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B17B2" w14:textId="77777777" w:rsidR="0070727B" w:rsidRPr="00354444" w:rsidRDefault="0070727B" w:rsidP="0070727B">
      <w:pPr>
        <w:spacing w:line="480" w:lineRule="auto"/>
        <w:ind w:firstLine="720"/>
        <w:rPr>
          <w:rFonts w:ascii="Arial" w:eastAsiaTheme="minorEastAsia" w:hAnsi="Arial" w:cs="Arial"/>
          <w:kern w:val="24"/>
        </w:rPr>
      </w:pPr>
      <w:r w:rsidRPr="00354444">
        <w:rPr>
          <w:rFonts w:ascii="Arial" w:hAnsi="Arial" w:cs="Arial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727C332C" w14:textId="16493978" w:rsidR="00CB2804" w:rsidRDefault="00CB2804" w:rsidP="0070727B">
      <w:pPr>
        <w:spacing w:line="480" w:lineRule="auto"/>
        <w:ind w:firstLine="720"/>
        <w:rPr>
          <w:b/>
          <w:bCs/>
        </w:rPr>
      </w:pPr>
    </w:p>
    <w:p w14:paraId="7B7A4B5B" w14:textId="77777777" w:rsidR="00CB2804" w:rsidRDefault="00CB2804">
      <w:pPr>
        <w:rPr>
          <w:b/>
          <w:bCs/>
        </w:rPr>
      </w:pPr>
      <w:r>
        <w:rPr>
          <w:b/>
          <w:bCs/>
        </w:rPr>
        <w:br w:type="page"/>
      </w:r>
    </w:p>
    <w:p w14:paraId="694F5439" w14:textId="1DA9CDCF" w:rsidR="00D34181" w:rsidRDefault="00CB2804" w:rsidP="00D34181">
      <w:pPr>
        <w:spacing w:line="480" w:lineRule="auto"/>
        <w:ind w:firstLine="720"/>
        <w:jc w:val="center"/>
        <w:rPr>
          <w:b/>
          <w:bCs/>
        </w:rPr>
      </w:pPr>
      <w:r>
        <w:rPr>
          <w:b/>
          <w:bCs/>
        </w:rPr>
        <w:lastRenderedPageBreak/>
        <w:t>C</w:t>
      </w:r>
      <w:r w:rsidR="00D34181" w:rsidRPr="00D34181">
        <w:rPr>
          <w:b/>
          <w:bCs/>
        </w:rPr>
        <w:t xml:space="preserve">ritically Discuss Whether the Development </w:t>
      </w:r>
      <w:r w:rsidR="00D34181">
        <w:rPr>
          <w:b/>
          <w:bCs/>
        </w:rPr>
        <w:t>of</w:t>
      </w:r>
      <w:r w:rsidR="00D34181" w:rsidRPr="00D34181">
        <w:rPr>
          <w:b/>
          <w:bCs/>
        </w:rPr>
        <w:t xml:space="preserve"> Social Identity </w:t>
      </w:r>
      <w:r w:rsidR="00D34181">
        <w:rPr>
          <w:b/>
          <w:bCs/>
        </w:rPr>
        <w:t>i</w:t>
      </w:r>
      <w:r w:rsidR="00D34181" w:rsidRPr="00D34181">
        <w:rPr>
          <w:b/>
          <w:bCs/>
        </w:rPr>
        <w:t xml:space="preserve">s Primarily Driven </w:t>
      </w:r>
      <w:r w:rsidR="00D34181">
        <w:rPr>
          <w:b/>
          <w:bCs/>
        </w:rPr>
        <w:t>b</w:t>
      </w:r>
      <w:r w:rsidR="00D34181" w:rsidRPr="00D34181">
        <w:rPr>
          <w:b/>
          <w:bCs/>
        </w:rPr>
        <w:t xml:space="preserve">y Universal Psychological Processes </w:t>
      </w:r>
      <w:r w:rsidR="00D34181">
        <w:rPr>
          <w:b/>
          <w:bCs/>
        </w:rPr>
        <w:t>o</w:t>
      </w:r>
      <w:r w:rsidR="00D34181" w:rsidRPr="00D34181">
        <w:rPr>
          <w:b/>
          <w:bCs/>
        </w:rPr>
        <w:t xml:space="preserve">r Shaped </w:t>
      </w:r>
      <w:r w:rsidR="00D34181">
        <w:rPr>
          <w:b/>
          <w:bCs/>
        </w:rPr>
        <w:t>b</w:t>
      </w:r>
      <w:r w:rsidR="00D34181" w:rsidRPr="00D34181">
        <w:rPr>
          <w:b/>
          <w:bCs/>
        </w:rPr>
        <w:t xml:space="preserve">y Cultural </w:t>
      </w:r>
      <w:r w:rsidR="00D34181">
        <w:rPr>
          <w:b/>
          <w:bCs/>
        </w:rPr>
        <w:t>an</w:t>
      </w:r>
      <w:r w:rsidR="00D34181" w:rsidRPr="00D34181">
        <w:rPr>
          <w:b/>
          <w:bCs/>
        </w:rPr>
        <w:t>d Social Context</w:t>
      </w:r>
      <w:r w:rsidR="00D34181">
        <w:rPr>
          <w:b/>
          <w:bCs/>
        </w:rPr>
        <w:t>.</w:t>
      </w:r>
    </w:p>
    <w:p w14:paraId="2F7E9641" w14:textId="3369ABFB" w:rsidR="00D34181" w:rsidRDefault="00D34181" w:rsidP="00D34181">
      <w:pPr>
        <w:spacing w:line="480" w:lineRule="auto"/>
        <w:ind w:firstLine="720"/>
      </w:pPr>
      <w:r>
        <w:t xml:space="preserve">Encompassing unique traits, attributes and personal relationships specific to an individual provides an understanding of identity from the perspective of the self (Gergen, 1971). Humans share fundamental psychological </w:t>
      </w:r>
      <w:r w:rsidR="00F21BFB">
        <w:t xml:space="preserve">processes involving motivation, emotion and cognition, suggesting that some </w:t>
      </w:r>
      <w:r w:rsidR="00F21BFB" w:rsidRPr="00F21BFB">
        <w:t>aspects of identity</w:t>
      </w:r>
      <w:r w:rsidR="00F21BFB">
        <w:t xml:space="preserve"> development</w:t>
      </w:r>
      <w:r w:rsidR="00F21BFB" w:rsidRPr="00F21BFB">
        <w:t xml:space="preserve"> may be universal across cultures</w:t>
      </w:r>
      <w:r w:rsidR="00F21BFB">
        <w:t xml:space="preserve"> (Boyd et al., 2011; Smith et al, 2006). However, Tajfel and Turner (1979) distinguished between two broad dimensions of identity; personal identity and social identity (Gross, 2020; Tajfel &amp; Turner, 1979).</w:t>
      </w:r>
    </w:p>
    <w:p w14:paraId="00DB3B28" w14:textId="295CC55E" w:rsidR="00F21BFB" w:rsidRDefault="00F21BFB" w:rsidP="00D34181">
      <w:pPr>
        <w:spacing w:line="480" w:lineRule="auto"/>
        <w:ind w:firstLine="720"/>
      </w:pPr>
      <w:r>
        <w:t>Despite the presence of potentially universal psychological processes, there is a considerable debate regarding the extent to which social ident</w:t>
      </w:r>
      <w:r w:rsidR="00241A7B">
        <w:t>it</w:t>
      </w:r>
      <w:r>
        <w:t>y is shaped</w:t>
      </w:r>
      <w:r w:rsidR="00241A7B">
        <w:t xml:space="preserve"> by social and cultural context. Markus and Kitayama (1991) proposed that conceptions of the self are influenced by </w:t>
      </w:r>
      <w:r w:rsidR="001C2B78">
        <w:t>cultural context, distinguishing between independent and interdependent self-</w:t>
      </w:r>
      <w:proofErr w:type="spellStart"/>
      <w:r w:rsidR="001C2B78">
        <w:t>construals</w:t>
      </w:r>
      <w:proofErr w:type="spellEnd"/>
      <w:r w:rsidR="002F015E">
        <w:t>. Their framework suggests that individuals may understand and interpret the</w:t>
      </w:r>
      <w:r w:rsidR="00392DF5">
        <w:t>ir identities differently depending on the culture</w:t>
      </w:r>
      <w:r w:rsidR="00264D8C">
        <w:t xml:space="preserve"> and social contexts</w:t>
      </w:r>
      <w:r w:rsidR="004551AD">
        <w:t xml:space="preserve"> that shape their development</w:t>
      </w:r>
      <w:r w:rsidR="00E4457F">
        <w:t xml:space="preserve">. Traditionally, Western cultures have been characterised as more individualistic </w:t>
      </w:r>
      <w:r w:rsidR="0075102A">
        <w:t>and Eastern cultures as more collectivistic (Hofstede, 1980</w:t>
      </w:r>
      <w:r w:rsidR="001C1C8D">
        <w:t xml:space="preserve">; Vignoles et al., 2016). However, such distinctions have been challenged </w:t>
      </w:r>
      <w:r w:rsidR="000E3FDB">
        <w:t>for presenting cultures as overly homogeneous and dichotomous (Huang et al., 2025)</w:t>
      </w:r>
      <w:r w:rsidR="003A47F3">
        <w:t xml:space="preserve">, which has led to contemporary research indicating that cultural differences have been a widely </w:t>
      </w:r>
      <w:r w:rsidR="000941A2">
        <w:t>stereotypical concept (</w:t>
      </w:r>
      <w:proofErr w:type="spellStart"/>
      <w:r w:rsidR="000941A2">
        <w:t>Aka</w:t>
      </w:r>
      <w:r w:rsidR="00190672">
        <w:t>liyski</w:t>
      </w:r>
      <w:proofErr w:type="spellEnd"/>
      <w:r w:rsidR="00190672">
        <w:t xml:space="preserve"> et al., 2026). </w:t>
      </w:r>
    </w:p>
    <w:p w14:paraId="656CBF33" w14:textId="116ADA6F" w:rsidR="00190672" w:rsidRDefault="00190672" w:rsidP="00D34181">
      <w:pPr>
        <w:spacing w:line="480" w:lineRule="auto"/>
        <w:ind w:firstLine="720"/>
      </w:pPr>
      <w:r>
        <w:t xml:space="preserve">This essay will critically </w:t>
      </w:r>
      <w:r w:rsidR="002F5D79">
        <w:t>discuss whether the development of social identity is</w:t>
      </w:r>
      <w:r w:rsidR="00F65B5F">
        <w:t xml:space="preserve"> </w:t>
      </w:r>
      <w:r w:rsidR="002F5D79">
        <w:t>primarily driven by universal psychological processes or shaped by social and cultural context</w:t>
      </w:r>
      <w:r w:rsidR="00430314">
        <w:t>. While</w:t>
      </w:r>
      <w:r w:rsidR="00EB03A9">
        <w:t xml:space="preserve"> theory provides evidence for</w:t>
      </w:r>
      <w:r w:rsidR="00430314">
        <w:t xml:space="preserve"> universal psychological </w:t>
      </w:r>
      <w:proofErr w:type="spellStart"/>
      <w:r w:rsidR="00FC5F38">
        <w:t>mechanms</w:t>
      </w:r>
      <w:proofErr w:type="spellEnd"/>
      <w:r w:rsidR="00FC5F38">
        <w:t xml:space="preserve"> for identity </w:t>
      </w:r>
      <w:r w:rsidR="00FC5F38">
        <w:lastRenderedPageBreak/>
        <w:t xml:space="preserve">development, </w:t>
      </w:r>
      <w:r w:rsidR="0041595D">
        <w:t xml:space="preserve">it will be argued as to what extent </w:t>
      </w:r>
      <w:r w:rsidR="00F82BC6">
        <w:t xml:space="preserve">the expression and meaning of social identity is influenced by cultural self- </w:t>
      </w:r>
      <w:proofErr w:type="spellStart"/>
      <w:r w:rsidR="00F82BC6">
        <w:t>constuals</w:t>
      </w:r>
      <w:proofErr w:type="spellEnd"/>
      <w:r w:rsidR="00084BB9">
        <w:t xml:space="preserve">, as demonstrated by research examining </w:t>
      </w:r>
      <w:r w:rsidR="005D145A">
        <w:t xml:space="preserve">Markus and Kitayama’s (1991) independent and interdependent </w:t>
      </w:r>
      <w:r w:rsidR="00872384">
        <w:t xml:space="preserve">framework (Matsumoto, 1999). </w:t>
      </w:r>
    </w:p>
    <w:p w14:paraId="6AF90A9C" w14:textId="76CDB16E" w:rsidR="00872384" w:rsidRDefault="002D0DE5" w:rsidP="00D34181">
      <w:pPr>
        <w:spacing w:line="480" w:lineRule="auto"/>
        <w:ind w:firstLine="720"/>
      </w:pPr>
      <w:r>
        <w:t xml:space="preserve">Social identity refers to the sense of who an individual is in relation to their </w:t>
      </w:r>
      <w:r w:rsidR="00223DE1">
        <w:t xml:space="preserve">prior knowledge </w:t>
      </w:r>
      <w:r w:rsidR="00A11D3C">
        <w:t xml:space="preserve">and </w:t>
      </w:r>
      <w:r>
        <w:t xml:space="preserve">membership of </w:t>
      </w:r>
      <w:r w:rsidR="001A70B6">
        <w:t xml:space="preserve">a </w:t>
      </w:r>
      <w:r>
        <w:t>social group</w:t>
      </w:r>
      <w:r w:rsidR="00A11D3C">
        <w:t xml:space="preserve"> alongside the significance and values </w:t>
      </w:r>
      <w:r w:rsidR="004D282E">
        <w:t xml:space="preserve">attached to that membership </w:t>
      </w:r>
      <w:r w:rsidR="004D282E">
        <w:t>(Gross, 2020; Tajfel &amp; Turner, 1979).</w:t>
      </w:r>
      <w:r w:rsidR="004D282E">
        <w:t xml:space="preserve"> </w:t>
      </w:r>
      <w:r w:rsidR="00D30FA8">
        <w:t xml:space="preserve">According to Tajfel and Turner (1979) Social identity is based </w:t>
      </w:r>
      <w:r w:rsidR="00CD0DB5">
        <w:t xml:space="preserve">on the </w:t>
      </w:r>
      <w:r w:rsidR="003422F5">
        <w:t>equivalence</w:t>
      </w:r>
      <w:r w:rsidR="00CD0DB5">
        <w:t xml:space="preserve"> of favouritism </w:t>
      </w:r>
      <w:r w:rsidR="00EF7F59">
        <w:t xml:space="preserve">compared </w:t>
      </w:r>
      <w:r w:rsidR="004F5F6E">
        <w:t>between two groups</w:t>
      </w:r>
      <w:r w:rsidR="00EF0F82">
        <w:t xml:space="preserve"> whereby an individual’s main aim is to achieve positive identity</w:t>
      </w:r>
      <w:r w:rsidR="00D723EF">
        <w:t xml:space="preserve">. Tajfel and Turner (1979) proposed </w:t>
      </w:r>
      <w:r w:rsidR="00FE3735">
        <w:t xml:space="preserve">an individual’s motivation </w:t>
      </w:r>
      <w:r w:rsidR="005A7334">
        <w:t>for being a member of an in-group is self-esteem</w:t>
      </w:r>
      <w:r w:rsidR="007813EF">
        <w:t xml:space="preserve"> and self- enhancement. </w:t>
      </w:r>
    </w:p>
    <w:p w14:paraId="0361AFD8" w14:textId="2C17AB65" w:rsidR="007813EF" w:rsidRDefault="007813EF" w:rsidP="00D34181">
      <w:pPr>
        <w:spacing w:line="480" w:lineRule="auto"/>
        <w:ind w:firstLine="720"/>
      </w:pPr>
      <w:r>
        <w:t xml:space="preserve">Social Identity Theory </w:t>
      </w:r>
      <w:r w:rsidR="007B5756">
        <w:t>(SIT) suggests that being part of a group offers individuals a sense of belonging</w:t>
      </w:r>
      <w:r w:rsidR="00F4288B">
        <w:t xml:space="preserve"> and purpose which will fundamentally </w:t>
      </w:r>
      <w:r w:rsidR="00F37A24">
        <w:t>create a psychological ‘Us</w:t>
      </w:r>
      <w:r w:rsidR="00994917">
        <w:t xml:space="preserve">’ (in-group) versus ‘Them’ </w:t>
      </w:r>
      <w:r w:rsidR="005F0C0C">
        <w:t xml:space="preserve">(out-group) </w:t>
      </w:r>
      <w:r w:rsidR="00D42C8E">
        <w:t>mentality</w:t>
      </w:r>
      <w:r w:rsidR="00384BCF">
        <w:t xml:space="preserve"> (Harris &amp; Orth, 2020; Tajfel &amp; Turner, 1979)</w:t>
      </w:r>
      <w:r w:rsidR="00B9654D">
        <w:t xml:space="preserve">. This theory suggests that </w:t>
      </w:r>
      <w:r w:rsidR="00D42C8E">
        <w:t>when an</w:t>
      </w:r>
      <w:r w:rsidR="00B9654D">
        <w:t xml:space="preserve"> individual’s transition into</w:t>
      </w:r>
      <w:r w:rsidR="00D42C8E">
        <w:t xml:space="preserve"> a group member, a universal psychological process </w:t>
      </w:r>
      <w:r w:rsidR="006A5B89">
        <w:t xml:space="preserve">occurs which includes </w:t>
      </w:r>
      <w:r w:rsidR="005F0C0C">
        <w:t xml:space="preserve">psychological </w:t>
      </w:r>
      <w:r w:rsidR="006A5B89">
        <w:t>self- cat</w:t>
      </w:r>
      <w:r w:rsidR="00EF65E5">
        <w:t>egorisation, social identification and social comparison</w:t>
      </w:r>
      <w:r w:rsidR="00CF5F99">
        <w:t xml:space="preserve"> (Tajfel </w:t>
      </w:r>
      <w:r w:rsidR="009078A5">
        <w:t>&amp; Turner, 1979)</w:t>
      </w:r>
      <w:r w:rsidR="00967FB4">
        <w:t>.</w:t>
      </w:r>
    </w:p>
    <w:p w14:paraId="3F8A79BD" w14:textId="4606FEEB" w:rsidR="009078A5" w:rsidRDefault="009078A5" w:rsidP="00D34181">
      <w:pPr>
        <w:spacing w:line="480" w:lineRule="auto"/>
        <w:ind w:firstLine="720"/>
      </w:pPr>
      <w:r>
        <w:t xml:space="preserve">Self-Categorisation Theory (SCT) </w:t>
      </w:r>
      <w:r w:rsidR="009110F5">
        <w:t>focuses on the cognitive processes on an individual as they transition into a group member</w:t>
      </w:r>
      <w:r w:rsidR="00AE32A1">
        <w:t>, subsequently, adopting the norms, values and behaviours</w:t>
      </w:r>
      <w:r w:rsidR="000C623D">
        <w:t xml:space="preserve"> of other in-group members</w:t>
      </w:r>
      <w:r w:rsidR="00306754">
        <w:t xml:space="preserve"> (Turner et al., 1987). This in an extension of the SIT</w:t>
      </w:r>
      <w:r w:rsidR="001863F6">
        <w:t xml:space="preserve"> as it examines how individuals relate to society and mentally categorise themselves into groups dependent upon similarities</w:t>
      </w:r>
      <w:r w:rsidR="00C13AE3">
        <w:t xml:space="preserve"> with their in-group members (</w:t>
      </w:r>
      <w:proofErr w:type="spellStart"/>
      <w:r w:rsidR="00C13AE3">
        <w:t>Trepte</w:t>
      </w:r>
      <w:proofErr w:type="spellEnd"/>
      <w:r w:rsidR="00C13AE3">
        <w:t xml:space="preserve"> &amp; Loy, 2017). These categories </w:t>
      </w:r>
      <w:r w:rsidR="0026259F">
        <w:t>do not exist in isolation, they rely on cognitive schemas, the mental framewo</w:t>
      </w:r>
      <w:r w:rsidR="005F0C0C">
        <w:t>r</w:t>
      </w:r>
      <w:r w:rsidR="0026259F">
        <w:t xml:space="preserve">k </w:t>
      </w:r>
      <w:r w:rsidR="0026259F">
        <w:lastRenderedPageBreak/>
        <w:t>that stores</w:t>
      </w:r>
      <w:r w:rsidR="00870F0A">
        <w:t xml:space="preserve"> shared expectations and attitudes (</w:t>
      </w:r>
      <w:proofErr w:type="spellStart"/>
      <w:r w:rsidR="00870F0A">
        <w:t>Kruegar</w:t>
      </w:r>
      <w:proofErr w:type="spellEnd"/>
      <w:r w:rsidR="00870F0A">
        <w:t xml:space="preserve"> &amp; DiD</w:t>
      </w:r>
      <w:r w:rsidR="00701E9F">
        <w:t xml:space="preserve">onato, 2008) while maintaining </w:t>
      </w:r>
      <w:r w:rsidR="00C93360">
        <w:t xml:space="preserve">their aim for positive social identity. </w:t>
      </w:r>
    </w:p>
    <w:p w14:paraId="21A25566" w14:textId="3BA1A4B2" w:rsidR="00F1291E" w:rsidRDefault="002C76E3" w:rsidP="00D34181">
      <w:pPr>
        <w:spacing w:line="480" w:lineRule="auto"/>
        <w:ind w:firstLine="720"/>
      </w:pPr>
      <w:r>
        <w:t>Tajfel et al</w:t>
      </w:r>
      <w:r w:rsidR="009445AC">
        <w:t>. (1971) provided empirical evidence to support the SIT</w:t>
      </w:r>
      <w:r w:rsidR="00BB6C53">
        <w:t xml:space="preserve"> when </w:t>
      </w:r>
      <w:r w:rsidR="005F0C0C">
        <w:t xml:space="preserve">an </w:t>
      </w:r>
      <w:r w:rsidR="00BB6C53">
        <w:t>investiga</w:t>
      </w:r>
      <w:r w:rsidR="005F0C0C">
        <w:t>tion including</w:t>
      </w:r>
      <w:r w:rsidR="00BB6C53">
        <w:t xml:space="preserve"> the </w:t>
      </w:r>
      <w:r w:rsidR="00E677C1">
        <w:t xml:space="preserve">Minimal Group Paradigm </w:t>
      </w:r>
      <w:r w:rsidR="005F0C0C">
        <w:t>was carried out</w:t>
      </w:r>
      <w:r w:rsidR="00E677C1">
        <w:t>. The experiment</w:t>
      </w:r>
      <w:r w:rsidR="004E5E03">
        <w:t xml:space="preserve"> took place in a labo</w:t>
      </w:r>
      <w:r w:rsidR="00F56E59">
        <w:t>rato</w:t>
      </w:r>
      <w:r w:rsidR="004E5E03">
        <w:t>ry setting</w:t>
      </w:r>
      <w:r w:rsidR="00E677C1">
        <w:t xml:space="preserve"> involved </w:t>
      </w:r>
      <w:r w:rsidR="00713DF2">
        <w:t xml:space="preserve">participants being randomly assigned to groups based on trivial criteria, such as preference to </w:t>
      </w:r>
      <w:r w:rsidR="006B1239">
        <w:t>paintings</w:t>
      </w:r>
      <w:r w:rsidR="003754D5">
        <w:t>. Although</w:t>
      </w:r>
      <w:r w:rsidR="004F135E">
        <w:t xml:space="preserve"> participants had no meaningful connection to other group members</w:t>
      </w:r>
      <w:r w:rsidR="007C23A3">
        <w:t>, participants offered rewards in ways that favoured other members within their group</w:t>
      </w:r>
      <w:r w:rsidR="00A5158D">
        <w:t>. The findings suggested that categorising</w:t>
      </w:r>
      <w:r w:rsidR="00081E0E">
        <w:t xml:space="preserve"> individuals into groups can encourage in- group favouritism, even with very little personal significance</w:t>
      </w:r>
      <w:r w:rsidR="00E15A9E">
        <w:t xml:space="preserve">. </w:t>
      </w:r>
    </w:p>
    <w:p w14:paraId="5AA3385F" w14:textId="507674B6" w:rsidR="00E15A9E" w:rsidRDefault="00E15A9E" w:rsidP="00D34181">
      <w:pPr>
        <w:spacing w:line="480" w:lineRule="auto"/>
        <w:ind w:firstLine="720"/>
      </w:pPr>
      <w:r>
        <w:t xml:space="preserve">A strength of </w:t>
      </w:r>
      <w:r w:rsidR="0035706C">
        <w:t xml:space="preserve">the Minimal Group Paradigm is that it has been used </w:t>
      </w:r>
      <w:r w:rsidR="002F5841">
        <w:t xml:space="preserve">across </w:t>
      </w:r>
      <w:r w:rsidR="00F96832">
        <w:t>different</w:t>
      </w:r>
      <w:r w:rsidR="002F5841">
        <w:t xml:space="preserve"> countries, suggesting it is</w:t>
      </w:r>
      <w:r w:rsidR="00D1544F">
        <w:t xml:space="preserve"> globally</w:t>
      </w:r>
      <w:r w:rsidR="002F5841">
        <w:t xml:space="preserve"> replicable </w:t>
      </w:r>
      <w:r w:rsidR="00F96832">
        <w:t>(Falk et al., 2013)</w:t>
      </w:r>
      <w:r w:rsidR="0023418D">
        <w:t>. By</w:t>
      </w:r>
      <w:r w:rsidR="00B93063">
        <w:t xml:space="preserve"> </w:t>
      </w:r>
      <w:r w:rsidR="008B6C31">
        <w:t xml:space="preserve">ruling out confounding </w:t>
      </w:r>
      <w:r w:rsidR="00B93063">
        <w:t>variable</w:t>
      </w:r>
      <w:r w:rsidR="00F05A1C">
        <w:t>s</w:t>
      </w:r>
      <w:r w:rsidR="00B93063">
        <w:t xml:space="preserve"> such as </w:t>
      </w:r>
      <w:r w:rsidR="00F05A1C">
        <w:t>self- interests</w:t>
      </w:r>
      <w:r w:rsidR="000A4123">
        <w:t>,</w:t>
      </w:r>
      <w:r w:rsidR="008B6C31">
        <w:t xml:space="preserve"> </w:t>
      </w:r>
      <w:r w:rsidR="00D367BA">
        <w:t xml:space="preserve">the </w:t>
      </w:r>
      <w:r w:rsidR="00C24B30">
        <w:t xml:space="preserve">effect of </w:t>
      </w:r>
      <w:r w:rsidR="003A0F5F">
        <w:t xml:space="preserve">in- group favouritism was caused by </w:t>
      </w:r>
      <w:r w:rsidR="00C24B30">
        <w:t>categorisation</w:t>
      </w:r>
      <w:r w:rsidR="003A0F5F">
        <w:t xml:space="preserve">. </w:t>
      </w:r>
      <w:r w:rsidR="006F6B0A">
        <w:t xml:space="preserve">However, there </w:t>
      </w:r>
      <w:r w:rsidR="005F0C0C">
        <w:t>are</w:t>
      </w:r>
      <w:r w:rsidR="006F6B0A">
        <w:t xml:space="preserve"> </w:t>
      </w:r>
      <w:r w:rsidR="00B90673">
        <w:t>several</w:t>
      </w:r>
      <w:r w:rsidR="006F6B0A">
        <w:t xml:space="preserve"> limitations to </w:t>
      </w:r>
      <w:r w:rsidR="0026384D">
        <w:t>the study</w:t>
      </w:r>
      <w:r w:rsidR="005F0C0C">
        <w:t xml:space="preserve"> </w:t>
      </w:r>
      <w:r w:rsidR="0026384D">
        <w:t>such as demand characteristics,</w:t>
      </w:r>
      <w:r w:rsidR="003F2A31">
        <w:t xml:space="preserve"> as participants may show bias to comply with experimental expectation</w:t>
      </w:r>
      <w:r w:rsidR="003C4A90">
        <w:t xml:space="preserve"> and</w:t>
      </w:r>
      <w:r w:rsidR="0081794F">
        <w:t xml:space="preserve"> low generalisability </w:t>
      </w:r>
      <w:r w:rsidR="00C94409">
        <w:t xml:space="preserve">due to WEIRD </w:t>
      </w:r>
      <w:r w:rsidR="005F0C0C" w:rsidRPr="005F0C0C">
        <w:t>(Western, Educated, Industrialised, Rich, Democratic)</w:t>
      </w:r>
      <w:r w:rsidR="005F0C0C">
        <w:t xml:space="preserve"> </w:t>
      </w:r>
      <w:r w:rsidR="00C94409">
        <w:t>participants</w:t>
      </w:r>
      <w:r w:rsidR="003C4A90">
        <w:t xml:space="preserve">. </w:t>
      </w:r>
    </w:p>
    <w:p w14:paraId="029AD62E" w14:textId="585A9D4D" w:rsidR="003B1A63" w:rsidRDefault="00255A7C" w:rsidP="00D34181">
      <w:pPr>
        <w:spacing w:line="480" w:lineRule="auto"/>
        <w:ind w:firstLine="720"/>
      </w:pPr>
      <w:r>
        <w:t xml:space="preserve">This experiment </w:t>
      </w:r>
      <w:r w:rsidR="0083401A">
        <w:t>provides evidence</w:t>
      </w:r>
      <w:r>
        <w:t xml:space="preserve"> that </w:t>
      </w:r>
      <w:r w:rsidR="001128C4">
        <w:t>universal psychological process</w:t>
      </w:r>
      <w:r w:rsidR="00C454E7">
        <w:t>es</w:t>
      </w:r>
      <w:r w:rsidR="001128C4">
        <w:t xml:space="preserve"> </w:t>
      </w:r>
      <w:r w:rsidR="00C454E7">
        <w:t>occur</w:t>
      </w:r>
      <w:r w:rsidR="00AA2F31">
        <w:t xml:space="preserve"> in the development of social identity as </w:t>
      </w:r>
      <w:r w:rsidR="00E83564">
        <w:t>individuals</w:t>
      </w:r>
      <w:r w:rsidR="00B52A8C">
        <w:t xml:space="preserve"> show</w:t>
      </w:r>
      <w:r w:rsidR="00657E38">
        <w:t>s</w:t>
      </w:r>
      <w:r w:rsidR="009C2A62">
        <w:t xml:space="preserve"> bias by illustrating</w:t>
      </w:r>
      <w:r w:rsidR="00B52A8C">
        <w:t xml:space="preserve"> in-group favouritism </w:t>
      </w:r>
      <w:r w:rsidR="009C2A62">
        <w:t>when</w:t>
      </w:r>
      <w:r w:rsidR="00554A9B">
        <w:t xml:space="preserve"> only </w:t>
      </w:r>
      <w:r w:rsidR="00B52A8C">
        <w:t>using trivial criteria</w:t>
      </w:r>
      <w:r w:rsidR="00554A9B">
        <w:t xml:space="preserve">. However, because the experiment was carried </w:t>
      </w:r>
      <w:r w:rsidR="00DB4217">
        <w:t>out in a</w:t>
      </w:r>
      <w:r w:rsidR="00B94DB6">
        <w:t>n artificial</w:t>
      </w:r>
      <w:r w:rsidR="00C454E7">
        <w:t xml:space="preserve"> </w:t>
      </w:r>
      <w:r w:rsidR="00DB4217">
        <w:t xml:space="preserve">laboratory setting, </w:t>
      </w:r>
      <w:r w:rsidR="002900AE">
        <w:t>it limits external validity</w:t>
      </w:r>
      <w:r w:rsidR="00F95213">
        <w:t xml:space="preserve"> as i</w:t>
      </w:r>
      <w:r w:rsidR="00541560">
        <w:t xml:space="preserve">ndividuals are not making </w:t>
      </w:r>
      <w:r w:rsidR="002D4DA3">
        <w:t xml:space="preserve">psychological </w:t>
      </w:r>
      <w:r w:rsidR="00463498">
        <w:t>choices that they would do in the real world</w:t>
      </w:r>
      <w:r w:rsidR="00601289">
        <w:t xml:space="preserve"> </w:t>
      </w:r>
      <w:r w:rsidR="00506625">
        <w:t xml:space="preserve">based </w:t>
      </w:r>
      <w:r w:rsidR="005F0C0C">
        <w:t>on</w:t>
      </w:r>
      <w:r w:rsidR="00424DE2">
        <w:t xml:space="preserve"> the</w:t>
      </w:r>
      <w:r w:rsidR="005F0C0C">
        <w:t xml:space="preserve"> WEIRD participants. </w:t>
      </w:r>
      <w:r w:rsidR="004876FF">
        <w:t>T</w:t>
      </w:r>
      <w:r w:rsidR="002A2406">
        <w:t>he</w:t>
      </w:r>
      <w:r w:rsidR="0003691D">
        <w:t>refore, the</w:t>
      </w:r>
      <w:r w:rsidR="002A2406">
        <w:t xml:space="preserve"> experiment cannot establish that the</w:t>
      </w:r>
      <w:r w:rsidR="00A36413">
        <w:t xml:space="preserve"> psychological</w:t>
      </w:r>
      <w:r w:rsidR="002A2406">
        <w:t xml:space="preserve"> processes are the </w:t>
      </w:r>
      <w:r w:rsidR="00121EAC">
        <w:t xml:space="preserve">fundamental </w:t>
      </w:r>
      <w:r w:rsidR="002A2406">
        <w:t>influence</w:t>
      </w:r>
      <w:r w:rsidR="00245CF3">
        <w:t xml:space="preserve"> </w:t>
      </w:r>
      <w:r w:rsidR="00FF7EC7">
        <w:t>o</w:t>
      </w:r>
      <w:r w:rsidR="00424DE2">
        <w:t>n</w:t>
      </w:r>
      <w:r w:rsidR="00FF7EC7">
        <w:t xml:space="preserve"> social identity</w:t>
      </w:r>
      <w:r w:rsidR="00424DE2">
        <w:t xml:space="preserve"> because </w:t>
      </w:r>
      <w:r w:rsidR="002A2406">
        <w:t>social and cultural context</w:t>
      </w:r>
      <w:r w:rsidR="0030043B">
        <w:t xml:space="preserve"> </w:t>
      </w:r>
      <w:r w:rsidR="00424DE2">
        <w:t xml:space="preserve">was limited due </w:t>
      </w:r>
      <w:r w:rsidR="00424DE2">
        <w:lastRenderedPageBreak/>
        <w:t xml:space="preserve">to the over reliance of WEIRD participants which </w:t>
      </w:r>
      <w:r w:rsidR="0030043B">
        <w:t>may</w:t>
      </w:r>
      <w:r w:rsidR="00424DE2">
        <w:t xml:space="preserve"> have</w:t>
      </w:r>
      <w:r w:rsidR="0030043B">
        <w:t xml:space="preserve"> </w:t>
      </w:r>
      <w:r w:rsidR="00424DE2">
        <w:t>changed the outcome of the study</w:t>
      </w:r>
      <w:r w:rsidR="0030043B">
        <w:t xml:space="preserve"> </w:t>
      </w:r>
      <w:r w:rsidR="00424DE2">
        <w:t>as</w:t>
      </w:r>
      <w:r w:rsidR="0030043B">
        <w:t xml:space="preserve"> individuals </w:t>
      </w:r>
      <w:r w:rsidR="00424DE2">
        <w:t xml:space="preserve">from across cultures </w:t>
      </w:r>
      <w:r w:rsidR="0030043B">
        <w:t>express the</w:t>
      </w:r>
      <w:r w:rsidR="003A5FC4">
        <w:t>mselves</w:t>
      </w:r>
      <w:r w:rsidR="00424DE2">
        <w:t xml:space="preserve"> differently</w:t>
      </w:r>
      <w:r w:rsidR="005F0C0C">
        <w:t xml:space="preserve"> in the real world</w:t>
      </w:r>
      <w:r w:rsidR="00424DE2">
        <w:t xml:space="preserve"> (Markus &amp; Kitayama, 1991).</w:t>
      </w:r>
      <w:r w:rsidR="003A5FC4">
        <w:t xml:space="preserve"> </w:t>
      </w:r>
    </w:p>
    <w:p w14:paraId="2A08C099" w14:textId="77777777" w:rsidR="002D1308" w:rsidRDefault="00A011A4" w:rsidP="00D34181">
      <w:pPr>
        <w:spacing w:line="480" w:lineRule="auto"/>
        <w:ind w:firstLine="720"/>
      </w:pPr>
      <w:r>
        <w:t>The Culture and The Self Theory</w:t>
      </w:r>
      <w:r w:rsidR="008C0A13">
        <w:t>, proposed by Markus and Kitayama (1991) argue that individuals in different cultures</w:t>
      </w:r>
      <w:r w:rsidR="00423A55">
        <w:t xml:space="preserve"> have obvious distinctions in how a person interprets themselves, the world around them</w:t>
      </w:r>
      <w:r w:rsidR="006A51C6">
        <w:t xml:space="preserve"> and the behaviours of others. The theory states that these </w:t>
      </w:r>
      <w:r w:rsidR="00F21E4D">
        <w:t xml:space="preserve">self- </w:t>
      </w:r>
      <w:proofErr w:type="spellStart"/>
      <w:r w:rsidR="00F21E4D">
        <w:t>construals</w:t>
      </w:r>
      <w:proofErr w:type="spellEnd"/>
      <w:r w:rsidR="00F21E4D">
        <w:t xml:space="preserve"> determine the individuals cognition, emotions and motivation</w:t>
      </w:r>
      <w:r w:rsidR="00D91137">
        <w:t xml:space="preserve">s. Markus and Kitayama (1991) proposed that individuals in Eastern cultures </w:t>
      </w:r>
      <w:r w:rsidR="00CD34A3">
        <w:t xml:space="preserve">are collectivists who are more likely to conform and show loyalty to </w:t>
      </w:r>
      <w:r w:rsidR="00724113">
        <w:t xml:space="preserve">religious communities and extended family, subsequently, being interdependent </w:t>
      </w:r>
      <w:r w:rsidR="00653B3A">
        <w:t>on those within their culture (</w:t>
      </w:r>
      <w:proofErr w:type="spellStart"/>
      <w:r w:rsidR="00653B3A">
        <w:t>Akaliyski</w:t>
      </w:r>
      <w:proofErr w:type="spellEnd"/>
      <w:r w:rsidR="00653B3A">
        <w:t xml:space="preserve"> et al., 2026)</w:t>
      </w:r>
      <w:r w:rsidR="003E2451">
        <w:t>. In contrast, Western cultures place priority on personal</w:t>
      </w:r>
      <w:r w:rsidR="00702CE2">
        <w:t xml:space="preserve"> freedom and equal opportunities (</w:t>
      </w:r>
      <w:proofErr w:type="spellStart"/>
      <w:r w:rsidR="00702CE2">
        <w:t>A</w:t>
      </w:r>
      <w:r w:rsidR="00AD105C">
        <w:t>kaliyski</w:t>
      </w:r>
      <w:proofErr w:type="spellEnd"/>
      <w:r w:rsidR="00AD105C">
        <w:t xml:space="preserve"> et al., 2026)</w:t>
      </w:r>
      <w:r w:rsidR="00C1025C">
        <w:t xml:space="preserve">. Hogg and Vaughan (2014) </w:t>
      </w:r>
      <w:r w:rsidR="00524873">
        <w:t>suggest both collectivists and</w:t>
      </w:r>
      <w:r w:rsidR="000F1594">
        <w:t xml:space="preserve"> individualists define the ‘self’ in relation to their surroundings</w:t>
      </w:r>
      <w:r w:rsidR="00F349EC">
        <w:t xml:space="preserve"> and values, such as loyalty and integrity.</w:t>
      </w:r>
    </w:p>
    <w:p w14:paraId="48F2E8D7" w14:textId="3AE9E2FF" w:rsidR="00A67D9A" w:rsidRDefault="002D1308" w:rsidP="00D34181">
      <w:pPr>
        <w:spacing w:line="480" w:lineRule="auto"/>
        <w:ind w:firstLine="720"/>
      </w:pPr>
      <w:r>
        <w:t xml:space="preserve">In Markus and Kitayama’s </w:t>
      </w:r>
      <w:r w:rsidR="00EF1669">
        <w:t xml:space="preserve">(1991) paper, they aimed to challenge </w:t>
      </w:r>
      <w:r w:rsidR="00754C25">
        <w:t xml:space="preserve">the preconceived assumptions that psychological processes </w:t>
      </w:r>
      <w:r w:rsidR="009D1B4C">
        <w:t>are universal</w:t>
      </w:r>
      <w:r w:rsidR="00BE52EA">
        <w:t xml:space="preserve">, they argued that a person’s culture fundamentally </w:t>
      </w:r>
      <w:r w:rsidR="00EC4BA0">
        <w:t xml:space="preserve">shapes how </w:t>
      </w:r>
      <w:r w:rsidR="00FA04B5">
        <w:t xml:space="preserve">an individual perceives themselves. </w:t>
      </w:r>
      <w:r w:rsidR="00AC0B32">
        <w:t xml:space="preserve">Markus and Kitayama (1991) generated existing evidence to observe </w:t>
      </w:r>
      <w:r w:rsidR="009C0DB4">
        <w:t xml:space="preserve">how individuals in Western cultures </w:t>
      </w:r>
      <w:r w:rsidR="007F3718">
        <w:t>identified with themselves in comparison to individuals in Eastern</w:t>
      </w:r>
      <w:r w:rsidR="00187605">
        <w:t xml:space="preserve"> cultures. Their findings showed cognitive differences, evaluating that</w:t>
      </w:r>
      <w:r w:rsidR="00E74114">
        <w:t xml:space="preserve"> individuals with an independent self (Western culture)</w:t>
      </w:r>
      <w:r w:rsidR="00B74C29">
        <w:t xml:space="preserve"> focused on internal traits, such as “I am creative”, whereas</w:t>
      </w:r>
      <w:r w:rsidR="00B6082F">
        <w:t xml:space="preserve"> interdependent selves (Eastern culture) </w:t>
      </w:r>
      <w:r w:rsidR="00095EF6">
        <w:t>value</w:t>
      </w:r>
      <w:r w:rsidR="005930EA">
        <w:t xml:space="preserve"> meaningful relationships and group harmony (</w:t>
      </w:r>
      <w:r w:rsidR="00D0346A">
        <w:t xml:space="preserve">Baumeister &amp; Bushman, 2017). </w:t>
      </w:r>
    </w:p>
    <w:p w14:paraId="25A11AA9" w14:textId="14B0FBB4" w:rsidR="00AD7E14" w:rsidRDefault="00A67D9A" w:rsidP="00D34181">
      <w:pPr>
        <w:spacing w:line="480" w:lineRule="auto"/>
        <w:ind w:firstLine="720"/>
      </w:pPr>
      <w:r>
        <w:lastRenderedPageBreak/>
        <w:t>De</w:t>
      </w:r>
      <w:r w:rsidR="006066A6">
        <w:t xml:space="preserve">spite the widespread acceptance of the </w:t>
      </w:r>
      <w:r w:rsidR="00F7176B">
        <w:t xml:space="preserve">Culture and Self Theory (Markus &amp; Kitayama, 1991), </w:t>
      </w:r>
      <w:r w:rsidR="00586C27">
        <w:t>co</w:t>
      </w:r>
      <w:r w:rsidR="00E77955">
        <w:t xml:space="preserve">ntemporary research carried out by </w:t>
      </w:r>
      <w:proofErr w:type="spellStart"/>
      <w:r w:rsidR="0058772D">
        <w:t>Akaliyski</w:t>
      </w:r>
      <w:proofErr w:type="spellEnd"/>
      <w:r w:rsidR="00AA40C8">
        <w:t xml:space="preserve"> et al. (2026) opposes the Eastern and Western </w:t>
      </w:r>
      <w:r w:rsidR="00D01D03">
        <w:t xml:space="preserve">cultural debate, claiming it is stereotypical. </w:t>
      </w:r>
      <w:proofErr w:type="spellStart"/>
      <w:r w:rsidR="0015340A">
        <w:t>Akaliyski</w:t>
      </w:r>
      <w:proofErr w:type="spellEnd"/>
      <w:r w:rsidR="0015340A">
        <w:t xml:space="preserve"> et al. (2026) found major defects in </w:t>
      </w:r>
      <w:r w:rsidR="004754E6">
        <w:t>Hofstede’s (1984) study which led not only to th</w:t>
      </w:r>
      <w:r w:rsidR="00642550">
        <w:t>e</w:t>
      </w:r>
      <w:r w:rsidR="004754E6">
        <w:t xml:space="preserve"> assumptions</w:t>
      </w:r>
      <w:r w:rsidR="00642550">
        <w:t xml:space="preserve"> of Western</w:t>
      </w:r>
      <w:r w:rsidR="002E3035">
        <w:t xml:space="preserve"> versus Eastern culture</w:t>
      </w:r>
      <w:r w:rsidR="00EF3BB9">
        <w:t>, but to the development of the Cultural Self Theory</w:t>
      </w:r>
      <w:r w:rsidR="00B4729A">
        <w:t xml:space="preserve">. The authors analysed data from </w:t>
      </w:r>
      <w:r w:rsidR="00A8212C">
        <w:t>102 countries, covering 88% of the world’s population</w:t>
      </w:r>
      <w:r w:rsidR="006C2FCB">
        <w:t>. The findings showed that the United States and Japan, theoretically, cultural opposites</w:t>
      </w:r>
      <w:r w:rsidR="00B1227F">
        <w:t>, scored a difference of only 2.2 points in a 100- point scale of individualism</w:t>
      </w:r>
      <w:r w:rsidR="00517DFC">
        <w:t xml:space="preserve"> (</w:t>
      </w:r>
      <w:proofErr w:type="spellStart"/>
      <w:r w:rsidR="00517DFC">
        <w:t>Akaliyski</w:t>
      </w:r>
      <w:proofErr w:type="spellEnd"/>
      <w:r w:rsidR="00517DFC">
        <w:t xml:space="preserve"> et al.</w:t>
      </w:r>
      <w:r w:rsidR="00517DFC">
        <w:t xml:space="preserve">, </w:t>
      </w:r>
      <w:r w:rsidR="00517DFC">
        <w:t>2026</w:t>
      </w:r>
      <w:r w:rsidR="00517DFC">
        <w:t>).</w:t>
      </w:r>
      <w:r w:rsidR="00F349EC">
        <w:t xml:space="preserve"> </w:t>
      </w:r>
    </w:p>
    <w:p w14:paraId="5FD7A615" w14:textId="59B2F057" w:rsidR="002E3035" w:rsidRDefault="0075343A" w:rsidP="00D34181">
      <w:pPr>
        <w:spacing w:line="480" w:lineRule="auto"/>
        <w:ind w:firstLine="720"/>
      </w:pPr>
      <w:r>
        <w:t>This provides evidence to suggest that Markus and Kitayama’s theory</w:t>
      </w:r>
      <w:r w:rsidR="00892DB3">
        <w:t xml:space="preserve"> did not consider the confounding variables within bicultur</w:t>
      </w:r>
      <w:r w:rsidR="004F6E4E">
        <w:t xml:space="preserve">al or multicultural individuals, limiting the reliability </w:t>
      </w:r>
      <w:r w:rsidR="00803628">
        <w:t>of the findings</w:t>
      </w:r>
      <w:r w:rsidR="00D33B17">
        <w:t xml:space="preserve"> </w:t>
      </w:r>
      <w:r w:rsidR="00D840ED">
        <w:t>(Siy &amp;</w:t>
      </w:r>
      <w:r w:rsidR="00AE1726">
        <w:t xml:space="preserve"> Cheryan, 2012). </w:t>
      </w:r>
      <w:r w:rsidR="00803628">
        <w:t xml:space="preserve">Therefore, </w:t>
      </w:r>
      <w:r w:rsidR="00CD193F">
        <w:t>the</w:t>
      </w:r>
      <w:r w:rsidR="00F411CE">
        <w:t xml:space="preserve"> findings from this theory cannot </w:t>
      </w:r>
      <w:r w:rsidR="004D4BB1">
        <w:t>establish</w:t>
      </w:r>
      <w:r w:rsidR="00F411CE">
        <w:t xml:space="preserve"> that social identity is primarily driven by cultural and social context because </w:t>
      </w:r>
      <w:r w:rsidR="00D93828">
        <w:t xml:space="preserve">individual </w:t>
      </w:r>
      <w:r w:rsidR="00517DFC">
        <w:t>differences</w:t>
      </w:r>
      <w:r w:rsidR="00E45954">
        <w:t xml:space="preserve"> were n</w:t>
      </w:r>
      <w:r w:rsidR="00391FD9">
        <w:t xml:space="preserve">ot adequately </w:t>
      </w:r>
      <w:r w:rsidR="00B60F96">
        <w:t>considered</w:t>
      </w:r>
      <w:r w:rsidR="00D7445E">
        <w:t>, consequently limiting the generalisability</w:t>
      </w:r>
      <w:r w:rsidR="008C0553">
        <w:t xml:space="preserve"> of how individuals would </w:t>
      </w:r>
      <w:r w:rsidR="0087606F">
        <w:t xml:space="preserve">express their </w:t>
      </w:r>
      <w:r w:rsidR="008622A0">
        <w:t>social identity</w:t>
      </w:r>
      <w:r w:rsidR="0087606F">
        <w:t xml:space="preserve"> </w:t>
      </w:r>
      <w:r w:rsidR="00E232C4">
        <w:t>across cultures</w:t>
      </w:r>
      <w:r w:rsidR="00FE4774">
        <w:t>.</w:t>
      </w:r>
      <w:r w:rsidR="008012DB">
        <w:t xml:space="preserve"> </w:t>
      </w:r>
      <w:r w:rsidR="00A51AB5">
        <w:t>Furthermore</w:t>
      </w:r>
      <w:r w:rsidR="008012DB">
        <w:t xml:space="preserve">, </w:t>
      </w:r>
      <w:r w:rsidR="00B83F1D">
        <w:t xml:space="preserve">it can be argued </w:t>
      </w:r>
      <w:r w:rsidR="00A51AB5">
        <w:t xml:space="preserve">that these separate </w:t>
      </w:r>
      <w:r w:rsidR="00C25A41">
        <w:t>concepts do not work in isolation, rather than in collaboration</w:t>
      </w:r>
      <w:r w:rsidR="00320BC1">
        <w:t xml:space="preserve"> (Hanek et al., 2014)</w:t>
      </w:r>
      <w:r w:rsidR="00C25A41">
        <w:t xml:space="preserve">. </w:t>
      </w:r>
    </w:p>
    <w:p w14:paraId="7431349E" w14:textId="592BFD5A" w:rsidR="00B90673" w:rsidRDefault="008D424D" w:rsidP="00D34181">
      <w:pPr>
        <w:spacing w:line="480" w:lineRule="auto"/>
        <w:ind w:firstLine="720"/>
      </w:pPr>
      <w:r>
        <w:t>In additi</w:t>
      </w:r>
      <w:r w:rsidR="00D57031">
        <w:t>on to Tajfel and Turner’s (</w:t>
      </w:r>
      <w:r w:rsidR="00D850AB">
        <w:t xml:space="preserve">1979) Social Identity Theory and Markus and Kitayama’s </w:t>
      </w:r>
      <w:r w:rsidR="007B7B7D">
        <w:t xml:space="preserve">Culture and The Self Theory, Crenshaw’s </w:t>
      </w:r>
      <w:r w:rsidR="00C553A8">
        <w:t>(</w:t>
      </w:r>
      <w:r w:rsidR="007B7B7D">
        <w:t>1989) framework</w:t>
      </w:r>
      <w:r w:rsidR="00BB195B">
        <w:t xml:space="preserve"> challenged the idea that researchers</w:t>
      </w:r>
      <w:r w:rsidR="00456440">
        <w:t xml:space="preserve"> categorised social and cultural context into race, religion, gender and class</w:t>
      </w:r>
      <w:r w:rsidR="00D475A1">
        <w:t>, proposing that single identities cannot be generalised</w:t>
      </w:r>
      <w:r w:rsidR="00E83513">
        <w:t xml:space="preserve"> for complex intersectional human experience</w:t>
      </w:r>
      <w:r w:rsidR="00892F6E">
        <w:t xml:space="preserve"> </w:t>
      </w:r>
      <w:r w:rsidR="00CE20E4">
        <w:t>(</w:t>
      </w:r>
      <w:r w:rsidR="00892F6E">
        <w:t>Bauer et al.</w:t>
      </w:r>
      <w:r w:rsidR="00CE20E4">
        <w:t>,</w:t>
      </w:r>
      <w:r w:rsidR="00892F6E">
        <w:t>2021</w:t>
      </w:r>
      <w:r w:rsidR="00E454BF">
        <w:t xml:space="preserve">; </w:t>
      </w:r>
      <w:r w:rsidR="00E454BF" w:rsidRPr="00185787">
        <w:t>Long</w:t>
      </w:r>
      <w:r w:rsidR="006E05F4">
        <w:t xml:space="preserve"> </w:t>
      </w:r>
      <w:r w:rsidR="00E454BF" w:rsidRPr="00185787">
        <w:t>&amp; Zhang</w:t>
      </w:r>
      <w:r w:rsidR="006E05F4">
        <w:t xml:space="preserve">, </w:t>
      </w:r>
      <w:r w:rsidR="00BD617F">
        <w:t>2014</w:t>
      </w:r>
      <w:r w:rsidR="00892F6E">
        <w:t>)</w:t>
      </w:r>
      <w:r w:rsidR="00E83513">
        <w:t>. Crenshaw (1989) introduced the concept of Intersection</w:t>
      </w:r>
      <w:r w:rsidR="0020053A">
        <w:t>ality after recognising a black wom</w:t>
      </w:r>
      <w:r w:rsidR="0063728B">
        <w:t>an’s experience got dismissed in a discrimination case on the basis</w:t>
      </w:r>
      <w:r w:rsidR="00DF310B">
        <w:t xml:space="preserve"> that the comp</w:t>
      </w:r>
      <w:r w:rsidR="00C3430F">
        <w:t>an</w:t>
      </w:r>
      <w:r w:rsidR="00DF310B">
        <w:t>y</w:t>
      </w:r>
      <w:r w:rsidR="00F3095B">
        <w:t xml:space="preserve"> had previously</w:t>
      </w:r>
      <w:r w:rsidR="00DF310B">
        <w:t xml:space="preserve"> employed black men and </w:t>
      </w:r>
      <w:r w:rsidR="00DF310B">
        <w:lastRenderedPageBreak/>
        <w:t>white women</w:t>
      </w:r>
      <w:r w:rsidR="006704A8">
        <w:t>.</w:t>
      </w:r>
      <w:r w:rsidR="00FA7650">
        <w:t xml:space="preserve"> </w:t>
      </w:r>
      <w:r w:rsidR="00152B7C">
        <w:t xml:space="preserve">Therefore, </w:t>
      </w:r>
      <w:r w:rsidR="0074423D">
        <w:t>identifying the im</w:t>
      </w:r>
      <w:r w:rsidR="00B4643E">
        <w:t>portance that</w:t>
      </w:r>
      <w:r w:rsidR="00AB12ED">
        <w:t xml:space="preserve"> individuals cannot be categorised into </w:t>
      </w:r>
      <w:r w:rsidR="00FB2676">
        <w:t xml:space="preserve">a </w:t>
      </w:r>
      <w:r w:rsidR="007B69C7">
        <w:t xml:space="preserve">single identity. This </w:t>
      </w:r>
      <w:r w:rsidR="00554381">
        <w:t xml:space="preserve">demonstrates </w:t>
      </w:r>
      <w:r w:rsidR="007B69C7">
        <w:t>that</w:t>
      </w:r>
      <w:r w:rsidR="002317D6">
        <w:t xml:space="preserve"> social and cultural contexts</w:t>
      </w:r>
      <w:r w:rsidR="00D223B5">
        <w:t xml:space="preserve"> can </w:t>
      </w:r>
      <w:r w:rsidR="00F77EA6">
        <w:t>considerably</w:t>
      </w:r>
      <w:r w:rsidR="00D223B5">
        <w:t xml:space="preserve"> shape social identity</w:t>
      </w:r>
      <w:r w:rsidR="00F77EA6">
        <w:t xml:space="preserve"> as established by Markus and Kitayama (1991)</w:t>
      </w:r>
      <w:r w:rsidR="008038AA">
        <w:t xml:space="preserve"> </w:t>
      </w:r>
      <w:r w:rsidR="00F77EA6">
        <w:t xml:space="preserve">however, not taking individual identity into consideration limits the reliability on Markus and Kitayama’s (1991) findings which argued that social and cultural context fundamental shaped social identity. </w:t>
      </w:r>
    </w:p>
    <w:p w14:paraId="0991AD9B" w14:textId="79A315C5" w:rsidR="005161AC" w:rsidRDefault="004F4F8B" w:rsidP="00D34181">
      <w:pPr>
        <w:spacing w:line="480" w:lineRule="auto"/>
        <w:ind w:firstLine="720"/>
      </w:pPr>
      <w:r>
        <w:t xml:space="preserve">Demonstrating the importance of </w:t>
      </w:r>
      <w:r w:rsidR="006A7B69">
        <w:t xml:space="preserve">accounting for </w:t>
      </w:r>
      <w:r w:rsidR="00281509">
        <w:t>single identities</w:t>
      </w:r>
      <w:r w:rsidR="006A7B69">
        <w:t xml:space="preserve">, Bauer et al. (2021) </w:t>
      </w:r>
      <w:r w:rsidR="00F17955">
        <w:t xml:space="preserve">carried out research to investigate </w:t>
      </w:r>
      <w:r w:rsidR="007666E8">
        <w:t>how different aspects of identity</w:t>
      </w:r>
      <w:r w:rsidR="008B2C04">
        <w:t xml:space="preserve"> intersect</w:t>
      </w:r>
      <w:r w:rsidR="00E447AC">
        <w:t xml:space="preserve"> and how these</w:t>
      </w:r>
      <w:r w:rsidR="007E5375">
        <w:t xml:space="preserve"> combinations can influence health. The researchers focused primarily on four characteristics, </w:t>
      </w:r>
      <w:r w:rsidR="002E46B7">
        <w:t>race and ethnicity, income levels, sexual orientation and disability</w:t>
      </w:r>
      <w:r w:rsidR="00215799">
        <w:t xml:space="preserve"> status and used Intersectionality as their theoretical framework</w:t>
      </w:r>
      <w:r w:rsidR="001D682D">
        <w:t>. Bauer et al. (2021)</w:t>
      </w:r>
      <w:r w:rsidR="008C31AC">
        <w:t xml:space="preserve"> aimed to </w:t>
      </w:r>
      <w:r w:rsidR="00090734">
        <w:t>compare</w:t>
      </w:r>
      <w:r w:rsidR="008C31AC">
        <w:t xml:space="preserve"> the experiences of a </w:t>
      </w:r>
      <w:r w:rsidR="004B5A77">
        <w:t>disabled</w:t>
      </w:r>
      <w:r w:rsidR="00090734">
        <w:t xml:space="preserve"> </w:t>
      </w:r>
      <w:r w:rsidR="008C31AC">
        <w:t>person</w:t>
      </w:r>
      <w:r w:rsidR="0072543A">
        <w:t>, living in poverty who belongs to an ethnic minority</w:t>
      </w:r>
      <w:r w:rsidR="000E2BC6">
        <w:t xml:space="preserve"> to an individual who may experience only one of these characteristics</w:t>
      </w:r>
      <w:r w:rsidR="00662962">
        <w:t>. The researchers, (</w:t>
      </w:r>
      <w:r w:rsidR="006A30F0">
        <w:t>B</w:t>
      </w:r>
      <w:r w:rsidR="00662962">
        <w:t>a</w:t>
      </w:r>
      <w:r w:rsidR="004B5A77">
        <w:t xml:space="preserve">uer et al., 2021) </w:t>
      </w:r>
      <w:r w:rsidR="006A30F0">
        <w:t xml:space="preserve">wanted to determine whether statistical methods that examine these </w:t>
      </w:r>
      <w:r w:rsidR="008854A1">
        <w:t>characteristics together provide a better understanding</w:t>
      </w:r>
      <w:r w:rsidR="006C2A52">
        <w:t xml:space="preserve"> of health inequalities than methods that examine characteristics </w:t>
      </w:r>
      <w:r w:rsidR="00C45B41">
        <w:t xml:space="preserve">separately. </w:t>
      </w:r>
    </w:p>
    <w:p w14:paraId="6E22D929" w14:textId="0D007885" w:rsidR="003E46BF" w:rsidRDefault="00BF17DF" w:rsidP="003E46BF">
      <w:pPr>
        <w:spacing w:line="480" w:lineRule="auto"/>
        <w:ind w:firstLine="720"/>
      </w:pPr>
      <w:r>
        <w:t xml:space="preserve">The findings </w:t>
      </w:r>
      <w:r w:rsidR="00E4751B">
        <w:t>from</w:t>
      </w:r>
      <w:r w:rsidR="00320ADC">
        <w:t xml:space="preserve"> the</w:t>
      </w:r>
      <w:r w:rsidR="00E4751B">
        <w:t xml:space="preserve"> </w:t>
      </w:r>
      <w:r w:rsidR="004C1752">
        <w:t>systematic review</w:t>
      </w:r>
      <w:r w:rsidR="00320ADC">
        <w:t xml:space="preserve"> demonstrated that the combination of social circumstances</w:t>
      </w:r>
      <w:r w:rsidR="005C20E4">
        <w:t xml:space="preserve"> and individual characteristics provided</w:t>
      </w:r>
      <w:r w:rsidR="00296855">
        <w:t xml:space="preserve"> a deeper understanding of individual’s experiences than ex</w:t>
      </w:r>
      <w:r w:rsidR="00272246">
        <w:t xml:space="preserve">amining characteristics separately. The researchers conclude that examining </w:t>
      </w:r>
      <w:r w:rsidR="00ED21F8">
        <w:t xml:space="preserve">each characteristic in isolation can overlook important differences between individual’s experiences. </w:t>
      </w:r>
      <w:r w:rsidR="00BC5F1E">
        <w:t xml:space="preserve">Therefore, </w:t>
      </w:r>
      <w:r w:rsidR="00666978">
        <w:t xml:space="preserve">providing even more evidence to suggest </w:t>
      </w:r>
      <w:r w:rsidR="00410131">
        <w:t xml:space="preserve">that </w:t>
      </w:r>
      <w:r w:rsidR="00F10430">
        <w:t>by not considering confounding variables</w:t>
      </w:r>
      <w:r w:rsidR="00161880">
        <w:t xml:space="preserve"> within indi</w:t>
      </w:r>
      <w:r w:rsidR="00683E1D">
        <w:t>viduals across cultures</w:t>
      </w:r>
      <w:r w:rsidR="00546D0C">
        <w:t xml:space="preserve">, </w:t>
      </w:r>
      <w:r w:rsidR="00F37853">
        <w:t>Markus and Kitayama</w:t>
      </w:r>
      <w:r w:rsidR="00C051BC">
        <w:t xml:space="preserve">’s (1991) </w:t>
      </w:r>
      <w:r w:rsidR="00666978">
        <w:t xml:space="preserve">Culture and The Self Theory </w:t>
      </w:r>
      <w:r w:rsidR="00125472">
        <w:t>may</w:t>
      </w:r>
      <w:r w:rsidR="00DA66FF">
        <w:t xml:space="preserve"> not fully account for individual differences and variation within culture, which limit</w:t>
      </w:r>
      <w:r w:rsidR="000A2FD6">
        <w:t>s how broadly the framework can explain social identity.</w:t>
      </w:r>
      <w:r w:rsidR="007579E2">
        <w:t xml:space="preserve"> </w:t>
      </w:r>
      <w:r w:rsidR="00550C85">
        <w:lastRenderedPageBreak/>
        <w:t xml:space="preserve">As a result of </w:t>
      </w:r>
      <w:r w:rsidR="007579E2">
        <w:t xml:space="preserve">this, </w:t>
      </w:r>
      <w:r w:rsidR="003E46BF">
        <w:t>u</w:t>
      </w:r>
      <w:r w:rsidR="003E46BF" w:rsidRPr="00F22D9E">
        <w:t xml:space="preserve">niversal psychological processes </w:t>
      </w:r>
      <w:r w:rsidR="00F77EA6">
        <w:t xml:space="preserve">establish </w:t>
      </w:r>
      <w:r w:rsidR="003E46BF" w:rsidRPr="00F22D9E">
        <w:t xml:space="preserve">a foundation for social identity development, </w:t>
      </w:r>
      <w:r w:rsidR="00D40ADE">
        <w:t>and</w:t>
      </w:r>
      <w:r w:rsidR="003E46BF" w:rsidRPr="00F22D9E">
        <w:t xml:space="preserve"> social and cultural context shapes how those identities are formed, experienced and expressed</w:t>
      </w:r>
      <w:r w:rsidR="00021676">
        <w:t xml:space="preserve">, </w:t>
      </w:r>
      <w:r w:rsidR="00D40ADE">
        <w:t xml:space="preserve">However, individual differences cannot be ignored when determining whether the development of social identity is primarily driven by universal psychological processes or shaped by cultural and social context. </w:t>
      </w:r>
    </w:p>
    <w:p w14:paraId="6168ACC7" w14:textId="12F71B2B" w:rsidR="00091F61" w:rsidRDefault="001578E8" w:rsidP="003E46BF">
      <w:pPr>
        <w:spacing w:line="480" w:lineRule="auto"/>
        <w:ind w:firstLine="720"/>
      </w:pPr>
      <w:r>
        <w:t xml:space="preserve">Ultimately, the development of social identity cannot be exclusively explained </w:t>
      </w:r>
      <w:r w:rsidR="009749F3">
        <w:t>through universal psychological processes or social and cultural context</w:t>
      </w:r>
      <w:r w:rsidR="00D40ADE">
        <w:t xml:space="preserve"> without considering individual differences across a larger demographic</w:t>
      </w:r>
      <w:r w:rsidR="00DD121F">
        <w:t xml:space="preserve">. Although </w:t>
      </w:r>
      <w:r w:rsidR="00D40ADE">
        <w:t xml:space="preserve">there is research </w:t>
      </w:r>
      <w:r w:rsidR="00D40709">
        <w:t xml:space="preserve">to provide </w:t>
      </w:r>
      <w:r w:rsidR="005918A7">
        <w:t>evidence</w:t>
      </w:r>
      <w:r w:rsidR="004C365A">
        <w:t xml:space="preserve"> that psychological processes are fundamental in the development of social identity </w:t>
      </w:r>
      <w:r w:rsidR="00736EA3">
        <w:t xml:space="preserve">universally </w:t>
      </w:r>
      <w:r w:rsidR="004C365A">
        <w:t>(</w:t>
      </w:r>
      <w:r w:rsidR="00BC647A">
        <w:t xml:space="preserve">Tajfel </w:t>
      </w:r>
      <w:r w:rsidR="008F1B39">
        <w:t xml:space="preserve">et al., </w:t>
      </w:r>
      <w:r w:rsidR="005D3B2E">
        <w:t>1971;</w:t>
      </w:r>
      <w:r w:rsidR="00736EA3">
        <w:t xml:space="preserve"> </w:t>
      </w:r>
      <w:r w:rsidR="005D3B2E">
        <w:t>Tajfel &amp; Turner, 1979</w:t>
      </w:r>
      <w:r w:rsidR="006E2089">
        <w:t>;</w:t>
      </w:r>
      <w:r w:rsidR="00736EA3">
        <w:t xml:space="preserve"> </w:t>
      </w:r>
      <w:r w:rsidR="006E2089">
        <w:t>Turner et al., 1987)</w:t>
      </w:r>
      <w:r w:rsidR="00154CC6">
        <w:t xml:space="preserve">, social and cultural context influence how identity is </w:t>
      </w:r>
      <w:r w:rsidR="002B073E">
        <w:t xml:space="preserve">shaped and expressed (Markus &amp; Kitayama, </w:t>
      </w:r>
      <w:r w:rsidR="00482832">
        <w:t>1991). Therefore,</w:t>
      </w:r>
      <w:r w:rsidR="00805931">
        <w:t xml:space="preserve"> neither explanation works completely in isolation.</w:t>
      </w:r>
    </w:p>
    <w:p w14:paraId="77D7617E" w14:textId="7A0C64E7" w:rsidR="00805931" w:rsidRDefault="00805931" w:rsidP="003E46BF">
      <w:pPr>
        <w:spacing w:line="480" w:lineRule="auto"/>
        <w:ind w:firstLine="720"/>
      </w:pPr>
      <w:r>
        <w:t>The findings</w:t>
      </w:r>
      <w:r w:rsidR="004830E7">
        <w:t xml:space="preserve"> from Social Identity Theory and the Minimal Group Paradigm</w:t>
      </w:r>
      <w:r w:rsidR="00545879">
        <w:t xml:space="preserve"> (</w:t>
      </w:r>
      <w:r w:rsidR="00545879">
        <w:t>Tajfel et al., 1971; Tajfel &amp; Turner, 1979; Turner et al., 1987)</w:t>
      </w:r>
      <w:r w:rsidR="00545879">
        <w:t xml:space="preserve"> </w:t>
      </w:r>
      <w:r w:rsidR="00FF4D02">
        <w:t>demonstrated that categorisation and in- group favouritism can occur</w:t>
      </w:r>
      <w:r w:rsidR="00240610">
        <w:t xml:space="preserve"> even with minimal personal experience involvement</w:t>
      </w:r>
      <w:r w:rsidR="000B2306">
        <w:t xml:space="preserve">. </w:t>
      </w:r>
      <w:r w:rsidR="00905CBE">
        <w:t>Equally, Markus and Kitayama</w:t>
      </w:r>
      <w:r w:rsidR="00154173">
        <w:t xml:space="preserve"> </w:t>
      </w:r>
      <w:r w:rsidR="00B04338">
        <w:t>evidenced that the meaning and expression of the self can differ depending on</w:t>
      </w:r>
      <w:r w:rsidR="008D3818">
        <w:t xml:space="preserve"> cultural context</w:t>
      </w:r>
      <w:r w:rsidR="00D40ADE">
        <w:t>, albeit further research exploring individual differences and social identity across cultures could provide a better understanding.</w:t>
      </w:r>
      <w:r w:rsidR="008D3818">
        <w:t xml:space="preserve"> Furthermore, </w:t>
      </w:r>
      <w:r w:rsidR="0067641D">
        <w:t xml:space="preserve">alongside </w:t>
      </w:r>
      <w:r w:rsidR="008D3818">
        <w:t>Crenshaw</w:t>
      </w:r>
      <w:r w:rsidR="00D40ADE">
        <w:t xml:space="preserve">’s framework </w:t>
      </w:r>
      <w:r w:rsidR="0067641D">
        <w:t>(1989</w:t>
      </w:r>
      <w:proofErr w:type="gramStart"/>
      <w:r w:rsidR="0067641D">
        <w:t xml:space="preserve">), </w:t>
      </w:r>
      <w:r w:rsidR="008D3818">
        <w:t xml:space="preserve"> </w:t>
      </w:r>
      <w:r w:rsidR="008D3818">
        <w:t>Bauer</w:t>
      </w:r>
      <w:proofErr w:type="gramEnd"/>
      <w:r w:rsidR="008D3818">
        <w:t xml:space="preserve"> et al. (2021)</w:t>
      </w:r>
      <w:r w:rsidR="00B82478">
        <w:t xml:space="preserve"> </w:t>
      </w:r>
      <w:r w:rsidR="004760D1">
        <w:t xml:space="preserve">established </w:t>
      </w:r>
      <w:r w:rsidR="00B82478">
        <w:t>that identity</w:t>
      </w:r>
      <w:r w:rsidR="004760D1">
        <w:t xml:space="preserve"> is even more complex</w:t>
      </w:r>
      <w:r w:rsidR="00AF61C7">
        <w:t xml:space="preserve"> as multiple social characteristics and circumstances</w:t>
      </w:r>
      <w:r w:rsidR="00AB6C7B">
        <w:t xml:space="preserve"> can interact and depending on psychological processes, can have</w:t>
      </w:r>
      <w:r w:rsidR="003C36DA">
        <w:t xml:space="preserve"> a profound </w:t>
      </w:r>
      <w:r w:rsidR="00BD5420">
        <w:t>effect on an individual’s social experience and development</w:t>
      </w:r>
      <w:r w:rsidR="00955453">
        <w:t>.</w:t>
      </w:r>
    </w:p>
    <w:p w14:paraId="50F5049C" w14:textId="51D5424D" w:rsidR="00955453" w:rsidRDefault="00955453" w:rsidP="003E46BF">
      <w:pPr>
        <w:spacing w:line="480" w:lineRule="auto"/>
        <w:ind w:firstLine="720"/>
      </w:pPr>
      <w:r>
        <w:lastRenderedPageBreak/>
        <w:t>Overall,</w:t>
      </w:r>
      <w:r w:rsidR="00430815">
        <w:t xml:space="preserve"> </w:t>
      </w:r>
      <w:r>
        <w:t>psychological proc</w:t>
      </w:r>
      <w:r w:rsidR="007B569A">
        <w:t xml:space="preserve">esses </w:t>
      </w:r>
      <w:r w:rsidR="009C698A">
        <w:t>are</w:t>
      </w:r>
      <w:r w:rsidR="00E12D84">
        <w:t xml:space="preserve"> evident in forming</w:t>
      </w:r>
      <w:r w:rsidR="007B569A">
        <w:t xml:space="preserve"> social identity</w:t>
      </w:r>
      <w:r w:rsidR="00430815">
        <w:t xml:space="preserve"> universally</w:t>
      </w:r>
      <w:r w:rsidR="007B569A">
        <w:t>, whereas the social and cultural context</w:t>
      </w:r>
      <w:r w:rsidR="003A31FD">
        <w:t xml:space="preserve"> are what </w:t>
      </w:r>
      <w:r w:rsidR="00CA149B">
        <w:t xml:space="preserve">develop and </w:t>
      </w:r>
      <w:r w:rsidR="003A31FD">
        <w:t>shape an individual’s identity. Therefore</w:t>
      </w:r>
      <w:r w:rsidR="002B32E8">
        <w:t>, they must primarily co-</w:t>
      </w:r>
      <w:r w:rsidR="005E123E">
        <w:t>occur</w:t>
      </w:r>
      <w:r w:rsidR="002B32E8">
        <w:t xml:space="preserve"> and</w:t>
      </w:r>
      <w:r w:rsidR="003F51B2">
        <w:t xml:space="preserve"> ultimately</w:t>
      </w:r>
      <w:r w:rsidR="002B32E8">
        <w:t xml:space="preserve"> work together in the development of social identity</w:t>
      </w:r>
      <w:r w:rsidR="00026D0F">
        <w:t xml:space="preserve">. </w:t>
      </w:r>
    </w:p>
    <w:p w14:paraId="6F029A13" w14:textId="1C0B8710" w:rsidR="00953137" w:rsidRDefault="00953137" w:rsidP="006E2089">
      <w:pPr>
        <w:spacing w:line="480" w:lineRule="auto"/>
      </w:pPr>
    </w:p>
    <w:p w14:paraId="7285429B" w14:textId="49F1F60D" w:rsidR="00BF17DF" w:rsidRDefault="00BF17DF" w:rsidP="00D34181">
      <w:pPr>
        <w:spacing w:line="480" w:lineRule="auto"/>
        <w:ind w:firstLine="720"/>
      </w:pPr>
    </w:p>
    <w:p w14:paraId="59051949" w14:textId="77777777" w:rsidR="00A60A19" w:rsidRDefault="00A60A19" w:rsidP="00D34181">
      <w:pPr>
        <w:spacing w:line="480" w:lineRule="auto"/>
        <w:ind w:firstLine="720"/>
      </w:pPr>
    </w:p>
    <w:p w14:paraId="7711420E" w14:textId="77777777" w:rsidR="00967FB4" w:rsidRDefault="00967FB4" w:rsidP="00D34181">
      <w:pPr>
        <w:spacing w:line="480" w:lineRule="auto"/>
        <w:ind w:firstLine="720"/>
        <w:rPr>
          <w:b/>
          <w:bCs/>
        </w:rPr>
      </w:pPr>
    </w:p>
    <w:p w14:paraId="63EBF0B8" w14:textId="77777777" w:rsidR="003C47B2" w:rsidRDefault="003C47B2" w:rsidP="00D34181">
      <w:pPr>
        <w:spacing w:line="480" w:lineRule="auto"/>
        <w:ind w:firstLine="720"/>
        <w:rPr>
          <w:b/>
          <w:bCs/>
        </w:rPr>
      </w:pPr>
    </w:p>
    <w:p w14:paraId="582F2549" w14:textId="77777777" w:rsidR="003C47B2" w:rsidRDefault="003C47B2" w:rsidP="00D34181">
      <w:pPr>
        <w:spacing w:line="480" w:lineRule="auto"/>
        <w:ind w:firstLine="720"/>
        <w:rPr>
          <w:b/>
          <w:bCs/>
        </w:rPr>
      </w:pPr>
    </w:p>
    <w:p w14:paraId="46BC1B2A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580C0A47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6BB7E883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3AFB7792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5E7FA13A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31A50F64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1E4960AA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39DBBD67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5382BEEE" w14:textId="77777777" w:rsidR="0067641D" w:rsidRDefault="0067641D" w:rsidP="00D34181">
      <w:pPr>
        <w:spacing w:line="480" w:lineRule="auto"/>
        <w:ind w:firstLine="720"/>
        <w:rPr>
          <w:b/>
          <w:bCs/>
        </w:rPr>
      </w:pPr>
    </w:p>
    <w:p w14:paraId="46CF108B" w14:textId="08F45A88" w:rsidR="003C47B2" w:rsidRDefault="003C47B2" w:rsidP="0067641D">
      <w:pPr>
        <w:spacing w:line="480" w:lineRule="auto"/>
        <w:ind w:firstLine="720"/>
        <w:jc w:val="center"/>
      </w:pPr>
      <w:r w:rsidRPr="003C47B2">
        <w:lastRenderedPageBreak/>
        <w:t>References</w:t>
      </w:r>
    </w:p>
    <w:p w14:paraId="0F5D0090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rPr>
          <w:lang w:val="it-IT"/>
        </w:rPr>
        <w:t xml:space="preserve">Akaliyski, P., Vignoles, V.L., Welzel, C., &amp; Minkov, M. (2026). Individualism- collectivism: Reconstructing Hofstede’s dimension of cultural differences. </w:t>
      </w:r>
      <w:r w:rsidRPr="00185787">
        <w:rPr>
          <w:i/>
          <w:iCs/>
          <w:lang w:val="it-IT"/>
        </w:rPr>
        <w:t>Journal of Personality and Social Psychology, 130</w:t>
      </w:r>
      <w:r w:rsidRPr="00185787">
        <w:rPr>
          <w:lang w:val="it-IT"/>
        </w:rPr>
        <w:t xml:space="preserve">(2), 308- 356. </w:t>
      </w:r>
      <w:r w:rsidRPr="00185787">
        <w:fldChar w:fldCharType="begin"/>
      </w:r>
      <w:r w:rsidRPr="00185787">
        <w:instrText>HYPERLINK "https://doi.org/10.1037/pspp0000580" \t "_blank"</w:instrText>
      </w:r>
      <w:r w:rsidRPr="00185787">
        <w:fldChar w:fldCharType="separate"/>
      </w:r>
      <w:r w:rsidRPr="00185787">
        <w:rPr>
          <w:rStyle w:val="Hyperlink"/>
          <w:lang w:val="it-IT"/>
        </w:rPr>
        <w:t>https://doi.org/10.1037/pspp0000580</w:t>
      </w:r>
      <w:r w:rsidRPr="00185787">
        <w:fldChar w:fldCharType="end"/>
      </w:r>
      <w:r w:rsidRPr="00185787">
        <w:rPr>
          <w:lang w:val="it-IT"/>
        </w:rPr>
        <w:t> </w:t>
      </w:r>
      <w:r w:rsidRPr="00185787">
        <w:t> </w:t>
      </w:r>
    </w:p>
    <w:p w14:paraId="7DEB4649" w14:textId="77777777" w:rsidR="00355A94" w:rsidRDefault="00355A94" w:rsidP="003C47B2">
      <w:pPr>
        <w:spacing w:line="480" w:lineRule="auto"/>
        <w:ind w:left="720" w:hanging="720"/>
      </w:pPr>
      <w:r>
        <w:t xml:space="preserve">Bauer, G. R., Churchill, S. M., Mahendran, M., Walwyn, C., Lizzotte, D., &amp; Villa- Rueda, A. A. (2021). Intersectionality in quantitative research: A systematic review of its emergence and applications of theory and methods. </w:t>
      </w:r>
      <w:r>
        <w:rPr>
          <w:i/>
          <w:iCs/>
        </w:rPr>
        <w:t xml:space="preserve">SSM- Popular Health, 14, </w:t>
      </w:r>
      <w:r>
        <w:t xml:space="preserve">Article 100798, 2352-8273. </w:t>
      </w:r>
      <w:hyperlink r:id="rId6" w:history="1">
        <w:r w:rsidRPr="009E4A6E">
          <w:rPr>
            <w:rStyle w:val="Hyperlink"/>
          </w:rPr>
          <w:t>https://doi./10.1016/j.ssmph.2021.100798</w:t>
        </w:r>
      </w:hyperlink>
      <w:r>
        <w:t>.</w:t>
      </w:r>
    </w:p>
    <w:p w14:paraId="45F464A4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Baumeister, R. F., &amp; Bushman, B. J. (2017). </w:t>
      </w:r>
      <w:r w:rsidRPr="00185787">
        <w:rPr>
          <w:i/>
          <w:iCs/>
        </w:rPr>
        <w:t xml:space="preserve">Social psychology and human nature </w:t>
      </w:r>
      <w:r w:rsidRPr="00185787">
        <w:t>(4</w:t>
      </w:r>
      <w:r w:rsidRPr="00185787">
        <w:rPr>
          <w:vertAlign w:val="superscript"/>
        </w:rPr>
        <w:t>th</w:t>
      </w:r>
      <w:r w:rsidRPr="00185787">
        <w:t xml:space="preserve"> ed.). Cengage Learning.  </w:t>
      </w:r>
    </w:p>
    <w:p w14:paraId="4BC5C6D0" w14:textId="77777777" w:rsidR="00355A94" w:rsidRDefault="00355A94" w:rsidP="00185787">
      <w:pPr>
        <w:spacing w:line="480" w:lineRule="auto"/>
        <w:ind w:left="720" w:hanging="720"/>
      </w:pPr>
      <w:r w:rsidRPr="00185787">
        <w:t xml:space="preserve">Boyd, R., Richerson, P. J., &amp; Henrich, J. (2011). The cultural niche: Why social learning is essential for human adaptation. </w:t>
      </w:r>
      <w:r w:rsidRPr="00185787">
        <w:rPr>
          <w:i/>
          <w:iCs/>
        </w:rPr>
        <w:t>Proceedings of the National Academy of Sciences of the United States of America</w:t>
      </w:r>
      <w:r w:rsidRPr="00185787">
        <w:t xml:space="preserve">, </w:t>
      </w:r>
      <w:r w:rsidRPr="00185787">
        <w:rPr>
          <w:i/>
          <w:iCs/>
        </w:rPr>
        <w:t xml:space="preserve">108 </w:t>
      </w:r>
      <w:r w:rsidRPr="00185787">
        <w:t xml:space="preserve">(2), 10918–10925. </w:t>
      </w:r>
      <w:hyperlink r:id="rId7" w:tgtFrame="_blank" w:history="1">
        <w:r w:rsidRPr="00185787">
          <w:rPr>
            <w:rStyle w:val="Hyperlink"/>
          </w:rPr>
          <w:t>https://doi.org/10.1073/pnas.1100290108</w:t>
        </w:r>
      </w:hyperlink>
      <w:r w:rsidRPr="00185787">
        <w:t> </w:t>
      </w:r>
    </w:p>
    <w:p w14:paraId="23C4D0F9" w14:textId="5C5BD435" w:rsidR="0067641D" w:rsidRPr="0067641D" w:rsidRDefault="0067641D" w:rsidP="00185787">
      <w:pPr>
        <w:spacing w:line="480" w:lineRule="auto"/>
        <w:ind w:left="720" w:hanging="720"/>
      </w:pPr>
      <w:r>
        <w:t xml:space="preserve">Crenshaw, K. (1989). Demarginalizing the intersection of race and sex: A black feminist critique of antidiscrimination doctrine, feminist theory and antiracial politics. </w:t>
      </w:r>
      <w:r>
        <w:rPr>
          <w:i/>
          <w:iCs/>
        </w:rPr>
        <w:t>University of Chicago Legal Forum, 1989</w:t>
      </w:r>
      <w:r>
        <w:t xml:space="preserve">(1), 139-167. https://chicagounbound.uchicago.edu/uclf/vol1989/iss1/8  </w:t>
      </w:r>
    </w:p>
    <w:p w14:paraId="7D68EE3A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Falk, C. H., Heine, S. J., Yuki, M., &amp; Takemoto, T. (2015). Cultural variation in the minimal group effect. </w:t>
      </w:r>
      <w:r w:rsidRPr="00185787">
        <w:rPr>
          <w:i/>
          <w:iCs/>
        </w:rPr>
        <w:t>Journal of Cross-Cultural Psychology, 45</w:t>
      </w:r>
      <w:r w:rsidRPr="00185787">
        <w:t xml:space="preserve">(2), 265-281. </w:t>
      </w:r>
      <w:hyperlink r:id="rId8" w:tgtFrame="_blank" w:history="1">
        <w:r w:rsidRPr="00185787">
          <w:rPr>
            <w:rStyle w:val="Hyperlink"/>
          </w:rPr>
          <w:t>https://doi.org/10.1177/0022022113492892</w:t>
        </w:r>
      </w:hyperlink>
      <w:r w:rsidRPr="00185787">
        <w:t> </w:t>
      </w:r>
    </w:p>
    <w:p w14:paraId="3D883104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Gergen, K. J. (1971). </w:t>
      </w:r>
      <w:r w:rsidRPr="00185787">
        <w:rPr>
          <w:i/>
          <w:iCs/>
        </w:rPr>
        <w:t xml:space="preserve">The concept of self. </w:t>
      </w:r>
      <w:r w:rsidRPr="00185787">
        <w:t>Rinehart and Winston.  </w:t>
      </w:r>
    </w:p>
    <w:p w14:paraId="2CCD295E" w14:textId="77777777" w:rsidR="00355A94" w:rsidRDefault="00355A94" w:rsidP="00185787">
      <w:pPr>
        <w:spacing w:line="480" w:lineRule="auto"/>
        <w:ind w:left="720" w:hanging="720"/>
      </w:pPr>
      <w:r w:rsidRPr="00185787">
        <w:lastRenderedPageBreak/>
        <w:t xml:space="preserve">Gross, R. (2020). </w:t>
      </w:r>
      <w:r w:rsidRPr="00185787">
        <w:rPr>
          <w:i/>
          <w:iCs/>
        </w:rPr>
        <w:t>Psychology: The science of mind and behaviour</w:t>
      </w:r>
      <w:r w:rsidRPr="00185787">
        <w:t xml:space="preserve"> (8</w:t>
      </w:r>
      <w:r w:rsidRPr="00185787">
        <w:rPr>
          <w:vertAlign w:val="superscript"/>
        </w:rPr>
        <w:t>th</w:t>
      </w:r>
      <w:r w:rsidRPr="00185787">
        <w:t xml:space="preserve"> ed.). Hodder Education. </w:t>
      </w:r>
    </w:p>
    <w:p w14:paraId="6472D083" w14:textId="6C3047EF" w:rsidR="00320BC1" w:rsidRPr="003A625D" w:rsidRDefault="00320BC1" w:rsidP="00185787">
      <w:pPr>
        <w:spacing w:line="480" w:lineRule="auto"/>
        <w:ind w:left="720" w:hanging="720"/>
      </w:pPr>
      <w:r>
        <w:t>Hanek, K. J., Lee, F., &amp; Brennen, M. Y. (2014). Individual differences among global/multicultural individuals: Cultural experiences, identity, and adaption</w:t>
      </w:r>
      <w:r w:rsidR="003A625D">
        <w:t xml:space="preserve">. </w:t>
      </w:r>
      <w:r w:rsidR="003A625D">
        <w:rPr>
          <w:i/>
          <w:iCs/>
        </w:rPr>
        <w:t>International Studies of Management &amp; Organisation, 44</w:t>
      </w:r>
      <w:r w:rsidR="003A625D">
        <w:t xml:space="preserve">(2), 75-89. </w:t>
      </w:r>
      <w:hyperlink r:id="rId9" w:history="1">
        <w:r w:rsidR="003A625D" w:rsidRPr="009E4A6E">
          <w:rPr>
            <w:rStyle w:val="Hyperlink"/>
          </w:rPr>
          <w:t>https://doi.org/10.2753/IMO0020-8825440204</w:t>
        </w:r>
      </w:hyperlink>
      <w:r w:rsidR="003A625D">
        <w:t xml:space="preserve"> </w:t>
      </w:r>
    </w:p>
    <w:p w14:paraId="2A3DD438" w14:textId="6B95CEC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Harris, M. A., &amp; Orth, U. (2020). The link between self- esteem and social relationships: A meta- analysis of longitudinal studies. </w:t>
      </w:r>
      <w:r w:rsidRPr="00185787">
        <w:rPr>
          <w:i/>
          <w:iCs/>
        </w:rPr>
        <w:t>Journal of Personality and Social Psychology, 119</w:t>
      </w:r>
      <w:r w:rsidRPr="00185787">
        <w:t>(6), 1459- 1477. ht</w:t>
      </w:r>
      <w:r w:rsidR="003A625D">
        <w:t>t</w:t>
      </w:r>
      <w:r w:rsidRPr="00185787">
        <w:t>ps://doi.org/10.1037/pspp0000265  </w:t>
      </w:r>
    </w:p>
    <w:p w14:paraId="21033705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Hofstede, G. (1980). </w:t>
      </w:r>
      <w:r w:rsidRPr="00185787">
        <w:rPr>
          <w:i/>
          <w:iCs/>
        </w:rPr>
        <w:t xml:space="preserve">Culture’s consequences: International differences in work-related values. </w:t>
      </w:r>
      <w:r w:rsidRPr="00185787">
        <w:t>Sage Publications. </w:t>
      </w:r>
    </w:p>
    <w:p w14:paraId="13628A05" w14:textId="65DFB753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Hofstede, G. (1984). </w:t>
      </w:r>
      <w:r w:rsidRPr="00185787">
        <w:rPr>
          <w:i/>
          <w:iCs/>
        </w:rPr>
        <w:t xml:space="preserve">Cultural consequences: International differences in work- related values. </w:t>
      </w:r>
      <w:r w:rsidRPr="00185787">
        <w:t>Sage Publications.  </w:t>
      </w:r>
    </w:p>
    <w:p w14:paraId="46559511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Hogg, M. A., &amp; Vaughan, G. M. (2014). </w:t>
      </w:r>
      <w:r w:rsidRPr="00185787">
        <w:rPr>
          <w:i/>
          <w:iCs/>
        </w:rPr>
        <w:t xml:space="preserve">Social Psychology </w:t>
      </w:r>
      <w:r w:rsidRPr="00185787">
        <w:t>(7th ed.). Pearsons.  </w:t>
      </w:r>
    </w:p>
    <w:p w14:paraId="5C44904E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Huang, A. X., Chen, J. M., &amp; Degner, J. (2025). Being one or the other, both or neither: Self –categorization theory, social identity theory and the issue of mixed identities. </w:t>
      </w:r>
      <w:r w:rsidRPr="00185787">
        <w:rPr>
          <w:i/>
          <w:iCs/>
        </w:rPr>
        <w:t>European Journal of Social Psychology, 4(55), 727</w:t>
      </w:r>
      <w:r w:rsidRPr="00185787">
        <w:t>- 743. https://doi.org/10.1002/ejsp.3155  </w:t>
      </w:r>
    </w:p>
    <w:p w14:paraId="4D60E617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Krueger, J. I., &amp; DiDonato, T. E. (2008). Social categorisation and the perception of groups and group differences. </w:t>
      </w:r>
      <w:r w:rsidRPr="00185787">
        <w:rPr>
          <w:i/>
          <w:iCs/>
        </w:rPr>
        <w:t>Social and Personality Psychology Compass, 2</w:t>
      </w:r>
      <w:r w:rsidRPr="00185787">
        <w:t xml:space="preserve">(2), 733-750. </w:t>
      </w:r>
      <w:hyperlink r:id="rId10" w:tgtFrame="_blank" w:history="1">
        <w:r w:rsidRPr="00185787">
          <w:rPr>
            <w:rStyle w:val="Hyperlink"/>
          </w:rPr>
          <w:t>https://doi.org/10.1111/j.1751-9004.2008.00083.x</w:t>
        </w:r>
      </w:hyperlink>
      <w:r w:rsidRPr="00185787">
        <w:t>  </w:t>
      </w:r>
    </w:p>
    <w:p w14:paraId="1967CD76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lastRenderedPageBreak/>
        <w:t xml:space="preserve">Long, K., &amp; Zhang, X. (2014). The role of self- </w:t>
      </w:r>
      <w:proofErr w:type="spellStart"/>
      <w:r w:rsidRPr="00185787">
        <w:t>construals</w:t>
      </w:r>
      <w:proofErr w:type="spellEnd"/>
      <w:r w:rsidRPr="00185787">
        <w:t xml:space="preserve"> in predicting self-presentational motives for online social network use in UK and Japan. </w:t>
      </w:r>
      <w:r w:rsidRPr="00185787">
        <w:rPr>
          <w:i/>
          <w:iCs/>
        </w:rPr>
        <w:t>Cyberpsychology, Behaviour, and Social Networking, 17</w:t>
      </w:r>
      <w:r w:rsidRPr="00185787">
        <w:t xml:space="preserve">(7), 454-459. </w:t>
      </w:r>
      <w:hyperlink r:id="rId11" w:tgtFrame="_blank" w:history="1">
        <w:r w:rsidRPr="00185787">
          <w:rPr>
            <w:rStyle w:val="Hyperlink"/>
          </w:rPr>
          <w:t>https://doi.org/10.1089/cyber.2013.0506</w:t>
        </w:r>
      </w:hyperlink>
      <w:r w:rsidRPr="00185787">
        <w:t> </w:t>
      </w:r>
    </w:p>
    <w:p w14:paraId="3E41D7D2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Markus, H. R., &amp; Kitayama, S. (1991). Culture and the self: Implications for cognition, emotion, and motivation. </w:t>
      </w:r>
      <w:r w:rsidRPr="00185787">
        <w:rPr>
          <w:i/>
          <w:iCs/>
        </w:rPr>
        <w:t>Psychological Review, 98</w:t>
      </w:r>
      <w:r w:rsidRPr="00185787">
        <w:t xml:space="preserve">(2), 224–253. </w:t>
      </w:r>
      <w:hyperlink r:id="rId12" w:tgtFrame="_blank" w:history="1">
        <w:r w:rsidRPr="00185787">
          <w:rPr>
            <w:rStyle w:val="Hyperlink"/>
          </w:rPr>
          <w:t>https://doi.org/10.1037/0033-295X.98.2.224</w:t>
        </w:r>
      </w:hyperlink>
      <w:r w:rsidRPr="00185787">
        <w:t> </w:t>
      </w:r>
    </w:p>
    <w:p w14:paraId="7F0176B7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>Matsumoto, D. (1999). Culture and self: An empirical assessment of Markus and Kitayama’s theory of independent and interdependent self-</w:t>
      </w:r>
      <w:proofErr w:type="spellStart"/>
      <w:r w:rsidRPr="00185787">
        <w:t>construals</w:t>
      </w:r>
      <w:proofErr w:type="spellEnd"/>
      <w:r w:rsidRPr="00185787">
        <w:t xml:space="preserve">. </w:t>
      </w:r>
      <w:r w:rsidRPr="00185787">
        <w:rPr>
          <w:i/>
          <w:iCs/>
        </w:rPr>
        <w:t>Asian Journal of Social Psychology, 2</w:t>
      </w:r>
      <w:r w:rsidRPr="00185787">
        <w:t xml:space="preserve">(3), 289–310. </w:t>
      </w:r>
      <w:hyperlink r:id="rId13" w:tgtFrame="_blank" w:history="1">
        <w:r w:rsidRPr="00185787">
          <w:rPr>
            <w:rStyle w:val="Hyperlink"/>
          </w:rPr>
          <w:t>https://doi.org/10.1111/1467-839X.00042</w:t>
        </w:r>
      </w:hyperlink>
      <w:r w:rsidRPr="00185787">
        <w:t>  </w:t>
      </w:r>
    </w:p>
    <w:p w14:paraId="76344C1A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Newman, B., &amp; Newman, P. (2022). </w:t>
      </w:r>
      <w:r w:rsidRPr="00185787">
        <w:rPr>
          <w:i/>
          <w:iCs/>
        </w:rPr>
        <w:t xml:space="preserve">Theories of human development </w:t>
      </w:r>
      <w:r w:rsidRPr="00185787">
        <w:t>(3</w:t>
      </w:r>
      <w:r w:rsidRPr="00185787">
        <w:rPr>
          <w:vertAlign w:val="superscript"/>
        </w:rPr>
        <w:t>rd</w:t>
      </w:r>
      <w:r w:rsidRPr="00185787">
        <w:t xml:space="preserve"> ed.). Routledge. </w:t>
      </w:r>
    </w:p>
    <w:p w14:paraId="4F588AF0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Siy, J. O., &amp; Che4ryan, S. (2012). When compliments fail to flatter: American individualism and responses to positive stereotypes. </w:t>
      </w:r>
      <w:r w:rsidRPr="00185787">
        <w:rPr>
          <w:i/>
          <w:iCs/>
        </w:rPr>
        <w:t>Journal of Personality and Social Psychology, 104</w:t>
      </w:r>
      <w:r w:rsidRPr="00185787">
        <w:t xml:space="preserve">(1), 87-102. </w:t>
      </w:r>
      <w:hyperlink r:id="rId14" w:tgtFrame="_blank" w:history="1">
        <w:r w:rsidRPr="00185787">
          <w:rPr>
            <w:rStyle w:val="Hyperlink"/>
          </w:rPr>
          <w:t>https://doi.org/10.1037/a0030183</w:t>
        </w:r>
      </w:hyperlink>
      <w:r w:rsidRPr="00185787">
        <w:t> </w:t>
      </w:r>
    </w:p>
    <w:p w14:paraId="12D6FF05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Smith, G. T., Spillane, N. S., &amp; Annus, A. M. (2006). Implications of an emerging integration of universal and culturally specific psychologies. </w:t>
      </w:r>
      <w:r w:rsidRPr="00185787">
        <w:rPr>
          <w:i/>
          <w:iCs/>
        </w:rPr>
        <w:t>Perspectives on Psychological Science, 1</w:t>
      </w:r>
      <w:r w:rsidRPr="00185787">
        <w:t xml:space="preserve">(3), 211-233. </w:t>
      </w:r>
      <w:hyperlink r:id="rId15" w:tgtFrame="_blank" w:history="1">
        <w:r w:rsidRPr="00185787">
          <w:rPr>
            <w:rStyle w:val="Hyperlink"/>
          </w:rPr>
          <w:t>https://doi.org/10.1111/j.1745-6916.2006.00013.x</w:t>
        </w:r>
      </w:hyperlink>
      <w:r w:rsidRPr="00185787">
        <w:t>  </w:t>
      </w:r>
    </w:p>
    <w:p w14:paraId="5D021085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Tajfel, H., &amp; Turner, J. C. (1979). An integrative theory of intergroup conflict. In W. G. Austin &amp; S. </w:t>
      </w:r>
      <w:proofErr w:type="spellStart"/>
      <w:r w:rsidRPr="00185787">
        <w:t>Worchel</w:t>
      </w:r>
      <w:proofErr w:type="spellEnd"/>
      <w:r w:rsidRPr="00185787">
        <w:t xml:space="preserve"> (Eds.),</w:t>
      </w:r>
      <w:r w:rsidRPr="00185787">
        <w:rPr>
          <w:i/>
          <w:iCs/>
        </w:rPr>
        <w:t xml:space="preserve"> The social psychology of intergroup relations </w:t>
      </w:r>
      <w:r w:rsidRPr="00185787">
        <w:t>(pp. 33-47). Brooks/Cole.  </w:t>
      </w:r>
    </w:p>
    <w:p w14:paraId="3340B6E1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Tajfel, H., Billig, M. G., Bundy, R. P., &amp; Flament, C. (1971). Social categorisation and intergroup behaviour. </w:t>
      </w:r>
      <w:r w:rsidRPr="00185787">
        <w:rPr>
          <w:i/>
          <w:iCs/>
        </w:rPr>
        <w:t>European Journal of Social Psychology,1</w:t>
      </w:r>
      <w:r w:rsidRPr="00185787">
        <w:t xml:space="preserve">(2), 149-178. </w:t>
      </w:r>
      <w:hyperlink r:id="rId16" w:tgtFrame="_blank" w:history="1">
        <w:r w:rsidRPr="00185787">
          <w:rPr>
            <w:rStyle w:val="Hyperlink"/>
          </w:rPr>
          <w:t>https://doi.org/10.1002/ejsp.2420010202</w:t>
        </w:r>
      </w:hyperlink>
      <w:r w:rsidRPr="00185787">
        <w:t>  </w:t>
      </w:r>
    </w:p>
    <w:p w14:paraId="54B4932E" w14:textId="77777777" w:rsidR="00355A94" w:rsidRPr="00185787" w:rsidRDefault="00355A94" w:rsidP="00185787">
      <w:pPr>
        <w:spacing w:line="480" w:lineRule="auto"/>
        <w:ind w:left="720" w:hanging="720"/>
      </w:pPr>
      <w:proofErr w:type="spellStart"/>
      <w:r w:rsidRPr="00185787">
        <w:lastRenderedPageBreak/>
        <w:t>Trepte</w:t>
      </w:r>
      <w:proofErr w:type="spellEnd"/>
      <w:r w:rsidRPr="00185787">
        <w:t xml:space="preserve">, S., &amp; Loy, L. S. (2017). Social identity theory and self- categorisation theory. In </w:t>
      </w:r>
      <w:r w:rsidRPr="00185787">
        <w:rPr>
          <w:i/>
          <w:iCs/>
        </w:rPr>
        <w:t xml:space="preserve">The International </w:t>
      </w:r>
      <w:proofErr w:type="spellStart"/>
      <w:r w:rsidRPr="00185787">
        <w:rPr>
          <w:i/>
          <w:iCs/>
        </w:rPr>
        <w:t>Encyclopedia</w:t>
      </w:r>
      <w:proofErr w:type="spellEnd"/>
      <w:r w:rsidRPr="00185787">
        <w:rPr>
          <w:i/>
          <w:iCs/>
        </w:rPr>
        <w:t xml:space="preserve"> of Media Effects. </w:t>
      </w:r>
      <w:r w:rsidRPr="00185787">
        <w:t>Wiley</w:t>
      </w:r>
      <w:r w:rsidRPr="00185787">
        <w:rPr>
          <w:i/>
          <w:iCs/>
        </w:rPr>
        <w:t xml:space="preserve">. </w:t>
      </w:r>
      <w:hyperlink r:id="rId17" w:tgtFrame="_blank" w:history="1">
        <w:r w:rsidRPr="00185787">
          <w:rPr>
            <w:rStyle w:val="Hyperlink"/>
          </w:rPr>
          <w:t>https://doi.org/10.1002/9781118783764.wbieme0088</w:t>
        </w:r>
      </w:hyperlink>
      <w:r w:rsidRPr="00185787">
        <w:t> </w:t>
      </w:r>
    </w:p>
    <w:p w14:paraId="2E7F2374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Turner, J. C., Hogg, M. A., Oakes, P. J., Reicher, S. D., &amp; Wetherell, M. S. (1987). </w:t>
      </w:r>
      <w:r w:rsidRPr="00185787">
        <w:rPr>
          <w:i/>
          <w:iCs/>
        </w:rPr>
        <w:t xml:space="preserve">Rediscovering the social groups: A self-categorising theory. </w:t>
      </w:r>
      <w:r w:rsidRPr="00185787">
        <w:t>Basil Blackwell. </w:t>
      </w:r>
    </w:p>
    <w:p w14:paraId="5E7FE784" w14:textId="77777777" w:rsidR="00355A94" w:rsidRPr="00185787" w:rsidRDefault="00355A94" w:rsidP="00185787">
      <w:pPr>
        <w:spacing w:line="480" w:lineRule="auto"/>
        <w:ind w:left="720" w:hanging="720"/>
      </w:pPr>
      <w:r w:rsidRPr="00185787">
        <w:t xml:space="preserve">Vignoles, V. L., Owe, E., Becker, M., Smith, P. B., Easterbrook, M. J., Brown, R., González, R., Didier, N., Carrasco, D., Cadena, M. P., Lay, S., Schwartz, S. J., Des </w:t>
      </w:r>
      <w:proofErr w:type="spellStart"/>
      <w:r w:rsidRPr="00185787">
        <w:t>Rosiers</w:t>
      </w:r>
      <w:proofErr w:type="spellEnd"/>
      <w:r w:rsidRPr="00185787">
        <w:t xml:space="preserve">, S. E., Villamar, J. A., </w:t>
      </w:r>
      <w:proofErr w:type="spellStart"/>
      <w:r w:rsidRPr="00185787">
        <w:t>Gavreliuc</w:t>
      </w:r>
      <w:proofErr w:type="spellEnd"/>
      <w:r w:rsidRPr="00185787">
        <w:t xml:space="preserve">, A., </w:t>
      </w:r>
      <w:proofErr w:type="spellStart"/>
      <w:r w:rsidRPr="00185787">
        <w:t>Zinkeng</w:t>
      </w:r>
      <w:proofErr w:type="spellEnd"/>
      <w:r w:rsidRPr="00185787">
        <w:t>, M., Kreuzbauer, R., Baguma, P., Martin, M., Tatarko, A., &amp; Bond, M. H. (2016). Beyond the 'east-west' dichotomy: Global variation in cultural models of selfhood.</w:t>
      </w:r>
      <w:r w:rsidRPr="00185787">
        <w:rPr>
          <w:i/>
          <w:iCs/>
        </w:rPr>
        <w:t xml:space="preserve"> Journal of Experimental Psychology</w:t>
      </w:r>
      <w:r w:rsidRPr="00185787">
        <w:t xml:space="preserve">. </w:t>
      </w:r>
      <w:r w:rsidRPr="00185787">
        <w:rPr>
          <w:i/>
          <w:iCs/>
        </w:rPr>
        <w:t>General, 145</w:t>
      </w:r>
      <w:r w:rsidRPr="00185787">
        <w:t xml:space="preserve">(8), 966–1000. </w:t>
      </w:r>
      <w:hyperlink r:id="rId18" w:tgtFrame="_blank" w:history="1">
        <w:r w:rsidRPr="00185787">
          <w:rPr>
            <w:rStyle w:val="Hyperlink"/>
          </w:rPr>
          <w:t>https://doi.org/10.1037/xge0000175</w:t>
        </w:r>
      </w:hyperlink>
      <w:r w:rsidRPr="00185787">
        <w:t> </w:t>
      </w:r>
    </w:p>
    <w:p w14:paraId="3578DC40" w14:textId="77777777" w:rsidR="00185787" w:rsidRPr="0078141B" w:rsidRDefault="00185787" w:rsidP="003C47B2">
      <w:pPr>
        <w:spacing w:line="480" w:lineRule="auto"/>
        <w:ind w:left="720" w:hanging="720"/>
      </w:pPr>
    </w:p>
    <w:sectPr w:rsidR="00185787" w:rsidRPr="0078141B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CCD5A" w14:textId="77777777" w:rsidR="00860395" w:rsidRDefault="00860395" w:rsidP="0067641D">
      <w:pPr>
        <w:spacing w:after="0" w:line="240" w:lineRule="auto"/>
      </w:pPr>
      <w:r>
        <w:separator/>
      </w:r>
    </w:p>
  </w:endnote>
  <w:endnote w:type="continuationSeparator" w:id="0">
    <w:p w14:paraId="1E5BE04E" w14:textId="77777777" w:rsidR="00860395" w:rsidRDefault="00860395" w:rsidP="00676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E6CF2" w14:textId="77777777" w:rsidR="00860395" w:rsidRDefault="00860395" w:rsidP="0067641D">
      <w:pPr>
        <w:spacing w:after="0" w:line="240" w:lineRule="auto"/>
      </w:pPr>
      <w:r>
        <w:separator/>
      </w:r>
    </w:p>
  </w:footnote>
  <w:footnote w:type="continuationSeparator" w:id="0">
    <w:p w14:paraId="726D202D" w14:textId="77777777" w:rsidR="00860395" w:rsidRDefault="00860395" w:rsidP="00676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5038162"/>
      <w:docPartObj>
        <w:docPartGallery w:val="Page Numbers (Top of Page)"/>
        <w:docPartUnique/>
      </w:docPartObj>
    </w:sdtPr>
    <w:sdtContent>
      <w:p w14:paraId="588159E8" w14:textId="73405976" w:rsidR="0067641D" w:rsidRDefault="0067641D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9620B" w14:textId="77777777" w:rsidR="0067641D" w:rsidRDefault="00676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181"/>
    <w:rsid w:val="00021676"/>
    <w:rsid w:val="000221C5"/>
    <w:rsid w:val="000232D9"/>
    <w:rsid w:val="00026D0F"/>
    <w:rsid w:val="0003691D"/>
    <w:rsid w:val="000407B8"/>
    <w:rsid w:val="00043ED2"/>
    <w:rsid w:val="00060F32"/>
    <w:rsid w:val="00071E50"/>
    <w:rsid w:val="00081E0E"/>
    <w:rsid w:val="00084BB9"/>
    <w:rsid w:val="00090734"/>
    <w:rsid w:val="000912D4"/>
    <w:rsid w:val="00091F61"/>
    <w:rsid w:val="000941A2"/>
    <w:rsid w:val="00095EF6"/>
    <w:rsid w:val="00096FA4"/>
    <w:rsid w:val="000A2FD6"/>
    <w:rsid w:val="000A4123"/>
    <w:rsid w:val="000B2306"/>
    <w:rsid w:val="000B2579"/>
    <w:rsid w:val="000C623D"/>
    <w:rsid w:val="000E2BC6"/>
    <w:rsid w:val="000E3FDB"/>
    <w:rsid w:val="000E5F8F"/>
    <w:rsid w:val="000F1594"/>
    <w:rsid w:val="00106D3C"/>
    <w:rsid w:val="001128C4"/>
    <w:rsid w:val="00112E88"/>
    <w:rsid w:val="001177C7"/>
    <w:rsid w:val="00121EAC"/>
    <w:rsid w:val="00122FAA"/>
    <w:rsid w:val="00125472"/>
    <w:rsid w:val="00152B7C"/>
    <w:rsid w:val="0015340A"/>
    <w:rsid w:val="00154173"/>
    <w:rsid w:val="00154CC6"/>
    <w:rsid w:val="001570B0"/>
    <w:rsid w:val="001578E8"/>
    <w:rsid w:val="00161880"/>
    <w:rsid w:val="0017120D"/>
    <w:rsid w:val="00185787"/>
    <w:rsid w:val="001863F6"/>
    <w:rsid w:val="00187605"/>
    <w:rsid w:val="00190672"/>
    <w:rsid w:val="001A70B6"/>
    <w:rsid w:val="001C0C3D"/>
    <w:rsid w:val="001C1C8D"/>
    <w:rsid w:val="001C2B78"/>
    <w:rsid w:val="001D682D"/>
    <w:rsid w:val="0020053A"/>
    <w:rsid w:val="00200EF1"/>
    <w:rsid w:val="00215799"/>
    <w:rsid w:val="00223DE1"/>
    <w:rsid w:val="002317D6"/>
    <w:rsid w:val="0023418D"/>
    <w:rsid w:val="00240610"/>
    <w:rsid w:val="00241A7B"/>
    <w:rsid w:val="00245CF3"/>
    <w:rsid w:val="00255A7C"/>
    <w:rsid w:val="0026259F"/>
    <w:rsid w:val="0026384D"/>
    <w:rsid w:val="00264340"/>
    <w:rsid w:val="00264D8C"/>
    <w:rsid w:val="00272246"/>
    <w:rsid w:val="00272465"/>
    <w:rsid w:val="00277406"/>
    <w:rsid w:val="002802DF"/>
    <w:rsid w:val="00281509"/>
    <w:rsid w:val="002900AE"/>
    <w:rsid w:val="00296855"/>
    <w:rsid w:val="002A2406"/>
    <w:rsid w:val="002A7AB6"/>
    <w:rsid w:val="002B073E"/>
    <w:rsid w:val="002B32E8"/>
    <w:rsid w:val="002C76E3"/>
    <w:rsid w:val="002D0DE5"/>
    <w:rsid w:val="002D1308"/>
    <w:rsid w:val="002D4DA3"/>
    <w:rsid w:val="002E16B5"/>
    <w:rsid w:val="002E22B5"/>
    <w:rsid w:val="002E3035"/>
    <w:rsid w:val="002E41F8"/>
    <w:rsid w:val="002E46B7"/>
    <w:rsid w:val="002E57B4"/>
    <w:rsid w:val="002E7FC4"/>
    <w:rsid w:val="002F015E"/>
    <w:rsid w:val="002F5841"/>
    <w:rsid w:val="002F5D79"/>
    <w:rsid w:val="0030043B"/>
    <w:rsid w:val="00306754"/>
    <w:rsid w:val="00320ADC"/>
    <w:rsid w:val="00320BC1"/>
    <w:rsid w:val="00324A34"/>
    <w:rsid w:val="003422F5"/>
    <w:rsid w:val="003425BB"/>
    <w:rsid w:val="003513A3"/>
    <w:rsid w:val="00355A94"/>
    <w:rsid w:val="0035706C"/>
    <w:rsid w:val="003754D5"/>
    <w:rsid w:val="00384BCF"/>
    <w:rsid w:val="00391FD9"/>
    <w:rsid w:val="00392DF5"/>
    <w:rsid w:val="003A0F5F"/>
    <w:rsid w:val="003A31FD"/>
    <w:rsid w:val="003A47F3"/>
    <w:rsid w:val="003A4A9B"/>
    <w:rsid w:val="003A5FC4"/>
    <w:rsid w:val="003A625D"/>
    <w:rsid w:val="003B1A63"/>
    <w:rsid w:val="003B4035"/>
    <w:rsid w:val="003C36DA"/>
    <w:rsid w:val="003C47B2"/>
    <w:rsid w:val="003C4A90"/>
    <w:rsid w:val="003E21DD"/>
    <w:rsid w:val="003E2451"/>
    <w:rsid w:val="003E46BF"/>
    <w:rsid w:val="003F2A31"/>
    <w:rsid w:val="003F51B2"/>
    <w:rsid w:val="004008D6"/>
    <w:rsid w:val="00410131"/>
    <w:rsid w:val="00412DB1"/>
    <w:rsid w:val="0041595D"/>
    <w:rsid w:val="00423A55"/>
    <w:rsid w:val="00424DE2"/>
    <w:rsid w:val="00430314"/>
    <w:rsid w:val="00430815"/>
    <w:rsid w:val="00446994"/>
    <w:rsid w:val="004551AD"/>
    <w:rsid w:val="00456440"/>
    <w:rsid w:val="004625FE"/>
    <w:rsid w:val="00463498"/>
    <w:rsid w:val="004754E6"/>
    <w:rsid w:val="004760D1"/>
    <w:rsid w:val="00476983"/>
    <w:rsid w:val="00482832"/>
    <w:rsid w:val="004830E7"/>
    <w:rsid w:val="004876FF"/>
    <w:rsid w:val="00497216"/>
    <w:rsid w:val="004B5A77"/>
    <w:rsid w:val="004C092B"/>
    <w:rsid w:val="004C1752"/>
    <w:rsid w:val="004C365A"/>
    <w:rsid w:val="004D282E"/>
    <w:rsid w:val="004D4BB1"/>
    <w:rsid w:val="004E5E03"/>
    <w:rsid w:val="004F135E"/>
    <w:rsid w:val="004F4F8B"/>
    <w:rsid w:val="004F5F6E"/>
    <w:rsid w:val="004F6E4E"/>
    <w:rsid w:val="00505CB6"/>
    <w:rsid w:val="00506625"/>
    <w:rsid w:val="005161AC"/>
    <w:rsid w:val="00517DFC"/>
    <w:rsid w:val="00524873"/>
    <w:rsid w:val="005255F3"/>
    <w:rsid w:val="00526C12"/>
    <w:rsid w:val="00541560"/>
    <w:rsid w:val="00545879"/>
    <w:rsid w:val="00546D0C"/>
    <w:rsid w:val="00550C85"/>
    <w:rsid w:val="00554381"/>
    <w:rsid w:val="00554A9B"/>
    <w:rsid w:val="00586C27"/>
    <w:rsid w:val="0058772D"/>
    <w:rsid w:val="005918A7"/>
    <w:rsid w:val="005930EA"/>
    <w:rsid w:val="005A7334"/>
    <w:rsid w:val="005C20E4"/>
    <w:rsid w:val="005D0113"/>
    <w:rsid w:val="005D145A"/>
    <w:rsid w:val="005D3B2E"/>
    <w:rsid w:val="005D61BF"/>
    <w:rsid w:val="005E123E"/>
    <w:rsid w:val="005F06C4"/>
    <w:rsid w:val="005F0C0C"/>
    <w:rsid w:val="005F581A"/>
    <w:rsid w:val="00601289"/>
    <w:rsid w:val="006066A6"/>
    <w:rsid w:val="0061762F"/>
    <w:rsid w:val="006245DC"/>
    <w:rsid w:val="00636DFA"/>
    <w:rsid w:val="0063728B"/>
    <w:rsid w:val="00642550"/>
    <w:rsid w:val="00653B3A"/>
    <w:rsid w:val="00657E38"/>
    <w:rsid w:val="00662962"/>
    <w:rsid w:val="00666978"/>
    <w:rsid w:val="006704A8"/>
    <w:rsid w:val="0067641D"/>
    <w:rsid w:val="006820C8"/>
    <w:rsid w:val="00683E1D"/>
    <w:rsid w:val="00692D99"/>
    <w:rsid w:val="006A0A60"/>
    <w:rsid w:val="006A30F0"/>
    <w:rsid w:val="006A51C6"/>
    <w:rsid w:val="006A5B89"/>
    <w:rsid w:val="006A7B69"/>
    <w:rsid w:val="006B1239"/>
    <w:rsid w:val="006B7E83"/>
    <w:rsid w:val="006C2A52"/>
    <w:rsid w:val="006C2FCB"/>
    <w:rsid w:val="006D24BF"/>
    <w:rsid w:val="006E05F4"/>
    <w:rsid w:val="006E2089"/>
    <w:rsid w:val="006E746A"/>
    <w:rsid w:val="006F6B0A"/>
    <w:rsid w:val="0070141A"/>
    <w:rsid w:val="00701E9F"/>
    <w:rsid w:val="00702752"/>
    <w:rsid w:val="00702CE2"/>
    <w:rsid w:val="0070727B"/>
    <w:rsid w:val="00713DF2"/>
    <w:rsid w:val="00724113"/>
    <w:rsid w:val="0072543A"/>
    <w:rsid w:val="00736EA3"/>
    <w:rsid w:val="0074423D"/>
    <w:rsid w:val="007460E9"/>
    <w:rsid w:val="0075102A"/>
    <w:rsid w:val="0075343A"/>
    <w:rsid w:val="00754C25"/>
    <w:rsid w:val="007579E2"/>
    <w:rsid w:val="007609E8"/>
    <w:rsid w:val="007666E8"/>
    <w:rsid w:val="007809C8"/>
    <w:rsid w:val="007813EF"/>
    <w:rsid w:val="0078141B"/>
    <w:rsid w:val="007B569A"/>
    <w:rsid w:val="007B5756"/>
    <w:rsid w:val="007B69C7"/>
    <w:rsid w:val="007B7B7D"/>
    <w:rsid w:val="007C23A3"/>
    <w:rsid w:val="007C4906"/>
    <w:rsid w:val="007E5375"/>
    <w:rsid w:val="007E551E"/>
    <w:rsid w:val="007F3718"/>
    <w:rsid w:val="008012DB"/>
    <w:rsid w:val="00803628"/>
    <w:rsid w:val="008038AA"/>
    <w:rsid w:val="00805931"/>
    <w:rsid w:val="0081794F"/>
    <w:rsid w:val="0083401A"/>
    <w:rsid w:val="00860395"/>
    <w:rsid w:val="008622A0"/>
    <w:rsid w:val="008636C7"/>
    <w:rsid w:val="00870F0A"/>
    <w:rsid w:val="00872384"/>
    <w:rsid w:val="0087606F"/>
    <w:rsid w:val="008804A8"/>
    <w:rsid w:val="008854A1"/>
    <w:rsid w:val="00892DB3"/>
    <w:rsid w:val="00892F6E"/>
    <w:rsid w:val="008B2C04"/>
    <w:rsid w:val="008B6C31"/>
    <w:rsid w:val="008C0553"/>
    <w:rsid w:val="008C0A13"/>
    <w:rsid w:val="008C31AC"/>
    <w:rsid w:val="008C3CE5"/>
    <w:rsid w:val="008D3818"/>
    <w:rsid w:val="008D424D"/>
    <w:rsid w:val="008F1B39"/>
    <w:rsid w:val="00905CBE"/>
    <w:rsid w:val="009078A5"/>
    <w:rsid w:val="009110F5"/>
    <w:rsid w:val="00930AA1"/>
    <w:rsid w:val="00940772"/>
    <w:rsid w:val="009445AC"/>
    <w:rsid w:val="009504CE"/>
    <w:rsid w:val="00953137"/>
    <w:rsid w:val="00955453"/>
    <w:rsid w:val="009632EB"/>
    <w:rsid w:val="0096385C"/>
    <w:rsid w:val="00967FB4"/>
    <w:rsid w:val="009749F3"/>
    <w:rsid w:val="00975217"/>
    <w:rsid w:val="00994917"/>
    <w:rsid w:val="009C0DB4"/>
    <w:rsid w:val="009C2A62"/>
    <w:rsid w:val="009C698A"/>
    <w:rsid w:val="009D1B4C"/>
    <w:rsid w:val="009D661E"/>
    <w:rsid w:val="009F1426"/>
    <w:rsid w:val="009F5992"/>
    <w:rsid w:val="00A011A4"/>
    <w:rsid w:val="00A11D3C"/>
    <w:rsid w:val="00A36413"/>
    <w:rsid w:val="00A5158D"/>
    <w:rsid w:val="00A51AB5"/>
    <w:rsid w:val="00A534C4"/>
    <w:rsid w:val="00A60A19"/>
    <w:rsid w:val="00A62FB6"/>
    <w:rsid w:val="00A679BC"/>
    <w:rsid w:val="00A67D9A"/>
    <w:rsid w:val="00A76962"/>
    <w:rsid w:val="00A8212C"/>
    <w:rsid w:val="00A846CE"/>
    <w:rsid w:val="00AA08E4"/>
    <w:rsid w:val="00AA2F31"/>
    <w:rsid w:val="00AA3440"/>
    <w:rsid w:val="00AA40C8"/>
    <w:rsid w:val="00AB12ED"/>
    <w:rsid w:val="00AB6C7B"/>
    <w:rsid w:val="00AC0B32"/>
    <w:rsid w:val="00AD105C"/>
    <w:rsid w:val="00AD7E14"/>
    <w:rsid w:val="00AE1726"/>
    <w:rsid w:val="00AE32A1"/>
    <w:rsid w:val="00AF61C7"/>
    <w:rsid w:val="00B006C6"/>
    <w:rsid w:val="00B04338"/>
    <w:rsid w:val="00B1227F"/>
    <w:rsid w:val="00B2572D"/>
    <w:rsid w:val="00B4643E"/>
    <w:rsid w:val="00B4729A"/>
    <w:rsid w:val="00B52A8C"/>
    <w:rsid w:val="00B6082F"/>
    <w:rsid w:val="00B60F96"/>
    <w:rsid w:val="00B74C29"/>
    <w:rsid w:val="00B82478"/>
    <w:rsid w:val="00B83F1D"/>
    <w:rsid w:val="00B90673"/>
    <w:rsid w:val="00B93063"/>
    <w:rsid w:val="00B94DB6"/>
    <w:rsid w:val="00B9654D"/>
    <w:rsid w:val="00BB195B"/>
    <w:rsid w:val="00BB473B"/>
    <w:rsid w:val="00BB6C53"/>
    <w:rsid w:val="00BB7434"/>
    <w:rsid w:val="00BC5F1E"/>
    <w:rsid w:val="00BC647A"/>
    <w:rsid w:val="00BD5420"/>
    <w:rsid w:val="00BD617F"/>
    <w:rsid w:val="00BE52EA"/>
    <w:rsid w:val="00BF17DF"/>
    <w:rsid w:val="00C051BC"/>
    <w:rsid w:val="00C1025C"/>
    <w:rsid w:val="00C13AE3"/>
    <w:rsid w:val="00C24B30"/>
    <w:rsid w:val="00C25A41"/>
    <w:rsid w:val="00C3430F"/>
    <w:rsid w:val="00C44AFB"/>
    <w:rsid w:val="00C44BEE"/>
    <w:rsid w:val="00C454E7"/>
    <w:rsid w:val="00C45B41"/>
    <w:rsid w:val="00C553A8"/>
    <w:rsid w:val="00C93360"/>
    <w:rsid w:val="00C94409"/>
    <w:rsid w:val="00CA149B"/>
    <w:rsid w:val="00CB1D36"/>
    <w:rsid w:val="00CB2804"/>
    <w:rsid w:val="00CB3A5A"/>
    <w:rsid w:val="00CD0DB5"/>
    <w:rsid w:val="00CD193F"/>
    <w:rsid w:val="00CD34A3"/>
    <w:rsid w:val="00CE0970"/>
    <w:rsid w:val="00CE20E4"/>
    <w:rsid w:val="00CF5F99"/>
    <w:rsid w:val="00D01D03"/>
    <w:rsid w:val="00D0346A"/>
    <w:rsid w:val="00D1544F"/>
    <w:rsid w:val="00D1773C"/>
    <w:rsid w:val="00D223B5"/>
    <w:rsid w:val="00D25CF0"/>
    <w:rsid w:val="00D30FA8"/>
    <w:rsid w:val="00D33B17"/>
    <w:rsid w:val="00D34181"/>
    <w:rsid w:val="00D367BA"/>
    <w:rsid w:val="00D40709"/>
    <w:rsid w:val="00D40ADE"/>
    <w:rsid w:val="00D42C8E"/>
    <w:rsid w:val="00D475A1"/>
    <w:rsid w:val="00D56507"/>
    <w:rsid w:val="00D57031"/>
    <w:rsid w:val="00D723EF"/>
    <w:rsid w:val="00D7445E"/>
    <w:rsid w:val="00D840ED"/>
    <w:rsid w:val="00D850AB"/>
    <w:rsid w:val="00D91137"/>
    <w:rsid w:val="00D93828"/>
    <w:rsid w:val="00D94312"/>
    <w:rsid w:val="00D95D40"/>
    <w:rsid w:val="00DA66FF"/>
    <w:rsid w:val="00DB05B2"/>
    <w:rsid w:val="00DB4217"/>
    <w:rsid w:val="00DD121F"/>
    <w:rsid w:val="00DD6B4F"/>
    <w:rsid w:val="00DF120D"/>
    <w:rsid w:val="00DF310B"/>
    <w:rsid w:val="00DF58FD"/>
    <w:rsid w:val="00E002C7"/>
    <w:rsid w:val="00E12D84"/>
    <w:rsid w:val="00E15A9E"/>
    <w:rsid w:val="00E166F4"/>
    <w:rsid w:val="00E16C2C"/>
    <w:rsid w:val="00E232C4"/>
    <w:rsid w:val="00E3745F"/>
    <w:rsid w:val="00E4457F"/>
    <w:rsid w:val="00E447AC"/>
    <w:rsid w:val="00E44D49"/>
    <w:rsid w:val="00E454BF"/>
    <w:rsid w:val="00E45954"/>
    <w:rsid w:val="00E4751B"/>
    <w:rsid w:val="00E644C4"/>
    <w:rsid w:val="00E677C1"/>
    <w:rsid w:val="00E74114"/>
    <w:rsid w:val="00E74E8D"/>
    <w:rsid w:val="00E76DCC"/>
    <w:rsid w:val="00E77955"/>
    <w:rsid w:val="00E8097D"/>
    <w:rsid w:val="00E83513"/>
    <w:rsid w:val="00E83564"/>
    <w:rsid w:val="00E939A9"/>
    <w:rsid w:val="00EB03A9"/>
    <w:rsid w:val="00EB1D69"/>
    <w:rsid w:val="00EC2B6D"/>
    <w:rsid w:val="00EC4BA0"/>
    <w:rsid w:val="00ED21F8"/>
    <w:rsid w:val="00EF0F82"/>
    <w:rsid w:val="00EF1669"/>
    <w:rsid w:val="00EF3BB9"/>
    <w:rsid w:val="00EF65E5"/>
    <w:rsid w:val="00EF7E9C"/>
    <w:rsid w:val="00EF7F59"/>
    <w:rsid w:val="00F05A1C"/>
    <w:rsid w:val="00F10430"/>
    <w:rsid w:val="00F1291E"/>
    <w:rsid w:val="00F17955"/>
    <w:rsid w:val="00F21BFB"/>
    <w:rsid w:val="00F21E4D"/>
    <w:rsid w:val="00F22D9E"/>
    <w:rsid w:val="00F3095B"/>
    <w:rsid w:val="00F34976"/>
    <w:rsid w:val="00F349EC"/>
    <w:rsid w:val="00F37853"/>
    <w:rsid w:val="00F37A24"/>
    <w:rsid w:val="00F411CE"/>
    <w:rsid w:val="00F4288B"/>
    <w:rsid w:val="00F43A5A"/>
    <w:rsid w:val="00F56E59"/>
    <w:rsid w:val="00F65B5F"/>
    <w:rsid w:val="00F7176B"/>
    <w:rsid w:val="00F77EA6"/>
    <w:rsid w:val="00F82379"/>
    <w:rsid w:val="00F82BC6"/>
    <w:rsid w:val="00F95213"/>
    <w:rsid w:val="00F96832"/>
    <w:rsid w:val="00FA04B5"/>
    <w:rsid w:val="00FA1F03"/>
    <w:rsid w:val="00FA7650"/>
    <w:rsid w:val="00FB2676"/>
    <w:rsid w:val="00FC5F38"/>
    <w:rsid w:val="00FD4A6E"/>
    <w:rsid w:val="00FE3735"/>
    <w:rsid w:val="00FE4774"/>
    <w:rsid w:val="00FF4D02"/>
    <w:rsid w:val="00FF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D0DEB"/>
  <w15:chartTrackingRefBased/>
  <w15:docId w15:val="{EBCAECFE-9D25-4F77-89B4-505701FD3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1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1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1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1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1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1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1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1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1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1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1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1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18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18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1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1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1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1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1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1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1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1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1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1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1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18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1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18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18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57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78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76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41D"/>
  </w:style>
  <w:style w:type="paragraph" w:styleId="Footer">
    <w:name w:val="footer"/>
    <w:basedOn w:val="Normal"/>
    <w:link w:val="FooterChar"/>
    <w:uiPriority w:val="99"/>
    <w:unhideWhenUsed/>
    <w:rsid w:val="00676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022022113492892" TargetMode="External"/><Relationship Id="rId13" Type="http://schemas.openxmlformats.org/officeDocument/2006/relationships/hyperlink" Target="https://doi.org/10.1111/1467-839X.00042" TargetMode="External"/><Relationship Id="rId18" Type="http://schemas.openxmlformats.org/officeDocument/2006/relationships/hyperlink" Target="https://doi.org/10.1037/xge0000175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doi.org/10.1073/pnas.1100290108" TargetMode="External"/><Relationship Id="rId12" Type="http://schemas.openxmlformats.org/officeDocument/2006/relationships/hyperlink" Target="https://doi.org/10.1037/0033-295X.98.2.224" TargetMode="External"/><Relationship Id="rId17" Type="http://schemas.openxmlformats.org/officeDocument/2006/relationships/hyperlink" Target="https://doi.org/10.1002/9781118783764.wbieme008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02/ejsp.2420010202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/10.1016/j.ssmph.2021.100798" TargetMode="External"/><Relationship Id="rId11" Type="http://schemas.openxmlformats.org/officeDocument/2006/relationships/hyperlink" Target="https://doi.org/10.1089/cyber.2013.050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111/j.1745-6916.2006.00013.x" TargetMode="External"/><Relationship Id="rId10" Type="http://schemas.openxmlformats.org/officeDocument/2006/relationships/hyperlink" Target="https://doi.org/10.1111/j.1751-9004.2008.00083.x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doi.org/10.2753/IMO0020-8825440204" TargetMode="External"/><Relationship Id="rId14" Type="http://schemas.openxmlformats.org/officeDocument/2006/relationships/hyperlink" Target="https://doi.org/10.1037/a0030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3026</Words>
  <Characters>17253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O'Connor</dc:creator>
  <cp:keywords/>
  <dc:description/>
  <cp:lastModifiedBy>Helen O'Connor</cp:lastModifiedBy>
  <cp:revision>2</cp:revision>
  <cp:lastPrinted>2026-10-21T09:10:00Z</cp:lastPrinted>
  <dcterms:created xsi:type="dcterms:W3CDTF">2026-10-21T12:50:00Z</dcterms:created>
  <dcterms:modified xsi:type="dcterms:W3CDTF">2026-10-21T12:50:00Z</dcterms:modified>
</cp:coreProperties>
</file>