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6C4BDB" w14:textId="217CC26B" w:rsidR="00F90EB1" w:rsidRPr="00F90EB1" w:rsidRDefault="00000000" w:rsidP="00F90EB1">
      <w:pPr>
        <w:jc w:val="center"/>
        <w:rPr>
          <w:b/>
          <w:bCs/>
          <w:sz w:val="40"/>
          <w:szCs w:val="36"/>
        </w:rPr>
      </w:pPr>
      <w:r w:rsidRPr="00F90EB1">
        <w:rPr>
          <w:b/>
          <w:bCs/>
          <w:sz w:val="40"/>
          <w:szCs w:val="36"/>
        </w:rPr>
        <w:t>BA (HONS) BUSINESS MANAGEMENT</w:t>
      </w:r>
    </w:p>
    <w:p w14:paraId="7EA6D843" w14:textId="5D7E1C0B" w:rsidR="00F90EB1" w:rsidRPr="00F90EB1" w:rsidRDefault="00000000" w:rsidP="00F90EB1">
      <w:pPr>
        <w:jc w:val="center"/>
        <w:rPr>
          <w:b/>
          <w:bCs/>
          <w:sz w:val="40"/>
          <w:szCs w:val="36"/>
        </w:rPr>
      </w:pPr>
      <w:r w:rsidRPr="00F90EB1">
        <w:rPr>
          <w:b/>
          <w:bCs/>
          <w:sz w:val="40"/>
          <w:szCs w:val="36"/>
        </w:rPr>
        <w:t>MODULE: PROJECT MANAGEMENT</w:t>
      </w:r>
    </w:p>
    <w:p w14:paraId="4AEA6D63" w14:textId="588F82D9" w:rsidR="00F90EB1" w:rsidRPr="00F90EB1" w:rsidRDefault="00000000" w:rsidP="00F90EB1">
      <w:pPr>
        <w:jc w:val="center"/>
        <w:rPr>
          <w:b/>
          <w:bCs/>
          <w:sz w:val="40"/>
          <w:szCs w:val="36"/>
        </w:rPr>
      </w:pPr>
      <w:r w:rsidRPr="00F90EB1">
        <w:rPr>
          <w:b/>
          <w:bCs/>
          <w:sz w:val="40"/>
          <w:szCs w:val="36"/>
        </w:rPr>
        <w:t>MODULE CODE: LCBB6006</w:t>
      </w:r>
    </w:p>
    <w:p w14:paraId="1E735EAF" w14:textId="70A2FFEC" w:rsidR="00F90EB1" w:rsidRPr="00F90EB1" w:rsidRDefault="00000000" w:rsidP="00F90EB1">
      <w:pPr>
        <w:jc w:val="center"/>
        <w:rPr>
          <w:b/>
          <w:bCs/>
          <w:sz w:val="40"/>
          <w:szCs w:val="36"/>
        </w:rPr>
      </w:pPr>
      <w:r w:rsidRPr="00F90EB1">
        <w:rPr>
          <w:b/>
          <w:bCs/>
          <w:sz w:val="40"/>
          <w:szCs w:val="36"/>
        </w:rPr>
        <w:t>COMPONENT 1: COURSEWORK</w:t>
      </w:r>
      <w:r>
        <w:rPr>
          <w:b/>
          <w:bCs/>
          <w:sz w:val="40"/>
          <w:szCs w:val="36"/>
        </w:rPr>
        <w:t>: ESSAY</w:t>
      </w:r>
    </w:p>
    <w:p w14:paraId="2CD156C6" w14:textId="77777777" w:rsidR="00F90EB1" w:rsidRDefault="00F90EB1" w:rsidP="00F90EB1">
      <w:pPr>
        <w:jc w:val="center"/>
        <w:rPr>
          <w:b/>
          <w:bCs/>
          <w:sz w:val="40"/>
          <w:szCs w:val="36"/>
        </w:rPr>
      </w:pPr>
    </w:p>
    <w:p w14:paraId="2B2A884F" w14:textId="77777777" w:rsidR="00F90EB1" w:rsidRDefault="00F90EB1" w:rsidP="00F90EB1">
      <w:pPr>
        <w:jc w:val="center"/>
        <w:rPr>
          <w:b/>
          <w:bCs/>
          <w:sz w:val="40"/>
          <w:szCs w:val="36"/>
        </w:rPr>
      </w:pPr>
    </w:p>
    <w:p w14:paraId="5B8E2B46" w14:textId="77777777" w:rsidR="00F90EB1" w:rsidRDefault="00F90EB1" w:rsidP="00F90EB1">
      <w:pPr>
        <w:jc w:val="center"/>
        <w:rPr>
          <w:b/>
          <w:bCs/>
          <w:sz w:val="40"/>
          <w:szCs w:val="36"/>
        </w:rPr>
      </w:pPr>
    </w:p>
    <w:p w14:paraId="5B1ED598" w14:textId="77777777" w:rsidR="00F90EB1" w:rsidRDefault="00F90EB1" w:rsidP="00F90EB1">
      <w:pPr>
        <w:jc w:val="center"/>
        <w:rPr>
          <w:b/>
          <w:bCs/>
          <w:sz w:val="40"/>
          <w:szCs w:val="36"/>
        </w:rPr>
      </w:pPr>
    </w:p>
    <w:p w14:paraId="7B53FFFF" w14:textId="77777777" w:rsidR="00F90EB1" w:rsidRDefault="00F90EB1" w:rsidP="00F90EB1">
      <w:pPr>
        <w:jc w:val="center"/>
        <w:rPr>
          <w:b/>
          <w:bCs/>
          <w:sz w:val="40"/>
          <w:szCs w:val="36"/>
        </w:rPr>
      </w:pPr>
    </w:p>
    <w:p w14:paraId="2E91EF68" w14:textId="77777777" w:rsidR="00F90EB1" w:rsidRDefault="00F90EB1" w:rsidP="00F90EB1">
      <w:pPr>
        <w:jc w:val="center"/>
        <w:rPr>
          <w:b/>
          <w:bCs/>
          <w:sz w:val="40"/>
          <w:szCs w:val="36"/>
        </w:rPr>
      </w:pPr>
    </w:p>
    <w:p w14:paraId="0FD93732" w14:textId="2E17FD67" w:rsidR="00F90EB1" w:rsidRPr="00F90EB1" w:rsidRDefault="00000000" w:rsidP="00F90EB1">
      <w:pPr>
        <w:jc w:val="center"/>
        <w:rPr>
          <w:b/>
          <w:bCs/>
          <w:sz w:val="40"/>
          <w:szCs w:val="36"/>
        </w:rPr>
      </w:pPr>
      <w:r w:rsidRPr="00F90EB1">
        <w:rPr>
          <w:b/>
          <w:bCs/>
          <w:sz w:val="40"/>
          <w:szCs w:val="36"/>
        </w:rPr>
        <w:t>STUDENT NAME:</w:t>
      </w:r>
      <w:r w:rsidR="005237D0">
        <w:rPr>
          <w:b/>
          <w:bCs/>
          <w:sz w:val="40"/>
          <w:szCs w:val="36"/>
        </w:rPr>
        <w:t xml:space="preserve"> IONUT HRISCA</w:t>
      </w:r>
    </w:p>
    <w:p w14:paraId="36E0EF72" w14:textId="67F5D02C" w:rsidR="00F90EB1" w:rsidRPr="00F90EB1" w:rsidRDefault="00000000" w:rsidP="00F90EB1">
      <w:pPr>
        <w:jc w:val="center"/>
        <w:rPr>
          <w:b/>
          <w:bCs/>
          <w:sz w:val="40"/>
          <w:szCs w:val="36"/>
        </w:rPr>
      </w:pPr>
      <w:r w:rsidRPr="00F90EB1">
        <w:rPr>
          <w:b/>
          <w:bCs/>
          <w:sz w:val="40"/>
          <w:szCs w:val="36"/>
        </w:rPr>
        <w:t>STUDENT ID:</w:t>
      </w:r>
      <w:r w:rsidR="005237D0">
        <w:rPr>
          <w:b/>
          <w:bCs/>
          <w:sz w:val="40"/>
          <w:szCs w:val="36"/>
        </w:rPr>
        <w:t xml:space="preserve"> 2243953</w:t>
      </w:r>
    </w:p>
    <w:p w14:paraId="4B0432BF" w14:textId="77777777" w:rsidR="00F90EB1" w:rsidRPr="00F90EB1" w:rsidRDefault="00F90EB1" w:rsidP="00F90EB1">
      <w:pPr>
        <w:spacing w:before="100" w:beforeAutospacing="1" w:after="100" w:afterAutospacing="1"/>
        <w:outlineLvl w:val="1"/>
        <w:rPr>
          <w:rFonts w:eastAsia="Times New Roman" w:cs="Times New Roman"/>
          <w:b/>
          <w:bCs/>
          <w:szCs w:val="24"/>
        </w:rPr>
      </w:pPr>
    </w:p>
    <w:p w14:paraId="4B84C4BC" w14:textId="77777777" w:rsidR="00F90EB1" w:rsidRDefault="00000000">
      <w:pPr>
        <w:spacing w:line="276" w:lineRule="auto"/>
        <w:jc w:val="left"/>
        <w:rPr>
          <w:rFonts w:eastAsia="Times New Roman" w:cs="Times New Roman"/>
          <w:b/>
          <w:bCs/>
          <w:szCs w:val="24"/>
        </w:rPr>
      </w:pPr>
      <w:r>
        <w:rPr>
          <w:rFonts w:eastAsia="Times New Roman" w:cs="Times New Roman"/>
          <w:b/>
          <w:bCs/>
          <w:szCs w:val="24"/>
        </w:rPr>
        <w:br w:type="page"/>
      </w:r>
    </w:p>
    <w:p w14:paraId="412A5DD0" w14:textId="6C2412D4" w:rsidR="00955030" w:rsidRPr="00F90EB1" w:rsidRDefault="00000000" w:rsidP="00F90EB1">
      <w:pPr>
        <w:spacing w:before="100" w:beforeAutospacing="1" w:after="100" w:afterAutospacing="1"/>
        <w:outlineLvl w:val="1"/>
        <w:rPr>
          <w:rFonts w:eastAsia="Times New Roman" w:cs="Times New Roman"/>
          <w:b/>
          <w:bCs/>
          <w:sz w:val="28"/>
          <w:szCs w:val="28"/>
        </w:rPr>
      </w:pPr>
      <w:r w:rsidRPr="00F90EB1">
        <w:rPr>
          <w:rFonts w:eastAsia="Times New Roman" w:cs="Times New Roman"/>
          <w:b/>
          <w:bCs/>
          <w:sz w:val="28"/>
          <w:szCs w:val="28"/>
        </w:rPr>
        <w:lastRenderedPageBreak/>
        <w:t>Introduction</w:t>
      </w:r>
    </w:p>
    <w:p w14:paraId="115DBCB9" w14:textId="77777777" w:rsidR="00756653" w:rsidRPr="00A16403" w:rsidRDefault="00000000" w:rsidP="00A16403">
      <w:pPr>
        <w:spacing w:before="100" w:beforeAutospacing="1" w:after="100" w:afterAutospacing="1"/>
        <w:outlineLvl w:val="0"/>
        <w:rPr>
          <w:rFonts w:eastAsia="Times New Roman" w:cs="Times New Roman"/>
          <w:szCs w:val="24"/>
        </w:rPr>
      </w:pPr>
      <w:r w:rsidRPr="00A16403">
        <w:rPr>
          <w:rFonts w:eastAsia="Times New Roman" w:cs="Times New Roman"/>
          <w:szCs w:val="24"/>
        </w:rPr>
        <w:t>The Thames Tideway Tunnel is considered to be one of the greatest structural projects done in the United Kingdom in the past decades (Lewis et al., 2025). The tunnel is often called the super sewer, and it was created to solve the existing urgent environmental and population health issues of the Victorian-era wastewater system of London. The current network, which was constructed more than 150 years ago, can no longer accommodate the growing population of the city, and the interpreted effect is that untreated sewage, at times, is discharged into the River Thames due to high rainfall periods. The Thames Tideway tunnel project aims to bring the wastewater management system in the capital up to date by adding capacity and eliminating the millions of tonnes of sewage that are deposited into the river every year. It is an extraordinary investment in environmental safety, city sustainability and long-term population health. In this project plan, the direction, scope, deliverables, activities, resources, and milestones necessary to deliver the Thames tunnel successfully have been proposed to illustrate the entire life cycle of planning, design, construction, and commissioning.</w:t>
      </w:r>
    </w:p>
    <w:p w14:paraId="180EB6B5" w14:textId="77777777" w:rsidR="00955030" w:rsidRPr="00F90EB1" w:rsidRDefault="00000000" w:rsidP="00A16403">
      <w:pPr>
        <w:spacing w:before="100" w:beforeAutospacing="1" w:after="100" w:afterAutospacing="1"/>
        <w:outlineLvl w:val="0"/>
        <w:rPr>
          <w:rFonts w:eastAsia="Times New Roman" w:cs="Times New Roman"/>
          <w:b/>
          <w:bCs/>
          <w:kern w:val="36"/>
          <w:sz w:val="28"/>
          <w:szCs w:val="28"/>
        </w:rPr>
      </w:pPr>
      <w:r w:rsidRPr="00F90EB1">
        <w:rPr>
          <w:rFonts w:eastAsia="Times New Roman" w:cs="Times New Roman"/>
          <w:b/>
          <w:bCs/>
          <w:kern w:val="36"/>
          <w:sz w:val="28"/>
          <w:szCs w:val="28"/>
        </w:rPr>
        <w:t>Aim, Objectives and Scope of the Project</w:t>
      </w:r>
    </w:p>
    <w:p w14:paraId="0CDA4AFF" w14:textId="23375AD0" w:rsidR="00756653" w:rsidRPr="00A16403" w:rsidRDefault="00000000" w:rsidP="00A16403">
      <w:pPr>
        <w:spacing w:before="100" w:beforeAutospacing="1" w:after="100" w:afterAutospacing="1"/>
        <w:outlineLvl w:val="0"/>
        <w:rPr>
          <w:rFonts w:eastAsia="Times New Roman" w:cs="Times New Roman"/>
          <w:szCs w:val="24"/>
        </w:rPr>
      </w:pPr>
      <w:r w:rsidRPr="00A16403">
        <w:rPr>
          <w:rFonts w:eastAsia="Times New Roman" w:cs="Times New Roman"/>
          <w:szCs w:val="24"/>
        </w:rPr>
        <w:t>The Thames Tideway Tunnel project is intended to design a huge sewage waste pipe in the UK, specifically beneath London, which will cut the quantity of waste discharged into the river called the Thames, along with changing the ecological state of the river and performance of the current sewer network.</w:t>
      </w:r>
      <w:r w:rsidR="00F90EB1">
        <w:rPr>
          <w:rFonts w:eastAsia="Times New Roman" w:cs="Times New Roman"/>
          <w:szCs w:val="24"/>
        </w:rPr>
        <w:t xml:space="preserve"> </w:t>
      </w:r>
      <w:r w:rsidRPr="00A16403">
        <w:rPr>
          <w:rFonts w:eastAsia="Times New Roman" w:cs="Times New Roman"/>
          <w:szCs w:val="24"/>
        </w:rPr>
        <w:t>Some of the objectives of the project include the development of a fully interconnected wastewater tunnel system that can collect and move combined overflow sewage into the n</w:t>
      </w:r>
      <w:r w:rsidR="00657E4A" w:rsidRPr="00A16403">
        <w:rPr>
          <w:rFonts w:eastAsia="Times New Roman" w:cs="Times New Roman"/>
          <w:szCs w:val="24"/>
        </w:rPr>
        <w:t>ew advanced treatment facility.</w:t>
      </w:r>
      <w:r w:rsidR="00F90EB1">
        <w:rPr>
          <w:rFonts w:eastAsia="Times New Roman" w:cs="Times New Roman"/>
          <w:szCs w:val="24"/>
        </w:rPr>
        <w:t xml:space="preserve"> Some of the crucial objectives are t</w:t>
      </w:r>
      <w:r w:rsidRPr="00F90EB1">
        <w:rPr>
          <w:rFonts w:eastAsia="Times New Roman" w:cs="Times New Roman"/>
          <w:szCs w:val="24"/>
        </w:rPr>
        <w:t>o meet the present and</w:t>
      </w:r>
      <w:r w:rsidR="00657E4A" w:rsidRPr="00F90EB1">
        <w:rPr>
          <w:rFonts w:eastAsia="Times New Roman" w:cs="Times New Roman"/>
          <w:szCs w:val="24"/>
        </w:rPr>
        <w:t xml:space="preserve"> future environmental standards</w:t>
      </w:r>
      <w:r w:rsidR="00F90EB1">
        <w:rPr>
          <w:rFonts w:eastAsia="Times New Roman" w:cs="Times New Roman"/>
          <w:szCs w:val="24"/>
        </w:rPr>
        <w:t>, t</w:t>
      </w:r>
      <w:r w:rsidRPr="00F90EB1">
        <w:rPr>
          <w:rFonts w:eastAsia="Times New Roman" w:cs="Times New Roman"/>
          <w:szCs w:val="24"/>
        </w:rPr>
        <w:t>o allow safe and effective construction methods</w:t>
      </w:r>
      <w:r w:rsidR="00657E4A" w:rsidRPr="00F90EB1">
        <w:rPr>
          <w:rFonts w:eastAsia="Times New Roman" w:cs="Times New Roman"/>
          <w:szCs w:val="24"/>
        </w:rPr>
        <w:t xml:space="preserve"> in a highly populated city</w:t>
      </w:r>
      <w:r w:rsidR="00F90EB1">
        <w:rPr>
          <w:rFonts w:eastAsia="Times New Roman" w:cs="Times New Roman"/>
          <w:szCs w:val="24"/>
        </w:rPr>
        <w:t>, t</w:t>
      </w:r>
      <w:r w:rsidRPr="00F90EB1">
        <w:rPr>
          <w:rFonts w:eastAsia="Times New Roman" w:cs="Times New Roman"/>
          <w:szCs w:val="24"/>
        </w:rPr>
        <w:t>o reduce the impact of the development on the local communities and businesses</w:t>
      </w:r>
      <w:r w:rsidR="00F90EB1">
        <w:rPr>
          <w:rFonts w:eastAsia="Times New Roman" w:cs="Times New Roman"/>
          <w:szCs w:val="24"/>
        </w:rPr>
        <w:t>, and t</w:t>
      </w:r>
      <w:r w:rsidRPr="00F90EB1">
        <w:rPr>
          <w:rFonts w:eastAsia="Times New Roman" w:cs="Times New Roman"/>
          <w:szCs w:val="24"/>
        </w:rPr>
        <w:t>o ensure effective testing, commissioning, as well as the lo</w:t>
      </w:r>
      <w:r w:rsidR="00657E4A" w:rsidRPr="00F90EB1">
        <w:rPr>
          <w:rFonts w:eastAsia="Times New Roman" w:cs="Times New Roman"/>
          <w:szCs w:val="24"/>
        </w:rPr>
        <w:t>ng-term operation of the tunnel</w:t>
      </w:r>
      <w:r w:rsidR="00F90EB1">
        <w:rPr>
          <w:rFonts w:eastAsia="Times New Roman" w:cs="Times New Roman"/>
          <w:szCs w:val="24"/>
        </w:rPr>
        <w:t xml:space="preserve">. </w:t>
      </w:r>
      <w:r w:rsidRPr="00A16403">
        <w:rPr>
          <w:rFonts w:eastAsia="Times New Roman" w:cs="Times New Roman"/>
          <w:szCs w:val="24"/>
        </w:rPr>
        <w:t xml:space="preserve">The lifecycle of the Thames Tideway Tunnel is under the scope of the project. It covers the design and thorough planning of the route of the tunnel and its support structures, the setting up of the vertical access shafts in various convenient points, the excavation of the main tunnel by use of tunnel boring machines, installation of mechanical and electrical, instrumentation, control and automation facilities and lastly, the final integration of the new tunnel to the already existing sewer </w:t>
      </w:r>
      <w:r w:rsidRPr="00A16403">
        <w:rPr>
          <w:rFonts w:eastAsia="Times New Roman" w:cs="Times New Roman"/>
          <w:szCs w:val="24"/>
        </w:rPr>
        <w:lastRenderedPageBreak/>
        <w:t>system and treatment plants (Wang, et al., 2025). Additional aspects covered in the scope include environmental management practices, stakeholder interventions, risk management protocols, as well as quality assurances. Although the project is concerned with a large-scale civil engineering project, it does not undertake renovation of the rest of the wider wastewater network outside the areas of integration.</w:t>
      </w:r>
    </w:p>
    <w:p w14:paraId="2D7BD149" w14:textId="5A5E871B" w:rsidR="00756653" w:rsidRPr="00F90EB1" w:rsidRDefault="00000000" w:rsidP="00A16403">
      <w:pPr>
        <w:spacing w:before="100" w:beforeAutospacing="1" w:after="100" w:afterAutospacing="1"/>
        <w:outlineLvl w:val="0"/>
        <w:rPr>
          <w:rFonts w:eastAsia="Times New Roman" w:cs="Times New Roman"/>
          <w:b/>
          <w:sz w:val="28"/>
          <w:szCs w:val="28"/>
        </w:rPr>
      </w:pPr>
      <w:r>
        <w:rPr>
          <w:rFonts w:eastAsia="Times New Roman" w:cs="Times New Roman"/>
          <w:b/>
          <w:sz w:val="28"/>
          <w:szCs w:val="28"/>
        </w:rPr>
        <w:t xml:space="preserve">Discussion </w:t>
      </w:r>
    </w:p>
    <w:p w14:paraId="0556C31A" w14:textId="5ACE4E59" w:rsidR="00657E4A" w:rsidRPr="00A16403" w:rsidRDefault="00000000" w:rsidP="00A16403">
      <w:pPr>
        <w:spacing w:before="100" w:beforeAutospacing="1" w:after="100" w:afterAutospacing="1"/>
        <w:outlineLvl w:val="0"/>
        <w:rPr>
          <w:rFonts w:eastAsia="Times New Roman" w:cs="Times New Roman"/>
          <w:szCs w:val="24"/>
        </w:rPr>
      </w:pPr>
      <w:r w:rsidRPr="00A16403">
        <w:rPr>
          <w:rFonts w:eastAsia="Times New Roman" w:cs="Times New Roman"/>
          <w:szCs w:val="24"/>
        </w:rPr>
        <w:t>The Thames Tideway tunnel will produce various direct outputs that will add to its main objective. The initial significant delivery is the opening of a 25-kilometre-long wastewater tunnel underneath the River Thames with depths of 30 to 70 metres (Scanlan, 2025). This tunnel will be used as the main framework that will carry wastewater to undergo treatment. The other major deliverable is that it will construct about 20 deep vertical shafts that act as access and ventilation routes and link existing combined sewer overflow sites.</w:t>
      </w:r>
      <w:r w:rsidR="00F90EB1">
        <w:rPr>
          <w:rFonts w:eastAsia="Times New Roman" w:cs="Times New Roman"/>
          <w:szCs w:val="24"/>
        </w:rPr>
        <w:t xml:space="preserve"> </w:t>
      </w:r>
      <w:r w:rsidRPr="00A16403">
        <w:rPr>
          <w:rFonts w:eastAsia="Times New Roman" w:cs="Times New Roman"/>
          <w:szCs w:val="24"/>
        </w:rPr>
        <w:t>Also, the project will provide several interception chambers that would be used to redirect the wastewater into the tunnel system in storm events. The important outputs also include mechanical and electrical installations such as pumping equipment, power distribution systems, control systems, and safety monitoring technologies (Swain et al., 2022). The project also provides restored surface cover, including urban landscape, roads and open spaces that had been inconvenienced during construction works. Its ultimate and essential product is a completed and commissioned system of wastewater tunnels combined with the waste management facilities of London, which fulfil the environmental objectives of the water quality regulation laws of the country and its European counterparts.</w:t>
      </w:r>
    </w:p>
    <w:p w14:paraId="02958AC4" w14:textId="28E2A2A2" w:rsidR="00657E4A" w:rsidRPr="00A16403" w:rsidRDefault="00000000" w:rsidP="00A16403">
      <w:pPr>
        <w:spacing w:before="100" w:beforeAutospacing="1" w:after="100" w:afterAutospacing="1"/>
        <w:outlineLvl w:val="0"/>
        <w:rPr>
          <w:rFonts w:eastAsia="Times New Roman" w:cs="Times New Roman"/>
          <w:szCs w:val="24"/>
        </w:rPr>
      </w:pPr>
      <w:r w:rsidRPr="00A16403">
        <w:rPr>
          <w:rFonts w:eastAsia="Times New Roman" w:cs="Times New Roman"/>
          <w:szCs w:val="24"/>
        </w:rPr>
        <w:t>The project must have a maintained order of activities that is in line with the Work Breakdown Structure (WBS). These practices are the top-tier stages required to provide a massive infrastructure system. The initial large activity is the beginning of projects and planning that encompasses the feasibility research, route analysis, ecological impacts assessment, and the obtaining of the legal authorisation (Mateichyk et al., 2021). This step is used to make sure that the project meets the regulatory provisions and has the endorsement of the stakeholders.</w:t>
      </w:r>
      <w:r w:rsidR="00F90EB1">
        <w:rPr>
          <w:rFonts w:eastAsia="Times New Roman" w:cs="Times New Roman"/>
          <w:szCs w:val="24"/>
        </w:rPr>
        <w:t xml:space="preserve"> </w:t>
      </w:r>
      <w:r w:rsidRPr="00A16403">
        <w:rPr>
          <w:rFonts w:eastAsia="Times New Roman" w:cs="Times New Roman"/>
          <w:szCs w:val="24"/>
        </w:rPr>
        <w:t xml:space="preserve">The next operation is the detailed design and engineering. This involves geotechnical, tunnel alignment, shaft arrangement, hydraulic modelling, structural and integration designs in the area of mechanical and electrical systems after design comes the construction phase, which involves </w:t>
      </w:r>
      <w:r w:rsidRPr="00A16403">
        <w:rPr>
          <w:rFonts w:eastAsia="Times New Roman" w:cs="Times New Roman"/>
          <w:szCs w:val="24"/>
        </w:rPr>
        <w:lastRenderedPageBreak/>
        <w:t>enabling work, site clearance, utility diversion, traffic management setup and creation of construction compounds.</w:t>
      </w:r>
    </w:p>
    <w:p w14:paraId="1DB719C2" w14:textId="439EAD98" w:rsidR="00657E4A" w:rsidRPr="00A16403" w:rsidRDefault="00000000" w:rsidP="00A16403">
      <w:pPr>
        <w:spacing w:before="100" w:beforeAutospacing="1" w:after="100" w:afterAutospacing="1"/>
        <w:outlineLvl w:val="0"/>
        <w:rPr>
          <w:rFonts w:eastAsia="Times New Roman" w:cs="Times New Roman"/>
          <w:szCs w:val="24"/>
        </w:rPr>
      </w:pPr>
      <w:r w:rsidRPr="00A16403">
        <w:rPr>
          <w:rFonts w:eastAsia="Times New Roman" w:cs="Times New Roman"/>
          <w:szCs w:val="24"/>
        </w:rPr>
        <w:t>The second one is the shaft construction, which encompasses the excavation, the construction of the temporary and permanent linings, concrete work, and provision of interfaces that can be approached in the operations of the tunnel boring machine. After shafts are done, the next stage of the project is the tunnel boring process that involves assembly of tunnel boring machines, tunnel drilling, laying precast tunnel segments, and constant supervision of the ground conditions (Hashemi, Luxford, and Wongkaev, 2025).</w:t>
      </w:r>
      <w:r w:rsidR="00F90EB1">
        <w:rPr>
          <w:rFonts w:eastAsia="Times New Roman" w:cs="Times New Roman"/>
          <w:szCs w:val="24"/>
        </w:rPr>
        <w:t xml:space="preserve"> </w:t>
      </w:r>
      <w:r w:rsidRPr="00A16403">
        <w:rPr>
          <w:rFonts w:eastAsia="Times New Roman" w:cs="Times New Roman"/>
          <w:szCs w:val="24"/>
        </w:rPr>
        <w:t>The activities that follow are mechanical and electrical installations, which include the installation of pumps, control systems, power supply installations, ventilation systems, and safety monitoring systems (Khalili, Ahmadi, and Moraveji, 2025). The phase of performance testing and commissioning comprises the system integration testing, safety check, readiness for operation testing, and handover to the operator of the asset. The last activity is site reinstatement and demobilisation, which will involve reconstruction of construction sites, dismantling of temporary constructions and proper documentation.</w:t>
      </w:r>
    </w:p>
    <w:p w14:paraId="7FADBD5B" w14:textId="112FA362" w:rsidR="00657E4A" w:rsidRPr="00A16403" w:rsidRDefault="00000000" w:rsidP="00A16403">
      <w:pPr>
        <w:spacing w:before="100" w:beforeAutospacing="1" w:after="100" w:afterAutospacing="1"/>
        <w:outlineLvl w:val="0"/>
        <w:rPr>
          <w:rFonts w:eastAsia="Times New Roman" w:cs="Times New Roman"/>
          <w:szCs w:val="24"/>
        </w:rPr>
      </w:pPr>
      <w:r w:rsidRPr="00A16403">
        <w:rPr>
          <w:rFonts w:eastAsia="Times New Roman" w:cs="Times New Roman"/>
          <w:szCs w:val="24"/>
        </w:rPr>
        <w:t>The breakdown structure to be used in the Thames Tideway tunnel Work Breakdown Structure can be split into several levels (Smith, Avant, and Appleyard, 2025). The top is an overall project, which is succeeded by major groups of deliverables and the sub-activities needed in order to accomplish them. In the project initiation phase, work issues such as the stakeholders, environmental impact assessment, land acquisition procedures, as well as planning permission approval are going to be incorporated.</w:t>
      </w:r>
      <w:r w:rsidR="00F90EB1">
        <w:rPr>
          <w:rFonts w:eastAsia="Times New Roman" w:cs="Times New Roman"/>
          <w:szCs w:val="24"/>
        </w:rPr>
        <w:t xml:space="preserve"> </w:t>
      </w:r>
      <w:r w:rsidRPr="00A16403">
        <w:rPr>
          <w:rFonts w:eastAsia="Times New Roman" w:cs="Times New Roman"/>
          <w:szCs w:val="24"/>
        </w:rPr>
        <w:t>Some of the tasks involved in the design activity are a geotechnical survey, soil and rock analysis, hydraulic modelling, 3D taught route design, design of shafts and integration design with the current sewer networks (Unas et al., 2024). The tasks involved led to the manufacture of completed engineering drawings and specifications.</w:t>
      </w:r>
    </w:p>
    <w:p w14:paraId="534F30A7" w14:textId="0C0E6246" w:rsidR="00657E4A" w:rsidRPr="00A16403" w:rsidRDefault="00000000" w:rsidP="00A16403">
      <w:pPr>
        <w:spacing w:before="100" w:beforeAutospacing="1" w:after="100" w:afterAutospacing="1"/>
        <w:outlineLvl w:val="0"/>
        <w:rPr>
          <w:rFonts w:eastAsia="Times New Roman" w:cs="Times New Roman"/>
          <w:szCs w:val="24"/>
        </w:rPr>
      </w:pPr>
      <w:r w:rsidRPr="00A16403">
        <w:rPr>
          <w:rFonts w:eastAsia="Times New Roman" w:cs="Times New Roman"/>
          <w:szCs w:val="24"/>
        </w:rPr>
        <w:t>Activities in the construction enabling works are associated with the preparation of the site, such as temporary site fencing, welfare facilitation and access road constructions, vehicle traffic control arrangements, and utilities relocation, which includes gas, electricity, and telecommunication utilities.</w:t>
      </w:r>
      <w:r w:rsidR="00F90EB1">
        <w:rPr>
          <w:rFonts w:eastAsia="Times New Roman" w:cs="Times New Roman"/>
          <w:szCs w:val="24"/>
        </w:rPr>
        <w:t xml:space="preserve"> </w:t>
      </w:r>
      <w:r w:rsidRPr="00A16403">
        <w:rPr>
          <w:rFonts w:eastAsia="Times New Roman" w:cs="Times New Roman"/>
          <w:szCs w:val="24"/>
        </w:rPr>
        <w:t xml:space="preserve">In the shaft construction, activities comprise diaphragm wall constructions, excavation with mechanical tools, installations of temporary supports, setting up of reinforcement steel, concrete used to make permanent linings and preparing shaft bases ready to accommodate the </w:t>
      </w:r>
      <w:r w:rsidRPr="00A16403">
        <w:rPr>
          <w:rFonts w:eastAsia="Times New Roman" w:cs="Times New Roman"/>
          <w:szCs w:val="24"/>
        </w:rPr>
        <w:lastRenderedPageBreak/>
        <w:t>arrival of tunnel boring machines. Activities in the course of boring a tunnel are machine assembly, launch, uninterrupted excavation, laying of segments, slurry extraction, ground stabilisation, and regular repair of the machine (Gao, Liu, and Man, 2021).</w:t>
      </w:r>
      <w:r w:rsidR="00F90EB1">
        <w:rPr>
          <w:rFonts w:eastAsia="Times New Roman" w:cs="Times New Roman"/>
          <w:szCs w:val="24"/>
        </w:rPr>
        <w:t xml:space="preserve"> </w:t>
      </w:r>
      <w:r w:rsidRPr="00A16403">
        <w:rPr>
          <w:rFonts w:eastAsia="Times New Roman" w:cs="Times New Roman"/>
          <w:szCs w:val="24"/>
        </w:rPr>
        <w:t>The mechanical and electrical installation activities include installing pumps, ventilation ducts, electrical cables, sensors and control panels and automation system testing. It is in the phase of commissioning where hydraulic testing, electrical system testing, safety simulation testing, staff operational training, and system performance finalisation are found (Killcross, 2021). The last section of the WBS is reinstatement, which comprises tasks relating to the elimination of temporary facilities, the resurfacing of roads, landscape, and final project documentation.</w:t>
      </w:r>
      <w:r w:rsidR="00F90EB1">
        <w:rPr>
          <w:rFonts w:eastAsia="Times New Roman" w:cs="Times New Roman"/>
          <w:szCs w:val="24"/>
        </w:rPr>
        <w:t xml:space="preserve"> </w:t>
      </w:r>
      <w:r w:rsidRPr="00A16403">
        <w:rPr>
          <w:rFonts w:eastAsia="Times New Roman" w:cs="Times New Roman"/>
          <w:szCs w:val="24"/>
        </w:rPr>
        <w:t>The Thames Tideway Tunnel has various important deliverables, each with significant milestones that the project goes through throughout its life cycle. The initial deliverable is the completely endorsed list of project designs and legal approvals. The milestone that is linked to this deliverable is the completion of route selection and final planning consent issue. The milestone is usually done at a very early stage of the project, and it is an indication that construction will commence.</w:t>
      </w:r>
    </w:p>
    <w:p w14:paraId="33CA01CA" w14:textId="7DBE7538" w:rsidR="00657E4A" w:rsidRPr="00A16403" w:rsidRDefault="00000000" w:rsidP="00A16403">
      <w:pPr>
        <w:spacing w:before="100" w:beforeAutospacing="1" w:after="100" w:afterAutospacing="1"/>
        <w:outlineLvl w:val="0"/>
        <w:rPr>
          <w:rFonts w:eastAsia="Times New Roman" w:cs="Times New Roman"/>
          <w:szCs w:val="24"/>
        </w:rPr>
      </w:pPr>
      <w:r w:rsidRPr="00A16403">
        <w:rPr>
          <w:rFonts w:eastAsia="Times New Roman" w:cs="Times New Roman"/>
          <w:szCs w:val="24"/>
        </w:rPr>
        <w:t>The milestones of the construction deliverables are included in the construction of the shafts (the completion of each shaft excavation and lining) (Ong et al., 2022). Milestones that are shaft-related are essential since the tunnelling machines depend on the shaft during the launch as well as the reception. A shaft milestone is linked with a time range which is estimated based on the size and geological complexity.</w:t>
      </w:r>
      <w:r w:rsidR="00F90EB1">
        <w:rPr>
          <w:rFonts w:eastAsia="Times New Roman" w:cs="Times New Roman"/>
          <w:szCs w:val="24"/>
        </w:rPr>
        <w:t xml:space="preserve"> </w:t>
      </w:r>
      <w:r w:rsidRPr="00A16403">
        <w:rPr>
          <w:rFonts w:eastAsia="Times New Roman" w:cs="Times New Roman"/>
          <w:szCs w:val="24"/>
        </w:rPr>
        <w:t>The main tunnel delivery has various milestones, which include the successful launch of every tunnel boring machine, the halfway point, and the final breakthrough when the machine has finally reached its intended end shaft.</w:t>
      </w:r>
      <w:r w:rsidR="00F90EB1">
        <w:rPr>
          <w:rFonts w:eastAsia="Times New Roman" w:cs="Times New Roman"/>
          <w:szCs w:val="24"/>
        </w:rPr>
        <w:t xml:space="preserve"> </w:t>
      </w:r>
      <w:r w:rsidRPr="00A16403">
        <w:rPr>
          <w:rFonts w:eastAsia="Times New Roman" w:cs="Times New Roman"/>
          <w:szCs w:val="24"/>
        </w:rPr>
        <w:t>Another deliverable is the mechanical and electrical installations, and milestones have to do with power installation completion, the completion of the pump system installation, complete integration of the automation and monitoring system (Reiners et al., 2024). The testing and commissioning deliverables are milestones like completion of the hydraulic testing, system integration testing, and operational readiness certification. The last deliverable is the handing on of a fully served tunnel to the operator as the milestone of formal project completion and the sign-off of documentation is reached.</w:t>
      </w:r>
      <w:r w:rsidR="00F90EB1">
        <w:rPr>
          <w:rFonts w:eastAsia="Times New Roman" w:cs="Times New Roman"/>
          <w:szCs w:val="24"/>
        </w:rPr>
        <w:t xml:space="preserve"> </w:t>
      </w:r>
      <w:r w:rsidRPr="00A16403">
        <w:rPr>
          <w:rFonts w:eastAsia="Times New Roman" w:cs="Times New Roman"/>
          <w:szCs w:val="24"/>
        </w:rPr>
        <w:t xml:space="preserve">Every milestone will be linked with a time frame depending on the scale of the project. The construction of the shafts may take six to fifteen months per place, depending on the geology. An average of several metres per day is the rate at which the tunnel post is bored, which results in the total </w:t>
      </w:r>
      <w:r w:rsidRPr="00A16403">
        <w:rPr>
          <w:rFonts w:eastAsia="Times New Roman" w:cs="Times New Roman"/>
          <w:szCs w:val="24"/>
        </w:rPr>
        <w:lastRenderedPageBreak/>
        <w:t>excavation duration of three to four years of the total length (</w:t>
      </w:r>
      <w:r w:rsidR="00886100" w:rsidRPr="00A16403">
        <w:rPr>
          <w:color w:val="222222"/>
          <w:shd w:val="clear" w:color="auto" w:fill="FFFFFF"/>
        </w:rPr>
        <w:t>Frenelus</w:t>
      </w:r>
      <w:r w:rsidRPr="00A16403">
        <w:rPr>
          <w:rFonts w:eastAsia="Times New Roman" w:cs="Times New Roman"/>
          <w:szCs w:val="24"/>
        </w:rPr>
        <w:t>, Peng, and Zhang, 2021). Mechanical and electrical installations take a period of about one year, and the testing and commissioning can take a period of several months to ensure that the work is satisfactory and safe.</w:t>
      </w:r>
    </w:p>
    <w:p w14:paraId="03BB0EC4" w14:textId="3E01EBC6" w:rsidR="00657E4A" w:rsidRPr="00A16403" w:rsidRDefault="00000000" w:rsidP="00A16403">
      <w:pPr>
        <w:rPr>
          <w:rFonts w:eastAsia="Times New Roman" w:cs="Times New Roman"/>
          <w:szCs w:val="24"/>
        </w:rPr>
      </w:pPr>
      <w:r w:rsidRPr="00A16403">
        <w:rPr>
          <w:rFonts w:eastAsia="Times New Roman" w:cs="Times New Roman"/>
          <w:szCs w:val="24"/>
        </w:rPr>
        <w:t>The Thames Tideway tunnel demands heavy resources that include human and material resources in order to complete its operations (Donnelly, Sawyers, and Sage, 2025). Civil engineers, geotechnical experts, tunnelling experts, mechanical and electrical engineers, environmental, project planners, health and safety experts, procurement specialists and quality assurance teams are all crucial players. These staff are used in the design, planning, construction management, safety management and operational preparedness.</w:t>
      </w:r>
      <w:r w:rsidR="00F90EB1">
        <w:rPr>
          <w:rFonts w:eastAsia="Times New Roman" w:cs="Times New Roman"/>
          <w:szCs w:val="24"/>
        </w:rPr>
        <w:t xml:space="preserve"> </w:t>
      </w:r>
      <w:r w:rsidRPr="00A16403">
        <w:rPr>
          <w:rFonts w:eastAsia="Times New Roman" w:cs="Times New Roman"/>
          <w:szCs w:val="24"/>
        </w:rPr>
        <w:t>The major workforce is made up of construction workers, machine operators, surveyors, concrete specialists, steel fixers and scaffolders, electricians and instrumentation technicians who do the physical execution of tasks. The operators of tunnel boring machines and those who maintain them need specific skills that can ensure the safe development of the hole (Zhang et al., 2024).</w:t>
      </w:r>
      <w:r w:rsidR="00F90EB1">
        <w:rPr>
          <w:rFonts w:eastAsia="Times New Roman" w:cs="Times New Roman"/>
          <w:szCs w:val="24"/>
        </w:rPr>
        <w:t xml:space="preserve"> </w:t>
      </w:r>
      <w:r w:rsidRPr="00A16403">
        <w:rPr>
          <w:rFonts w:eastAsia="Times New Roman" w:cs="Times New Roman"/>
          <w:szCs w:val="24"/>
        </w:rPr>
        <w:t>The material resources consist of tunnel boring machines, precast concrete tunnel lining pieces, shaft and chamber concrete, steel reinforcement material, ventilation and pumping apparatus, electrical cables, sensors, communication apparatus, slurry treatment facilities, cranes, excavators, lifting equipment, and transportation equipment. Temporary facilities are also required, like site offices, welfare facilities, fences, and scaffolding.</w:t>
      </w:r>
    </w:p>
    <w:p w14:paraId="2FC59E9A" w14:textId="3A52349B" w:rsidR="00657E4A" w:rsidRPr="00A16403" w:rsidRDefault="00000000" w:rsidP="00A16403">
      <w:pPr>
        <w:rPr>
          <w:rFonts w:eastAsia="Times New Roman" w:cs="Times New Roman"/>
          <w:szCs w:val="24"/>
        </w:rPr>
      </w:pPr>
      <w:r w:rsidRPr="00A16403">
        <w:rPr>
          <w:rFonts w:eastAsia="Times New Roman" w:cs="Times New Roman"/>
          <w:szCs w:val="24"/>
        </w:rPr>
        <w:t>The project will require a lot of financial resources, including the procurement of equipment, labour wages, materials, environmental mitigation, and allowances. The design accuracy and operational safety are supported with the help of digital resources, such as building information modelling systems and real-time monitoring tools (Manzoor et al., 2025). Health and safety resources such as protective equipment, training programmes and emergency response systems make sure that the strict safety regulations are followed.</w:t>
      </w:r>
      <w:r w:rsidR="00F90EB1">
        <w:rPr>
          <w:rFonts w:eastAsia="Times New Roman" w:cs="Times New Roman"/>
          <w:szCs w:val="24"/>
        </w:rPr>
        <w:t xml:space="preserve"> </w:t>
      </w:r>
      <w:r w:rsidRPr="00A16403">
        <w:rPr>
          <w:rFonts w:eastAsia="Times New Roman" w:cs="Times New Roman"/>
          <w:szCs w:val="24"/>
        </w:rPr>
        <w:t xml:space="preserve">The allocation of resources is dependent on each task. As an illustration, the production of shaft excavation involves excavators, cranes, a concrete batching plant and specialised operators, whereas the opening of tunnels involves high-capacity power systems, a continuous conveyor belt, delivery of segments logistics and precision tooling. The process of mechanical and electrical installation implies the employment of skilled technicians, the cabling devices and the testing instruments (Shamim, 2022). Software engineers plus control system specialists, and operational trainers are needed in the commissioning activities. </w:t>
      </w:r>
    </w:p>
    <w:p w14:paraId="4B624878" w14:textId="77777777" w:rsidR="00657E4A" w:rsidRPr="00F90EB1" w:rsidRDefault="00000000" w:rsidP="00A16403">
      <w:pPr>
        <w:rPr>
          <w:rFonts w:eastAsia="Times New Roman" w:cs="Times New Roman"/>
          <w:b/>
          <w:sz w:val="28"/>
          <w:szCs w:val="28"/>
        </w:rPr>
      </w:pPr>
      <w:r w:rsidRPr="00F90EB1">
        <w:rPr>
          <w:rFonts w:eastAsia="Times New Roman" w:cs="Times New Roman"/>
          <w:b/>
          <w:sz w:val="28"/>
          <w:szCs w:val="28"/>
        </w:rPr>
        <w:lastRenderedPageBreak/>
        <w:t>Conclusion</w:t>
      </w:r>
    </w:p>
    <w:p w14:paraId="14830B39" w14:textId="77777777" w:rsidR="00A16403" w:rsidRDefault="00000000" w:rsidP="00A16403">
      <w:pPr>
        <w:rPr>
          <w:rFonts w:eastAsia="Times New Roman" w:cs="Times New Roman"/>
          <w:szCs w:val="24"/>
        </w:rPr>
      </w:pPr>
      <w:r w:rsidRPr="00A16403">
        <w:rPr>
          <w:rFonts w:eastAsia="Times New Roman" w:cs="Times New Roman"/>
          <w:szCs w:val="24"/>
        </w:rPr>
        <w:t>The Thames tidal tunnel is a radical infrastructure work that is aimed at restructuring the wastewater management system in London and ensuring that the River Thames is no longer polluted. This project plan explains the purpose, goals, scope, as well as deliverables, functionalities, timelines, and resource needs needed to achieve successful completion of the project. A formal work breakdown structure is used to subdivide the project into distinct stages that facilitate effective planning, coordination and implementation. The Thames Tideway tunnel is a new tunnel that shows the complexity of large-scale and intricate engineering projects in an urban setting with clear milestones and resource allocation. The project is also an example of long-term sustainable planning of infrastructure that improves the quality of the environment, human health, and urban resiliency.</w:t>
      </w:r>
    </w:p>
    <w:p w14:paraId="02524534" w14:textId="77777777" w:rsidR="00A16403" w:rsidRDefault="00000000">
      <w:pPr>
        <w:rPr>
          <w:rFonts w:eastAsia="Times New Roman" w:cs="Times New Roman"/>
          <w:szCs w:val="24"/>
        </w:rPr>
      </w:pPr>
      <w:r>
        <w:rPr>
          <w:rFonts w:eastAsia="Times New Roman" w:cs="Times New Roman"/>
          <w:szCs w:val="24"/>
        </w:rPr>
        <w:br w:type="page"/>
      </w:r>
    </w:p>
    <w:p w14:paraId="293597E9" w14:textId="77777777" w:rsidR="00F14624" w:rsidRPr="00F90EB1" w:rsidRDefault="00000000" w:rsidP="00A16403">
      <w:pPr>
        <w:rPr>
          <w:rFonts w:cs="Times New Roman"/>
          <w:b/>
          <w:sz w:val="28"/>
          <w:szCs w:val="28"/>
        </w:rPr>
      </w:pPr>
      <w:r w:rsidRPr="00F90EB1">
        <w:rPr>
          <w:rFonts w:cs="Times New Roman"/>
          <w:b/>
          <w:sz w:val="28"/>
          <w:szCs w:val="28"/>
        </w:rPr>
        <w:lastRenderedPageBreak/>
        <w:t>References</w:t>
      </w:r>
    </w:p>
    <w:p w14:paraId="341180A1" w14:textId="3EAA54A0" w:rsidR="00F90EB1" w:rsidRPr="00A16403" w:rsidRDefault="00000000" w:rsidP="00704DDA">
      <w:pPr>
        <w:pStyle w:val="NormalWeb"/>
        <w:spacing w:before="0" w:beforeAutospacing="0" w:after="240" w:afterAutospacing="0" w:line="360" w:lineRule="auto"/>
      </w:pPr>
      <w:r w:rsidRPr="00A16403">
        <w:rPr>
          <w:color w:val="222222"/>
          <w:shd w:val="clear" w:color="auto" w:fill="FFFFFF"/>
        </w:rPr>
        <w:t xml:space="preserve">Donnelly, C., Sawyers, B. and Sage, J., </w:t>
      </w:r>
      <w:r w:rsidR="00886100">
        <w:rPr>
          <w:color w:val="222222"/>
          <w:shd w:val="clear" w:color="auto" w:fill="FFFFFF"/>
        </w:rPr>
        <w:t>(</w:t>
      </w:r>
      <w:r w:rsidRPr="00A16403">
        <w:rPr>
          <w:color w:val="222222"/>
          <w:shd w:val="clear" w:color="auto" w:fill="FFFFFF"/>
        </w:rPr>
        <w:t>2025</w:t>
      </w:r>
      <w:r w:rsidR="00886100">
        <w:rPr>
          <w:color w:val="222222"/>
          <w:shd w:val="clear" w:color="auto" w:fill="FFFFFF"/>
        </w:rPr>
        <w:t>)</w:t>
      </w:r>
      <w:r w:rsidRPr="00A16403">
        <w:rPr>
          <w:color w:val="222222"/>
          <w:shd w:val="clear" w:color="auto" w:fill="FFFFFF"/>
        </w:rPr>
        <w:t xml:space="preserve">, November. Thames Tideway Tunnel: delivering a place legacy. In </w:t>
      </w:r>
      <w:r w:rsidRPr="00A16403">
        <w:rPr>
          <w:i/>
          <w:iCs/>
          <w:color w:val="222222"/>
          <w:shd w:val="clear" w:color="auto" w:fill="FFFFFF"/>
        </w:rPr>
        <w:t>Proceedings of the Institution of Civil Engineers-Civil Engineering</w:t>
      </w:r>
      <w:r w:rsidRPr="00A16403">
        <w:rPr>
          <w:color w:val="222222"/>
          <w:shd w:val="clear" w:color="auto" w:fill="FFFFFF"/>
        </w:rPr>
        <w:t xml:space="preserve"> (pp. 1-10). Emerald Publishing Limited.</w:t>
      </w:r>
    </w:p>
    <w:p w14:paraId="1E8068B9" w14:textId="5033C3CC" w:rsidR="00F90EB1" w:rsidRPr="00A16403" w:rsidRDefault="00000000" w:rsidP="00704DDA">
      <w:pPr>
        <w:pStyle w:val="NormalWeb"/>
        <w:spacing w:before="0" w:beforeAutospacing="0" w:after="240" w:afterAutospacing="0" w:line="360" w:lineRule="auto"/>
      </w:pPr>
      <w:r w:rsidRPr="00A16403">
        <w:rPr>
          <w:color w:val="222222"/>
          <w:shd w:val="clear" w:color="auto" w:fill="FFFFFF"/>
        </w:rPr>
        <w:t xml:space="preserve">Frenelus, W., Peng, H. and Zhang, J., </w:t>
      </w:r>
      <w:r w:rsidR="00886100">
        <w:rPr>
          <w:color w:val="222222"/>
          <w:shd w:val="clear" w:color="auto" w:fill="FFFFFF"/>
        </w:rPr>
        <w:t>(</w:t>
      </w:r>
      <w:r w:rsidRPr="00A16403">
        <w:rPr>
          <w:color w:val="222222"/>
          <w:shd w:val="clear" w:color="auto" w:fill="FFFFFF"/>
        </w:rPr>
        <w:t>2021</w:t>
      </w:r>
      <w:r w:rsidR="00886100">
        <w:rPr>
          <w:color w:val="222222"/>
          <w:shd w:val="clear" w:color="auto" w:fill="FFFFFF"/>
        </w:rPr>
        <w:t>)</w:t>
      </w:r>
      <w:r w:rsidRPr="00A16403">
        <w:rPr>
          <w:color w:val="222222"/>
          <w:shd w:val="clear" w:color="auto" w:fill="FFFFFF"/>
        </w:rPr>
        <w:t xml:space="preserve">. Long-term degradation, damage and fracture in deep rock tunnels: A review on the effect of excavation methods. </w:t>
      </w:r>
      <w:r w:rsidRPr="00A16403">
        <w:rPr>
          <w:i/>
          <w:iCs/>
          <w:color w:val="222222"/>
          <w:shd w:val="clear" w:color="auto" w:fill="FFFFFF"/>
        </w:rPr>
        <w:t>Fracture and Structural Integrity</w:t>
      </w:r>
      <w:r w:rsidRPr="00A16403">
        <w:rPr>
          <w:color w:val="222222"/>
          <w:shd w:val="clear" w:color="auto" w:fill="FFFFFF"/>
        </w:rPr>
        <w:t xml:space="preserve">, </w:t>
      </w:r>
      <w:r w:rsidRPr="00A16403">
        <w:rPr>
          <w:i/>
          <w:iCs/>
          <w:color w:val="222222"/>
          <w:shd w:val="clear" w:color="auto" w:fill="FFFFFF"/>
        </w:rPr>
        <w:t>15</w:t>
      </w:r>
      <w:r w:rsidRPr="00A16403">
        <w:rPr>
          <w:color w:val="222222"/>
          <w:shd w:val="clear" w:color="auto" w:fill="FFFFFF"/>
        </w:rPr>
        <w:t>(58), pp.128-150.</w:t>
      </w:r>
    </w:p>
    <w:p w14:paraId="3F3E3894" w14:textId="4A3223B1" w:rsidR="00F90EB1" w:rsidRPr="00A16403" w:rsidRDefault="00000000" w:rsidP="00704DDA">
      <w:pPr>
        <w:pStyle w:val="NormalWeb"/>
        <w:spacing w:before="0" w:beforeAutospacing="0" w:after="240" w:afterAutospacing="0" w:line="360" w:lineRule="auto"/>
      </w:pPr>
      <w:r w:rsidRPr="00A16403">
        <w:rPr>
          <w:color w:val="222222"/>
          <w:shd w:val="clear" w:color="auto" w:fill="FFFFFF"/>
        </w:rPr>
        <w:t xml:space="preserve">Gao, H., Liu, C. and Man, K., </w:t>
      </w:r>
      <w:r w:rsidR="00886100">
        <w:rPr>
          <w:color w:val="222222"/>
          <w:shd w:val="clear" w:color="auto" w:fill="FFFFFF"/>
        </w:rPr>
        <w:t>(</w:t>
      </w:r>
      <w:r w:rsidRPr="00A16403">
        <w:rPr>
          <w:color w:val="222222"/>
          <w:shd w:val="clear" w:color="auto" w:fill="FFFFFF"/>
        </w:rPr>
        <w:t>2021</w:t>
      </w:r>
      <w:r w:rsidR="00886100">
        <w:rPr>
          <w:color w:val="222222"/>
          <w:shd w:val="clear" w:color="auto" w:fill="FFFFFF"/>
        </w:rPr>
        <w:t>)</w:t>
      </w:r>
      <w:r w:rsidRPr="00A16403">
        <w:rPr>
          <w:color w:val="222222"/>
          <w:shd w:val="clear" w:color="auto" w:fill="FFFFFF"/>
        </w:rPr>
        <w:t xml:space="preserve">, July. Overview of Tunnel Boring Machine Dynamic Balance Construction. In </w:t>
      </w:r>
      <w:r w:rsidRPr="00A16403">
        <w:rPr>
          <w:i/>
          <w:iCs/>
          <w:color w:val="222222"/>
          <w:shd w:val="clear" w:color="auto" w:fill="FFFFFF"/>
        </w:rPr>
        <w:t>IOP Conference Series: Earth and Environmental Science</w:t>
      </w:r>
      <w:r w:rsidRPr="00A16403">
        <w:rPr>
          <w:color w:val="222222"/>
          <w:shd w:val="clear" w:color="auto" w:fill="FFFFFF"/>
        </w:rPr>
        <w:t xml:space="preserve"> (Vol. 804, No. 2, p. 022076). IOP Publishing.</w:t>
      </w:r>
    </w:p>
    <w:p w14:paraId="510D6885" w14:textId="307478DB" w:rsidR="00F90EB1" w:rsidRPr="00A16403" w:rsidRDefault="00000000" w:rsidP="00704DDA">
      <w:pPr>
        <w:pStyle w:val="NormalWeb"/>
        <w:spacing w:before="0" w:beforeAutospacing="0" w:after="240" w:afterAutospacing="0" w:line="360" w:lineRule="auto"/>
      </w:pPr>
      <w:r w:rsidRPr="00A16403">
        <w:rPr>
          <w:color w:val="222222"/>
          <w:shd w:val="clear" w:color="auto" w:fill="FFFFFF"/>
        </w:rPr>
        <w:t xml:space="preserve">Hashemi, S., Luxford, J. and Wongkaev, M., </w:t>
      </w:r>
      <w:r w:rsidR="00886100">
        <w:rPr>
          <w:color w:val="222222"/>
          <w:shd w:val="clear" w:color="auto" w:fill="FFFFFF"/>
        </w:rPr>
        <w:t>(</w:t>
      </w:r>
      <w:r w:rsidRPr="00A16403">
        <w:rPr>
          <w:color w:val="222222"/>
          <w:shd w:val="clear" w:color="auto" w:fill="FFFFFF"/>
        </w:rPr>
        <w:t>2025</w:t>
      </w:r>
      <w:r w:rsidR="00886100">
        <w:rPr>
          <w:color w:val="222222"/>
          <w:shd w:val="clear" w:color="auto" w:fill="FFFFFF"/>
        </w:rPr>
        <w:t>)</w:t>
      </w:r>
      <w:r w:rsidRPr="00A16403">
        <w:rPr>
          <w:color w:val="222222"/>
          <w:shd w:val="clear" w:color="auto" w:fill="FFFFFF"/>
        </w:rPr>
        <w:t xml:space="preserve">. The selection process of shaft construction methods in different ground conditions. In </w:t>
      </w:r>
      <w:r w:rsidRPr="00A16403">
        <w:rPr>
          <w:i/>
          <w:iCs/>
          <w:color w:val="222222"/>
          <w:shd w:val="clear" w:color="auto" w:fill="FFFFFF"/>
        </w:rPr>
        <w:t>Tunnelling into a Sustainable Future–Methods and Technologies</w:t>
      </w:r>
      <w:r w:rsidRPr="00A16403">
        <w:rPr>
          <w:color w:val="222222"/>
          <w:shd w:val="clear" w:color="auto" w:fill="FFFFFF"/>
        </w:rPr>
        <w:t xml:space="preserve"> (pp. 3437-3444). CRC Press.</w:t>
      </w:r>
    </w:p>
    <w:p w14:paraId="0A6F9F98" w14:textId="4FF1CAD1" w:rsidR="00F90EB1" w:rsidRPr="00A16403" w:rsidRDefault="00000000" w:rsidP="00704DDA">
      <w:pPr>
        <w:pStyle w:val="NormalWeb"/>
        <w:spacing w:before="0" w:beforeAutospacing="0" w:after="240" w:afterAutospacing="0" w:line="360" w:lineRule="auto"/>
      </w:pPr>
      <w:r w:rsidRPr="00A16403">
        <w:rPr>
          <w:color w:val="222222"/>
          <w:shd w:val="clear" w:color="auto" w:fill="FFFFFF"/>
        </w:rPr>
        <w:t xml:space="preserve">Khalili, Y., Ahmadi, M. and Moraveji, M.K., </w:t>
      </w:r>
      <w:r w:rsidR="00886100">
        <w:rPr>
          <w:color w:val="222222"/>
          <w:shd w:val="clear" w:color="auto" w:fill="FFFFFF"/>
        </w:rPr>
        <w:t>(</w:t>
      </w:r>
      <w:r w:rsidRPr="00A16403">
        <w:rPr>
          <w:color w:val="222222"/>
          <w:shd w:val="clear" w:color="auto" w:fill="FFFFFF"/>
        </w:rPr>
        <w:t>2025</w:t>
      </w:r>
      <w:r w:rsidR="00886100">
        <w:rPr>
          <w:color w:val="222222"/>
          <w:shd w:val="clear" w:color="auto" w:fill="FFFFFF"/>
        </w:rPr>
        <w:t>)</w:t>
      </w:r>
      <w:r w:rsidRPr="00A16403">
        <w:rPr>
          <w:color w:val="222222"/>
          <w:shd w:val="clear" w:color="auto" w:fill="FFFFFF"/>
        </w:rPr>
        <w:t xml:space="preserve">. A comprehensive review of failure modes in electrical submersible pumps: Diagnosis, predictive maintenance, and an engineer's guide. </w:t>
      </w:r>
      <w:r w:rsidRPr="00A16403">
        <w:rPr>
          <w:i/>
          <w:iCs/>
          <w:color w:val="222222"/>
          <w:shd w:val="clear" w:color="auto" w:fill="FFFFFF"/>
        </w:rPr>
        <w:t>Arabian Journal for Science and Engineering</w:t>
      </w:r>
      <w:r w:rsidRPr="00A16403">
        <w:rPr>
          <w:color w:val="222222"/>
          <w:shd w:val="clear" w:color="auto" w:fill="FFFFFF"/>
        </w:rPr>
        <w:t>, pp.1-22.</w:t>
      </w:r>
    </w:p>
    <w:p w14:paraId="774A458F" w14:textId="322DD941" w:rsidR="00F90EB1" w:rsidRPr="00A16403" w:rsidRDefault="00000000" w:rsidP="00704DDA">
      <w:pPr>
        <w:pStyle w:val="NormalWeb"/>
        <w:spacing w:before="0" w:beforeAutospacing="0" w:after="240" w:afterAutospacing="0" w:line="360" w:lineRule="auto"/>
      </w:pPr>
      <w:r w:rsidRPr="00A16403">
        <w:rPr>
          <w:color w:val="222222"/>
          <w:shd w:val="clear" w:color="auto" w:fill="FFFFFF"/>
        </w:rPr>
        <w:t xml:space="preserve">Killcross, M., </w:t>
      </w:r>
      <w:r w:rsidR="00886100">
        <w:rPr>
          <w:color w:val="222222"/>
          <w:shd w:val="clear" w:color="auto" w:fill="FFFFFF"/>
        </w:rPr>
        <w:t>(</w:t>
      </w:r>
      <w:r w:rsidRPr="00A16403">
        <w:rPr>
          <w:color w:val="222222"/>
          <w:shd w:val="clear" w:color="auto" w:fill="FFFFFF"/>
        </w:rPr>
        <w:t>2021</w:t>
      </w:r>
      <w:r w:rsidR="00886100">
        <w:rPr>
          <w:color w:val="222222"/>
          <w:shd w:val="clear" w:color="auto" w:fill="FFFFFF"/>
        </w:rPr>
        <w:t>)</w:t>
      </w:r>
      <w:r w:rsidRPr="00A16403">
        <w:rPr>
          <w:color w:val="222222"/>
          <w:shd w:val="clear" w:color="auto" w:fill="FFFFFF"/>
        </w:rPr>
        <w:t xml:space="preserve">. </w:t>
      </w:r>
      <w:r w:rsidRPr="00A16403">
        <w:rPr>
          <w:i/>
          <w:iCs/>
          <w:color w:val="222222"/>
          <w:shd w:val="clear" w:color="auto" w:fill="FFFFFF"/>
        </w:rPr>
        <w:t>Chemical and process plant commissioning handbook: A practical guide to plant system and equipment installation and commissioning</w:t>
      </w:r>
      <w:r w:rsidRPr="00A16403">
        <w:rPr>
          <w:color w:val="222222"/>
          <w:shd w:val="clear" w:color="auto" w:fill="FFFFFF"/>
        </w:rPr>
        <w:t>. Butterworth-Heinemann.</w:t>
      </w:r>
    </w:p>
    <w:p w14:paraId="775B79C1" w14:textId="4768A40B" w:rsidR="00F90EB1" w:rsidRPr="00A16403" w:rsidRDefault="00000000" w:rsidP="00704DDA">
      <w:pPr>
        <w:pStyle w:val="NormalWeb"/>
        <w:spacing w:before="0" w:beforeAutospacing="0" w:after="240" w:afterAutospacing="0" w:line="360" w:lineRule="auto"/>
      </w:pPr>
      <w:r w:rsidRPr="00A16403">
        <w:rPr>
          <w:color w:val="222222"/>
          <w:shd w:val="clear" w:color="auto" w:fill="FFFFFF"/>
        </w:rPr>
        <w:t xml:space="preserve">Lewis, R., Sullivan, J., Adderley, V., Hon, A. and Bhudia, J., </w:t>
      </w:r>
      <w:r w:rsidR="00886100">
        <w:rPr>
          <w:color w:val="222222"/>
          <w:shd w:val="clear" w:color="auto" w:fill="FFFFFF"/>
        </w:rPr>
        <w:t>(</w:t>
      </w:r>
      <w:r w:rsidRPr="00A16403">
        <w:rPr>
          <w:color w:val="222222"/>
          <w:shd w:val="clear" w:color="auto" w:fill="FFFFFF"/>
        </w:rPr>
        <w:t>2025</w:t>
      </w:r>
      <w:r w:rsidR="00886100">
        <w:rPr>
          <w:color w:val="222222"/>
          <w:shd w:val="clear" w:color="auto" w:fill="FFFFFF"/>
        </w:rPr>
        <w:t>)</w:t>
      </w:r>
      <w:r w:rsidRPr="00A16403">
        <w:rPr>
          <w:color w:val="222222"/>
          <w:shd w:val="clear" w:color="auto" w:fill="FFFFFF"/>
        </w:rPr>
        <w:t xml:space="preserve">, October. Thames Tideway Tunnel: operating strategy, system control, commissioning and inspection. In </w:t>
      </w:r>
      <w:r w:rsidRPr="00A16403">
        <w:rPr>
          <w:i/>
          <w:iCs/>
          <w:color w:val="222222"/>
          <w:shd w:val="clear" w:color="auto" w:fill="FFFFFF"/>
        </w:rPr>
        <w:t>Proceedings of the Institution of Civil Engineers-Civil Engineering</w:t>
      </w:r>
      <w:r w:rsidRPr="00A16403">
        <w:rPr>
          <w:color w:val="222222"/>
          <w:shd w:val="clear" w:color="auto" w:fill="FFFFFF"/>
        </w:rPr>
        <w:t xml:space="preserve"> (pp. 1-13). Emerald Publishing Limited.</w:t>
      </w:r>
    </w:p>
    <w:p w14:paraId="0B5AD63B" w14:textId="1D66B9BC" w:rsidR="00F90EB1" w:rsidRPr="00A16403" w:rsidRDefault="00000000" w:rsidP="00704DDA">
      <w:pPr>
        <w:pStyle w:val="NormalWeb"/>
        <w:spacing w:before="0" w:beforeAutospacing="0" w:after="240" w:afterAutospacing="0" w:line="360" w:lineRule="auto"/>
      </w:pPr>
      <w:r w:rsidRPr="00A16403">
        <w:rPr>
          <w:color w:val="222222"/>
          <w:shd w:val="clear" w:color="auto" w:fill="FFFFFF"/>
        </w:rPr>
        <w:t xml:space="preserve">Manzoor, B., Charef, R., Antwi-Afari, M.F., Alotaibi, K.S. and Harirchian, E., </w:t>
      </w:r>
      <w:r w:rsidR="00886100">
        <w:rPr>
          <w:color w:val="222222"/>
          <w:shd w:val="clear" w:color="auto" w:fill="FFFFFF"/>
        </w:rPr>
        <w:t>(</w:t>
      </w:r>
      <w:r w:rsidRPr="00A16403">
        <w:rPr>
          <w:color w:val="222222"/>
          <w:shd w:val="clear" w:color="auto" w:fill="FFFFFF"/>
        </w:rPr>
        <w:t>2025</w:t>
      </w:r>
      <w:r w:rsidR="00886100">
        <w:rPr>
          <w:color w:val="222222"/>
          <w:shd w:val="clear" w:color="auto" w:fill="FFFFFF"/>
        </w:rPr>
        <w:t>)</w:t>
      </w:r>
      <w:r w:rsidRPr="00A16403">
        <w:rPr>
          <w:color w:val="222222"/>
          <w:shd w:val="clear" w:color="auto" w:fill="FFFFFF"/>
        </w:rPr>
        <w:t xml:space="preserve">. Revolutionising Construction Safety: Unveiling the Digital Potential of Building Information Modeling (BIM). </w:t>
      </w:r>
      <w:r w:rsidRPr="00A16403">
        <w:rPr>
          <w:i/>
          <w:iCs/>
          <w:color w:val="222222"/>
          <w:shd w:val="clear" w:color="auto" w:fill="FFFFFF"/>
        </w:rPr>
        <w:t>Buildings</w:t>
      </w:r>
      <w:r w:rsidRPr="00A16403">
        <w:rPr>
          <w:color w:val="222222"/>
          <w:shd w:val="clear" w:color="auto" w:fill="FFFFFF"/>
        </w:rPr>
        <w:t xml:space="preserve">, </w:t>
      </w:r>
      <w:r w:rsidRPr="00A16403">
        <w:rPr>
          <w:i/>
          <w:iCs/>
          <w:color w:val="222222"/>
          <w:shd w:val="clear" w:color="auto" w:fill="FFFFFF"/>
        </w:rPr>
        <w:t>15</w:t>
      </w:r>
      <w:r w:rsidRPr="00A16403">
        <w:rPr>
          <w:color w:val="222222"/>
          <w:shd w:val="clear" w:color="auto" w:fill="FFFFFF"/>
        </w:rPr>
        <w:t>(5).</w:t>
      </w:r>
    </w:p>
    <w:p w14:paraId="36D94550" w14:textId="207560A0" w:rsidR="00F90EB1" w:rsidRPr="00A16403" w:rsidRDefault="00000000" w:rsidP="00704DDA">
      <w:pPr>
        <w:pStyle w:val="NormalWeb"/>
        <w:spacing w:before="0" w:beforeAutospacing="0" w:after="240" w:afterAutospacing="0" w:line="360" w:lineRule="auto"/>
      </w:pPr>
      <w:r w:rsidRPr="00A16403">
        <w:rPr>
          <w:color w:val="222222"/>
          <w:shd w:val="clear" w:color="auto" w:fill="FFFFFF"/>
        </w:rPr>
        <w:lastRenderedPageBreak/>
        <w:t xml:space="preserve">Mateichyk, V., Khrutba, V., Kharchenko, A., Khrutba, Y., Protsyk, O. and Silantieva, I., </w:t>
      </w:r>
      <w:r w:rsidR="00886100">
        <w:rPr>
          <w:color w:val="222222"/>
          <w:shd w:val="clear" w:color="auto" w:fill="FFFFFF"/>
        </w:rPr>
        <w:t>(</w:t>
      </w:r>
      <w:r w:rsidRPr="00A16403">
        <w:rPr>
          <w:color w:val="222222"/>
          <w:shd w:val="clear" w:color="auto" w:fill="FFFFFF"/>
        </w:rPr>
        <w:t>2021</w:t>
      </w:r>
      <w:r w:rsidR="00886100">
        <w:rPr>
          <w:color w:val="222222"/>
          <w:shd w:val="clear" w:color="auto" w:fill="FFFFFF"/>
        </w:rPr>
        <w:t>)</w:t>
      </w:r>
      <w:r w:rsidRPr="00A16403">
        <w:rPr>
          <w:color w:val="222222"/>
          <w:shd w:val="clear" w:color="auto" w:fill="FFFFFF"/>
        </w:rPr>
        <w:t xml:space="preserve">. Developing a tool for environmental impact assessment of planned activities and transport infrastructure facilities. </w:t>
      </w:r>
      <w:r w:rsidRPr="00A16403">
        <w:rPr>
          <w:i/>
          <w:iCs/>
          <w:color w:val="222222"/>
          <w:shd w:val="clear" w:color="auto" w:fill="FFFFFF"/>
        </w:rPr>
        <w:t>Transportation Research Procedia</w:t>
      </w:r>
      <w:r w:rsidRPr="00A16403">
        <w:rPr>
          <w:color w:val="222222"/>
          <w:shd w:val="clear" w:color="auto" w:fill="FFFFFF"/>
        </w:rPr>
        <w:t xml:space="preserve">, </w:t>
      </w:r>
      <w:r w:rsidRPr="00A16403">
        <w:rPr>
          <w:i/>
          <w:iCs/>
          <w:color w:val="222222"/>
          <w:shd w:val="clear" w:color="auto" w:fill="FFFFFF"/>
        </w:rPr>
        <w:t>55</w:t>
      </w:r>
      <w:r w:rsidRPr="00A16403">
        <w:rPr>
          <w:color w:val="222222"/>
          <w:shd w:val="clear" w:color="auto" w:fill="FFFFFF"/>
        </w:rPr>
        <w:t>, pp.1194-1201.</w:t>
      </w:r>
    </w:p>
    <w:p w14:paraId="4844EA86" w14:textId="77777777" w:rsidR="00F90EB1" w:rsidRPr="00A16403" w:rsidRDefault="00000000" w:rsidP="00704DDA">
      <w:pPr>
        <w:pStyle w:val="NormalWeb"/>
        <w:spacing w:before="0" w:beforeAutospacing="0" w:after="240" w:afterAutospacing="0" w:line="360" w:lineRule="auto"/>
      </w:pPr>
      <w:r w:rsidRPr="00A16403">
        <w:rPr>
          <w:color w:val="222222"/>
          <w:shd w:val="clear" w:color="auto" w:fill="FFFFFF"/>
        </w:rPr>
        <w:t xml:space="preserve">Mmo, A. W. (2016, September 8). </w:t>
      </w:r>
      <w:r w:rsidRPr="00A16403">
        <w:rPr>
          <w:i/>
          <w:iCs/>
          <w:color w:val="222222"/>
          <w:shd w:val="clear" w:color="auto" w:fill="FFFFFF"/>
        </w:rPr>
        <w:t>Innovative working on the Thames Tideway Tunnel</w:t>
      </w:r>
      <w:r w:rsidRPr="00A16403">
        <w:rPr>
          <w:color w:val="222222"/>
          <w:shd w:val="clear" w:color="auto" w:fill="FFFFFF"/>
        </w:rPr>
        <w:t>. https://marinedevelopments.blog.gov.uk/2016/09/08/thames-tidewa</w:t>
      </w:r>
      <w:r>
        <w:rPr>
          <w:color w:val="222222"/>
          <w:shd w:val="clear" w:color="auto" w:fill="FFFFFF"/>
        </w:rPr>
        <w:t xml:space="preserve">y-tunnel-marine-regulation-mmo/. </w:t>
      </w:r>
      <w:r w:rsidRPr="00A16403">
        <w:rPr>
          <w:color w:val="222222"/>
          <w:shd w:val="clear" w:color="auto" w:fill="FFFFFF"/>
        </w:rPr>
        <w:t>[Accessed 26 November 2025].</w:t>
      </w:r>
    </w:p>
    <w:p w14:paraId="16E5F611" w14:textId="6E73AF0B" w:rsidR="00F90EB1" w:rsidRPr="00A16403" w:rsidRDefault="00000000" w:rsidP="00704DDA">
      <w:pPr>
        <w:pStyle w:val="NormalWeb"/>
        <w:spacing w:before="0" w:beforeAutospacing="0" w:after="240" w:afterAutospacing="0" w:line="360" w:lineRule="auto"/>
      </w:pPr>
      <w:r w:rsidRPr="00A16403">
        <w:rPr>
          <w:color w:val="222222"/>
          <w:shd w:val="clear" w:color="auto" w:fill="FFFFFF"/>
        </w:rPr>
        <w:t xml:space="preserve">Ong, D.E.L., Barla, M., Cheng, J.W.C., Choo, C.S., Sun, M. and Peerun, M.I., </w:t>
      </w:r>
      <w:r w:rsidR="00886100">
        <w:rPr>
          <w:color w:val="222222"/>
          <w:shd w:val="clear" w:color="auto" w:fill="FFFFFF"/>
        </w:rPr>
        <w:t>(</w:t>
      </w:r>
      <w:r w:rsidRPr="00A16403">
        <w:rPr>
          <w:color w:val="222222"/>
          <w:shd w:val="clear" w:color="auto" w:fill="FFFFFF"/>
        </w:rPr>
        <w:t>2022</w:t>
      </w:r>
      <w:r w:rsidR="00886100">
        <w:rPr>
          <w:color w:val="222222"/>
          <w:shd w:val="clear" w:color="auto" w:fill="FFFFFF"/>
        </w:rPr>
        <w:t>)</w:t>
      </w:r>
      <w:r w:rsidRPr="00A16403">
        <w:rPr>
          <w:color w:val="222222"/>
          <w:shd w:val="clear" w:color="auto" w:fill="FFFFFF"/>
        </w:rPr>
        <w:t xml:space="preserve">. Deep Shaft Excavation: Design, Construction, and Its Challenges. In </w:t>
      </w:r>
      <w:r w:rsidRPr="00A16403">
        <w:rPr>
          <w:i/>
          <w:iCs/>
          <w:color w:val="222222"/>
          <w:shd w:val="clear" w:color="auto" w:fill="FFFFFF"/>
        </w:rPr>
        <w:t>Sustainable Pipe Jacking Technology in the Urban Environment: Recent Advances and Innovations</w:t>
      </w:r>
      <w:r w:rsidRPr="00A16403">
        <w:rPr>
          <w:color w:val="222222"/>
          <w:shd w:val="clear" w:color="auto" w:fill="FFFFFF"/>
        </w:rPr>
        <w:t xml:space="preserve"> (pp. 103-145). Singapore: Springer Singapore.</w:t>
      </w:r>
    </w:p>
    <w:p w14:paraId="0F1DA66C" w14:textId="4A452717" w:rsidR="00F90EB1" w:rsidRPr="00A16403" w:rsidRDefault="00000000" w:rsidP="00704DDA">
      <w:pPr>
        <w:pStyle w:val="NormalWeb"/>
        <w:spacing w:before="0" w:beforeAutospacing="0" w:after="240" w:afterAutospacing="0" w:line="360" w:lineRule="auto"/>
      </w:pPr>
      <w:r w:rsidRPr="00A16403">
        <w:rPr>
          <w:color w:val="222222"/>
          <w:shd w:val="clear" w:color="auto" w:fill="FFFFFF"/>
        </w:rPr>
        <w:t xml:space="preserve">Reiners, PE, J.M., Cheatham, B., Dampman, B.A., Gaudet, K. and Nakhle, F., </w:t>
      </w:r>
      <w:r w:rsidR="00886100">
        <w:rPr>
          <w:color w:val="222222"/>
          <w:shd w:val="clear" w:color="auto" w:fill="FFFFFF"/>
        </w:rPr>
        <w:t>(</w:t>
      </w:r>
      <w:r w:rsidRPr="00A16403">
        <w:rPr>
          <w:color w:val="222222"/>
          <w:shd w:val="clear" w:color="auto" w:fill="FFFFFF"/>
        </w:rPr>
        <w:t>2024</w:t>
      </w:r>
      <w:r w:rsidR="00886100">
        <w:rPr>
          <w:color w:val="222222"/>
          <w:shd w:val="clear" w:color="auto" w:fill="FFFFFF"/>
        </w:rPr>
        <w:t>)</w:t>
      </w:r>
      <w:r w:rsidRPr="00A16403">
        <w:rPr>
          <w:color w:val="222222"/>
          <w:shd w:val="clear" w:color="auto" w:fill="FFFFFF"/>
        </w:rPr>
        <w:t xml:space="preserve">, April. Anchor Project: Best Practices and Lessons from Delivering the Offshore Installation Scope. In </w:t>
      </w:r>
      <w:r w:rsidRPr="00A16403">
        <w:rPr>
          <w:i/>
          <w:iCs/>
          <w:color w:val="222222"/>
          <w:shd w:val="clear" w:color="auto" w:fill="FFFFFF"/>
        </w:rPr>
        <w:t>Offshore Technology Conference</w:t>
      </w:r>
      <w:r w:rsidRPr="00A16403">
        <w:rPr>
          <w:color w:val="222222"/>
          <w:shd w:val="clear" w:color="auto" w:fill="FFFFFF"/>
        </w:rPr>
        <w:t xml:space="preserve"> (p. D011S010R007). OTC.</w:t>
      </w:r>
    </w:p>
    <w:p w14:paraId="7F863235" w14:textId="4624B27C" w:rsidR="00F90EB1" w:rsidRPr="00A16403" w:rsidRDefault="00000000" w:rsidP="00704DDA">
      <w:pPr>
        <w:pStyle w:val="NormalWeb"/>
        <w:spacing w:before="0" w:beforeAutospacing="0" w:after="240" w:afterAutospacing="0" w:line="360" w:lineRule="auto"/>
      </w:pPr>
      <w:r w:rsidRPr="00A16403">
        <w:rPr>
          <w:color w:val="222222"/>
          <w:shd w:val="clear" w:color="auto" w:fill="FFFFFF"/>
        </w:rPr>
        <w:t xml:space="preserve">Scanlan, J., </w:t>
      </w:r>
      <w:r w:rsidR="00886100">
        <w:rPr>
          <w:color w:val="222222"/>
          <w:shd w:val="clear" w:color="auto" w:fill="FFFFFF"/>
        </w:rPr>
        <w:t>(</w:t>
      </w:r>
      <w:r w:rsidRPr="00A16403">
        <w:rPr>
          <w:color w:val="222222"/>
          <w:shd w:val="clear" w:color="auto" w:fill="FFFFFF"/>
        </w:rPr>
        <w:t>2025</w:t>
      </w:r>
      <w:r w:rsidR="00886100">
        <w:rPr>
          <w:color w:val="222222"/>
          <w:shd w:val="clear" w:color="auto" w:fill="FFFFFF"/>
        </w:rPr>
        <w:t>)</w:t>
      </w:r>
      <w:r w:rsidRPr="00A16403">
        <w:rPr>
          <w:color w:val="222222"/>
          <w:shd w:val="clear" w:color="auto" w:fill="FFFFFF"/>
        </w:rPr>
        <w:t xml:space="preserve">. </w:t>
      </w:r>
      <w:r w:rsidRPr="00A16403">
        <w:rPr>
          <w:i/>
          <w:iCs/>
          <w:color w:val="222222"/>
          <w:shd w:val="clear" w:color="auto" w:fill="FFFFFF"/>
        </w:rPr>
        <w:t>The Idea of Waste: On the Limits of Human Life</w:t>
      </w:r>
      <w:r w:rsidRPr="00A16403">
        <w:rPr>
          <w:color w:val="222222"/>
          <w:shd w:val="clear" w:color="auto" w:fill="FFFFFF"/>
        </w:rPr>
        <w:t>. Reaktion Books.</w:t>
      </w:r>
    </w:p>
    <w:p w14:paraId="5A410534" w14:textId="7FFD4335" w:rsidR="00F90EB1" w:rsidRPr="00A16403" w:rsidRDefault="00000000" w:rsidP="00704DDA">
      <w:pPr>
        <w:pStyle w:val="NormalWeb"/>
        <w:spacing w:before="0" w:beforeAutospacing="0" w:after="240" w:afterAutospacing="0" w:line="360" w:lineRule="auto"/>
      </w:pPr>
      <w:r w:rsidRPr="00A16403">
        <w:rPr>
          <w:color w:val="222222"/>
          <w:shd w:val="clear" w:color="auto" w:fill="FFFFFF"/>
        </w:rPr>
        <w:t xml:space="preserve">Shamim, M.M.R., </w:t>
      </w:r>
      <w:r w:rsidR="00886100">
        <w:rPr>
          <w:color w:val="222222"/>
          <w:shd w:val="clear" w:color="auto" w:fill="FFFFFF"/>
        </w:rPr>
        <w:t>(</w:t>
      </w:r>
      <w:r w:rsidRPr="00A16403">
        <w:rPr>
          <w:color w:val="222222"/>
          <w:shd w:val="clear" w:color="auto" w:fill="FFFFFF"/>
        </w:rPr>
        <w:t>2022</w:t>
      </w:r>
      <w:r w:rsidR="00886100">
        <w:rPr>
          <w:color w:val="222222"/>
          <w:shd w:val="clear" w:color="auto" w:fill="FFFFFF"/>
        </w:rPr>
        <w:t>)</w:t>
      </w:r>
      <w:r w:rsidRPr="00A16403">
        <w:rPr>
          <w:color w:val="222222"/>
          <w:shd w:val="clear" w:color="auto" w:fill="FFFFFF"/>
        </w:rPr>
        <w:t xml:space="preserve">. Electrical And Mechanical Troubleshooting in Medical And Diagnostic Device Manufacturing: A Systematic Review Of Industry Safety And Performance Protocols. </w:t>
      </w:r>
      <w:r w:rsidRPr="00A16403">
        <w:rPr>
          <w:i/>
          <w:iCs/>
          <w:color w:val="222222"/>
          <w:shd w:val="clear" w:color="auto" w:fill="FFFFFF"/>
        </w:rPr>
        <w:t>American Journal of Scholarly Research and Innovation</w:t>
      </w:r>
      <w:r w:rsidRPr="00A16403">
        <w:rPr>
          <w:color w:val="222222"/>
          <w:shd w:val="clear" w:color="auto" w:fill="FFFFFF"/>
        </w:rPr>
        <w:t xml:space="preserve">, </w:t>
      </w:r>
      <w:r w:rsidRPr="00A16403">
        <w:rPr>
          <w:i/>
          <w:iCs/>
          <w:color w:val="222222"/>
          <w:shd w:val="clear" w:color="auto" w:fill="FFFFFF"/>
        </w:rPr>
        <w:t>1</w:t>
      </w:r>
      <w:r w:rsidRPr="00A16403">
        <w:rPr>
          <w:color w:val="222222"/>
          <w:shd w:val="clear" w:color="auto" w:fill="FFFFFF"/>
        </w:rPr>
        <w:t>(01), pp.295-318.</w:t>
      </w:r>
    </w:p>
    <w:p w14:paraId="0B716F97" w14:textId="04947542" w:rsidR="00F90EB1" w:rsidRPr="00A16403" w:rsidRDefault="00000000" w:rsidP="00704DDA">
      <w:pPr>
        <w:pStyle w:val="NormalWeb"/>
        <w:spacing w:before="0" w:beforeAutospacing="0" w:after="240" w:afterAutospacing="0" w:line="360" w:lineRule="auto"/>
      </w:pPr>
      <w:r w:rsidRPr="00A16403">
        <w:rPr>
          <w:color w:val="222222"/>
          <w:shd w:val="clear" w:color="auto" w:fill="FFFFFF"/>
        </w:rPr>
        <w:t xml:space="preserve">Smith, J., Avant, J. and Appleyard, D., </w:t>
      </w:r>
      <w:r w:rsidR="00886100">
        <w:rPr>
          <w:color w:val="222222"/>
          <w:shd w:val="clear" w:color="auto" w:fill="FFFFFF"/>
        </w:rPr>
        <w:t>(</w:t>
      </w:r>
      <w:r w:rsidRPr="00A16403">
        <w:rPr>
          <w:color w:val="222222"/>
          <w:shd w:val="clear" w:color="auto" w:fill="FFFFFF"/>
        </w:rPr>
        <w:t>2025</w:t>
      </w:r>
      <w:r w:rsidR="00886100">
        <w:rPr>
          <w:color w:val="222222"/>
          <w:shd w:val="clear" w:color="auto" w:fill="FFFFFF"/>
        </w:rPr>
        <w:t>)</w:t>
      </w:r>
      <w:r w:rsidRPr="00A16403">
        <w:rPr>
          <w:color w:val="222222"/>
          <w:shd w:val="clear" w:color="auto" w:fill="FFFFFF"/>
        </w:rPr>
        <w:t xml:space="preserve">, November. Thames Tideway Tunnel: procurement and programme management. In </w:t>
      </w:r>
      <w:r w:rsidRPr="00A16403">
        <w:rPr>
          <w:i/>
          <w:iCs/>
          <w:color w:val="222222"/>
          <w:shd w:val="clear" w:color="auto" w:fill="FFFFFF"/>
        </w:rPr>
        <w:t>Proceedings of the Institution of Civil Engineers-Civil Engineering</w:t>
      </w:r>
      <w:r w:rsidRPr="00A16403">
        <w:rPr>
          <w:color w:val="222222"/>
          <w:shd w:val="clear" w:color="auto" w:fill="FFFFFF"/>
        </w:rPr>
        <w:t xml:space="preserve"> (pp. 1-11). Emerald Publishing Limited.</w:t>
      </w:r>
    </w:p>
    <w:p w14:paraId="19D2A336" w14:textId="19722ABB" w:rsidR="00F90EB1" w:rsidRPr="00A16403" w:rsidRDefault="00000000" w:rsidP="00704DDA">
      <w:pPr>
        <w:pStyle w:val="NormalWeb"/>
        <w:spacing w:before="0" w:beforeAutospacing="0" w:after="240" w:afterAutospacing="0" w:line="360" w:lineRule="auto"/>
      </w:pPr>
      <w:r w:rsidRPr="00A16403">
        <w:rPr>
          <w:color w:val="222222"/>
          <w:shd w:val="clear" w:color="auto" w:fill="FFFFFF"/>
        </w:rPr>
        <w:t xml:space="preserve">Swain, A., Abdellatif, E., Mousa, A. and Pong, P.W., </w:t>
      </w:r>
      <w:r w:rsidR="00886100">
        <w:rPr>
          <w:color w:val="222222"/>
          <w:shd w:val="clear" w:color="auto" w:fill="FFFFFF"/>
        </w:rPr>
        <w:t>(</w:t>
      </w:r>
      <w:r w:rsidRPr="00A16403">
        <w:rPr>
          <w:color w:val="222222"/>
          <w:shd w:val="clear" w:color="auto" w:fill="FFFFFF"/>
        </w:rPr>
        <w:t>2022</w:t>
      </w:r>
      <w:r w:rsidR="00886100">
        <w:rPr>
          <w:color w:val="222222"/>
          <w:shd w:val="clear" w:color="auto" w:fill="FFFFFF"/>
        </w:rPr>
        <w:t>)</w:t>
      </w:r>
      <w:r w:rsidRPr="00A16403">
        <w:rPr>
          <w:color w:val="222222"/>
          <w:shd w:val="clear" w:color="auto" w:fill="FFFFFF"/>
        </w:rPr>
        <w:t xml:space="preserve">. Sensor technologies for transmission and distribution systems: A review of the latest developments. </w:t>
      </w:r>
      <w:r w:rsidRPr="00A16403">
        <w:rPr>
          <w:i/>
          <w:iCs/>
          <w:color w:val="222222"/>
          <w:shd w:val="clear" w:color="auto" w:fill="FFFFFF"/>
        </w:rPr>
        <w:t>Energies</w:t>
      </w:r>
      <w:r w:rsidRPr="00A16403">
        <w:rPr>
          <w:color w:val="222222"/>
          <w:shd w:val="clear" w:color="auto" w:fill="FFFFFF"/>
        </w:rPr>
        <w:t xml:space="preserve">, </w:t>
      </w:r>
      <w:r w:rsidRPr="00A16403">
        <w:rPr>
          <w:i/>
          <w:iCs/>
          <w:color w:val="222222"/>
          <w:shd w:val="clear" w:color="auto" w:fill="FFFFFF"/>
        </w:rPr>
        <w:t>15</w:t>
      </w:r>
      <w:r w:rsidRPr="00A16403">
        <w:rPr>
          <w:color w:val="222222"/>
          <w:shd w:val="clear" w:color="auto" w:fill="FFFFFF"/>
        </w:rPr>
        <w:t>(19), p.7339.</w:t>
      </w:r>
    </w:p>
    <w:p w14:paraId="40CC20AA" w14:textId="4D378E96" w:rsidR="00F90EB1" w:rsidRPr="00A16403" w:rsidRDefault="00000000" w:rsidP="00704DDA">
      <w:pPr>
        <w:pStyle w:val="NormalWeb"/>
        <w:spacing w:before="0" w:beforeAutospacing="0" w:after="240" w:afterAutospacing="0" w:line="360" w:lineRule="auto"/>
      </w:pPr>
      <w:r w:rsidRPr="00A16403">
        <w:rPr>
          <w:color w:val="222222"/>
          <w:shd w:val="clear" w:color="auto" w:fill="FFFFFF"/>
        </w:rPr>
        <w:t xml:space="preserve">Unas, M., Ferreira, S., Bernardo, F., Pistone, R., Pina, R. and Tavares, A., </w:t>
      </w:r>
      <w:r w:rsidR="00886100">
        <w:rPr>
          <w:color w:val="222222"/>
          <w:shd w:val="clear" w:color="auto" w:fill="FFFFFF"/>
        </w:rPr>
        <w:t>(</w:t>
      </w:r>
      <w:r w:rsidRPr="00A16403">
        <w:rPr>
          <w:color w:val="222222"/>
          <w:shd w:val="clear" w:color="auto" w:fill="FFFFFF"/>
        </w:rPr>
        <w:t>2024</w:t>
      </w:r>
      <w:r w:rsidR="00886100">
        <w:rPr>
          <w:color w:val="222222"/>
          <w:shd w:val="clear" w:color="auto" w:fill="FFFFFF"/>
        </w:rPr>
        <w:t>)</w:t>
      </w:r>
      <w:r w:rsidRPr="00A16403">
        <w:rPr>
          <w:color w:val="222222"/>
          <w:shd w:val="clear" w:color="auto" w:fill="FFFFFF"/>
        </w:rPr>
        <w:t xml:space="preserve">. Geotechnical and structural design of primary support for shaft and tunnelling construction works at Santos station-Lisbon subway 3D FE modelling approach. In </w:t>
      </w:r>
      <w:r w:rsidRPr="00A16403">
        <w:rPr>
          <w:i/>
          <w:iCs/>
          <w:color w:val="222222"/>
          <w:shd w:val="clear" w:color="auto" w:fill="FFFFFF"/>
        </w:rPr>
        <w:t>Geotechnical Engineering Challenges to Meet Current and Emerging Needs of Society</w:t>
      </w:r>
      <w:r w:rsidRPr="00A16403">
        <w:rPr>
          <w:color w:val="222222"/>
          <w:shd w:val="clear" w:color="auto" w:fill="FFFFFF"/>
        </w:rPr>
        <w:t xml:space="preserve"> (pp. 907-912). CRC Press.</w:t>
      </w:r>
    </w:p>
    <w:p w14:paraId="720DEF9F" w14:textId="4764C970" w:rsidR="00F90EB1" w:rsidRPr="00A16403" w:rsidRDefault="00000000" w:rsidP="00704DDA">
      <w:pPr>
        <w:pStyle w:val="NormalWeb"/>
        <w:spacing w:before="0" w:beforeAutospacing="0" w:after="240" w:afterAutospacing="0" w:line="360" w:lineRule="auto"/>
      </w:pPr>
      <w:r w:rsidRPr="00A16403">
        <w:rPr>
          <w:color w:val="222222"/>
          <w:shd w:val="clear" w:color="auto" w:fill="FFFFFF"/>
        </w:rPr>
        <w:lastRenderedPageBreak/>
        <w:t xml:space="preserve">Wang, J., Abbasi, N.S., Pan, W., Alidekyi, S.N., Li, H., Ahmed, B. and Asghar, A., </w:t>
      </w:r>
      <w:r w:rsidR="00886100">
        <w:rPr>
          <w:color w:val="222222"/>
          <w:shd w:val="clear" w:color="auto" w:fill="FFFFFF"/>
        </w:rPr>
        <w:t>(</w:t>
      </w:r>
      <w:r w:rsidRPr="00A16403">
        <w:rPr>
          <w:color w:val="222222"/>
          <w:shd w:val="clear" w:color="auto" w:fill="FFFFFF"/>
        </w:rPr>
        <w:t>2025</w:t>
      </w:r>
      <w:r w:rsidR="00886100">
        <w:rPr>
          <w:color w:val="222222"/>
          <w:shd w:val="clear" w:color="auto" w:fill="FFFFFF"/>
        </w:rPr>
        <w:t>)</w:t>
      </w:r>
      <w:r w:rsidRPr="00A16403">
        <w:rPr>
          <w:color w:val="222222"/>
          <w:shd w:val="clear" w:color="auto" w:fill="FFFFFF"/>
        </w:rPr>
        <w:t xml:space="preserve">. A review of vertical shaft technology and application in soft soil for urban underground space. </w:t>
      </w:r>
      <w:r w:rsidRPr="00A16403">
        <w:rPr>
          <w:i/>
          <w:iCs/>
          <w:color w:val="222222"/>
          <w:shd w:val="clear" w:color="auto" w:fill="FFFFFF"/>
        </w:rPr>
        <w:t>Applied Sciences</w:t>
      </w:r>
      <w:r w:rsidRPr="00A16403">
        <w:rPr>
          <w:color w:val="222222"/>
          <w:shd w:val="clear" w:color="auto" w:fill="FFFFFF"/>
        </w:rPr>
        <w:t xml:space="preserve">, </w:t>
      </w:r>
      <w:r w:rsidRPr="00A16403">
        <w:rPr>
          <w:i/>
          <w:iCs/>
          <w:color w:val="222222"/>
          <w:shd w:val="clear" w:color="auto" w:fill="FFFFFF"/>
        </w:rPr>
        <w:t>15</w:t>
      </w:r>
      <w:r w:rsidRPr="00A16403">
        <w:rPr>
          <w:color w:val="222222"/>
          <w:shd w:val="clear" w:color="auto" w:fill="FFFFFF"/>
        </w:rPr>
        <w:t>(6), p.3299.</w:t>
      </w:r>
    </w:p>
    <w:p w14:paraId="6C601710" w14:textId="041D9D26" w:rsidR="00A16403" w:rsidRPr="00704DDA" w:rsidRDefault="00000000" w:rsidP="00704DDA">
      <w:pPr>
        <w:pStyle w:val="NormalWeb"/>
        <w:spacing w:before="0" w:beforeAutospacing="0" w:after="240" w:afterAutospacing="0" w:line="360" w:lineRule="auto"/>
      </w:pPr>
      <w:r w:rsidRPr="00A16403">
        <w:rPr>
          <w:color w:val="222222"/>
          <w:shd w:val="clear" w:color="auto" w:fill="FFFFFF"/>
        </w:rPr>
        <w:t xml:space="preserve">Zhang, Y., Zhou, J., Qiu, Y., Armaghani, D.J., Xie, Q., Yang, P. and Xu, C., </w:t>
      </w:r>
      <w:r w:rsidR="00886100">
        <w:rPr>
          <w:color w:val="222222"/>
          <w:shd w:val="clear" w:color="auto" w:fill="FFFFFF"/>
        </w:rPr>
        <w:t>(</w:t>
      </w:r>
      <w:r w:rsidRPr="00A16403">
        <w:rPr>
          <w:color w:val="222222"/>
          <w:shd w:val="clear" w:color="auto" w:fill="FFFFFF"/>
        </w:rPr>
        <w:t>2024</w:t>
      </w:r>
      <w:r w:rsidR="00886100">
        <w:rPr>
          <w:color w:val="222222"/>
          <w:shd w:val="clear" w:color="auto" w:fill="FFFFFF"/>
        </w:rPr>
        <w:t>)</w:t>
      </w:r>
      <w:r w:rsidRPr="00A16403">
        <w:rPr>
          <w:color w:val="222222"/>
          <w:shd w:val="clear" w:color="auto" w:fill="FFFFFF"/>
        </w:rPr>
        <w:t xml:space="preserve">. A visual survey of tunnel boring machine (TBM) performance in tunnelling excavation: Mainstream direction, brief review and future prospects. </w:t>
      </w:r>
      <w:r w:rsidRPr="00A16403">
        <w:rPr>
          <w:i/>
          <w:iCs/>
          <w:color w:val="222222"/>
          <w:shd w:val="clear" w:color="auto" w:fill="FFFFFF"/>
        </w:rPr>
        <w:t>Applied Sciences</w:t>
      </w:r>
      <w:r w:rsidRPr="00A16403">
        <w:rPr>
          <w:color w:val="222222"/>
          <w:shd w:val="clear" w:color="auto" w:fill="FFFFFF"/>
        </w:rPr>
        <w:t xml:space="preserve">, </w:t>
      </w:r>
      <w:r w:rsidRPr="00A16403">
        <w:rPr>
          <w:i/>
          <w:iCs/>
          <w:color w:val="222222"/>
          <w:shd w:val="clear" w:color="auto" w:fill="FFFFFF"/>
        </w:rPr>
        <w:t>14</w:t>
      </w:r>
      <w:r w:rsidRPr="00A16403">
        <w:rPr>
          <w:color w:val="222222"/>
          <w:shd w:val="clear" w:color="auto" w:fill="FFFFFF"/>
        </w:rPr>
        <w:t>(11), p.4512.</w:t>
      </w:r>
    </w:p>
    <w:sectPr w:rsidR="00A16403" w:rsidRPr="00704DDA" w:rsidSect="00F90EB1">
      <w:footerReference w:type="even" r:id="rId7"/>
      <w:footerReference w:type="default" r:id="rId8"/>
      <w:pgSz w:w="12240" w:h="15840"/>
      <w:pgMar w:top="1440" w:right="1440" w:bottom="1440" w:left="1440" w:header="720" w:footer="720" w:gutter="0"/>
      <w:pgBorders w:offsetFrom="page">
        <w:top w:val="threeDEngrave" w:sz="6" w:space="24" w:color="auto"/>
        <w:left w:val="threeDEngrave" w:sz="6" w:space="24" w:color="auto"/>
        <w:bottom w:val="threeDEmboss" w:sz="6" w:space="24" w:color="auto"/>
        <w:right w:val="threeDEmboss" w:sz="6"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9CD731" w14:textId="77777777" w:rsidR="0023519D" w:rsidRDefault="0023519D">
      <w:pPr>
        <w:spacing w:after="0" w:line="240" w:lineRule="auto"/>
      </w:pPr>
      <w:r>
        <w:separator/>
      </w:r>
    </w:p>
  </w:endnote>
  <w:endnote w:type="continuationSeparator" w:id="0">
    <w:p w14:paraId="0047B9C1" w14:textId="77777777" w:rsidR="0023519D" w:rsidRDefault="00235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34316428"/>
      <w:docPartObj>
        <w:docPartGallery w:val="Page Numbers (Bottom of Page)"/>
        <w:docPartUnique/>
      </w:docPartObj>
    </w:sdtPr>
    <w:sdtContent>
      <w:p w14:paraId="0DC365AB" w14:textId="135A6A64" w:rsidR="00F90EB1" w:rsidRDefault="00000000" w:rsidP="008B29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159A8CE" w14:textId="77777777" w:rsidR="00F90EB1" w:rsidRDefault="00F90EB1" w:rsidP="00F90EB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2447982"/>
      <w:docPartObj>
        <w:docPartGallery w:val="Page Numbers (Bottom of Page)"/>
        <w:docPartUnique/>
      </w:docPartObj>
    </w:sdtPr>
    <w:sdtContent>
      <w:p w14:paraId="0C52488F" w14:textId="4F0CFEC7" w:rsidR="00F90EB1" w:rsidRDefault="00000000" w:rsidP="008B29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1D52DAB7" w14:textId="77777777" w:rsidR="00F90EB1" w:rsidRDefault="00F90EB1" w:rsidP="00F90EB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2383B0" w14:textId="77777777" w:rsidR="0023519D" w:rsidRDefault="0023519D">
      <w:pPr>
        <w:spacing w:after="0" w:line="240" w:lineRule="auto"/>
      </w:pPr>
      <w:r>
        <w:separator/>
      </w:r>
    </w:p>
  </w:footnote>
  <w:footnote w:type="continuationSeparator" w:id="0">
    <w:p w14:paraId="0B3C7FAA" w14:textId="77777777" w:rsidR="0023519D" w:rsidRDefault="002351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8C788C"/>
    <w:multiLevelType w:val="hybridMultilevel"/>
    <w:tmpl w:val="CC68272A"/>
    <w:lvl w:ilvl="0" w:tplc="C3181478">
      <w:start w:val="1"/>
      <w:numFmt w:val="bullet"/>
      <w:lvlText w:val=""/>
      <w:lvlJc w:val="left"/>
      <w:pPr>
        <w:ind w:left="720" w:hanging="360"/>
      </w:pPr>
      <w:rPr>
        <w:rFonts w:ascii="Symbol" w:hAnsi="Symbol" w:hint="default"/>
      </w:rPr>
    </w:lvl>
    <w:lvl w:ilvl="1" w:tplc="C712812A" w:tentative="1">
      <w:start w:val="1"/>
      <w:numFmt w:val="bullet"/>
      <w:lvlText w:val="o"/>
      <w:lvlJc w:val="left"/>
      <w:pPr>
        <w:ind w:left="1440" w:hanging="360"/>
      </w:pPr>
      <w:rPr>
        <w:rFonts w:ascii="Courier New" w:hAnsi="Courier New" w:cs="Courier New" w:hint="default"/>
      </w:rPr>
    </w:lvl>
    <w:lvl w:ilvl="2" w:tplc="AD1EDDC0" w:tentative="1">
      <w:start w:val="1"/>
      <w:numFmt w:val="bullet"/>
      <w:lvlText w:val=""/>
      <w:lvlJc w:val="left"/>
      <w:pPr>
        <w:ind w:left="2160" w:hanging="360"/>
      </w:pPr>
      <w:rPr>
        <w:rFonts w:ascii="Wingdings" w:hAnsi="Wingdings" w:hint="default"/>
      </w:rPr>
    </w:lvl>
    <w:lvl w:ilvl="3" w:tplc="8C948F94" w:tentative="1">
      <w:start w:val="1"/>
      <w:numFmt w:val="bullet"/>
      <w:lvlText w:val=""/>
      <w:lvlJc w:val="left"/>
      <w:pPr>
        <w:ind w:left="2880" w:hanging="360"/>
      </w:pPr>
      <w:rPr>
        <w:rFonts w:ascii="Symbol" w:hAnsi="Symbol" w:hint="default"/>
      </w:rPr>
    </w:lvl>
    <w:lvl w:ilvl="4" w:tplc="A9E40C1E" w:tentative="1">
      <w:start w:val="1"/>
      <w:numFmt w:val="bullet"/>
      <w:lvlText w:val="o"/>
      <w:lvlJc w:val="left"/>
      <w:pPr>
        <w:ind w:left="3600" w:hanging="360"/>
      </w:pPr>
      <w:rPr>
        <w:rFonts w:ascii="Courier New" w:hAnsi="Courier New" w:cs="Courier New" w:hint="default"/>
      </w:rPr>
    </w:lvl>
    <w:lvl w:ilvl="5" w:tplc="5E3A494A" w:tentative="1">
      <w:start w:val="1"/>
      <w:numFmt w:val="bullet"/>
      <w:lvlText w:val=""/>
      <w:lvlJc w:val="left"/>
      <w:pPr>
        <w:ind w:left="4320" w:hanging="360"/>
      </w:pPr>
      <w:rPr>
        <w:rFonts w:ascii="Wingdings" w:hAnsi="Wingdings" w:hint="default"/>
      </w:rPr>
    </w:lvl>
    <w:lvl w:ilvl="6" w:tplc="0584159A" w:tentative="1">
      <w:start w:val="1"/>
      <w:numFmt w:val="bullet"/>
      <w:lvlText w:val=""/>
      <w:lvlJc w:val="left"/>
      <w:pPr>
        <w:ind w:left="5040" w:hanging="360"/>
      </w:pPr>
      <w:rPr>
        <w:rFonts w:ascii="Symbol" w:hAnsi="Symbol" w:hint="default"/>
      </w:rPr>
    </w:lvl>
    <w:lvl w:ilvl="7" w:tplc="36AA94BE" w:tentative="1">
      <w:start w:val="1"/>
      <w:numFmt w:val="bullet"/>
      <w:lvlText w:val="o"/>
      <w:lvlJc w:val="left"/>
      <w:pPr>
        <w:ind w:left="5760" w:hanging="360"/>
      </w:pPr>
      <w:rPr>
        <w:rFonts w:ascii="Courier New" w:hAnsi="Courier New" w:cs="Courier New" w:hint="default"/>
      </w:rPr>
    </w:lvl>
    <w:lvl w:ilvl="8" w:tplc="EBE68F8A" w:tentative="1">
      <w:start w:val="1"/>
      <w:numFmt w:val="bullet"/>
      <w:lvlText w:val=""/>
      <w:lvlJc w:val="left"/>
      <w:pPr>
        <w:ind w:left="6480" w:hanging="360"/>
      </w:pPr>
      <w:rPr>
        <w:rFonts w:ascii="Wingdings" w:hAnsi="Wingdings" w:hint="default"/>
      </w:rPr>
    </w:lvl>
  </w:abstractNum>
  <w:num w:numId="1" w16cid:durableId="1420641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030"/>
    <w:rsid w:val="000A37CA"/>
    <w:rsid w:val="001B1F7B"/>
    <w:rsid w:val="0023519D"/>
    <w:rsid w:val="003050B7"/>
    <w:rsid w:val="0039255C"/>
    <w:rsid w:val="00431416"/>
    <w:rsid w:val="00460775"/>
    <w:rsid w:val="005237D0"/>
    <w:rsid w:val="00611378"/>
    <w:rsid w:val="00657E4A"/>
    <w:rsid w:val="00704DDA"/>
    <w:rsid w:val="00756653"/>
    <w:rsid w:val="007D2906"/>
    <w:rsid w:val="008668A3"/>
    <w:rsid w:val="00886100"/>
    <w:rsid w:val="008B29CC"/>
    <w:rsid w:val="00955030"/>
    <w:rsid w:val="00A16403"/>
    <w:rsid w:val="00AD199A"/>
    <w:rsid w:val="00B90D10"/>
    <w:rsid w:val="00BE61BB"/>
    <w:rsid w:val="00CA2EB2"/>
    <w:rsid w:val="00F14624"/>
    <w:rsid w:val="00F90E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49EB7"/>
  <w15:docId w15:val="{EEFC0ACB-CE92-4ABE-B21D-5F2E97B7C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0EB1"/>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4A"/>
    <w:pPr>
      <w:ind w:left="720"/>
      <w:contextualSpacing/>
    </w:pPr>
  </w:style>
  <w:style w:type="paragraph" w:styleId="BalloonText">
    <w:name w:val="Balloon Text"/>
    <w:basedOn w:val="Normal"/>
    <w:link w:val="BalloonTextChar"/>
    <w:uiPriority w:val="99"/>
    <w:semiHidden/>
    <w:unhideWhenUsed/>
    <w:rsid w:val="007D29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2906"/>
    <w:rPr>
      <w:rFonts w:ascii="Tahoma" w:hAnsi="Tahoma" w:cs="Tahoma"/>
      <w:sz w:val="16"/>
      <w:szCs w:val="16"/>
    </w:rPr>
  </w:style>
  <w:style w:type="paragraph" w:styleId="NormalWeb">
    <w:name w:val="Normal (Web)"/>
    <w:basedOn w:val="Normal"/>
    <w:uiPriority w:val="99"/>
    <w:unhideWhenUsed/>
    <w:rsid w:val="00A16403"/>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0A37CA"/>
    <w:rPr>
      <w:color w:val="0000FF" w:themeColor="hyperlink"/>
      <w:u w:val="single"/>
    </w:rPr>
  </w:style>
  <w:style w:type="paragraph" w:styleId="Header">
    <w:name w:val="header"/>
    <w:basedOn w:val="Normal"/>
    <w:link w:val="HeaderChar"/>
    <w:uiPriority w:val="99"/>
    <w:unhideWhenUsed/>
    <w:rsid w:val="00F90E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EB1"/>
    <w:rPr>
      <w:rFonts w:ascii="Times New Roman" w:hAnsi="Times New Roman"/>
      <w:sz w:val="24"/>
    </w:rPr>
  </w:style>
  <w:style w:type="paragraph" w:styleId="Footer">
    <w:name w:val="footer"/>
    <w:basedOn w:val="Normal"/>
    <w:link w:val="FooterChar"/>
    <w:uiPriority w:val="99"/>
    <w:unhideWhenUsed/>
    <w:rsid w:val="00F90E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EB1"/>
    <w:rPr>
      <w:rFonts w:ascii="Times New Roman" w:hAnsi="Times New Roman"/>
      <w:sz w:val="24"/>
    </w:rPr>
  </w:style>
  <w:style w:type="character" w:styleId="PageNumber">
    <w:name w:val="page number"/>
    <w:basedOn w:val="DefaultParagraphFont"/>
    <w:uiPriority w:val="99"/>
    <w:semiHidden/>
    <w:unhideWhenUsed/>
    <w:rsid w:val="00F90E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2828</Words>
  <Characters>16126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STEFANA-TEODORA HRISCA</cp:lastModifiedBy>
  <cp:revision>2</cp:revision>
  <dcterms:created xsi:type="dcterms:W3CDTF">2025-11-26T13:30:00Z</dcterms:created>
  <dcterms:modified xsi:type="dcterms:W3CDTF">2025-11-28T11:31:00Z</dcterms:modified>
</cp:coreProperties>
</file>