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5A39C" w14:textId="77777777" w:rsidR="00273D5A" w:rsidRDefault="00273D5A" w:rsidP="00273D5A">
      <w:pPr>
        <w:pStyle w:val="Default"/>
        <w:jc w:val="center"/>
        <w:rPr>
          <w:rFonts w:ascii="Times New Roman" w:hAnsi="Times New Roman"/>
          <w:b/>
          <w:bCs/>
          <w:sz w:val="24"/>
          <w:szCs w:val="24"/>
        </w:rPr>
      </w:pPr>
    </w:p>
    <w:p w14:paraId="7FA284D7" w14:textId="77777777" w:rsidR="00273D5A" w:rsidRDefault="00273D5A" w:rsidP="00273D5A">
      <w:pPr>
        <w:pStyle w:val="NormalWeb"/>
        <w:spacing w:before="0" w:beforeAutospacing="0" w:after="0" w:afterAutospacing="0"/>
        <w:ind w:left="-180" w:right="-334"/>
      </w:pPr>
      <w:r>
        <w:rPr>
          <w:noProof/>
          <w:lang w:eastAsia="en-GB"/>
        </w:rPr>
        <w:drawing>
          <wp:inline distT="0" distB="0" distL="0" distR="0" wp14:anchorId="4ACC9C4D" wp14:editId="269517FB">
            <wp:extent cx="1905635" cy="635000"/>
            <wp:effectExtent l="25400" t="25400" r="24765" b="254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18CF1EF9" w14:textId="77777777" w:rsidR="00273D5A" w:rsidRDefault="00273D5A" w:rsidP="00273D5A">
      <w:pPr>
        <w:pStyle w:val="NormalWeb"/>
        <w:spacing w:before="0" w:beforeAutospacing="0" w:after="0" w:afterAutospacing="0"/>
        <w:ind w:left="-180" w:right="-334"/>
      </w:pPr>
    </w:p>
    <w:p w14:paraId="5CE3FB77" w14:textId="77777777" w:rsidR="00273D5A" w:rsidRDefault="00273D5A" w:rsidP="00273D5A">
      <w:pPr>
        <w:pStyle w:val="NormalWeb"/>
        <w:spacing w:before="0" w:beforeAutospacing="0" w:after="0" w:afterAutospacing="0"/>
        <w:ind w:left="-180" w:right="-334"/>
      </w:pPr>
    </w:p>
    <w:p w14:paraId="3132E93C" w14:textId="77777777" w:rsidR="00273D5A" w:rsidRPr="00BD6EE5" w:rsidRDefault="00273D5A" w:rsidP="00273D5A">
      <w:pPr>
        <w:pStyle w:val="NormalWeb"/>
        <w:spacing w:before="0" w:beforeAutospacing="0" w:after="0" w:afterAutospacing="0"/>
        <w:ind w:left="-180" w:right="-334"/>
        <w:jc w:val="center"/>
        <w:rPr>
          <w:rFonts w:asciiTheme="minorBidi" w:hAnsiTheme="minorBidi" w:cs="Arial"/>
          <w:b/>
          <w:sz w:val="28"/>
          <w:szCs w:val="28"/>
          <w:lang w:val="cy-GB"/>
        </w:rPr>
      </w:pPr>
      <w:r w:rsidRPr="00BD6EE5">
        <w:rPr>
          <w:rFonts w:asciiTheme="minorBidi" w:hAnsiTheme="minorBidi" w:cs="Arial"/>
          <w:b/>
          <w:sz w:val="28"/>
          <w:szCs w:val="28"/>
          <w:lang w:val="cy-GB"/>
        </w:rPr>
        <w:t xml:space="preserve">Postgraduate/Distance Learning </w:t>
      </w:r>
    </w:p>
    <w:p w14:paraId="092A76F2" w14:textId="77777777" w:rsidR="00273D5A" w:rsidRPr="00BD6EE5" w:rsidRDefault="00273D5A" w:rsidP="00273D5A">
      <w:pPr>
        <w:pStyle w:val="NormalWeb"/>
        <w:spacing w:before="0" w:beforeAutospacing="0" w:after="0" w:afterAutospacing="0"/>
        <w:ind w:left="-180" w:right="-334"/>
        <w:jc w:val="center"/>
        <w:rPr>
          <w:rFonts w:asciiTheme="minorBidi" w:hAnsiTheme="minorBidi" w:cs="Arial"/>
          <w:b/>
          <w:sz w:val="28"/>
          <w:szCs w:val="28"/>
        </w:rPr>
      </w:pPr>
      <w:r w:rsidRPr="00BD6EE5">
        <w:rPr>
          <w:rFonts w:asciiTheme="minorBidi" w:hAnsiTheme="minorBidi" w:cs="Arial"/>
          <w:b/>
          <w:sz w:val="28"/>
          <w:szCs w:val="28"/>
          <w:lang w:val="cy-GB"/>
        </w:rPr>
        <w:t>Assignment coversheet &amp; feedback form</w:t>
      </w:r>
    </w:p>
    <w:p w14:paraId="3D21D4B7" w14:textId="77777777" w:rsidR="00273D5A" w:rsidRPr="00BD6EE5" w:rsidRDefault="00273D5A" w:rsidP="00273D5A">
      <w:pPr>
        <w:rPr>
          <w:rFonts w:asciiTheme="minorBidi" w:hAnsiTheme="minorBidi" w:cs="Arial"/>
          <w:sz w:val="28"/>
          <w:szCs w:val="28"/>
          <w:lang w:val="cy-GB"/>
        </w:rPr>
      </w:pPr>
    </w:p>
    <w:p w14:paraId="55EA502A" w14:textId="77777777" w:rsidR="00273D5A" w:rsidRDefault="00273D5A" w:rsidP="00273D5A">
      <w:pPr>
        <w:pStyle w:val="Heading3"/>
        <w:jc w:val="center"/>
        <w:rPr>
          <w:rFonts w:asciiTheme="minorBidi" w:hAnsiTheme="minorBidi"/>
          <w:lang w:val="cy-GB"/>
        </w:rPr>
      </w:pPr>
      <w:r w:rsidRPr="00BD6EE5">
        <w:rPr>
          <w:rFonts w:asciiTheme="minorBidi" w:hAnsiTheme="minorBidi"/>
          <w:lang w:val="cy-GB"/>
        </w:rPr>
        <w:t xml:space="preserve">THIS SHEET MUST BE THE FIRST PAGE OF THE ASSIGNMENT YOU ARE SUBMITTING  </w:t>
      </w:r>
    </w:p>
    <w:p w14:paraId="19123360" w14:textId="77777777" w:rsidR="00273D5A" w:rsidRPr="00BD6EE5" w:rsidRDefault="00273D5A" w:rsidP="00273D5A">
      <w:pPr>
        <w:pStyle w:val="Heading3"/>
        <w:jc w:val="center"/>
        <w:rPr>
          <w:rFonts w:asciiTheme="minorBidi" w:hAnsiTheme="minorBidi"/>
          <w:lang w:val="cy-GB"/>
        </w:rPr>
      </w:pPr>
      <w:r w:rsidRPr="00BD6EE5">
        <w:rPr>
          <w:rFonts w:asciiTheme="minorBidi" w:hAnsiTheme="minorBidi"/>
          <w:lang w:val="cy-GB"/>
        </w:rPr>
        <w:t>(DO NOT SEND AS A SEPARATE FILE)</w:t>
      </w:r>
    </w:p>
    <w:p w14:paraId="6A49B4BA" w14:textId="77777777" w:rsidR="00273D5A" w:rsidRPr="00BD6EE5" w:rsidRDefault="00273D5A" w:rsidP="00273D5A">
      <w:pPr>
        <w:pStyle w:val="Heading3"/>
        <w:jc w:val="center"/>
        <w:rPr>
          <w:rFonts w:asciiTheme="minorBidi" w:hAnsiTheme="minorBid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73D5A" w:rsidRPr="00BD6EE5" w14:paraId="30C3986D" w14:textId="77777777" w:rsidTr="00A117D6">
        <w:trPr>
          <w:trHeight w:val="614"/>
        </w:trPr>
        <w:tc>
          <w:tcPr>
            <w:tcW w:w="8856" w:type="dxa"/>
            <w:gridSpan w:val="5"/>
          </w:tcPr>
          <w:p w14:paraId="28A72F05"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b/>
                <w:sz w:val="22"/>
                <w:szCs w:val="22"/>
              </w:rPr>
              <w:t>For completion by the student</w:t>
            </w:r>
            <w:r w:rsidRPr="00BD6EE5">
              <w:rPr>
                <w:rFonts w:asciiTheme="minorBidi" w:hAnsiTheme="minorBidi" w:cs="Arial"/>
                <w:sz w:val="22"/>
                <w:szCs w:val="22"/>
              </w:rPr>
              <w:t>:</w:t>
            </w:r>
          </w:p>
        </w:tc>
      </w:tr>
      <w:tr w:rsidR="00273D5A" w:rsidRPr="00BD6EE5" w14:paraId="55E8B639" w14:textId="77777777" w:rsidTr="00A117D6">
        <w:trPr>
          <w:trHeight w:val="718"/>
        </w:trPr>
        <w:tc>
          <w:tcPr>
            <w:tcW w:w="8856" w:type="dxa"/>
            <w:gridSpan w:val="5"/>
          </w:tcPr>
          <w:p w14:paraId="5ABB5D9F"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Student Name:</w:t>
            </w:r>
            <w:r>
              <w:rPr>
                <w:rFonts w:asciiTheme="minorBidi" w:hAnsiTheme="minorBidi" w:cs="Arial"/>
                <w:sz w:val="22"/>
                <w:szCs w:val="22"/>
              </w:rPr>
              <w:t xml:space="preserve"> </w:t>
            </w:r>
            <w:r w:rsidRPr="00BD6EE5">
              <w:rPr>
                <w:rFonts w:asciiTheme="minorBidi" w:hAnsiTheme="minorBidi" w:cs="Arial"/>
                <w:b/>
                <w:bCs/>
                <w:sz w:val="22"/>
                <w:szCs w:val="22"/>
              </w:rPr>
              <w:t>ANUPAM KUMAR SUMAN</w:t>
            </w:r>
          </w:p>
          <w:p w14:paraId="6103764D"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p>
          <w:p w14:paraId="5CDE4422"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 xml:space="preserve">Student </w:t>
            </w:r>
            <w:r w:rsidRPr="00BD6EE5">
              <w:rPr>
                <w:rFonts w:asciiTheme="minorBidi" w:hAnsiTheme="minorBidi" w:cs="Arial"/>
                <w:b/>
                <w:bCs/>
                <w:sz w:val="22"/>
                <w:szCs w:val="22"/>
                <w:u w:val="single"/>
              </w:rPr>
              <w:t>University</w:t>
            </w:r>
            <w:r w:rsidRPr="00BD6EE5">
              <w:rPr>
                <w:rFonts w:asciiTheme="minorBidi" w:hAnsiTheme="minorBidi" w:cs="Arial"/>
                <w:sz w:val="22"/>
                <w:szCs w:val="22"/>
                <w:u w:val="single"/>
              </w:rPr>
              <w:t xml:space="preserve"> </w:t>
            </w:r>
            <w:r w:rsidRPr="00BD6EE5">
              <w:rPr>
                <w:rFonts w:asciiTheme="minorBidi" w:hAnsiTheme="minorBidi" w:cs="Arial"/>
                <w:sz w:val="22"/>
                <w:szCs w:val="22"/>
              </w:rPr>
              <w:t xml:space="preserve">Email: </w:t>
            </w:r>
            <w:hyperlink r:id="rId7" w:history="1">
              <w:r w:rsidRPr="0090119F">
                <w:rPr>
                  <w:rStyle w:val="Hyperlink"/>
                  <w:rFonts w:ascii="Times New Roman" w:hAnsi="Times New Roman" w:cs="Arial"/>
                  <w:b/>
                  <w:bCs/>
                  <w:sz w:val="22"/>
                  <w:szCs w:val="22"/>
                </w:rPr>
                <w:t>1602366@student.uwtsd.ac.uk</w:t>
              </w:r>
            </w:hyperlink>
            <w:r>
              <w:rPr>
                <w:rStyle w:val="Hyperlink"/>
                <w:rFonts w:ascii="Times New Roman" w:hAnsi="Times New Roman" w:cs="Arial"/>
                <w:b/>
                <w:bCs/>
                <w:sz w:val="22"/>
                <w:szCs w:val="22"/>
              </w:rPr>
              <w:t xml:space="preserve"> </w:t>
            </w:r>
          </w:p>
        </w:tc>
      </w:tr>
      <w:tr w:rsidR="00273D5A" w:rsidRPr="00BD6EE5" w14:paraId="67D45F3F" w14:textId="77777777" w:rsidTr="00A117D6">
        <w:trPr>
          <w:trHeight w:val="849"/>
        </w:trPr>
        <w:tc>
          <w:tcPr>
            <w:tcW w:w="4788" w:type="dxa"/>
          </w:tcPr>
          <w:p w14:paraId="5BA39BCC"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Module code:</w:t>
            </w:r>
            <w:r>
              <w:rPr>
                <w:rFonts w:asciiTheme="minorBidi" w:hAnsiTheme="minorBidi" w:cs="Arial"/>
                <w:sz w:val="22"/>
                <w:szCs w:val="22"/>
              </w:rPr>
              <w:t xml:space="preserve"> </w:t>
            </w:r>
            <w:r w:rsidRPr="00BD6EE5">
              <w:rPr>
                <w:rFonts w:asciiTheme="minorBidi" w:hAnsiTheme="minorBidi" w:cs="Arial"/>
                <w:b/>
                <w:bCs/>
                <w:sz w:val="22"/>
                <w:szCs w:val="22"/>
              </w:rPr>
              <w:t>AHAN700</w:t>
            </w:r>
            <w:r>
              <w:rPr>
                <w:rFonts w:asciiTheme="minorBidi" w:hAnsiTheme="minorBidi" w:cs="Arial"/>
                <w:b/>
                <w:bCs/>
                <w:sz w:val="22"/>
                <w:szCs w:val="22"/>
              </w:rPr>
              <w:t>3</w:t>
            </w:r>
          </w:p>
          <w:p w14:paraId="2E9CBAF3"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p>
          <w:p w14:paraId="4DBCCDF3" w14:textId="0BDEBAC1"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Module title:</w:t>
            </w:r>
            <w:r>
              <w:rPr>
                <w:rFonts w:asciiTheme="minorBidi" w:hAnsiTheme="minorBidi" w:cs="Arial"/>
                <w:sz w:val="22"/>
                <w:szCs w:val="22"/>
              </w:rPr>
              <w:t xml:space="preserve"> </w:t>
            </w:r>
            <w:r>
              <w:rPr>
                <w:rFonts w:asciiTheme="minorBidi" w:hAnsiTheme="minorBidi" w:cs="Arial"/>
                <w:b/>
                <w:bCs/>
                <w:sz w:val="22"/>
                <w:szCs w:val="22"/>
              </w:rPr>
              <w:t>History of A</w:t>
            </w:r>
            <w:r w:rsidR="00D847C1">
              <w:rPr>
                <w:rFonts w:asciiTheme="minorBidi" w:hAnsiTheme="minorBidi" w:cs="Arial"/>
                <w:b/>
                <w:bCs/>
                <w:sz w:val="22"/>
                <w:szCs w:val="22"/>
              </w:rPr>
              <w:t>s</w:t>
            </w:r>
            <w:r>
              <w:rPr>
                <w:rFonts w:asciiTheme="minorBidi" w:hAnsiTheme="minorBidi" w:cs="Arial"/>
                <w:b/>
                <w:bCs/>
                <w:sz w:val="22"/>
                <w:szCs w:val="22"/>
              </w:rPr>
              <w:t>trology</w:t>
            </w:r>
          </w:p>
          <w:p w14:paraId="5F35BCAA"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p>
          <w:p w14:paraId="2B93BA59"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p>
        </w:tc>
        <w:tc>
          <w:tcPr>
            <w:tcW w:w="2266" w:type="dxa"/>
            <w:gridSpan w:val="3"/>
          </w:tcPr>
          <w:p w14:paraId="5D60B415" w14:textId="77777777" w:rsidR="00273D5A"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Student ID number:</w:t>
            </w:r>
          </w:p>
          <w:p w14:paraId="61E97BF8" w14:textId="77777777" w:rsidR="00273D5A" w:rsidRPr="00BD6EE5" w:rsidRDefault="00273D5A" w:rsidP="00A117D6">
            <w:pPr>
              <w:pStyle w:val="NormalWeb"/>
              <w:spacing w:before="0" w:beforeAutospacing="0" w:after="0" w:afterAutospacing="0"/>
              <w:ind w:right="34"/>
              <w:rPr>
                <w:rFonts w:asciiTheme="minorBidi" w:hAnsiTheme="minorBidi" w:cs="Arial"/>
                <w:b/>
                <w:bCs/>
                <w:sz w:val="22"/>
                <w:szCs w:val="22"/>
              </w:rPr>
            </w:pPr>
            <w:r w:rsidRPr="00BD6EE5">
              <w:rPr>
                <w:rFonts w:asciiTheme="minorBidi" w:hAnsiTheme="minorBidi" w:cs="Arial"/>
                <w:b/>
                <w:bCs/>
                <w:sz w:val="22"/>
                <w:szCs w:val="22"/>
              </w:rPr>
              <w:t>1602366</w:t>
            </w:r>
          </w:p>
        </w:tc>
        <w:tc>
          <w:tcPr>
            <w:tcW w:w="1802" w:type="dxa"/>
          </w:tcPr>
          <w:p w14:paraId="5545B9FA"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Educational support needs:</w:t>
            </w:r>
          </w:p>
          <w:p w14:paraId="6EFC8056"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Yes/No</w:t>
            </w:r>
          </w:p>
        </w:tc>
      </w:tr>
      <w:tr w:rsidR="00273D5A" w:rsidRPr="00BD6EE5" w14:paraId="40199062" w14:textId="77777777" w:rsidTr="00A117D6">
        <w:trPr>
          <w:trHeight w:val="1139"/>
        </w:trPr>
        <w:tc>
          <w:tcPr>
            <w:tcW w:w="8856" w:type="dxa"/>
            <w:gridSpan w:val="5"/>
          </w:tcPr>
          <w:p w14:paraId="5956E567" w14:textId="77777777" w:rsidR="00273D5A"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Assignment title:</w:t>
            </w:r>
          </w:p>
          <w:p w14:paraId="042E1900" w14:textId="37C6334F" w:rsidR="00273D5A" w:rsidRDefault="00273D5A" w:rsidP="00A117D6">
            <w:pPr>
              <w:pStyle w:val="NormalWeb"/>
              <w:spacing w:before="0" w:beforeAutospacing="0" w:after="0" w:afterAutospacing="0"/>
              <w:ind w:right="34"/>
              <w:rPr>
                <w:rFonts w:asciiTheme="minorBidi" w:hAnsiTheme="minorBidi" w:cs="Arial"/>
                <w:b/>
                <w:bCs/>
                <w:sz w:val="22"/>
                <w:szCs w:val="22"/>
              </w:rPr>
            </w:pPr>
            <w:r w:rsidRPr="00273D5A">
              <w:rPr>
                <w:rFonts w:asciiTheme="minorBidi" w:hAnsiTheme="minorBidi" w:cs="Arial"/>
                <w:b/>
                <w:bCs/>
                <w:sz w:val="22"/>
                <w:szCs w:val="22"/>
              </w:rPr>
              <w:t xml:space="preserve">To what extent are narratives of predestination a feature of </w:t>
            </w:r>
            <w:r>
              <w:rPr>
                <w:rFonts w:asciiTheme="minorBidi" w:hAnsiTheme="minorBidi" w:cs="Arial"/>
                <w:b/>
                <w:bCs/>
                <w:sz w:val="22"/>
                <w:szCs w:val="22"/>
              </w:rPr>
              <w:t xml:space="preserve">western or any other </w:t>
            </w:r>
            <w:r w:rsidRPr="00273D5A">
              <w:rPr>
                <w:rFonts w:asciiTheme="minorBidi" w:hAnsiTheme="minorBidi" w:cs="Arial"/>
                <w:b/>
                <w:bCs/>
                <w:sz w:val="22"/>
                <w:szCs w:val="22"/>
              </w:rPr>
              <w:t>astrology?</w:t>
            </w:r>
          </w:p>
          <w:p w14:paraId="477C32EF" w14:textId="77777777" w:rsidR="00273D5A" w:rsidRDefault="00273D5A" w:rsidP="00A117D6">
            <w:pPr>
              <w:pStyle w:val="NormalWeb"/>
              <w:spacing w:before="0" w:beforeAutospacing="0" w:after="0" w:afterAutospacing="0"/>
              <w:ind w:right="34"/>
              <w:rPr>
                <w:rFonts w:asciiTheme="minorBidi" w:hAnsiTheme="minorBidi" w:cs="Arial"/>
                <w:b/>
                <w:bCs/>
                <w:sz w:val="22"/>
                <w:szCs w:val="22"/>
              </w:rPr>
            </w:pPr>
          </w:p>
          <w:p w14:paraId="4F8F1B5D" w14:textId="43FC58BC"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Assignment due date:</w:t>
            </w:r>
            <w:r>
              <w:rPr>
                <w:rFonts w:asciiTheme="minorBidi" w:hAnsiTheme="minorBidi" w:cs="Arial"/>
                <w:sz w:val="22"/>
                <w:szCs w:val="22"/>
              </w:rPr>
              <w:t xml:space="preserve"> </w:t>
            </w:r>
            <w:r>
              <w:rPr>
                <w:rFonts w:asciiTheme="minorBidi" w:hAnsiTheme="minorBidi" w:cs="Arial"/>
                <w:b/>
                <w:bCs/>
                <w:sz w:val="22"/>
                <w:szCs w:val="22"/>
              </w:rPr>
              <w:t>16.07</w:t>
            </w:r>
            <w:r w:rsidRPr="00200514">
              <w:rPr>
                <w:rFonts w:asciiTheme="minorBidi" w:hAnsiTheme="minorBidi" w:cs="Arial"/>
                <w:b/>
                <w:bCs/>
                <w:sz w:val="22"/>
                <w:szCs w:val="22"/>
              </w:rPr>
              <w:t>.201</w:t>
            </w:r>
            <w:r>
              <w:rPr>
                <w:rFonts w:asciiTheme="minorBidi" w:hAnsiTheme="minorBidi" w:cs="Arial"/>
                <w:b/>
                <w:bCs/>
                <w:sz w:val="22"/>
                <w:szCs w:val="22"/>
              </w:rPr>
              <w:t>8</w:t>
            </w:r>
          </w:p>
        </w:tc>
      </w:tr>
      <w:tr w:rsidR="00273D5A" w:rsidRPr="00BD6EE5" w14:paraId="2CBA0287" w14:textId="77777777" w:rsidTr="00A117D6">
        <w:trPr>
          <w:trHeight w:val="978"/>
        </w:trPr>
        <w:tc>
          <w:tcPr>
            <w:tcW w:w="8856" w:type="dxa"/>
            <w:gridSpan w:val="5"/>
            <w:tcBorders>
              <w:bottom w:val="single" w:sz="4" w:space="0" w:color="000000"/>
            </w:tcBorders>
          </w:tcPr>
          <w:p w14:paraId="2FC4D206" w14:textId="77777777" w:rsidR="00273D5A" w:rsidRPr="00BD6EE5" w:rsidRDefault="00273D5A" w:rsidP="00A117D6">
            <w:pPr>
              <w:rPr>
                <w:rFonts w:asciiTheme="minorBidi" w:hAnsiTheme="minorBidi" w:cs="Arial"/>
                <w:sz w:val="22"/>
                <w:szCs w:val="22"/>
              </w:rPr>
            </w:pPr>
            <w:r w:rsidRPr="00BD6EE5">
              <w:rPr>
                <w:rFonts w:asciiTheme="minorBidi" w:hAnsiTheme="minorBidi" w:cs="Arial"/>
                <w:sz w:val="22"/>
                <w:szCs w:val="22"/>
              </w:rPr>
              <w:t>This assignment is for the       1</w:t>
            </w:r>
            <w:r w:rsidRPr="00BD6EE5">
              <w:rPr>
                <w:rFonts w:asciiTheme="minorBidi" w:hAnsiTheme="minorBidi" w:cs="Arial"/>
                <w:sz w:val="22"/>
                <w:szCs w:val="22"/>
                <w:vertAlign w:val="superscript"/>
              </w:rPr>
              <w:t xml:space="preserve">st </w:t>
            </w:r>
            <w:r w:rsidRPr="00BD6EE5">
              <w:rPr>
                <w:rFonts w:asciiTheme="minorBidi" w:hAnsiTheme="minorBidi" w:cs="Arial"/>
                <w:sz w:val="22"/>
                <w:szCs w:val="22"/>
              </w:rPr>
              <w:fldChar w:fldCharType="begin">
                <w:ffData>
                  <w:name w:val="Check13"/>
                  <w:enabled/>
                  <w:calcOnExit w:val="0"/>
                  <w:checkBox>
                    <w:sizeAuto/>
                    <w:default w:val="0"/>
                  </w:checkBox>
                </w:ffData>
              </w:fldChar>
            </w:r>
            <w:bookmarkStart w:id="0" w:name="Check13"/>
            <w:r w:rsidRPr="00BD6EE5">
              <w:rPr>
                <w:rFonts w:asciiTheme="minorBidi" w:hAnsiTheme="minorBidi" w:cs="Arial"/>
                <w:sz w:val="22"/>
                <w:szCs w:val="22"/>
              </w:rPr>
              <w:instrText xml:space="preserve"> FORMCHECKBOX </w:instrText>
            </w:r>
            <w:r w:rsidR="00540CE7">
              <w:rPr>
                <w:rFonts w:asciiTheme="minorBidi" w:hAnsiTheme="minorBidi" w:cs="Arial"/>
                <w:sz w:val="22"/>
                <w:szCs w:val="22"/>
              </w:rPr>
            </w:r>
            <w:r w:rsidR="00540CE7">
              <w:rPr>
                <w:rFonts w:asciiTheme="minorBidi" w:hAnsiTheme="minorBidi" w:cs="Arial"/>
                <w:sz w:val="22"/>
                <w:szCs w:val="22"/>
              </w:rPr>
              <w:fldChar w:fldCharType="separate"/>
            </w:r>
            <w:r w:rsidRPr="00BD6EE5">
              <w:rPr>
                <w:rFonts w:asciiTheme="minorBidi" w:hAnsiTheme="minorBidi" w:cs="Arial"/>
                <w:sz w:val="22"/>
                <w:szCs w:val="22"/>
              </w:rPr>
              <w:fldChar w:fldCharType="end"/>
            </w:r>
            <w:bookmarkEnd w:id="0"/>
            <w:r w:rsidRPr="00BD6EE5">
              <w:rPr>
                <w:rFonts w:asciiTheme="minorBidi" w:hAnsiTheme="minorBidi" w:cs="Arial"/>
                <w:sz w:val="22"/>
                <w:szCs w:val="22"/>
              </w:rPr>
              <w:t xml:space="preserve">    2</w:t>
            </w:r>
            <w:r w:rsidRPr="00BD6EE5">
              <w:rPr>
                <w:rFonts w:asciiTheme="minorBidi" w:hAnsiTheme="minorBidi" w:cs="Arial"/>
                <w:sz w:val="22"/>
                <w:szCs w:val="22"/>
                <w:vertAlign w:val="superscript"/>
              </w:rPr>
              <w:t>nd</w:t>
            </w:r>
            <w:r w:rsidRPr="00BD6EE5">
              <w:rPr>
                <w:rFonts w:asciiTheme="minorBidi" w:hAnsiTheme="minorBidi" w:cs="Arial"/>
                <w:sz w:val="22"/>
                <w:szCs w:val="22"/>
              </w:rPr>
              <w:t xml:space="preserve">  </w:t>
            </w:r>
            <w:r w:rsidRPr="00BD6EE5">
              <w:rPr>
                <w:rFonts w:asciiTheme="minorBidi" w:hAnsiTheme="minorBidi" w:cs="Arial"/>
                <w:sz w:val="22"/>
                <w:szCs w:val="22"/>
              </w:rPr>
              <w:fldChar w:fldCharType="begin">
                <w:ffData>
                  <w:name w:val="Check14"/>
                  <w:enabled/>
                  <w:calcOnExit w:val="0"/>
                  <w:checkBox>
                    <w:sizeAuto/>
                    <w:default w:val="0"/>
                  </w:checkBox>
                </w:ffData>
              </w:fldChar>
            </w:r>
            <w:bookmarkStart w:id="1" w:name="Check14"/>
            <w:r w:rsidRPr="00BD6EE5">
              <w:rPr>
                <w:rFonts w:asciiTheme="minorBidi" w:hAnsiTheme="minorBidi" w:cs="Arial"/>
                <w:sz w:val="22"/>
                <w:szCs w:val="22"/>
              </w:rPr>
              <w:instrText xml:space="preserve"> FORMCHECKBOX </w:instrText>
            </w:r>
            <w:r w:rsidR="00540CE7">
              <w:rPr>
                <w:rFonts w:asciiTheme="minorBidi" w:hAnsiTheme="minorBidi" w:cs="Arial"/>
                <w:sz w:val="22"/>
                <w:szCs w:val="22"/>
              </w:rPr>
            </w:r>
            <w:r w:rsidR="00540CE7">
              <w:rPr>
                <w:rFonts w:asciiTheme="minorBidi" w:hAnsiTheme="minorBidi" w:cs="Arial"/>
                <w:sz w:val="22"/>
                <w:szCs w:val="22"/>
              </w:rPr>
              <w:fldChar w:fldCharType="separate"/>
            </w:r>
            <w:r w:rsidRPr="00BD6EE5">
              <w:rPr>
                <w:rFonts w:asciiTheme="minorBidi" w:hAnsiTheme="minorBidi" w:cs="Arial"/>
                <w:sz w:val="22"/>
                <w:szCs w:val="22"/>
              </w:rPr>
              <w:fldChar w:fldCharType="end"/>
            </w:r>
            <w:bookmarkEnd w:id="1"/>
            <w:r w:rsidRPr="00BD6EE5">
              <w:rPr>
                <w:rFonts w:asciiTheme="minorBidi" w:hAnsiTheme="minorBidi" w:cs="Arial"/>
                <w:sz w:val="22"/>
                <w:szCs w:val="22"/>
              </w:rPr>
              <w:t xml:space="preserve">     3</w:t>
            </w:r>
            <w:r w:rsidRPr="00BD6EE5">
              <w:rPr>
                <w:rFonts w:asciiTheme="minorBidi" w:hAnsiTheme="minorBidi" w:cs="Arial"/>
                <w:sz w:val="22"/>
                <w:szCs w:val="22"/>
                <w:vertAlign w:val="superscript"/>
              </w:rPr>
              <w:t>rd</w:t>
            </w:r>
            <w:r w:rsidRPr="00BD6EE5">
              <w:rPr>
                <w:rFonts w:asciiTheme="minorBidi" w:hAnsiTheme="minorBidi" w:cs="Arial"/>
                <w:sz w:val="22"/>
                <w:szCs w:val="22"/>
              </w:rPr>
              <w:t xml:space="preserve">  </w:t>
            </w:r>
            <w:r>
              <w:rPr>
                <w:rFonts w:asciiTheme="minorBidi" w:hAnsiTheme="minorBidi" w:cs="Arial"/>
                <w:sz w:val="22"/>
                <w:szCs w:val="22"/>
              </w:rPr>
              <w:fldChar w:fldCharType="begin">
                <w:ffData>
                  <w:name w:val="Check15"/>
                  <w:enabled/>
                  <w:calcOnExit w:val="0"/>
                  <w:checkBox>
                    <w:size w:val="20"/>
                    <w:default w:val="0"/>
                  </w:checkBox>
                </w:ffData>
              </w:fldChar>
            </w:r>
            <w:bookmarkStart w:id="2" w:name="Check15"/>
            <w:r>
              <w:rPr>
                <w:rFonts w:asciiTheme="minorBidi" w:hAnsiTheme="minorBidi" w:cs="Arial"/>
                <w:sz w:val="22"/>
                <w:szCs w:val="22"/>
              </w:rPr>
              <w:instrText xml:space="preserve"> FORMCHECKBOX </w:instrText>
            </w:r>
            <w:r w:rsidR="00540CE7">
              <w:rPr>
                <w:rFonts w:asciiTheme="minorBidi" w:hAnsiTheme="minorBidi" w:cs="Arial"/>
                <w:sz w:val="22"/>
                <w:szCs w:val="22"/>
              </w:rPr>
            </w:r>
            <w:r w:rsidR="00540CE7">
              <w:rPr>
                <w:rFonts w:asciiTheme="minorBidi" w:hAnsiTheme="minorBidi" w:cs="Arial"/>
                <w:sz w:val="22"/>
                <w:szCs w:val="22"/>
              </w:rPr>
              <w:fldChar w:fldCharType="separate"/>
            </w:r>
            <w:r>
              <w:rPr>
                <w:rFonts w:asciiTheme="minorBidi" w:hAnsiTheme="minorBidi" w:cs="Arial"/>
                <w:sz w:val="22"/>
                <w:szCs w:val="22"/>
              </w:rPr>
              <w:fldChar w:fldCharType="end"/>
            </w:r>
            <w:bookmarkEnd w:id="2"/>
            <w:r w:rsidRPr="00BD6EE5">
              <w:rPr>
                <w:rFonts w:asciiTheme="minorBidi" w:hAnsiTheme="minorBidi" w:cs="Arial"/>
                <w:sz w:val="22"/>
                <w:szCs w:val="22"/>
              </w:rPr>
              <w:t xml:space="preserve">      4</w:t>
            </w:r>
            <w:r w:rsidRPr="00BD6EE5">
              <w:rPr>
                <w:rFonts w:asciiTheme="minorBidi" w:hAnsiTheme="minorBidi" w:cs="Arial"/>
                <w:sz w:val="22"/>
                <w:szCs w:val="22"/>
                <w:vertAlign w:val="superscript"/>
              </w:rPr>
              <w:t>th</w:t>
            </w:r>
            <w:r w:rsidRPr="00BD6EE5">
              <w:rPr>
                <w:rFonts w:asciiTheme="minorBidi" w:hAnsiTheme="minorBidi" w:cs="Arial"/>
                <w:sz w:val="22"/>
                <w:szCs w:val="22"/>
              </w:rPr>
              <w:t xml:space="preserve"> </w:t>
            </w:r>
            <w:r w:rsidRPr="00BD6EE5">
              <w:rPr>
                <w:rFonts w:asciiTheme="minorBidi" w:hAnsiTheme="minorBidi" w:cs="Arial"/>
                <w:sz w:val="22"/>
                <w:szCs w:val="22"/>
              </w:rPr>
              <w:fldChar w:fldCharType="begin">
                <w:ffData>
                  <w:name w:val="Check16"/>
                  <w:enabled/>
                  <w:calcOnExit w:val="0"/>
                  <w:checkBox>
                    <w:sizeAuto/>
                    <w:default w:val="0"/>
                  </w:checkBox>
                </w:ffData>
              </w:fldChar>
            </w:r>
            <w:bookmarkStart w:id="3" w:name="Check16"/>
            <w:r w:rsidRPr="00BD6EE5">
              <w:rPr>
                <w:rFonts w:asciiTheme="minorBidi" w:hAnsiTheme="minorBidi" w:cs="Arial"/>
                <w:sz w:val="22"/>
                <w:szCs w:val="22"/>
              </w:rPr>
              <w:instrText xml:space="preserve"> FORMCHECKBOX </w:instrText>
            </w:r>
            <w:r w:rsidR="00540CE7">
              <w:rPr>
                <w:rFonts w:asciiTheme="minorBidi" w:hAnsiTheme="minorBidi" w:cs="Arial"/>
                <w:sz w:val="22"/>
                <w:szCs w:val="22"/>
              </w:rPr>
            </w:r>
            <w:r w:rsidR="00540CE7">
              <w:rPr>
                <w:rFonts w:asciiTheme="minorBidi" w:hAnsiTheme="minorBidi" w:cs="Arial"/>
                <w:sz w:val="22"/>
                <w:szCs w:val="22"/>
              </w:rPr>
              <w:fldChar w:fldCharType="separate"/>
            </w:r>
            <w:r w:rsidRPr="00BD6EE5">
              <w:rPr>
                <w:rFonts w:asciiTheme="minorBidi" w:hAnsiTheme="minorBidi" w:cs="Arial"/>
                <w:sz w:val="22"/>
                <w:szCs w:val="22"/>
              </w:rPr>
              <w:fldChar w:fldCharType="end"/>
            </w:r>
            <w:bookmarkEnd w:id="3"/>
            <w:r w:rsidRPr="00BD6EE5">
              <w:rPr>
                <w:rFonts w:asciiTheme="minorBidi" w:hAnsiTheme="minorBidi" w:cs="Arial"/>
                <w:sz w:val="22"/>
                <w:szCs w:val="22"/>
              </w:rPr>
              <w:t xml:space="preserve">      5</w:t>
            </w:r>
            <w:r w:rsidRPr="00BD6EE5">
              <w:rPr>
                <w:rFonts w:asciiTheme="minorBidi" w:hAnsiTheme="minorBidi" w:cs="Arial"/>
                <w:sz w:val="22"/>
                <w:szCs w:val="22"/>
                <w:vertAlign w:val="superscript"/>
              </w:rPr>
              <w:t>th</w:t>
            </w:r>
            <w:r w:rsidRPr="00BD6EE5">
              <w:rPr>
                <w:rFonts w:asciiTheme="minorBidi" w:hAnsiTheme="minorBidi" w:cs="Arial"/>
                <w:sz w:val="22"/>
                <w:szCs w:val="22"/>
              </w:rPr>
              <w:t xml:space="preserve"> </w:t>
            </w:r>
            <w:r>
              <w:rPr>
                <w:rFonts w:asciiTheme="minorBidi" w:hAnsiTheme="minorBidi" w:cs="Arial"/>
                <w:sz w:val="22"/>
                <w:szCs w:val="22"/>
              </w:rPr>
              <w:fldChar w:fldCharType="begin">
                <w:ffData>
                  <w:name w:val="Check17"/>
                  <w:enabled/>
                  <w:calcOnExit w:val="0"/>
                  <w:checkBox>
                    <w:sizeAuto/>
                    <w:default w:val="1"/>
                  </w:checkBox>
                </w:ffData>
              </w:fldChar>
            </w:r>
            <w:bookmarkStart w:id="4" w:name="Check17"/>
            <w:r>
              <w:rPr>
                <w:rFonts w:asciiTheme="minorBidi" w:hAnsiTheme="minorBidi" w:cs="Arial"/>
                <w:sz w:val="22"/>
                <w:szCs w:val="22"/>
              </w:rPr>
              <w:instrText xml:space="preserve"> FORMCHECKBOX </w:instrText>
            </w:r>
            <w:r w:rsidR="00540CE7">
              <w:rPr>
                <w:rFonts w:asciiTheme="minorBidi" w:hAnsiTheme="minorBidi" w:cs="Arial"/>
                <w:sz w:val="22"/>
                <w:szCs w:val="22"/>
              </w:rPr>
            </w:r>
            <w:r w:rsidR="00540CE7">
              <w:rPr>
                <w:rFonts w:asciiTheme="minorBidi" w:hAnsiTheme="minorBidi" w:cs="Arial"/>
                <w:sz w:val="22"/>
                <w:szCs w:val="22"/>
              </w:rPr>
              <w:fldChar w:fldCharType="separate"/>
            </w:r>
            <w:r>
              <w:rPr>
                <w:rFonts w:asciiTheme="minorBidi" w:hAnsiTheme="minorBidi" w:cs="Arial"/>
                <w:sz w:val="22"/>
                <w:szCs w:val="22"/>
              </w:rPr>
              <w:fldChar w:fldCharType="end"/>
            </w:r>
            <w:bookmarkEnd w:id="4"/>
            <w:r w:rsidRPr="00BD6EE5">
              <w:rPr>
                <w:rFonts w:asciiTheme="minorBidi" w:hAnsiTheme="minorBidi" w:cs="Arial"/>
                <w:sz w:val="22"/>
                <w:szCs w:val="22"/>
              </w:rPr>
              <w:t xml:space="preserve">      6</w:t>
            </w:r>
            <w:r w:rsidRPr="00BD6EE5">
              <w:rPr>
                <w:rFonts w:asciiTheme="minorBidi" w:hAnsiTheme="minorBidi" w:cs="Arial"/>
                <w:sz w:val="22"/>
                <w:szCs w:val="22"/>
                <w:vertAlign w:val="superscript"/>
              </w:rPr>
              <w:t>th</w:t>
            </w:r>
            <w:r w:rsidRPr="00BD6EE5">
              <w:rPr>
                <w:rFonts w:asciiTheme="minorBidi" w:hAnsiTheme="minorBidi" w:cs="Arial"/>
                <w:sz w:val="22"/>
                <w:szCs w:val="22"/>
              </w:rPr>
              <w:t xml:space="preserve"> </w:t>
            </w:r>
            <w:r w:rsidRPr="00BD6EE5">
              <w:rPr>
                <w:rFonts w:asciiTheme="minorBidi" w:hAnsiTheme="minorBidi" w:cs="Arial"/>
                <w:sz w:val="22"/>
                <w:szCs w:val="22"/>
              </w:rPr>
              <w:fldChar w:fldCharType="begin">
                <w:ffData>
                  <w:name w:val="Check18"/>
                  <w:enabled/>
                  <w:calcOnExit w:val="0"/>
                  <w:checkBox>
                    <w:sizeAuto/>
                    <w:default w:val="0"/>
                  </w:checkBox>
                </w:ffData>
              </w:fldChar>
            </w:r>
            <w:bookmarkStart w:id="5" w:name="Check18"/>
            <w:r w:rsidRPr="00BD6EE5">
              <w:rPr>
                <w:rFonts w:asciiTheme="minorBidi" w:hAnsiTheme="minorBidi" w:cs="Arial"/>
                <w:sz w:val="22"/>
                <w:szCs w:val="22"/>
              </w:rPr>
              <w:instrText xml:space="preserve"> FORMCHECKBOX </w:instrText>
            </w:r>
            <w:r w:rsidR="00540CE7">
              <w:rPr>
                <w:rFonts w:asciiTheme="minorBidi" w:hAnsiTheme="minorBidi" w:cs="Arial"/>
                <w:sz w:val="22"/>
                <w:szCs w:val="22"/>
              </w:rPr>
            </w:r>
            <w:r w:rsidR="00540CE7">
              <w:rPr>
                <w:rFonts w:asciiTheme="minorBidi" w:hAnsiTheme="minorBidi" w:cs="Arial"/>
                <w:sz w:val="22"/>
                <w:szCs w:val="22"/>
              </w:rPr>
              <w:fldChar w:fldCharType="separate"/>
            </w:r>
            <w:r w:rsidRPr="00BD6EE5">
              <w:rPr>
                <w:rFonts w:asciiTheme="minorBidi" w:hAnsiTheme="minorBidi" w:cs="Arial"/>
                <w:sz w:val="22"/>
                <w:szCs w:val="22"/>
              </w:rPr>
              <w:fldChar w:fldCharType="end"/>
            </w:r>
            <w:bookmarkEnd w:id="5"/>
            <w:r w:rsidRPr="00BD6EE5">
              <w:rPr>
                <w:rFonts w:asciiTheme="minorBidi" w:hAnsiTheme="minorBidi" w:cs="Arial"/>
                <w:b/>
                <w:sz w:val="22"/>
                <w:szCs w:val="22"/>
              </w:rPr>
              <w:t xml:space="preserve">   </w:t>
            </w:r>
            <w:r w:rsidRPr="00BD6EE5">
              <w:rPr>
                <w:rFonts w:asciiTheme="minorBidi" w:hAnsiTheme="minorBidi" w:cs="Arial"/>
                <w:sz w:val="22"/>
                <w:szCs w:val="22"/>
              </w:rPr>
              <w:t>module of the degree</w:t>
            </w:r>
          </w:p>
        </w:tc>
      </w:tr>
      <w:tr w:rsidR="00273D5A" w:rsidRPr="00BD6EE5" w14:paraId="1FAD2EE2" w14:textId="77777777" w:rsidTr="00A117D6">
        <w:trPr>
          <w:trHeight w:val="978"/>
        </w:trPr>
        <w:tc>
          <w:tcPr>
            <w:tcW w:w="8856" w:type="dxa"/>
            <w:gridSpan w:val="5"/>
            <w:shd w:val="clear" w:color="auto" w:fill="D9D9D9"/>
          </w:tcPr>
          <w:p w14:paraId="76FFC06B"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I confirm that this is my original work and that I have adhered to the University policy on plagiarism.</w:t>
            </w:r>
          </w:p>
          <w:p w14:paraId="4C85BEBC"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Arial"/>
                <w:sz w:val="22"/>
                <w:szCs w:val="22"/>
              </w:rPr>
              <w:t xml:space="preserve">Signed </w:t>
            </w:r>
            <w:r w:rsidRPr="00BD6EE5">
              <w:rPr>
                <w:rFonts w:asciiTheme="minorBidi" w:hAnsiTheme="minorBidi" w:cs="Arial"/>
                <w:b/>
                <w:bCs/>
                <w:sz w:val="22"/>
                <w:szCs w:val="22"/>
              </w:rPr>
              <w:t>Anupam Kumar Suman</w:t>
            </w:r>
          </w:p>
          <w:p w14:paraId="41F3017F" w14:textId="77777777" w:rsidR="00273D5A" w:rsidRPr="00BD6EE5" w:rsidRDefault="00273D5A" w:rsidP="00A117D6">
            <w:pPr>
              <w:pStyle w:val="NormalWeb"/>
              <w:spacing w:before="0" w:beforeAutospacing="0" w:after="0" w:afterAutospacing="0"/>
              <w:ind w:right="34"/>
              <w:rPr>
                <w:rFonts w:asciiTheme="minorBidi" w:hAnsiTheme="minorBidi" w:cs="Calibri"/>
                <w:b/>
                <w:sz w:val="44"/>
                <w:szCs w:val="44"/>
              </w:rPr>
            </w:pPr>
            <w:r w:rsidRPr="00BD6EE5">
              <w:rPr>
                <w:rFonts w:asciiTheme="minorBidi" w:hAnsiTheme="minorBidi" w:cs="Tahoma"/>
                <w:b/>
                <w:sz w:val="24"/>
                <w:szCs w:val="24"/>
              </w:rPr>
              <w:t>Email submission:</w:t>
            </w:r>
            <w:r>
              <w:rPr>
                <w:rFonts w:asciiTheme="minorBidi" w:hAnsiTheme="minorBidi" w:cs="Tahoma"/>
                <w:b/>
                <w:sz w:val="24"/>
                <w:szCs w:val="24"/>
              </w:rPr>
              <w:t xml:space="preserve"> </w:t>
            </w:r>
            <w:r w:rsidRPr="00BD6EE5">
              <w:rPr>
                <w:rFonts w:asciiTheme="minorBidi" w:hAnsiTheme="minorBidi" w:cs="Tahoma"/>
                <w:b/>
                <w:sz w:val="24"/>
                <w:szCs w:val="24"/>
              </w:rPr>
              <w:t xml:space="preserve">if you are submitting this form via email, please tick this box </w:t>
            </w:r>
            <w:r w:rsidRPr="00BD6EE5">
              <w:rPr>
                <w:rFonts w:ascii="Times New Roman" w:hAnsi="Times New Roman"/>
                <w:b/>
                <w:sz w:val="44"/>
                <w:szCs w:val="44"/>
              </w:rPr>
              <w:t>□</w:t>
            </w:r>
          </w:p>
          <w:p w14:paraId="228D3EC1" w14:textId="77777777" w:rsidR="00273D5A" w:rsidRPr="00BD6EE5" w:rsidRDefault="00273D5A" w:rsidP="00A117D6">
            <w:pPr>
              <w:pStyle w:val="NormalWeb"/>
              <w:spacing w:before="0" w:beforeAutospacing="0" w:after="0" w:afterAutospacing="0"/>
              <w:ind w:right="34"/>
              <w:rPr>
                <w:rFonts w:asciiTheme="minorBidi" w:hAnsiTheme="minorBidi" w:cs="Arial"/>
                <w:sz w:val="22"/>
                <w:szCs w:val="22"/>
              </w:rPr>
            </w:pPr>
            <w:r w:rsidRPr="00BD6EE5">
              <w:rPr>
                <w:rFonts w:asciiTheme="minorBidi" w:hAnsiTheme="minorBidi" w:cs="Tahoma"/>
                <w:b/>
                <w:sz w:val="24"/>
                <w:szCs w:val="24"/>
              </w:rPr>
              <w:t>(as a substitute for your signature) to confirm that you agree to the above declaration.</w:t>
            </w:r>
          </w:p>
        </w:tc>
      </w:tr>
      <w:tr w:rsidR="00273D5A" w:rsidRPr="00BD6EE5" w14:paraId="7D17AD68" w14:textId="77777777" w:rsidTr="00A117D6">
        <w:trPr>
          <w:trHeight w:val="3972"/>
        </w:trPr>
        <w:tc>
          <w:tcPr>
            <w:tcW w:w="8856" w:type="dxa"/>
            <w:gridSpan w:val="5"/>
          </w:tcPr>
          <w:p w14:paraId="51EC537D" w14:textId="77777777" w:rsidR="00273D5A" w:rsidRPr="00BD6EE5" w:rsidRDefault="00273D5A" w:rsidP="00A117D6">
            <w:pPr>
              <w:rPr>
                <w:rFonts w:asciiTheme="minorBidi" w:hAnsiTheme="minorBidi"/>
                <w:b/>
              </w:rPr>
            </w:pPr>
          </w:p>
          <w:p w14:paraId="724BD5DF" w14:textId="77777777" w:rsidR="00273D5A" w:rsidRPr="00BD6EE5" w:rsidRDefault="00273D5A" w:rsidP="00A117D6">
            <w:pPr>
              <w:rPr>
                <w:rFonts w:asciiTheme="minorBidi" w:hAnsiTheme="minorBidi"/>
              </w:rPr>
            </w:pPr>
            <w:r w:rsidRPr="00BD6EE5">
              <w:rPr>
                <w:rFonts w:asciiTheme="minorBidi" w:hAnsiTheme="minorBid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73D5A" w:rsidRPr="00BD6EE5" w14:paraId="6BC67725" w14:textId="77777777" w:rsidTr="00A117D6">
              <w:tc>
                <w:tcPr>
                  <w:tcW w:w="6970" w:type="dxa"/>
                </w:tcPr>
                <w:p w14:paraId="6258C8B1" w14:textId="77777777" w:rsidR="00273D5A" w:rsidRPr="00BD6EE5" w:rsidRDefault="00273D5A" w:rsidP="00A117D6">
                  <w:pPr>
                    <w:rPr>
                      <w:rFonts w:asciiTheme="minorBidi" w:hAnsiTheme="minorBidi"/>
                      <w:sz w:val="20"/>
                      <w:szCs w:val="20"/>
                    </w:rPr>
                  </w:pPr>
                </w:p>
                <w:p w14:paraId="031811BC" w14:textId="77777777" w:rsidR="00273D5A" w:rsidRPr="00BD6EE5" w:rsidRDefault="00273D5A" w:rsidP="00A117D6">
                  <w:pPr>
                    <w:rPr>
                      <w:rFonts w:asciiTheme="minorBidi" w:hAnsiTheme="minorBidi"/>
                      <w:sz w:val="20"/>
                      <w:szCs w:val="20"/>
                    </w:rPr>
                  </w:pPr>
                  <w:r w:rsidRPr="00BD6EE5">
                    <w:rPr>
                      <w:rFonts w:asciiTheme="minorBidi" w:hAnsiTheme="minorBidi"/>
                      <w:sz w:val="20"/>
                      <w:szCs w:val="20"/>
                    </w:rPr>
                    <w:t>1</w:t>
                  </w:r>
                  <w:r w:rsidRPr="00BD6EE5">
                    <w:rPr>
                      <w:rFonts w:asciiTheme="minorBidi" w:hAnsiTheme="minorBidi"/>
                      <w:sz w:val="20"/>
                      <w:szCs w:val="20"/>
                      <w:vertAlign w:val="superscript"/>
                    </w:rPr>
                    <w:t>st</w:t>
                  </w:r>
                  <w:r w:rsidRPr="00BD6EE5">
                    <w:rPr>
                      <w:rFonts w:asciiTheme="minorBidi" w:hAnsiTheme="minorBidi"/>
                      <w:sz w:val="20"/>
                      <w:szCs w:val="20"/>
                    </w:rPr>
                    <w:t xml:space="preserve"> Marker’s Provisional mark</w:t>
                  </w:r>
                </w:p>
              </w:tc>
              <w:tc>
                <w:tcPr>
                  <w:tcW w:w="1660" w:type="dxa"/>
                </w:tcPr>
                <w:p w14:paraId="4D6D0E32" w14:textId="77777777" w:rsidR="00273D5A" w:rsidRPr="00BD6EE5" w:rsidRDefault="00273D5A" w:rsidP="00A117D6">
                  <w:pPr>
                    <w:rPr>
                      <w:rFonts w:asciiTheme="minorBidi" w:hAnsiTheme="minorBidi"/>
                      <w:sz w:val="20"/>
                      <w:szCs w:val="20"/>
                    </w:rPr>
                  </w:pPr>
                </w:p>
              </w:tc>
            </w:tr>
            <w:tr w:rsidR="00273D5A" w:rsidRPr="00BD6EE5" w14:paraId="57A7BFAC" w14:textId="77777777" w:rsidTr="00A117D6">
              <w:tc>
                <w:tcPr>
                  <w:tcW w:w="6970" w:type="dxa"/>
                </w:tcPr>
                <w:p w14:paraId="37D5B543" w14:textId="77777777" w:rsidR="00273D5A" w:rsidRPr="00BD6EE5" w:rsidRDefault="00273D5A" w:rsidP="00A117D6">
                  <w:pPr>
                    <w:rPr>
                      <w:rFonts w:asciiTheme="minorBidi" w:hAnsiTheme="minorBidi"/>
                      <w:sz w:val="20"/>
                      <w:szCs w:val="20"/>
                    </w:rPr>
                  </w:pPr>
                </w:p>
                <w:p w14:paraId="1C9797B2" w14:textId="77777777" w:rsidR="00273D5A" w:rsidRPr="00BD6EE5" w:rsidRDefault="00273D5A" w:rsidP="00A117D6">
                  <w:pPr>
                    <w:rPr>
                      <w:rFonts w:asciiTheme="minorBidi" w:hAnsiTheme="minorBidi"/>
                      <w:sz w:val="20"/>
                      <w:szCs w:val="20"/>
                    </w:rPr>
                  </w:pPr>
                  <w:r w:rsidRPr="00BD6EE5">
                    <w:rPr>
                      <w:rFonts w:asciiTheme="minorBidi" w:hAnsiTheme="minorBidi"/>
                      <w:sz w:val="20"/>
                      <w:szCs w:val="20"/>
                    </w:rPr>
                    <w:t>2</w:t>
                  </w:r>
                  <w:r w:rsidRPr="00BD6EE5">
                    <w:rPr>
                      <w:rFonts w:asciiTheme="minorBidi" w:hAnsiTheme="minorBidi"/>
                      <w:sz w:val="20"/>
                      <w:szCs w:val="20"/>
                      <w:vertAlign w:val="superscript"/>
                    </w:rPr>
                    <w:t>nd</w:t>
                  </w:r>
                  <w:r w:rsidRPr="00BD6EE5">
                    <w:rPr>
                      <w:rFonts w:asciiTheme="minorBidi" w:hAnsiTheme="minorBidi"/>
                      <w:sz w:val="20"/>
                      <w:szCs w:val="20"/>
                    </w:rPr>
                    <w:t xml:space="preserve"> Marker’s/Moderator’s provisional mark</w:t>
                  </w:r>
                </w:p>
              </w:tc>
              <w:tc>
                <w:tcPr>
                  <w:tcW w:w="1660" w:type="dxa"/>
                </w:tcPr>
                <w:p w14:paraId="7EA33EA8" w14:textId="77777777" w:rsidR="00273D5A" w:rsidRPr="00BD6EE5" w:rsidRDefault="00273D5A" w:rsidP="00A117D6">
                  <w:pPr>
                    <w:rPr>
                      <w:rFonts w:asciiTheme="minorBidi" w:hAnsiTheme="minorBidi"/>
                      <w:sz w:val="20"/>
                      <w:szCs w:val="20"/>
                    </w:rPr>
                  </w:pPr>
                </w:p>
              </w:tc>
            </w:tr>
            <w:tr w:rsidR="00273D5A" w:rsidRPr="00BD6EE5" w14:paraId="1E72BE24" w14:textId="77777777" w:rsidTr="00A117D6">
              <w:tc>
                <w:tcPr>
                  <w:tcW w:w="6970" w:type="dxa"/>
                </w:tcPr>
                <w:p w14:paraId="59710113" w14:textId="77777777" w:rsidR="00273D5A" w:rsidRPr="00BD6EE5" w:rsidRDefault="00273D5A" w:rsidP="00A117D6">
                  <w:pPr>
                    <w:rPr>
                      <w:rFonts w:asciiTheme="minorBidi" w:hAnsiTheme="minorBidi"/>
                      <w:sz w:val="20"/>
                      <w:szCs w:val="20"/>
                    </w:rPr>
                  </w:pPr>
                </w:p>
                <w:p w14:paraId="5F431CB4" w14:textId="77777777" w:rsidR="00273D5A" w:rsidRPr="00BD6EE5" w:rsidRDefault="00273D5A" w:rsidP="00A117D6">
                  <w:pPr>
                    <w:rPr>
                      <w:rFonts w:asciiTheme="minorBidi" w:hAnsiTheme="minorBidi"/>
                      <w:sz w:val="20"/>
                      <w:szCs w:val="20"/>
                    </w:rPr>
                  </w:pPr>
                  <w:r w:rsidRPr="00BD6EE5">
                    <w:rPr>
                      <w:rFonts w:asciiTheme="minorBidi" w:hAnsiTheme="minorBidi"/>
                      <w:sz w:val="20"/>
                      <w:szCs w:val="20"/>
                    </w:rPr>
                    <w:t>External Examiner’s mark (if relevant)</w:t>
                  </w:r>
                </w:p>
              </w:tc>
              <w:tc>
                <w:tcPr>
                  <w:tcW w:w="1660" w:type="dxa"/>
                </w:tcPr>
                <w:p w14:paraId="2CB10753" w14:textId="77777777" w:rsidR="00273D5A" w:rsidRPr="00BD6EE5" w:rsidRDefault="00273D5A" w:rsidP="00A117D6">
                  <w:pPr>
                    <w:rPr>
                      <w:rFonts w:asciiTheme="minorBidi" w:hAnsiTheme="minorBidi"/>
                      <w:sz w:val="20"/>
                      <w:szCs w:val="20"/>
                    </w:rPr>
                  </w:pPr>
                </w:p>
              </w:tc>
            </w:tr>
            <w:tr w:rsidR="00273D5A" w:rsidRPr="00BD6EE5" w14:paraId="62E40CB1" w14:textId="77777777" w:rsidTr="00A117D6">
              <w:tc>
                <w:tcPr>
                  <w:tcW w:w="6970" w:type="dxa"/>
                </w:tcPr>
                <w:p w14:paraId="32F52D64" w14:textId="77777777" w:rsidR="00273D5A" w:rsidRPr="00BD6EE5" w:rsidRDefault="00273D5A" w:rsidP="00A117D6">
                  <w:pPr>
                    <w:rPr>
                      <w:rFonts w:asciiTheme="minorBidi" w:hAnsiTheme="minorBidi"/>
                      <w:sz w:val="20"/>
                      <w:szCs w:val="20"/>
                    </w:rPr>
                  </w:pPr>
                </w:p>
                <w:p w14:paraId="02DB25A8" w14:textId="77777777" w:rsidR="00273D5A" w:rsidRPr="00BD6EE5" w:rsidRDefault="00273D5A" w:rsidP="00A117D6">
                  <w:pPr>
                    <w:rPr>
                      <w:rFonts w:asciiTheme="minorBidi" w:hAnsiTheme="minorBidi"/>
                      <w:b/>
                      <w:sz w:val="20"/>
                      <w:szCs w:val="20"/>
                    </w:rPr>
                  </w:pPr>
                  <w:r w:rsidRPr="00BD6EE5">
                    <w:rPr>
                      <w:rFonts w:asciiTheme="minorBidi" w:hAnsiTheme="minorBidi"/>
                      <w:b/>
                      <w:sz w:val="20"/>
                      <w:szCs w:val="20"/>
                    </w:rPr>
                    <w:t>Final Mark</w:t>
                  </w:r>
                </w:p>
                <w:p w14:paraId="2C4046B8" w14:textId="77777777" w:rsidR="00273D5A" w:rsidRPr="00BD6EE5" w:rsidRDefault="00273D5A" w:rsidP="00A117D6">
                  <w:pPr>
                    <w:rPr>
                      <w:rFonts w:asciiTheme="minorBidi" w:hAnsiTheme="minorBidi"/>
                      <w:sz w:val="20"/>
                      <w:szCs w:val="20"/>
                    </w:rPr>
                  </w:pPr>
                </w:p>
              </w:tc>
              <w:tc>
                <w:tcPr>
                  <w:tcW w:w="1660" w:type="dxa"/>
                </w:tcPr>
                <w:p w14:paraId="38E5CC86" w14:textId="77777777" w:rsidR="00273D5A" w:rsidRPr="00BD6EE5" w:rsidRDefault="00273D5A" w:rsidP="00A117D6">
                  <w:pPr>
                    <w:rPr>
                      <w:rFonts w:asciiTheme="minorBidi" w:hAnsiTheme="minorBidi"/>
                      <w:sz w:val="20"/>
                      <w:szCs w:val="20"/>
                    </w:rPr>
                  </w:pPr>
                </w:p>
              </w:tc>
            </w:tr>
          </w:tbl>
          <w:p w14:paraId="61C7BE3C" w14:textId="77777777" w:rsidR="00273D5A" w:rsidRPr="00BD6EE5" w:rsidRDefault="00273D5A" w:rsidP="00A117D6">
            <w:pPr>
              <w:pStyle w:val="NormalWeb"/>
              <w:spacing w:before="0" w:beforeAutospacing="0" w:after="0" w:afterAutospacing="0"/>
              <w:ind w:left="142" w:right="34"/>
              <w:rPr>
                <w:rFonts w:asciiTheme="minorBidi" w:hAnsiTheme="minorBidi" w:cs="Arial"/>
                <w:b/>
                <w:sz w:val="22"/>
                <w:szCs w:val="22"/>
              </w:rPr>
            </w:pPr>
          </w:p>
          <w:p w14:paraId="46D9FF21" w14:textId="77777777" w:rsidR="00273D5A" w:rsidRPr="00BD6EE5" w:rsidRDefault="00273D5A" w:rsidP="00A117D6">
            <w:pPr>
              <w:pStyle w:val="NormalWeb"/>
              <w:spacing w:before="0" w:beforeAutospacing="0" w:after="0" w:afterAutospacing="0"/>
              <w:ind w:left="142" w:right="34"/>
              <w:rPr>
                <w:rFonts w:asciiTheme="minorBidi" w:hAnsiTheme="minorBidi" w:cs="Arial"/>
                <w:sz w:val="22"/>
                <w:szCs w:val="22"/>
              </w:rPr>
            </w:pPr>
            <w:r w:rsidRPr="00BD6EE5">
              <w:rPr>
                <w:rFonts w:asciiTheme="minorBidi" w:hAnsiTheme="minorBidi" w:cs="Arial"/>
                <w:b/>
                <w:sz w:val="22"/>
                <w:szCs w:val="22"/>
              </w:rPr>
              <w:t>NB.</w:t>
            </w:r>
            <w:r w:rsidRPr="00BD6EE5">
              <w:rPr>
                <w:rFonts w:asciiTheme="minorBidi" w:hAnsiTheme="minorBidi" w:cs="Arial"/>
                <w:sz w:val="22"/>
                <w:szCs w:val="22"/>
              </w:rPr>
              <w:t xml:space="preserve">  All marks are provisional until confirmed by the Final Examination Board.</w:t>
            </w:r>
          </w:p>
          <w:p w14:paraId="341D6E14" w14:textId="77777777" w:rsidR="00273D5A" w:rsidRPr="00BD6EE5" w:rsidRDefault="00273D5A" w:rsidP="00A117D6">
            <w:pPr>
              <w:pStyle w:val="NormalWeb"/>
              <w:spacing w:before="0" w:beforeAutospacing="0" w:after="0" w:afterAutospacing="0"/>
              <w:rPr>
                <w:rFonts w:asciiTheme="minorBidi" w:hAnsiTheme="minorBidi" w:cs="Arial"/>
                <w:b/>
                <w:sz w:val="22"/>
                <w:szCs w:val="22"/>
              </w:rPr>
            </w:pPr>
          </w:p>
          <w:p w14:paraId="6814CDFB" w14:textId="77777777" w:rsidR="00273D5A" w:rsidRPr="00BD6EE5" w:rsidRDefault="00273D5A" w:rsidP="00A117D6">
            <w:pPr>
              <w:pStyle w:val="NormalWeb"/>
              <w:spacing w:before="0" w:beforeAutospacing="0" w:after="0" w:afterAutospacing="0"/>
              <w:rPr>
                <w:rFonts w:asciiTheme="minorBidi" w:hAnsiTheme="minorBidi" w:cs="Arial"/>
                <w:b/>
                <w:sz w:val="22"/>
                <w:szCs w:val="22"/>
              </w:rPr>
            </w:pPr>
          </w:p>
          <w:p w14:paraId="012EF26D" w14:textId="77777777" w:rsidR="00273D5A" w:rsidRPr="00BD6EE5" w:rsidRDefault="00273D5A" w:rsidP="00A117D6">
            <w:pPr>
              <w:pStyle w:val="NormalWeb"/>
              <w:spacing w:before="0" w:beforeAutospacing="0" w:after="0" w:afterAutospacing="0"/>
              <w:rPr>
                <w:rFonts w:asciiTheme="minorBidi" w:hAnsiTheme="minorBidi" w:cs="Arial"/>
                <w:b/>
                <w:sz w:val="22"/>
                <w:szCs w:val="22"/>
              </w:rPr>
            </w:pPr>
            <w:r w:rsidRPr="00BD6EE5">
              <w:rPr>
                <w:rFonts w:asciiTheme="minorBidi" w:hAnsiTheme="minorBidi" w:cs="Arial"/>
                <w:b/>
                <w:sz w:val="22"/>
                <w:szCs w:val="22"/>
              </w:rPr>
              <w:t xml:space="preserve">For completion by Marker </w:t>
            </w:r>
            <w:proofErr w:type="gramStart"/>
            <w:r w:rsidRPr="00BD6EE5">
              <w:rPr>
                <w:rFonts w:asciiTheme="minorBidi" w:hAnsiTheme="minorBidi" w:cs="Arial"/>
                <w:b/>
                <w:sz w:val="22"/>
                <w:szCs w:val="22"/>
              </w:rPr>
              <w:t>1 :</w:t>
            </w:r>
            <w:proofErr w:type="gramEnd"/>
          </w:p>
          <w:p w14:paraId="0116E3B8" w14:textId="77777777" w:rsidR="00273D5A" w:rsidRPr="00BD6EE5" w:rsidRDefault="00273D5A" w:rsidP="00A117D6">
            <w:pPr>
              <w:pStyle w:val="NormalWeb"/>
              <w:rPr>
                <w:rFonts w:asciiTheme="minorBidi" w:hAnsiTheme="minorBidi" w:cs="Arial"/>
                <w:sz w:val="22"/>
                <w:szCs w:val="22"/>
              </w:rPr>
            </w:pPr>
            <w:r w:rsidRPr="00BD6EE5">
              <w:rPr>
                <w:rFonts w:asciiTheme="minorBidi" w:hAnsiTheme="minorBidi" w:cs="Arial"/>
                <w:sz w:val="22"/>
                <w:szCs w:val="22"/>
              </w:rPr>
              <w:t>Comments:</w:t>
            </w:r>
          </w:p>
          <w:p w14:paraId="662AAC16" w14:textId="77777777" w:rsidR="00273D5A" w:rsidRDefault="00273D5A" w:rsidP="00A117D6">
            <w:pPr>
              <w:pStyle w:val="NormalWeb"/>
              <w:rPr>
                <w:rFonts w:asciiTheme="minorBidi" w:hAnsiTheme="minorBidi" w:cs="Arial"/>
                <w:sz w:val="22"/>
                <w:szCs w:val="22"/>
              </w:rPr>
            </w:pPr>
          </w:p>
          <w:p w14:paraId="0E18ADB5" w14:textId="77777777" w:rsidR="00273D5A" w:rsidRDefault="00273D5A" w:rsidP="00A117D6">
            <w:pPr>
              <w:pStyle w:val="NormalWeb"/>
              <w:rPr>
                <w:rFonts w:asciiTheme="minorBidi" w:hAnsiTheme="minorBidi" w:cs="Arial"/>
                <w:sz w:val="22"/>
                <w:szCs w:val="22"/>
              </w:rPr>
            </w:pPr>
          </w:p>
          <w:p w14:paraId="63CCBE96" w14:textId="77777777" w:rsidR="00273D5A" w:rsidRDefault="00273D5A" w:rsidP="00A117D6">
            <w:pPr>
              <w:pStyle w:val="NormalWeb"/>
              <w:rPr>
                <w:rFonts w:asciiTheme="minorBidi" w:hAnsiTheme="minorBidi" w:cs="Arial"/>
                <w:sz w:val="22"/>
                <w:szCs w:val="22"/>
              </w:rPr>
            </w:pPr>
          </w:p>
          <w:p w14:paraId="40B8656C" w14:textId="77777777" w:rsidR="00273D5A" w:rsidRPr="00BD6EE5" w:rsidRDefault="00273D5A" w:rsidP="00A117D6">
            <w:pPr>
              <w:pStyle w:val="NormalWeb"/>
              <w:rPr>
                <w:rFonts w:asciiTheme="minorBidi" w:hAnsiTheme="minorBidi" w:cs="Arial"/>
                <w:sz w:val="22"/>
                <w:szCs w:val="22"/>
              </w:rPr>
            </w:pPr>
          </w:p>
        </w:tc>
      </w:tr>
      <w:tr w:rsidR="00273D5A" w:rsidRPr="00BD6EE5" w14:paraId="654DA393" w14:textId="77777777" w:rsidTr="00A117D6">
        <w:trPr>
          <w:trHeight w:val="492"/>
        </w:trPr>
        <w:tc>
          <w:tcPr>
            <w:tcW w:w="6768" w:type="dxa"/>
            <w:gridSpan w:val="3"/>
          </w:tcPr>
          <w:p w14:paraId="1064726F" w14:textId="77777777" w:rsidR="00273D5A" w:rsidRPr="00BD6EE5" w:rsidRDefault="00273D5A" w:rsidP="00A117D6">
            <w:pPr>
              <w:pStyle w:val="NormalWeb"/>
              <w:ind w:left="142" w:right="34"/>
              <w:rPr>
                <w:rFonts w:asciiTheme="minorBidi" w:hAnsiTheme="minorBidi" w:cs="Arial"/>
                <w:sz w:val="22"/>
                <w:szCs w:val="22"/>
              </w:rPr>
            </w:pPr>
            <w:r w:rsidRPr="00BD6EE5">
              <w:rPr>
                <w:rFonts w:asciiTheme="minorBidi" w:hAnsiTheme="minorBidi" w:cs="Arial"/>
                <w:sz w:val="22"/>
                <w:szCs w:val="22"/>
              </w:rPr>
              <w:t>Marker’s signature:</w:t>
            </w:r>
          </w:p>
        </w:tc>
        <w:tc>
          <w:tcPr>
            <w:tcW w:w="2088" w:type="dxa"/>
            <w:gridSpan w:val="2"/>
          </w:tcPr>
          <w:p w14:paraId="7886C557" w14:textId="77777777" w:rsidR="00273D5A" w:rsidRPr="00BD6EE5" w:rsidRDefault="00273D5A" w:rsidP="00A117D6">
            <w:pPr>
              <w:pStyle w:val="NormalWeb"/>
              <w:spacing w:after="0"/>
              <w:ind w:left="142" w:right="34"/>
              <w:rPr>
                <w:rFonts w:asciiTheme="minorBidi" w:hAnsiTheme="minorBidi" w:cs="Arial"/>
                <w:sz w:val="22"/>
                <w:szCs w:val="22"/>
              </w:rPr>
            </w:pPr>
            <w:r w:rsidRPr="00BD6EE5">
              <w:rPr>
                <w:rFonts w:asciiTheme="minorBidi" w:hAnsiTheme="minorBidi" w:cs="Arial"/>
                <w:sz w:val="22"/>
                <w:szCs w:val="22"/>
              </w:rPr>
              <w:t>Date:</w:t>
            </w:r>
          </w:p>
        </w:tc>
      </w:tr>
      <w:tr w:rsidR="00273D5A" w:rsidRPr="00BD6EE5" w14:paraId="03C867F3" w14:textId="77777777" w:rsidTr="00A117D6">
        <w:tc>
          <w:tcPr>
            <w:tcW w:w="8856" w:type="dxa"/>
            <w:gridSpan w:val="5"/>
          </w:tcPr>
          <w:p w14:paraId="6E8919BD" w14:textId="77777777" w:rsidR="00273D5A" w:rsidRPr="00BD6EE5" w:rsidRDefault="00273D5A" w:rsidP="00A117D6">
            <w:pPr>
              <w:pStyle w:val="NormalWeb"/>
              <w:spacing w:before="0" w:beforeAutospacing="0" w:after="0" w:afterAutospacing="0"/>
              <w:ind w:right="-334"/>
              <w:rPr>
                <w:rFonts w:asciiTheme="minorBidi" w:hAnsiTheme="minorBidi" w:cs="Arial"/>
                <w:bCs/>
                <w:i/>
                <w:sz w:val="22"/>
                <w:szCs w:val="22"/>
              </w:rPr>
            </w:pPr>
          </w:p>
          <w:p w14:paraId="1CAD519C" w14:textId="77777777" w:rsidR="00273D5A" w:rsidRPr="00BD6EE5" w:rsidRDefault="00273D5A" w:rsidP="00A117D6">
            <w:pPr>
              <w:pStyle w:val="NormalWeb"/>
              <w:spacing w:before="0" w:beforeAutospacing="0" w:after="0" w:afterAutospacing="0"/>
              <w:ind w:right="-334"/>
              <w:rPr>
                <w:rFonts w:asciiTheme="minorBidi" w:hAnsiTheme="minorBidi" w:cs="Arial"/>
                <w:b/>
                <w:bCs/>
                <w:sz w:val="22"/>
                <w:szCs w:val="22"/>
              </w:rPr>
            </w:pPr>
            <w:r w:rsidRPr="00BD6EE5">
              <w:rPr>
                <w:rFonts w:asciiTheme="minorBidi" w:hAnsiTheme="minorBidi" w:cs="Arial"/>
                <w:b/>
                <w:bCs/>
                <w:sz w:val="22"/>
                <w:szCs w:val="22"/>
              </w:rPr>
              <w:t>For completion by Marker 2/Moderator:</w:t>
            </w:r>
          </w:p>
          <w:p w14:paraId="4020A184" w14:textId="77777777" w:rsidR="00273D5A" w:rsidRPr="00BD6EE5" w:rsidRDefault="00273D5A" w:rsidP="00A117D6">
            <w:pPr>
              <w:pStyle w:val="NormalWeb"/>
              <w:spacing w:before="0" w:beforeAutospacing="0" w:after="0" w:afterAutospacing="0"/>
              <w:ind w:right="-334"/>
              <w:rPr>
                <w:rFonts w:asciiTheme="minorBidi" w:hAnsiTheme="minorBidi" w:cs="Arial"/>
                <w:b/>
                <w:bCs/>
                <w:sz w:val="22"/>
                <w:szCs w:val="22"/>
              </w:rPr>
            </w:pPr>
          </w:p>
          <w:p w14:paraId="3EE1289C"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r w:rsidRPr="00BD6EE5">
              <w:rPr>
                <w:rFonts w:asciiTheme="minorBidi" w:hAnsiTheme="minorBidi" w:cs="Arial"/>
                <w:bCs/>
                <w:sz w:val="22"/>
                <w:szCs w:val="22"/>
              </w:rPr>
              <w:t>Comments:</w:t>
            </w:r>
          </w:p>
          <w:p w14:paraId="5EDFB27A"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46CEC8F0"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05FF7822"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34B054C5"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6BB0C7AE"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77E94E4D"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4C6DD5FC"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2CB701AF"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tc>
      </w:tr>
      <w:tr w:rsidR="00273D5A" w:rsidRPr="00BD6EE5" w14:paraId="2B98D6C2" w14:textId="77777777" w:rsidTr="00A117D6">
        <w:trPr>
          <w:trHeight w:val="720"/>
        </w:trPr>
        <w:tc>
          <w:tcPr>
            <w:tcW w:w="5211" w:type="dxa"/>
            <w:gridSpan w:val="2"/>
          </w:tcPr>
          <w:p w14:paraId="3A4892CB"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r w:rsidRPr="00BD6EE5">
              <w:rPr>
                <w:rFonts w:asciiTheme="minorBidi" w:hAnsiTheme="minorBidi" w:cs="Arial"/>
                <w:bCs/>
                <w:sz w:val="22"/>
                <w:szCs w:val="22"/>
              </w:rPr>
              <w:t>Marker’s Signature:</w:t>
            </w:r>
          </w:p>
        </w:tc>
        <w:tc>
          <w:tcPr>
            <w:tcW w:w="3645" w:type="dxa"/>
            <w:gridSpan w:val="3"/>
          </w:tcPr>
          <w:p w14:paraId="0D345475"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r w:rsidRPr="00BD6EE5">
              <w:rPr>
                <w:rFonts w:asciiTheme="minorBidi" w:hAnsiTheme="minorBidi" w:cs="Arial"/>
                <w:bCs/>
                <w:sz w:val="22"/>
                <w:szCs w:val="22"/>
              </w:rPr>
              <w:t>Date:</w:t>
            </w:r>
          </w:p>
        </w:tc>
      </w:tr>
      <w:tr w:rsidR="00273D5A" w:rsidRPr="00BD6EE5" w14:paraId="4FF77C19" w14:textId="77777777" w:rsidTr="00A117D6">
        <w:trPr>
          <w:trHeight w:val="720"/>
        </w:trPr>
        <w:tc>
          <w:tcPr>
            <w:tcW w:w="8856" w:type="dxa"/>
            <w:gridSpan w:val="5"/>
          </w:tcPr>
          <w:p w14:paraId="2173AA8B" w14:textId="77777777" w:rsidR="00273D5A" w:rsidRPr="00BD6EE5" w:rsidRDefault="00273D5A" w:rsidP="00A117D6">
            <w:pPr>
              <w:rPr>
                <w:rFonts w:asciiTheme="minorBidi" w:hAnsiTheme="minorBidi" w:cs="Arial"/>
                <w:b/>
                <w:sz w:val="22"/>
                <w:szCs w:val="22"/>
              </w:rPr>
            </w:pPr>
            <w:r w:rsidRPr="00BD6EE5">
              <w:rPr>
                <w:rFonts w:asciiTheme="minorBidi" w:hAnsiTheme="minorBidi" w:cs="Arial"/>
                <w:b/>
                <w:sz w:val="22"/>
                <w:szCs w:val="22"/>
              </w:rPr>
              <w:t>External Examiner’s comments (if relevant)</w:t>
            </w:r>
          </w:p>
          <w:p w14:paraId="6D6256B5"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70A55124"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1126C7CB"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17CB7803"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73C7C694"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p w14:paraId="521A2482" w14:textId="77777777" w:rsidR="00273D5A" w:rsidRPr="00BD6EE5" w:rsidRDefault="00273D5A" w:rsidP="00A117D6">
            <w:pPr>
              <w:pStyle w:val="NormalWeb"/>
              <w:spacing w:before="0" w:beforeAutospacing="0" w:after="0" w:afterAutospacing="0"/>
              <w:ind w:right="-334"/>
              <w:rPr>
                <w:rFonts w:asciiTheme="minorBidi" w:hAnsiTheme="minorBidi" w:cs="Arial"/>
                <w:bCs/>
                <w:sz w:val="22"/>
                <w:szCs w:val="22"/>
              </w:rPr>
            </w:pPr>
          </w:p>
        </w:tc>
      </w:tr>
      <w:tr w:rsidR="00273D5A" w:rsidRPr="00BD6EE5" w14:paraId="5AD2246F" w14:textId="77777777" w:rsidTr="00A117D6">
        <w:trPr>
          <w:trHeight w:val="720"/>
        </w:trPr>
        <w:tc>
          <w:tcPr>
            <w:tcW w:w="5211" w:type="dxa"/>
            <w:gridSpan w:val="2"/>
          </w:tcPr>
          <w:p w14:paraId="6460A1FF" w14:textId="77777777" w:rsidR="00273D5A" w:rsidRPr="00BD6EE5" w:rsidRDefault="00273D5A" w:rsidP="00A117D6">
            <w:pPr>
              <w:rPr>
                <w:rFonts w:asciiTheme="minorBidi" w:hAnsiTheme="minorBidi" w:cs="Arial"/>
                <w:sz w:val="22"/>
                <w:szCs w:val="22"/>
              </w:rPr>
            </w:pPr>
            <w:r w:rsidRPr="00BD6EE5">
              <w:rPr>
                <w:rFonts w:asciiTheme="minorBidi" w:hAnsiTheme="minorBidi" w:cs="Arial"/>
                <w:sz w:val="22"/>
                <w:szCs w:val="22"/>
              </w:rPr>
              <w:t>External Examiner’s Signature:</w:t>
            </w:r>
          </w:p>
        </w:tc>
        <w:tc>
          <w:tcPr>
            <w:tcW w:w="3645" w:type="dxa"/>
            <w:gridSpan w:val="3"/>
          </w:tcPr>
          <w:p w14:paraId="6A33A873" w14:textId="77777777" w:rsidR="00273D5A" w:rsidRPr="00BD6EE5" w:rsidRDefault="00273D5A" w:rsidP="00A117D6">
            <w:pPr>
              <w:rPr>
                <w:rFonts w:asciiTheme="minorBidi" w:hAnsiTheme="minorBidi" w:cs="Arial"/>
                <w:sz w:val="22"/>
                <w:szCs w:val="22"/>
              </w:rPr>
            </w:pPr>
            <w:r w:rsidRPr="00BD6EE5">
              <w:rPr>
                <w:rFonts w:asciiTheme="minorBidi" w:hAnsiTheme="minorBidi" w:cs="Arial"/>
                <w:sz w:val="22"/>
                <w:szCs w:val="22"/>
              </w:rPr>
              <w:t>Date:</w:t>
            </w:r>
          </w:p>
        </w:tc>
      </w:tr>
    </w:tbl>
    <w:p w14:paraId="614630AD" w14:textId="77777777" w:rsidR="00273D5A" w:rsidRDefault="00273D5A">
      <w:pPr>
        <w:pStyle w:val="Default"/>
        <w:spacing w:line="288" w:lineRule="auto"/>
        <w:jc w:val="center"/>
        <w:rPr>
          <w:rFonts w:ascii="Times New Roman" w:hAnsi="Times New Roman"/>
          <w:b/>
          <w:bCs/>
          <w:sz w:val="24"/>
          <w:szCs w:val="24"/>
        </w:rPr>
      </w:pPr>
    </w:p>
    <w:p w14:paraId="326ADBD4" w14:textId="62188228" w:rsidR="004B5E93" w:rsidRDefault="00AA3AE2">
      <w:pPr>
        <w:pStyle w:val="Default"/>
        <w:spacing w:line="288" w:lineRule="auto"/>
        <w:jc w:val="center"/>
        <w:rPr>
          <w:rFonts w:ascii="Times New Roman" w:eastAsia="Times New Roman" w:hAnsi="Times New Roman" w:cs="Times New Roman"/>
          <w:b/>
          <w:bCs/>
          <w:sz w:val="24"/>
          <w:szCs w:val="24"/>
        </w:rPr>
      </w:pPr>
      <w:r>
        <w:rPr>
          <w:rFonts w:ascii="Times New Roman" w:hAnsi="Times New Roman"/>
          <w:b/>
          <w:bCs/>
          <w:sz w:val="24"/>
          <w:szCs w:val="24"/>
        </w:rPr>
        <w:t>To what extent are narratives of predestination a feature of Indian astrology?</w:t>
      </w:r>
    </w:p>
    <w:p w14:paraId="74BD26A5" w14:textId="5CC653D5" w:rsidR="00D07C4C" w:rsidRDefault="00D07C4C">
      <w:pPr>
        <w:pStyle w:val="Body"/>
        <w:spacing w:line="288" w:lineRule="auto"/>
        <w:jc w:val="both"/>
        <w:rPr>
          <w:rFonts w:ascii="Times New Roman" w:eastAsia="Times New Roman" w:hAnsi="Times New Roman" w:cs="Times New Roman"/>
          <w:b/>
          <w:bCs/>
        </w:rPr>
      </w:pPr>
    </w:p>
    <w:p w14:paraId="3F8AFD4D" w14:textId="52245487" w:rsidR="00273D5A" w:rsidRDefault="00273D5A">
      <w:pPr>
        <w:pStyle w:val="Body"/>
        <w:spacing w:line="288" w:lineRule="auto"/>
        <w:jc w:val="both"/>
        <w:rPr>
          <w:rFonts w:ascii="Times New Roman" w:eastAsia="Times New Roman" w:hAnsi="Times New Roman" w:cs="Times New Roman"/>
          <w:b/>
          <w:bCs/>
        </w:rPr>
      </w:pPr>
    </w:p>
    <w:p w14:paraId="56CBABEA" w14:textId="77777777" w:rsidR="00273D5A" w:rsidRDefault="00273D5A">
      <w:pPr>
        <w:pStyle w:val="Body"/>
        <w:spacing w:line="288" w:lineRule="auto"/>
        <w:jc w:val="both"/>
        <w:rPr>
          <w:rFonts w:ascii="Times New Roman" w:eastAsia="Times New Roman" w:hAnsi="Times New Roman" w:cs="Times New Roman"/>
          <w:b/>
          <w:bCs/>
        </w:rPr>
      </w:pPr>
    </w:p>
    <w:p w14:paraId="178090B0" w14:textId="77777777" w:rsidR="004B5E93" w:rsidRDefault="00AA3AE2">
      <w:pPr>
        <w:pStyle w:val="Body"/>
        <w:spacing w:line="288" w:lineRule="auto"/>
        <w:jc w:val="both"/>
        <w:rPr>
          <w:rFonts w:ascii="Times New Roman" w:eastAsia="Times New Roman" w:hAnsi="Times New Roman" w:cs="Times New Roman"/>
          <w:b/>
          <w:bCs/>
        </w:rPr>
      </w:pPr>
      <w:r>
        <w:rPr>
          <w:rFonts w:ascii="Times New Roman" w:hAnsi="Times New Roman"/>
          <w:b/>
          <w:bCs/>
          <w:lang w:val="en-US"/>
        </w:rPr>
        <w:t>1.</w:t>
      </w:r>
      <w:r>
        <w:rPr>
          <w:rFonts w:ascii="Times New Roman" w:hAnsi="Times New Roman"/>
          <w:b/>
          <w:bCs/>
          <w:lang w:val="en-US"/>
        </w:rPr>
        <w:tab/>
        <w:t xml:space="preserve">Introduction </w:t>
      </w:r>
    </w:p>
    <w:p w14:paraId="3A3B7672" w14:textId="77777777" w:rsidR="004B5E93" w:rsidRDefault="004B5E93">
      <w:pPr>
        <w:pStyle w:val="Body"/>
        <w:spacing w:line="288" w:lineRule="auto"/>
        <w:jc w:val="both"/>
        <w:rPr>
          <w:rFonts w:ascii="Times New Roman" w:eastAsia="Times New Roman" w:hAnsi="Times New Roman" w:cs="Times New Roman"/>
        </w:rPr>
      </w:pPr>
    </w:p>
    <w:p w14:paraId="163BCA55" w14:textId="77777777" w:rsidR="004B5E93" w:rsidRDefault="00AA3AE2">
      <w:pPr>
        <w:pStyle w:val="Body"/>
        <w:widowControl w:val="0"/>
        <w:spacing w:line="288" w:lineRule="auto"/>
        <w:jc w:val="both"/>
        <w:rPr>
          <w:rFonts w:ascii="Times New Roman" w:eastAsia="Times New Roman" w:hAnsi="Times New Roman" w:cs="Times New Roman"/>
        </w:rPr>
      </w:pPr>
      <w:r>
        <w:rPr>
          <w:rFonts w:ascii="Times New Roman" w:hAnsi="Times New Roman"/>
          <w:lang w:val="en-US"/>
        </w:rPr>
        <w:t>The purpose of this essay is to explore the narratives of predestination in Indian astrology. Like other ancient religions, Hinduism is also full of mythological stories and philosophical doctrines of predestination which help in establishing God’s omniscience over the human existence. The supreme Hindu God Krishna expressly proclaimed that he knew everything about the past, present and future, and as the ‘supreme soul’ (</w:t>
      </w:r>
      <w:proofErr w:type="spellStart"/>
      <w:r>
        <w:rPr>
          <w:rFonts w:ascii="Times New Roman" w:hAnsi="Times New Roman"/>
          <w:i/>
          <w:iCs/>
        </w:rPr>
        <w:t>ahamātmā</w:t>
      </w:r>
      <w:proofErr w:type="spellEnd"/>
      <w:r>
        <w:rPr>
          <w:rFonts w:ascii="Times New Roman" w:hAnsi="Times New Roman"/>
          <w:lang w:val="en-US"/>
        </w:rPr>
        <w:t>), he controls the destination of all the souls.</w:t>
      </w:r>
      <w:r>
        <w:rPr>
          <w:rFonts w:ascii="Times New Roman" w:eastAsia="Times New Roman" w:hAnsi="Times New Roman" w:cs="Times New Roman"/>
          <w:vertAlign w:val="superscript"/>
        </w:rPr>
        <w:footnoteReference w:id="2"/>
      </w:r>
      <w:r>
        <w:rPr>
          <w:rFonts w:ascii="Times New Roman" w:hAnsi="Times New Roman"/>
          <w:lang w:val="en-US"/>
        </w:rPr>
        <w:t xml:space="preserve"> Following such ordains, Indian philosophical texts like the </w:t>
      </w:r>
      <w:proofErr w:type="spellStart"/>
      <w:r>
        <w:rPr>
          <w:rFonts w:ascii="Times New Roman" w:hAnsi="Times New Roman"/>
          <w:i/>
          <w:iCs/>
        </w:rPr>
        <w:t>Kaṭha</w:t>
      </w:r>
      <w:proofErr w:type="spellEnd"/>
      <w:r>
        <w:rPr>
          <w:rFonts w:ascii="Times New Roman" w:hAnsi="Times New Roman"/>
          <w:i/>
          <w:iCs/>
        </w:rPr>
        <w:t xml:space="preserve"> </w:t>
      </w:r>
      <w:proofErr w:type="spellStart"/>
      <w:r>
        <w:rPr>
          <w:rFonts w:ascii="Times New Roman" w:hAnsi="Times New Roman"/>
          <w:i/>
          <w:iCs/>
        </w:rPr>
        <w:t>Upaniṣad</w:t>
      </w:r>
      <w:proofErr w:type="spellEnd"/>
      <w:r>
        <w:rPr>
          <w:rFonts w:ascii="Times New Roman" w:hAnsi="Times New Roman"/>
          <w:lang w:val="en-US"/>
        </w:rPr>
        <w:t xml:space="preserve"> often see human life as the fixed eschatological journey of the soul.</w:t>
      </w:r>
      <w:r>
        <w:rPr>
          <w:rFonts w:ascii="Times New Roman" w:eastAsia="Times New Roman" w:hAnsi="Times New Roman" w:cs="Times New Roman"/>
          <w:vertAlign w:val="superscript"/>
        </w:rPr>
        <w:footnoteReference w:id="3"/>
      </w:r>
      <w:r>
        <w:rPr>
          <w:rFonts w:ascii="Times New Roman" w:hAnsi="Times New Roman"/>
          <w:lang w:val="en-US"/>
        </w:rPr>
        <w:t xml:space="preserve"> As the foundations of Indian </w:t>
      </w:r>
      <w:r>
        <w:rPr>
          <w:rFonts w:ascii="Times New Roman" w:hAnsi="Times New Roman"/>
          <w:lang w:val="en-US"/>
        </w:rPr>
        <w:lastRenderedPageBreak/>
        <w:t xml:space="preserve">astrology is deeply embedded in the theological and philosophical realm of Hinduism where </w:t>
      </w:r>
      <w:proofErr w:type="spellStart"/>
      <w:r>
        <w:rPr>
          <w:rFonts w:ascii="Times New Roman" w:hAnsi="Times New Roman"/>
          <w:i/>
          <w:iCs/>
          <w:lang w:val="en-US"/>
        </w:rPr>
        <w:t>Jyotisha</w:t>
      </w:r>
      <w:proofErr w:type="spellEnd"/>
      <w:r>
        <w:rPr>
          <w:rFonts w:ascii="Times New Roman" w:hAnsi="Times New Roman"/>
          <w:lang w:val="en-US"/>
        </w:rPr>
        <w:t xml:space="preserve"> is one of the six schools of the Vedic tradition, it is evident that the ideas of predestination would have a significant impact on the astrological dictums. Consequently, </w:t>
      </w:r>
      <w:proofErr w:type="spellStart"/>
      <w:r>
        <w:rPr>
          <w:rFonts w:ascii="Times New Roman" w:hAnsi="Times New Roman"/>
          <w:i/>
          <w:iCs/>
          <w:lang w:val="en-US"/>
        </w:rPr>
        <w:t>Jyotisha</w:t>
      </w:r>
      <w:proofErr w:type="spellEnd"/>
      <w:r>
        <w:rPr>
          <w:rFonts w:ascii="Times New Roman" w:hAnsi="Times New Roman"/>
          <w:lang w:val="en-US"/>
        </w:rPr>
        <w:t xml:space="preserve"> is seen as the ‘science of light’ which dispels the dark ignorance of the soul about its destination.</w:t>
      </w:r>
      <w:r>
        <w:rPr>
          <w:rFonts w:ascii="Times New Roman" w:eastAsia="Times New Roman" w:hAnsi="Times New Roman" w:cs="Times New Roman"/>
          <w:vertAlign w:val="superscript"/>
        </w:rPr>
        <w:footnoteReference w:id="4"/>
      </w:r>
      <w:r>
        <w:rPr>
          <w:rFonts w:ascii="Times New Roman" w:hAnsi="Times New Roman"/>
          <w:lang w:val="en-US"/>
        </w:rPr>
        <w:t xml:space="preserve"> However, the ideas of predestination are not uncontested, neither in Hindu philosophy nor in Hindu astrology. There always have been scope for human freewill. Lord Krishna himself preached about the importance of </w:t>
      </w:r>
      <w:proofErr w:type="spellStart"/>
      <w:r>
        <w:rPr>
          <w:rFonts w:ascii="Times New Roman" w:hAnsi="Times New Roman"/>
          <w:i/>
          <w:iCs/>
          <w:lang w:val="en-US"/>
        </w:rPr>
        <w:t>aharnish</w:t>
      </w:r>
      <w:proofErr w:type="spellEnd"/>
      <w:r>
        <w:rPr>
          <w:rFonts w:ascii="Times New Roman" w:hAnsi="Times New Roman"/>
          <w:i/>
          <w:iCs/>
          <w:lang w:val="en-US"/>
        </w:rPr>
        <w:t xml:space="preserve"> karma</w:t>
      </w:r>
      <w:r>
        <w:rPr>
          <w:rFonts w:ascii="Times New Roman" w:hAnsi="Times New Roman"/>
          <w:lang w:val="en-US"/>
        </w:rPr>
        <w:t xml:space="preserve"> (sustained efforts) through which one can attain heaven.</w:t>
      </w:r>
      <w:r>
        <w:rPr>
          <w:rFonts w:ascii="Times New Roman" w:eastAsia="Times New Roman" w:hAnsi="Times New Roman" w:cs="Times New Roman"/>
          <w:vertAlign w:val="superscript"/>
        </w:rPr>
        <w:footnoteReference w:id="5"/>
      </w:r>
      <w:r>
        <w:rPr>
          <w:rFonts w:ascii="Times New Roman" w:hAnsi="Times New Roman"/>
          <w:lang w:val="en-US"/>
        </w:rPr>
        <w:t xml:space="preserve"> He also reminded that even he himself had to perform hard to maintain the cosmic order.</w:t>
      </w:r>
      <w:r>
        <w:rPr>
          <w:rFonts w:ascii="Times New Roman" w:eastAsia="Times New Roman" w:hAnsi="Times New Roman" w:cs="Times New Roman"/>
          <w:vertAlign w:val="superscript"/>
        </w:rPr>
        <w:footnoteReference w:id="6"/>
      </w:r>
      <w:r>
        <w:rPr>
          <w:rFonts w:ascii="Times New Roman" w:hAnsi="Times New Roman"/>
          <w:lang w:val="en-US"/>
        </w:rPr>
        <w:t xml:space="preserve"> Abiding with the law of </w:t>
      </w:r>
      <w:r>
        <w:rPr>
          <w:rFonts w:ascii="Times New Roman" w:hAnsi="Times New Roman"/>
          <w:i/>
          <w:iCs/>
          <w:lang w:val="en-US"/>
        </w:rPr>
        <w:t>karma</w:t>
      </w:r>
      <w:r>
        <w:rPr>
          <w:rFonts w:ascii="Times New Roman" w:hAnsi="Times New Roman"/>
          <w:lang w:val="en-US"/>
        </w:rPr>
        <w:t xml:space="preserve">, most of the astrologers — from ancient </w:t>
      </w:r>
      <w:proofErr w:type="spellStart"/>
      <w:r>
        <w:rPr>
          <w:rFonts w:ascii="Times New Roman" w:hAnsi="Times New Roman"/>
        </w:rPr>
        <w:t>Varāhamihira</w:t>
      </w:r>
      <w:proofErr w:type="spellEnd"/>
      <w:r>
        <w:rPr>
          <w:rFonts w:ascii="Times New Roman" w:hAnsi="Times New Roman"/>
          <w:lang w:val="en-US"/>
        </w:rPr>
        <w:t xml:space="preserve"> (6th century AD), Par</w:t>
      </w:r>
      <w:r>
        <w:rPr>
          <w:rFonts w:ascii="Times New Roman" w:hAnsi="Times New Roman"/>
        </w:rPr>
        <w:t>ā</w:t>
      </w:r>
      <w:proofErr w:type="spellStart"/>
      <w:r>
        <w:rPr>
          <w:rFonts w:ascii="Times New Roman" w:hAnsi="Times New Roman"/>
          <w:lang w:val="en-US"/>
        </w:rPr>
        <w:t>shara</w:t>
      </w:r>
      <w:proofErr w:type="spellEnd"/>
      <w:r>
        <w:rPr>
          <w:rFonts w:ascii="Times New Roman" w:hAnsi="Times New Roman"/>
          <w:lang w:val="en-US"/>
        </w:rPr>
        <w:t xml:space="preserve"> (8th century AD) and Kalyan </w:t>
      </w:r>
      <w:proofErr w:type="spellStart"/>
      <w:r>
        <w:rPr>
          <w:rFonts w:ascii="Times New Roman" w:hAnsi="Times New Roman"/>
          <w:lang w:val="en-US"/>
        </w:rPr>
        <w:t>Verma</w:t>
      </w:r>
      <w:proofErr w:type="spellEnd"/>
      <w:r>
        <w:rPr>
          <w:rFonts w:ascii="Times New Roman" w:hAnsi="Times New Roman"/>
          <w:lang w:val="en-US"/>
        </w:rPr>
        <w:t xml:space="preserve"> (10th century AD) to modern B. V. Raman (1912-1998), David Frawley (1950-) and </w:t>
      </w:r>
      <w:proofErr w:type="spellStart"/>
      <w:r>
        <w:rPr>
          <w:rFonts w:ascii="Times New Roman" w:hAnsi="Times New Roman"/>
          <w:lang w:val="en-US"/>
        </w:rPr>
        <w:t>Komilla</w:t>
      </w:r>
      <w:proofErr w:type="spellEnd"/>
      <w:r>
        <w:rPr>
          <w:rFonts w:ascii="Times New Roman" w:hAnsi="Times New Roman"/>
          <w:lang w:val="en-US"/>
        </w:rPr>
        <w:t xml:space="preserve"> Sutton (1953-) — acknowledged the role of human freewill and various remedial measures in changing the course of fixed destination. They seem to mostly believe in the Ptolemaic aphorism, much propagated by the western </w:t>
      </w:r>
      <w:proofErr w:type="spellStart"/>
      <w:r>
        <w:rPr>
          <w:rFonts w:ascii="Times New Roman" w:hAnsi="Times New Roman"/>
          <w:lang w:val="en-US"/>
        </w:rPr>
        <w:t>theosophic</w:t>
      </w:r>
      <w:proofErr w:type="spellEnd"/>
      <w:r>
        <w:rPr>
          <w:rFonts w:ascii="Times New Roman" w:hAnsi="Times New Roman"/>
          <w:lang w:val="en-US"/>
        </w:rPr>
        <w:t xml:space="preserve"> astrologer Alan Leo, that starts incline but they do not compel.</w:t>
      </w:r>
      <w:r>
        <w:rPr>
          <w:rFonts w:ascii="Times New Roman" w:eastAsia="Times New Roman" w:hAnsi="Times New Roman" w:cs="Times New Roman"/>
          <w:vertAlign w:val="superscript"/>
        </w:rPr>
        <w:footnoteReference w:id="7"/>
      </w:r>
      <w:r>
        <w:rPr>
          <w:rFonts w:ascii="Times New Roman" w:hAnsi="Times New Roman"/>
          <w:lang w:val="en-US"/>
        </w:rPr>
        <w:t xml:space="preserve"> These paradoxical threads of fixed fate and variable freewill have been discussed a lot in Indian philosophical texts as they always wonder if it is </w:t>
      </w:r>
      <w:proofErr w:type="spellStart"/>
      <w:r>
        <w:rPr>
          <w:rFonts w:ascii="Times New Roman" w:hAnsi="Times New Roman"/>
          <w:i/>
          <w:iCs/>
          <w:lang w:val="en-US"/>
        </w:rPr>
        <w:t>niyati</w:t>
      </w:r>
      <w:proofErr w:type="spellEnd"/>
      <w:r>
        <w:rPr>
          <w:rFonts w:ascii="Times New Roman" w:hAnsi="Times New Roman"/>
          <w:lang w:val="en-US"/>
        </w:rPr>
        <w:t xml:space="preserve"> (determinism, fate) or </w:t>
      </w:r>
      <w:proofErr w:type="spellStart"/>
      <w:r>
        <w:rPr>
          <w:rFonts w:ascii="Times New Roman" w:hAnsi="Times New Roman"/>
          <w:i/>
          <w:iCs/>
          <w:lang w:val="en-US"/>
        </w:rPr>
        <w:t>yadrichchha</w:t>
      </w:r>
      <w:proofErr w:type="spellEnd"/>
      <w:r>
        <w:rPr>
          <w:rFonts w:ascii="Times New Roman" w:hAnsi="Times New Roman"/>
          <w:i/>
          <w:iCs/>
          <w:lang w:val="en-US"/>
        </w:rPr>
        <w:t xml:space="preserve"> </w:t>
      </w:r>
      <w:r>
        <w:rPr>
          <w:rFonts w:ascii="Times New Roman" w:hAnsi="Times New Roman"/>
          <w:lang w:val="en-US"/>
        </w:rPr>
        <w:t>(probability, freewill)?</w:t>
      </w:r>
      <w:r>
        <w:rPr>
          <w:rFonts w:ascii="Times New Roman" w:eastAsia="Times New Roman" w:hAnsi="Times New Roman" w:cs="Times New Roman"/>
          <w:vertAlign w:val="superscript"/>
        </w:rPr>
        <w:footnoteReference w:id="8"/>
      </w:r>
      <w:r>
        <w:rPr>
          <w:rFonts w:ascii="Times New Roman" w:hAnsi="Times New Roman"/>
          <w:lang w:val="en-US"/>
        </w:rPr>
        <w:t xml:space="preserve"> Historians of astrology like Jim Tester classifies this puzzle as ‘hard astrology’ versus ‘soft astrology’ — the former advocating fatalistic determinism ‘written in the stars’ whereas the latter is allowing ‘moral freedom’ and ‘freewill’.</w:t>
      </w:r>
      <w:r>
        <w:rPr>
          <w:rFonts w:ascii="Times New Roman" w:eastAsia="Times New Roman" w:hAnsi="Times New Roman" w:cs="Times New Roman"/>
          <w:vertAlign w:val="superscript"/>
        </w:rPr>
        <w:footnoteReference w:id="9"/>
      </w:r>
      <w:r>
        <w:rPr>
          <w:rFonts w:ascii="Times New Roman" w:hAnsi="Times New Roman"/>
          <w:lang w:val="en-US"/>
        </w:rPr>
        <w:t xml:space="preserve"> Thus, in this philosophical and historical background, where God’s will and the fate of the soul are in one sphere and human freewill in another, this paper seeks to examine the extent of such narratives in the discourses of Indian astrology. </w:t>
      </w:r>
      <w:bookmarkStart w:id="6" w:name="_GoBack"/>
      <w:bookmarkEnd w:id="6"/>
    </w:p>
    <w:p w14:paraId="45372618" w14:textId="5E8F06EC" w:rsidR="00273D5A" w:rsidRDefault="00273D5A">
      <w:pPr>
        <w:pStyle w:val="Body"/>
        <w:spacing w:line="288" w:lineRule="auto"/>
        <w:jc w:val="both"/>
        <w:rPr>
          <w:rFonts w:ascii="Times New Roman" w:eastAsia="Times New Roman" w:hAnsi="Times New Roman" w:cs="Times New Roman"/>
        </w:rPr>
      </w:pPr>
    </w:p>
    <w:p w14:paraId="3009808D" w14:textId="77777777" w:rsidR="00273D5A" w:rsidRDefault="00273D5A">
      <w:pPr>
        <w:pStyle w:val="Body"/>
        <w:spacing w:line="288" w:lineRule="auto"/>
        <w:jc w:val="both"/>
        <w:rPr>
          <w:rFonts w:ascii="Times New Roman" w:eastAsia="Times New Roman" w:hAnsi="Times New Roman" w:cs="Times New Roman"/>
        </w:rPr>
      </w:pPr>
    </w:p>
    <w:p w14:paraId="37E4BCEE" w14:textId="77777777" w:rsidR="00273D5A" w:rsidRDefault="00273D5A">
      <w:pPr>
        <w:pStyle w:val="Body"/>
        <w:spacing w:line="288" w:lineRule="auto"/>
        <w:jc w:val="both"/>
        <w:rPr>
          <w:rFonts w:ascii="Times New Roman" w:hAnsi="Times New Roman"/>
          <w:b/>
          <w:bCs/>
          <w:lang w:val="en-US"/>
        </w:rPr>
      </w:pPr>
    </w:p>
    <w:p w14:paraId="0D76BD16" w14:textId="77955B84" w:rsidR="004B5E93" w:rsidRDefault="00AA3AE2">
      <w:pPr>
        <w:pStyle w:val="Body"/>
        <w:spacing w:line="288" w:lineRule="auto"/>
        <w:jc w:val="both"/>
        <w:rPr>
          <w:rFonts w:ascii="Times New Roman" w:eastAsia="Times New Roman" w:hAnsi="Times New Roman" w:cs="Times New Roman"/>
          <w:b/>
          <w:bCs/>
        </w:rPr>
      </w:pPr>
      <w:r>
        <w:rPr>
          <w:rFonts w:ascii="Times New Roman" w:hAnsi="Times New Roman"/>
          <w:b/>
          <w:bCs/>
          <w:lang w:val="en-US"/>
        </w:rPr>
        <w:t>2.</w:t>
      </w:r>
      <w:r>
        <w:rPr>
          <w:rFonts w:ascii="Times New Roman" w:hAnsi="Times New Roman"/>
          <w:b/>
          <w:bCs/>
          <w:lang w:val="en-US"/>
        </w:rPr>
        <w:tab/>
        <w:t xml:space="preserve">Predestination as the doctrine of God’s Omniscience </w:t>
      </w:r>
    </w:p>
    <w:p w14:paraId="33A1D296" w14:textId="77777777" w:rsidR="00273D5A" w:rsidRPr="00273D5A" w:rsidRDefault="00273D5A">
      <w:pPr>
        <w:pStyle w:val="Body"/>
        <w:spacing w:line="288" w:lineRule="auto"/>
        <w:jc w:val="both"/>
        <w:rPr>
          <w:rFonts w:ascii="Times New Roman" w:eastAsia="Times New Roman" w:hAnsi="Times New Roman" w:cs="Times New Roman"/>
          <w:b/>
          <w:bCs/>
        </w:rPr>
      </w:pPr>
    </w:p>
    <w:p w14:paraId="1F40A5C6" w14:textId="77777777" w:rsidR="004B5E93" w:rsidRDefault="00AA3AE2">
      <w:pPr>
        <w:pStyle w:val="Default"/>
        <w:spacing w:line="288" w:lineRule="auto"/>
        <w:jc w:val="both"/>
        <w:rPr>
          <w:rFonts w:ascii="Times New Roman" w:eastAsia="Times New Roman" w:hAnsi="Times New Roman" w:cs="Times New Roman"/>
          <w:shd w:val="clear" w:color="auto" w:fill="FFFFFF"/>
        </w:rPr>
      </w:pPr>
      <w:r>
        <w:rPr>
          <w:rFonts w:ascii="Times New Roman" w:hAnsi="Times New Roman"/>
          <w:shd w:val="clear" w:color="auto" w:fill="FFFFFF"/>
        </w:rPr>
        <w:t xml:space="preserve">Most of the world religions believe that the universe is created by God. Christian </w:t>
      </w:r>
      <w:r>
        <w:rPr>
          <w:rFonts w:ascii="Times New Roman" w:hAnsi="Times New Roman"/>
          <w:i/>
          <w:iCs/>
          <w:shd w:val="clear" w:color="auto" w:fill="FFFFFF"/>
        </w:rPr>
        <w:t>Bible</w:t>
      </w:r>
      <w:r>
        <w:rPr>
          <w:rFonts w:ascii="Times New Roman" w:hAnsi="Times New Roman"/>
          <w:shd w:val="clear" w:color="auto" w:fill="FFFFFF"/>
        </w:rPr>
        <w:t xml:space="preserve"> says that God created the heavens and the earth.</w:t>
      </w:r>
      <w:r>
        <w:rPr>
          <w:rFonts w:ascii="Times New Roman" w:eastAsia="Times New Roman" w:hAnsi="Times New Roman" w:cs="Times New Roman"/>
          <w:shd w:val="clear" w:color="auto" w:fill="FFFFFF"/>
          <w:vertAlign w:val="superscript"/>
        </w:rPr>
        <w:footnoteReference w:id="10"/>
      </w:r>
      <w:r>
        <w:rPr>
          <w:rFonts w:ascii="Times New Roman" w:hAnsi="Times New Roman"/>
          <w:shd w:val="clear" w:color="auto" w:fill="FFFFFF"/>
        </w:rPr>
        <w:t xml:space="preserve"> Islamic </w:t>
      </w:r>
      <w:r>
        <w:rPr>
          <w:rFonts w:ascii="Times New Roman" w:hAnsi="Times New Roman"/>
          <w:i/>
          <w:iCs/>
          <w:shd w:val="clear" w:color="auto" w:fill="FFFFFF"/>
        </w:rPr>
        <w:t xml:space="preserve">Quran </w:t>
      </w:r>
      <w:r>
        <w:rPr>
          <w:rFonts w:ascii="Times New Roman" w:hAnsi="Times New Roman"/>
          <w:shd w:val="clear" w:color="auto" w:fill="FFFFFF"/>
        </w:rPr>
        <w:t>further adds that the heavens and the earth were one connected entity and God separated them.</w:t>
      </w:r>
      <w:r>
        <w:rPr>
          <w:rFonts w:ascii="Times New Roman" w:eastAsia="Times New Roman" w:hAnsi="Times New Roman" w:cs="Times New Roman"/>
          <w:shd w:val="clear" w:color="auto" w:fill="FFFFFF"/>
          <w:vertAlign w:val="superscript"/>
        </w:rPr>
        <w:footnoteReference w:id="11"/>
      </w:r>
      <w:r>
        <w:rPr>
          <w:rFonts w:ascii="Times New Roman" w:hAnsi="Times New Roman"/>
          <w:shd w:val="clear" w:color="auto" w:fill="FFFFFF"/>
        </w:rPr>
        <w:t xml:space="preserve"> The ancient Hindu text </w:t>
      </w:r>
      <w:r>
        <w:rPr>
          <w:rFonts w:ascii="Times New Roman" w:hAnsi="Times New Roman"/>
          <w:i/>
          <w:iCs/>
          <w:shd w:val="clear" w:color="auto" w:fill="FFFFFF"/>
        </w:rPr>
        <w:t>Rigveda</w:t>
      </w:r>
      <w:r>
        <w:rPr>
          <w:rFonts w:ascii="Times New Roman" w:hAnsi="Times New Roman"/>
          <w:shd w:val="clear" w:color="auto" w:fill="FFFFFF"/>
        </w:rPr>
        <w:t xml:space="preserve"> describes in detail that how ‘God set the world in order’ and astrologically illustrates the birth of whole cosmos from a cosmic </w:t>
      </w:r>
      <w:r>
        <w:rPr>
          <w:rFonts w:ascii="Times New Roman" w:hAnsi="Times New Roman"/>
          <w:i/>
          <w:iCs/>
          <w:shd w:val="clear" w:color="auto" w:fill="FFFFFF"/>
        </w:rPr>
        <w:t>Purusha</w:t>
      </w:r>
      <w:r>
        <w:rPr>
          <w:rFonts w:ascii="Times New Roman" w:hAnsi="Times New Roman"/>
          <w:shd w:val="clear" w:color="auto" w:fill="FFFFFF"/>
        </w:rPr>
        <w:t xml:space="preserve"> (person) including the sun (‘from his eye’), the moon (‘from his mind’), the earth (‘from his feet’) and the whole sky (‘from his head’).</w:t>
      </w:r>
      <w:r>
        <w:rPr>
          <w:rFonts w:ascii="Times New Roman" w:eastAsia="Times New Roman" w:hAnsi="Times New Roman" w:cs="Times New Roman"/>
          <w:shd w:val="clear" w:color="auto" w:fill="FFFFFF"/>
          <w:vertAlign w:val="superscript"/>
        </w:rPr>
        <w:footnoteReference w:id="12"/>
      </w:r>
      <w:r>
        <w:rPr>
          <w:rFonts w:ascii="Times New Roman" w:hAnsi="Times New Roman"/>
          <w:shd w:val="clear" w:color="auto" w:fill="FFFFFF"/>
        </w:rPr>
        <w:t xml:space="preserve"> As the creation of humans, as well as the stars, is directly attributed to the will of God, therefore it is quite obvious that the human fate is controlled by divine forces. The father of Indian astrology </w:t>
      </w:r>
      <w:proofErr w:type="spellStart"/>
      <w:r>
        <w:rPr>
          <w:rFonts w:ascii="Times New Roman" w:hAnsi="Times New Roman"/>
          <w:shd w:val="clear" w:color="auto" w:fill="FFFFFF"/>
        </w:rPr>
        <w:t>Varāhamihira</w:t>
      </w:r>
      <w:proofErr w:type="spellEnd"/>
      <w:r>
        <w:rPr>
          <w:rFonts w:ascii="Times New Roman" w:hAnsi="Times New Roman"/>
          <w:shd w:val="clear" w:color="auto" w:fill="FFFFFF"/>
        </w:rPr>
        <w:t xml:space="preserve"> clearly mentioned that it is the sun god who not only ‘destroys, creates and protects the three worlds’ but also ‘forms the path for </w:t>
      </w:r>
      <w:r>
        <w:rPr>
          <w:rFonts w:ascii="Times New Roman" w:hAnsi="Times New Roman"/>
          <w:i/>
          <w:iCs/>
          <w:shd w:val="clear" w:color="auto" w:fill="FFFFFF"/>
        </w:rPr>
        <w:t>moksha</w:t>
      </w:r>
      <w:r>
        <w:rPr>
          <w:rFonts w:ascii="Times New Roman" w:hAnsi="Times New Roman"/>
          <w:shd w:val="clear" w:color="auto" w:fill="FFFFFF"/>
        </w:rPr>
        <w:t>’.</w:t>
      </w:r>
      <w:r>
        <w:rPr>
          <w:rFonts w:ascii="Times New Roman" w:eastAsia="Times New Roman" w:hAnsi="Times New Roman" w:cs="Times New Roman"/>
          <w:shd w:val="clear" w:color="auto" w:fill="FFFFFF"/>
          <w:vertAlign w:val="superscript"/>
        </w:rPr>
        <w:footnoteReference w:id="13"/>
      </w:r>
      <w:r>
        <w:rPr>
          <w:rFonts w:ascii="Times New Roman" w:hAnsi="Times New Roman"/>
          <w:shd w:val="clear" w:color="auto" w:fill="FFFFFF"/>
        </w:rPr>
        <w:t xml:space="preserve"> Replacing the sun with the god Vishnu, </w:t>
      </w:r>
      <w:proofErr w:type="spellStart"/>
      <w:r>
        <w:rPr>
          <w:rFonts w:ascii="Times New Roman" w:hAnsi="Times New Roman"/>
          <w:shd w:val="clear" w:color="auto" w:fill="FFFFFF"/>
        </w:rPr>
        <w:t>Parāshara</w:t>
      </w:r>
      <w:proofErr w:type="spellEnd"/>
      <w:r>
        <w:rPr>
          <w:rFonts w:ascii="Times New Roman" w:hAnsi="Times New Roman"/>
          <w:shd w:val="clear" w:color="auto" w:fill="FFFFFF"/>
        </w:rPr>
        <w:t xml:space="preserve"> added that the lord is ‘the author of this universe’ and ‘the entire universe is in him’.</w:t>
      </w:r>
      <w:r>
        <w:rPr>
          <w:rFonts w:ascii="Times New Roman" w:eastAsia="Times New Roman" w:hAnsi="Times New Roman" w:cs="Times New Roman"/>
          <w:shd w:val="clear" w:color="auto" w:fill="FFFFFF"/>
          <w:vertAlign w:val="superscript"/>
        </w:rPr>
        <w:footnoteReference w:id="14"/>
      </w:r>
      <w:r>
        <w:rPr>
          <w:rFonts w:ascii="Times New Roman" w:hAnsi="Times New Roman"/>
          <w:shd w:val="clear" w:color="auto" w:fill="FFFFFF"/>
        </w:rPr>
        <w:t xml:space="preserve"> Kalyan </w:t>
      </w:r>
      <w:proofErr w:type="spellStart"/>
      <w:r>
        <w:rPr>
          <w:rFonts w:ascii="Times New Roman" w:hAnsi="Times New Roman"/>
          <w:shd w:val="clear" w:color="auto" w:fill="FFFFFF"/>
        </w:rPr>
        <w:t>Verma</w:t>
      </w:r>
      <w:proofErr w:type="spellEnd"/>
      <w:r>
        <w:rPr>
          <w:rFonts w:ascii="Times New Roman" w:hAnsi="Times New Roman"/>
          <w:shd w:val="clear" w:color="auto" w:fill="FFFFFF"/>
        </w:rPr>
        <w:t xml:space="preserve"> extended the authority of God further by saying that the creator Brahma has in fact written the fates of all living beings on their ‘forehead’ and the role of astrology is nothing but to ‘decipher’ those written words.</w:t>
      </w:r>
      <w:r>
        <w:rPr>
          <w:rFonts w:ascii="Times New Roman" w:eastAsia="Times New Roman" w:hAnsi="Times New Roman" w:cs="Times New Roman"/>
          <w:shd w:val="clear" w:color="auto" w:fill="FFFFFF"/>
          <w:vertAlign w:val="superscript"/>
        </w:rPr>
        <w:footnoteReference w:id="15"/>
      </w:r>
      <w:r>
        <w:rPr>
          <w:rFonts w:ascii="Times New Roman" w:hAnsi="Times New Roman"/>
          <w:shd w:val="clear" w:color="auto" w:fill="FFFFFF"/>
        </w:rPr>
        <w:t xml:space="preserve"> Although the modern astrologers like B. V. Raman have lowered down the religious tones, they too accept the controlling powers of the stars as ‘all bodies in nature, whether animate or inanimate, are subject to the motions of the celestial bodies’.</w:t>
      </w:r>
      <w:r>
        <w:rPr>
          <w:rFonts w:ascii="Times New Roman" w:eastAsia="Times New Roman" w:hAnsi="Times New Roman" w:cs="Times New Roman"/>
          <w:shd w:val="clear" w:color="auto" w:fill="FFFFFF"/>
          <w:vertAlign w:val="superscript"/>
        </w:rPr>
        <w:footnoteReference w:id="16"/>
      </w:r>
      <w:r>
        <w:rPr>
          <w:rFonts w:ascii="Times New Roman" w:hAnsi="Times New Roman"/>
          <w:shd w:val="clear" w:color="auto" w:fill="FFFFFF"/>
        </w:rPr>
        <w:t xml:space="preserve"> Similarly, David Frawley understands the whole creation as the 'rhythmic dance’ of the great god which is nothing but the manifestation of different forms of time and space.</w:t>
      </w:r>
      <w:r>
        <w:rPr>
          <w:rFonts w:ascii="Times New Roman" w:eastAsia="Times New Roman" w:hAnsi="Times New Roman" w:cs="Times New Roman"/>
          <w:shd w:val="clear" w:color="auto" w:fill="FFFFFF"/>
          <w:vertAlign w:val="superscript"/>
        </w:rPr>
        <w:footnoteReference w:id="17"/>
      </w:r>
      <w:r>
        <w:rPr>
          <w:rFonts w:ascii="Times New Roman" w:hAnsi="Times New Roman"/>
          <w:shd w:val="clear" w:color="auto" w:fill="FFFFFF"/>
        </w:rPr>
        <w:t xml:space="preserve"> In a more explicit way, </w:t>
      </w:r>
      <w:proofErr w:type="spellStart"/>
      <w:r>
        <w:rPr>
          <w:rFonts w:ascii="Times New Roman" w:hAnsi="Times New Roman"/>
          <w:shd w:val="clear" w:color="auto" w:fill="FFFFFF"/>
        </w:rPr>
        <w:t>Komilla</w:t>
      </w:r>
      <w:proofErr w:type="spellEnd"/>
      <w:r>
        <w:rPr>
          <w:rFonts w:ascii="Times New Roman" w:hAnsi="Times New Roman"/>
          <w:shd w:val="clear" w:color="auto" w:fill="FFFFFF"/>
        </w:rPr>
        <w:t xml:space="preserve"> Sutton corresponds planets to every aspect of life on earth, and thus the individual fortune gets revealed by the celestial bodies in the sky.</w:t>
      </w:r>
      <w:r>
        <w:rPr>
          <w:rFonts w:ascii="Times New Roman" w:eastAsia="Times New Roman" w:hAnsi="Times New Roman" w:cs="Times New Roman"/>
          <w:shd w:val="clear" w:color="auto" w:fill="FFFFFF"/>
          <w:vertAlign w:val="superscript"/>
        </w:rPr>
        <w:footnoteReference w:id="18"/>
      </w:r>
      <w:r>
        <w:rPr>
          <w:rFonts w:ascii="Times New Roman" w:hAnsi="Times New Roman"/>
          <w:shd w:val="clear" w:color="auto" w:fill="FFFFFF"/>
        </w:rPr>
        <w:t xml:space="preserve"> It is clear from the descriptions of both the ancient as well as the modern Indian astrologers that they have </w:t>
      </w:r>
      <w:proofErr w:type="spellStart"/>
      <w:r>
        <w:rPr>
          <w:rFonts w:ascii="Times New Roman" w:hAnsi="Times New Roman"/>
          <w:shd w:val="clear" w:color="auto" w:fill="FFFFFF"/>
        </w:rPr>
        <w:t>recognised</w:t>
      </w:r>
      <w:proofErr w:type="spellEnd"/>
      <w:r>
        <w:rPr>
          <w:rFonts w:ascii="Times New Roman" w:hAnsi="Times New Roman"/>
          <w:shd w:val="clear" w:color="auto" w:fill="FFFFFF"/>
        </w:rPr>
        <w:t xml:space="preserve"> the prowess of God in determining the lives of humans on earth, either directly or through the manifestation in the form of stars. In this way, they believe in the doctrine of predestination in </w:t>
      </w:r>
      <w:r>
        <w:rPr>
          <w:rFonts w:ascii="Times New Roman" w:hAnsi="Times New Roman"/>
          <w:shd w:val="clear" w:color="auto" w:fill="FFFFFF"/>
        </w:rPr>
        <w:lastRenderedPageBreak/>
        <w:t>which the role of astrology is just to interpret the already written fate. In the words of Frawley, ‘the book of life is the book of time, which is the book of the stars’ written by the cosmic intelligence of God.</w:t>
      </w:r>
      <w:r>
        <w:rPr>
          <w:rFonts w:ascii="Times New Roman" w:eastAsia="Times New Roman" w:hAnsi="Times New Roman" w:cs="Times New Roman"/>
          <w:shd w:val="clear" w:color="auto" w:fill="FFFFFF"/>
          <w:vertAlign w:val="superscript"/>
        </w:rPr>
        <w:footnoteReference w:id="19"/>
      </w:r>
      <w:r>
        <w:rPr>
          <w:rFonts w:ascii="Times New Roman" w:hAnsi="Times New Roman"/>
          <w:shd w:val="clear" w:color="auto" w:fill="FFFFFF"/>
        </w:rPr>
        <w:t xml:space="preserve"> However, the difference in chosen similes by the ancient and modern astrologers is clearly visible. If the ancient astrologers relied on the vocabulary of traditional philosophy and theology, then the 'new age astrologers' are trying to fit in the modern scientific world with more astronomical jargons. Nevertheless, despite distinct interpretations, the astrological explanations of God’s omniscience remained the same. The idea of </w:t>
      </w:r>
      <w:proofErr w:type="spellStart"/>
      <w:r>
        <w:rPr>
          <w:rFonts w:ascii="Times New Roman" w:hAnsi="Times New Roman"/>
          <w:i/>
          <w:iCs/>
          <w:shd w:val="clear" w:color="auto" w:fill="FFFFFF"/>
        </w:rPr>
        <w:t>Kālapurusha</w:t>
      </w:r>
      <w:proofErr w:type="spellEnd"/>
      <w:r>
        <w:rPr>
          <w:rFonts w:ascii="Times New Roman" w:hAnsi="Times New Roman"/>
          <w:shd w:val="clear" w:color="auto" w:fill="FFFFFF"/>
        </w:rPr>
        <w:t xml:space="preserve"> (cosmic person), first elaborated by </w:t>
      </w:r>
      <w:proofErr w:type="spellStart"/>
      <w:r>
        <w:rPr>
          <w:rFonts w:ascii="Times New Roman" w:hAnsi="Times New Roman"/>
          <w:shd w:val="clear" w:color="auto" w:fill="FFFFFF"/>
        </w:rPr>
        <w:t>Varāhamihira</w:t>
      </w:r>
      <w:proofErr w:type="spellEnd"/>
      <w:r>
        <w:rPr>
          <w:rFonts w:ascii="Times New Roman" w:hAnsi="Times New Roman"/>
          <w:shd w:val="clear" w:color="auto" w:fill="FFFFFF"/>
        </w:rPr>
        <w:t>, is still the essential part of Indian astrology which interprets the human microcosm as the true reflection of the divine macrocosm.</w:t>
      </w:r>
      <w:r>
        <w:rPr>
          <w:rFonts w:ascii="Times New Roman" w:eastAsia="Times New Roman" w:hAnsi="Times New Roman" w:cs="Times New Roman"/>
          <w:shd w:val="clear" w:color="auto" w:fill="FFFFFF"/>
          <w:vertAlign w:val="superscript"/>
        </w:rPr>
        <w:footnoteReference w:id="20"/>
      </w:r>
      <w:r>
        <w:rPr>
          <w:rFonts w:ascii="Times New Roman" w:hAnsi="Times New Roman"/>
          <w:shd w:val="clear" w:color="auto" w:fill="FFFFFF"/>
        </w:rPr>
        <w:t xml:space="preserve"> This astrological idea of mapping stars with the activities on earth was firmly based on the philosophical discourse, simultaneously mentioned in the Bible (Zeus) as well as in </w:t>
      </w:r>
      <w:r>
        <w:rPr>
          <w:rFonts w:ascii="Times New Roman" w:hAnsi="Times New Roman"/>
          <w:i/>
          <w:iCs/>
          <w:shd w:val="clear" w:color="auto" w:fill="FFFFFF"/>
        </w:rPr>
        <w:t>Rigveda</w:t>
      </w:r>
      <w:r>
        <w:rPr>
          <w:rFonts w:ascii="Times New Roman" w:hAnsi="Times New Roman"/>
          <w:shd w:val="clear" w:color="auto" w:fill="FFFFFF"/>
        </w:rPr>
        <w:t xml:space="preserve"> (Purusha), that man is created by God in his own image whose head was considered as sky, hair as stars and both the eyes as sun and moon respectively.</w:t>
      </w:r>
      <w:r>
        <w:rPr>
          <w:rFonts w:ascii="Times New Roman" w:eastAsia="Times New Roman" w:hAnsi="Times New Roman" w:cs="Times New Roman"/>
          <w:shd w:val="clear" w:color="auto" w:fill="FFFFFF"/>
          <w:vertAlign w:val="superscript"/>
        </w:rPr>
        <w:footnoteReference w:id="21"/>
      </w:r>
      <w:r>
        <w:rPr>
          <w:rFonts w:ascii="Times New Roman" w:hAnsi="Times New Roman"/>
          <w:shd w:val="clear" w:color="auto" w:fill="FFFFFF"/>
        </w:rPr>
        <w:t xml:space="preserve"> In fact, Indian astrology, which in the words of Nicholas Campion is ‘chaotic’ but where ‘the eternal and the individual are inextricably linked’, subtly or overtly acknowledges the theory of predestination in which God (or cosmic person) has the ultimate control over the fate of mankind.</w:t>
      </w:r>
      <w:r>
        <w:rPr>
          <w:rFonts w:ascii="Times New Roman" w:eastAsia="Times New Roman" w:hAnsi="Times New Roman" w:cs="Times New Roman"/>
          <w:shd w:val="clear" w:color="auto" w:fill="FFFFFF"/>
          <w:vertAlign w:val="superscript"/>
        </w:rPr>
        <w:footnoteReference w:id="22"/>
      </w:r>
      <w:r>
        <w:rPr>
          <w:rFonts w:ascii="Times New Roman" w:hAnsi="Times New Roman"/>
          <w:shd w:val="clear" w:color="auto" w:fill="FFFFFF"/>
        </w:rPr>
        <w:t xml:space="preserve"> However, the critical role of astrology in deciphering the controlling rules leaves much scope for human freewill to play between what is written and what actually happens. </w:t>
      </w:r>
    </w:p>
    <w:p w14:paraId="4DC6C116" w14:textId="77777777" w:rsidR="004B5E93" w:rsidRDefault="004B5E93">
      <w:pPr>
        <w:pStyle w:val="Default"/>
        <w:spacing w:line="288" w:lineRule="auto"/>
        <w:jc w:val="both"/>
        <w:rPr>
          <w:rFonts w:ascii="Times New Roman" w:eastAsia="Times New Roman" w:hAnsi="Times New Roman" w:cs="Times New Roman"/>
          <w:shd w:val="clear" w:color="auto" w:fill="FFFFFF"/>
        </w:rPr>
      </w:pPr>
    </w:p>
    <w:p w14:paraId="5CEA48D3" w14:textId="77777777" w:rsidR="004B5E93" w:rsidRDefault="00AA3AE2">
      <w:pPr>
        <w:pStyle w:val="Body"/>
        <w:spacing w:line="288" w:lineRule="auto"/>
        <w:jc w:val="both"/>
        <w:rPr>
          <w:rFonts w:ascii="Times New Roman" w:eastAsia="Times New Roman" w:hAnsi="Times New Roman" w:cs="Times New Roman"/>
          <w:b/>
          <w:bCs/>
        </w:rPr>
      </w:pPr>
      <w:r>
        <w:rPr>
          <w:rFonts w:ascii="Times New Roman" w:hAnsi="Times New Roman"/>
          <w:b/>
          <w:bCs/>
          <w:lang w:val="en-US"/>
        </w:rPr>
        <w:t>3.</w:t>
      </w:r>
      <w:r>
        <w:rPr>
          <w:rFonts w:ascii="Times New Roman" w:hAnsi="Times New Roman"/>
          <w:b/>
          <w:bCs/>
          <w:lang w:val="en-US"/>
        </w:rPr>
        <w:tab/>
        <w:t xml:space="preserve">Predestination and the paradox of human freewill </w:t>
      </w:r>
    </w:p>
    <w:p w14:paraId="22F8ACB5" w14:textId="77777777" w:rsidR="004B5E93" w:rsidRDefault="004B5E93">
      <w:pPr>
        <w:pStyle w:val="Body"/>
        <w:spacing w:line="288" w:lineRule="auto"/>
        <w:jc w:val="both"/>
        <w:rPr>
          <w:rFonts w:ascii="Times New Roman" w:eastAsia="Times New Roman" w:hAnsi="Times New Roman" w:cs="Times New Roman"/>
        </w:rPr>
      </w:pPr>
    </w:p>
    <w:p w14:paraId="39065E5E" w14:textId="77777777" w:rsidR="004B5E93" w:rsidRDefault="00AA3AE2">
      <w:pPr>
        <w:pStyle w:val="Body"/>
        <w:spacing w:line="288" w:lineRule="auto"/>
        <w:jc w:val="both"/>
        <w:rPr>
          <w:rFonts w:ascii="Times New Roman" w:eastAsia="Times New Roman" w:hAnsi="Times New Roman" w:cs="Times New Roman"/>
        </w:rPr>
      </w:pPr>
      <w:r>
        <w:rPr>
          <w:rFonts w:ascii="Times New Roman" w:hAnsi="Times New Roman"/>
          <w:lang w:val="en-US"/>
        </w:rPr>
        <w:t>The doctrine of predestination is often encountered by the paradox of freewill. Despite being deterministic about the sovereignty of God, almost all religions provide freewill in some or other form to the mankind. This freewill sometimes becomes a testing tool for God to check man’s good and bad deeds and also to reward or punish him accordingly. Thus, there is ‘fall of man’ in both Christianity and Islam, where Adam and Eve had the freewill to obey or disobey God’s instruction, and they fell for the latter to get punished.</w:t>
      </w:r>
      <w:r>
        <w:rPr>
          <w:rFonts w:ascii="Times New Roman" w:eastAsia="Times New Roman" w:hAnsi="Times New Roman" w:cs="Times New Roman"/>
          <w:vertAlign w:val="superscript"/>
        </w:rPr>
        <w:footnoteReference w:id="23"/>
      </w:r>
      <w:r>
        <w:rPr>
          <w:rFonts w:ascii="Times New Roman" w:hAnsi="Times New Roman"/>
          <w:lang w:val="en-US"/>
        </w:rPr>
        <w:t xml:space="preserve"> Similarly, in the greatest Hindu epic </w:t>
      </w:r>
      <w:proofErr w:type="spellStart"/>
      <w:r>
        <w:rPr>
          <w:rFonts w:ascii="Times New Roman" w:hAnsi="Times New Roman"/>
          <w:i/>
          <w:iCs/>
          <w:lang w:val="de-DE"/>
        </w:rPr>
        <w:t>Mahabharata</w:t>
      </w:r>
      <w:proofErr w:type="spellEnd"/>
      <w:r>
        <w:rPr>
          <w:rFonts w:ascii="Times New Roman" w:hAnsi="Times New Roman"/>
          <w:lang w:val="en-US"/>
        </w:rPr>
        <w:t xml:space="preserve">, deluded Arjuna ultimately accepted God’s challenge — ‘either you will be killed, or you will conquer and enjoy the earthly kingdom’ and exercised his freewill when his ‘illusion was gone’ to have a war against his sinful relatives and </w:t>
      </w:r>
      <w:r>
        <w:rPr>
          <w:rFonts w:ascii="Times New Roman" w:hAnsi="Times New Roman"/>
          <w:i/>
          <w:iCs/>
          <w:lang w:val="en-US"/>
        </w:rPr>
        <w:t>gurus</w:t>
      </w:r>
      <w:r>
        <w:rPr>
          <w:rFonts w:ascii="Times New Roman" w:hAnsi="Times New Roman"/>
          <w:lang w:val="en-US"/>
        </w:rPr>
        <w:t>.</w:t>
      </w:r>
      <w:r>
        <w:rPr>
          <w:rFonts w:ascii="Times New Roman" w:eastAsia="Times New Roman" w:hAnsi="Times New Roman" w:cs="Times New Roman"/>
          <w:vertAlign w:val="superscript"/>
        </w:rPr>
        <w:footnoteReference w:id="24"/>
      </w:r>
      <w:r>
        <w:rPr>
          <w:rFonts w:ascii="Times New Roman" w:hAnsi="Times New Roman"/>
          <w:lang w:val="en-US"/>
        </w:rPr>
        <w:t xml:space="preserve"> These religious references provide an important </w:t>
      </w:r>
      <w:r>
        <w:rPr>
          <w:rFonts w:ascii="Times New Roman" w:hAnsi="Times New Roman"/>
          <w:lang w:val="en-US"/>
        </w:rPr>
        <w:lastRenderedPageBreak/>
        <w:t xml:space="preserve">deduction that though God has the omnipotent sovereign, he has blessed man with his ‘own image’ and with a rational mind to use his freewill against the destined fate. Therefore, even if a Buddhist simile reminds that a mango seed ‘will become a </w:t>
      </w:r>
      <w:proofErr w:type="gramStart"/>
      <w:r>
        <w:rPr>
          <w:rFonts w:ascii="Times New Roman" w:hAnsi="Times New Roman"/>
          <w:lang w:val="en-US"/>
        </w:rPr>
        <w:t>full grown</w:t>
      </w:r>
      <w:proofErr w:type="gramEnd"/>
      <w:r>
        <w:rPr>
          <w:rFonts w:ascii="Times New Roman" w:hAnsi="Times New Roman"/>
          <w:lang w:val="en-US"/>
        </w:rPr>
        <w:t xml:space="preserve"> mango tree only’, Lord Buddha advised — ‘be ye lamps unto yourselves’.</w:t>
      </w:r>
      <w:r>
        <w:rPr>
          <w:rFonts w:ascii="Times New Roman" w:eastAsia="Times New Roman" w:hAnsi="Times New Roman" w:cs="Times New Roman"/>
          <w:vertAlign w:val="superscript"/>
        </w:rPr>
        <w:footnoteReference w:id="25"/>
      </w:r>
      <w:r>
        <w:rPr>
          <w:rFonts w:ascii="Times New Roman" w:hAnsi="Times New Roman"/>
          <w:lang w:val="en-US"/>
        </w:rPr>
        <w:t xml:space="preserve"> Therefore, there are folktales where human characters such as </w:t>
      </w:r>
      <w:proofErr w:type="spellStart"/>
      <w:r>
        <w:rPr>
          <w:rFonts w:ascii="Times New Roman" w:hAnsi="Times New Roman"/>
          <w:lang w:val="en-US"/>
        </w:rPr>
        <w:t>Prahl</w:t>
      </w:r>
      <w:proofErr w:type="spellEnd"/>
      <w:r>
        <w:rPr>
          <w:rFonts w:ascii="Times New Roman" w:hAnsi="Times New Roman"/>
        </w:rPr>
        <w:t>ā</w:t>
      </w:r>
      <w:r>
        <w:rPr>
          <w:rFonts w:ascii="Times New Roman" w:hAnsi="Times New Roman"/>
          <w:lang w:val="en-US"/>
        </w:rPr>
        <w:t xml:space="preserve">d, </w:t>
      </w:r>
      <w:proofErr w:type="spellStart"/>
      <w:r>
        <w:rPr>
          <w:rFonts w:ascii="Times New Roman" w:hAnsi="Times New Roman"/>
          <w:lang w:val="pt-PT"/>
        </w:rPr>
        <w:t>Naciket</w:t>
      </w:r>
      <w:proofErr w:type="spellEnd"/>
      <w:r>
        <w:rPr>
          <w:rFonts w:ascii="Times New Roman" w:hAnsi="Times New Roman"/>
        </w:rPr>
        <w:t>ā</w:t>
      </w:r>
      <w:r>
        <w:rPr>
          <w:rFonts w:ascii="Times New Roman" w:hAnsi="Times New Roman"/>
          <w:lang w:val="en-US"/>
        </w:rPr>
        <w:t xml:space="preserve"> and Savitri forced even the death god to change their fates. Indian astrology has taken these advise and stories seriously in interpreting the scope for human freewill. Raman suggested that ‘astrology must not be confused with fatalism’.</w:t>
      </w:r>
      <w:r>
        <w:rPr>
          <w:rFonts w:ascii="Times New Roman" w:eastAsia="Times New Roman" w:hAnsi="Times New Roman" w:cs="Times New Roman"/>
          <w:vertAlign w:val="superscript"/>
        </w:rPr>
        <w:footnoteReference w:id="26"/>
      </w:r>
      <w:r>
        <w:rPr>
          <w:rFonts w:ascii="Times New Roman" w:hAnsi="Times New Roman"/>
          <w:lang w:val="en-US"/>
        </w:rPr>
        <w:t xml:space="preserve"> Like Ptolemy, he argued that the knowledge of future in advance could enable one to mitigate evils. Ptolemy had suggested that ‘if future events are </w:t>
      </w:r>
      <w:proofErr w:type="spellStart"/>
      <w:r>
        <w:rPr>
          <w:rFonts w:ascii="Times New Roman" w:hAnsi="Times New Roman"/>
          <w:lang w:val="en-US"/>
        </w:rPr>
        <w:t>recognised</w:t>
      </w:r>
      <w:proofErr w:type="spellEnd"/>
      <w:r>
        <w:rPr>
          <w:rFonts w:ascii="Times New Roman" w:hAnsi="Times New Roman"/>
          <w:lang w:val="en-US"/>
        </w:rPr>
        <w:t xml:space="preserve"> ahead of time and remedies are provided, they either do not occur at all or are rendered less severe’.</w:t>
      </w:r>
      <w:r>
        <w:rPr>
          <w:rFonts w:ascii="Times New Roman" w:eastAsia="Times New Roman" w:hAnsi="Times New Roman" w:cs="Times New Roman"/>
          <w:vertAlign w:val="superscript"/>
        </w:rPr>
        <w:footnoteReference w:id="27"/>
      </w:r>
      <w:r>
        <w:rPr>
          <w:rFonts w:ascii="Times New Roman" w:hAnsi="Times New Roman"/>
          <w:lang w:val="en-US"/>
        </w:rPr>
        <w:t xml:space="preserve"> However, Raman brought human freewill in commanding position by quoting the proverb that ‘fools obey planets while wise men control them’.</w:t>
      </w:r>
      <w:r>
        <w:rPr>
          <w:rFonts w:ascii="Times New Roman" w:eastAsia="Times New Roman" w:hAnsi="Times New Roman" w:cs="Times New Roman"/>
          <w:vertAlign w:val="superscript"/>
        </w:rPr>
        <w:footnoteReference w:id="28"/>
      </w:r>
      <w:r>
        <w:rPr>
          <w:rFonts w:ascii="Times New Roman" w:hAnsi="Times New Roman"/>
          <w:lang w:val="en-US"/>
        </w:rPr>
        <w:t xml:space="preserve"> In comparison, Frawley is more spiritual and finds astrology a tool to acquire ‘self-knowledge’ and which can be used ‘as a key to inner unfoldment’.</w:t>
      </w:r>
      <w:r>
        <w:rPr>
          <w:rFonts w:ascii="Times New Roman" w:eastAsia="Times New Roman" w:hAnsi="Times New Roman" w:cs="Times New Roman"/>
          <w:vertAlign w:val="superscript"/>
        </w:rPr>
        <w:footnoteReference w:id="29"/>
      </w:r>
      <w:r>
        <w:rPr>
          <w:rFonts w:ascii="Times New Roman" w:hAnsi="Times New Roman"/>
          <w:lang w:val="en-US"/>
        </w:rPr>
        <w:t xml:space="preserve"> Sutton combines both the material and spiritual threads and quotes an Indian tradition in which even today parents ask the astrologer to choose an auspicious name for the new-born baby so that ‘they can encourage the child to develop to its fullest potential and correct purpose in life’.</w:t>
      </w:r>
      <w:r>
        <w:rPr>
          <w:rFonts w:ascii="Times New Roman" w:eastAsia="Times New Roman" w:hAnsi="Times New Roman" w:cs="Times New Roman"/>
          <w:vertAlign w:val="superscript"/>
        </w:rPr>
        <w:footnoteReference w:id="30"/>
      </w:r>
      <w:r>
        <w:rPr>
          <w:rFonts w:ascii="Times New Roman" w:hAnsi="Times New Roman"/>
          <w:lang w:val="en-US"/>
        </w:rPr>
        <w:t xml:space="preserve"> Instead of stressing on ‘knowledge’ through astrology, the ancient Indian astrologers </w:t>
      </w:r>
      <w:proofErr w:type="spellStart"/>
      <w:r>
        <w:rPr>
          <w:rFonts w:ascii="Times New Roman" w:hAnsi="Times New Roman"/>
          <w:lang w:val="en-US"/>
        </w:rPr>
        <w:t>focussed</w:t>
      </w:r>
      <w:proofErr w:type="spellEnd"/>
      <w:r>
        <w:rPr>
          <w:rFonts w:ascii="Times New Roman" w:hAnsi="Times New Roman"/>
          <w:lang w:val="en-US"/>
        </w:rPr>
        <w:t xml:space="preserve"> on suggesting remedial measures for the already written bad fate. Astrologers </w:t>
      </w:r>
      <w:proofErr w:type="spellStart"/>
      <w:r>
        <w:rPr>
          <w:rFonts w:ascii="Times New Roman" w:hAnsi="Times New Roman"/>
        </w:rPr>
        <w:t>Parā</w:t>
      </w:r>
      <w:r>
        <w:rPr>
          <w:rFonts w:ascii="Times New Roman" w:hAnsi="Times New Roman"/>
          <w:lang w:val="en-US"/>
        </w:rPr>
        <w:t>shara</w:t>
      </w:r>
      <w:proofErr w:type="spellEnd"/>
      <w:r>
        <w:rPr>
          <w:rFonts w:ascii="Times New Roman" w:hAnsi="Times New Roman"/>
          <w:lang w:val="en-US"/>
        </w:rPr>
        <w:t xml:space="preserve"> and Kalyan </w:t>
      </w:r>
      <w:proofErr w:type="spellStart"/>
      <w:r>
        <w:rPr>
          <w:rFonts w:ascii="Times New Roman" w:hAnsi="Times New Roman"/>
          <w:lang w:val="en-US"/>
        </w:rPr>
        <w:t>Verma</w:t>
      </w:r>
      <w:proofErr w:type="spellEnd"/>
      <w:r>
        <w:rPr>
          <w:rFonts w:ascii="Times New Roman" w:hAnsi="Times New Roman"/>
          <w:lang w:val="en-US"/>
        </w:rPr>
        <w:t xml:space="preserve"> have provided detailed and holistic rituals to </w:t>
      </w:r>
      <w:r>
        <w:rPr>
          <w:rFonts w:ascii="Times New Roman" w:hAnsi="Times New Roman"/>
        </w:rPr>
        <w:t>‘</w:t>
      </w:r>
      <w:r>
        <w:rPr>
          <w:rFonts w:ascii="Times New Roman" w:hAnsi="Times New Roman"/>
          <w:lang w:val="en-US"/>
        </w:rPr>
        <w:t>worship</w:t>
      </w:r>
      <w:r>
        <w:rPr>
          <w:rFonts w:ascii="Times New Roman" w:hAnsi="Times New Roman"/>
        </w:rPr>
        <w:t xml:space="preserve">’ </w:t>
      </w:r>
      <w:r>
        <w:rPr>
          <w:rFonts w:ascii="Times New Roman" w:hAnsi="Times New Roman"/>
          <w:lang w:val="en-US"/>
        </w:rPr>
        <w:t xml:space="preserve">and </w:t>
      </w:r>
      <w:r>
        <w:rPr>
          <w:rFonts w:ascii="Times New Roman" w:hAnsi="Times New Roman"/>
        </w:rPr>
        <w:t>‘</w:t>
      </w:r>
      <w:r>
        <w:rPr>
          <w:rFonts w:ascii="Times New Roman" w:hAnsi="Times New Roman"/>
          <w:lang w:val="en-US"/>
        </w:rPr>
        <w:t>appease</w:t>
      </w:r>
      <w:r>
        <w:rPr>
          <w:rFonts w:ascii="Times New Roman" w:hAnsi="Times New Roman"/>
        </w:rPr>
        <w:t xml:space="preserve">’ </w:t>
      </w:r>
      <w:r>
        <w:rPr>
          <w:rFonts w:ascii="Times New Roman" w:hAnsi="Times New Roman"/>
          <w:lang w:val="en-US"/>
        </w:rPr>
        <w:t xml:space="preserve">planets as the creator Brahma has blessed the planets with the boon to </w:t>
      </w:r>
      <w:r>
        <w:rPr>
          <w:rFonts w:ascii="Times New Roman" w:hAnsi="Times New Roman"/>
        </w:rPr>
        <w:t>‘</w:t>
      </w:r>
      <w:r>
        <w:rPr>
          <w:rFonts w:ascii="Times New Roman" w:hAnsi="Times New Roman"/>
          <w:lang w:val="en-US"/>
        </w:rPr>
        <w:t>do good to the persons who worship</w:t>
      </w:r>
      <w:r>
        <w:rPr>
          <w:rFonts w:ascii="Times New Roman" w:hAnsi="Times New Roman"/>
        </w:rPr>
        <w:t xml:space="preserve">’ </w:t>
      </w:r>
      <w:r>
        <w:rPr>
          <w:rFonts w:ascii="Times New Roman" w:hAnsi="Times New Roman"/>
          <w:lang w:val="en-US"/>
        </w:rPr>
        <w:t>them.</w:t>
      </w:r>
      <w:r>
        <w:rPr>
          <w:rFonts w:ascii="Times New Roman" w:eastAsia="Times New Roman" w:hAnsi="Times New Roman" w:cs="Times New Roman"/>
          <w:vertAlign w:val="superscript"/>
        </w:rPr>
        <w:footnoteReference w:id="31"/>
      </w:r>
      <w:r>
        <w:rPr>
          <w:rFonts w:ascii="Times New Roman" w:hAnsi="Times New Roman"/>
          <w:lang w:val="en-US"/>
        </w:rPr>
        <w:t xml:space="preserve"> Even the </w:t>
      </w:r>
      <w:r>
        <w:rPr>
          <w:rFonts w:ascii="Times New Roman" w:hAnsi="Times New Roman"/>
        </w:rPr>
        <w:t>‘</w:t>
      </w:r>
      <w:r>
        <w:rPr>
          <w:rFonts w:ascii="Times New Roman" w:hAnsi="Times New Roman"/>
          <w:lang w:val="en-US"/>
        </w:rPr>
        <w:t>divine</w:t>
      </w:r>
      <w:r>
        <w:rPr>
          <w:rFonts w:ascii="Times New Roman" w:hAnsi="Times New Roman"/>
        </w:rPr>
        <w:t xml:space="preserve">’ </w:t>
      </w:r>
      <w:proofErr w:type="spellStart"/>
      <w:r>
        <w:rPr>
          <w:rFonts w:ascii="Times New Roman" w:hAnsi="Times New Roman"/>
          <w:i/>
          <w:iCs/>
          <w:lang w:val="es-ES_tradnl"/>
        </w:rPr>
        <w:t>Nadi</w:t>
      </w:r>
      <w:proofErr w:type="spellEnd"/>
      <w:r>
        <w:rPr>
          <w:rFonts w:ascii="Times New Roman" w:hAnsi="Times New Roman"/>
        </w:rPr>
        <w:t xml:space="preserve"> Astrology, </w:t>
      </w:r>
      <w:r>
        <w:rPr>
          <w:rFonts w:ascii="Times New Roman" w:hAnsi="Times New Roman"/>
          <w:lang w:val="en-US"/>
        </w:rPr>
        <w:t xml:space="preserve">where names and </w:t>
      </w:r>
      <w:proofErr w:type="spellStart"/>
      <w:r>
        <w:rPr>
          <w:rFonts w:ascii="Times New Roman" w:hAnsi="Times New Roman"/>
          <w:lang w:val="en-US"/>
        </w:rPr>
        <w:t>fates</w:t>
      </w:r>
      <w:proofErr w:type="spellEnd"/>
      <w:r>
        <w:rPr>
          <w:rFonts w:ascii="Times New Roman" w:hAnsi="Times New Roman"/>
          <w:lang w:val="en-US"/>
        </w:rPr>
        <w:t xml:space="preserve"> are written on a palm-leaf, incorporates a detailed description of </w:t>
      </w:r>
      <w:r>
        <w:rPr>
          <w:rFonts w:ascii="Times New Roman" w:hAnsi="Times New Roman"/>
        </w:rPr>
        <w:t>‘</w:t>
      </w:r>
      <w:proofErr w:type="spellStart"/>
      <w:r>
        <w:rPr>
          <w:rFonts w:ascii="Times New Roman" w:hAnsi="Times New Roman"/>
          <w:i/>
          <w:iCs/>
        </w:rPr>
        <w:t>Grah</w:t>
      </w:r>
      <w:proofErr w:type="spellEnd"/>
      <w:r>
        <w:rPr>
          <w:rFonts w:ascii="Times New Roman" w:hAnsi="Times New Roman"/>
          <w:i/>
          <w:iCs/>
          <w:lang w:val="en-US"/>
        </w:rPr>
        <w:t>a</w:t>
      </w:r>
      <w:r>
        <w:rPr>
          <w:rFonts w:ascii="Times New Roman" w:hAnsi="Times New Roman"/>
          <w:i/>
          <w:iCs/>
          <w:lang w:val="fr-FR"/>
        </w:rPr>
        <w:t>-</w:t>
      </w:r>
      <w:proofErr w:type="spellStart"/>
      <w:r>
        <w:rPr>
          <w:rFonts w:ascii="Times New Roman" w:hAnsi="Times New Roman"/>
          <w:i/>
          <w:iCs/>
          <w:lang w:val="fr-FR"/>
        </w:rPr>
        <w:t>Shanti</w:t>
      </w:r>
      <w:proofErr w:type="spellEnd"/>
      <w:r>
        <w:rPr>
          <w:rFonts w:ascii="Times New Roman" w:hAnsi="Times New Roman"/>
        </w:rPr>
        <w:t xml:space="preserve">’ </w:t>
      </w:r>
      <w:r>
        <w:rPr>
          <w:rFonts w:ascii="Times New Roman" w:hAnsi="Times New Roman"/>
          <w:lang w:val="en-US"/>
        </w:rPr>
        <w:t xml:space="preserve">(appeasement of planets) through worship in the </w:t>
      </w:r>
      <w:r>
        <w:rPr>
          <w:rFonts w:ascii="Times New Roman" w:hAnsi="Times New Roman"/>
          <w:i/>
          <w:iCs/>
        </w:rPr>
        <w:t>Navagraha</w:t>
      </w:r>
      <w:r>
        <w:rPr>
          <w:rFonts w:ascii="Times New Roman" w:hAnsi="Times New Roman"/>
        </w:rPr>
        <w:t xml:space="preserve"> </w:t>
      </w:r>
      <w:r>
        <w:rPr>
          <w:rFonts w:ascii="Times New Roman" w:hAnsi="Times New Roman"/>
          <w:lang w:val="en-US"/>
        </w:rPr>
        <w:t>t</w:t>
      </w:r>
      <w:proofErr w:type="spellStart"/>
      <w:r>
        <w:rPr>
          <w:rFonts w:ascii="Times New Roman" w:hAnsi="Times New Roman"/>
          <w:lang w:val="pt-PT"/>
        </w:rPr>
        <w:t>emples</w:t>
      </w:r>
      <w:proofErr w:type="spellEnd"/>
      <w:r>
        <w:rPr>
          <w:rFonts w:ascii="Times New Roman" w:hAnsi="Times New Roman"/>
          <w:lang w:val="pt-PT"/>
        </w:rPr>
        <w:t>.</w:t>
      </w:r>
      <w:r>
        <w:rPr>
          <w:rFonts w:ascii="Times New Roman" w:eastAsia="Times New Roman" w:hAnsi="Times New Roman" w:cs="Times New Roman"/>
          <w:vertAlign w:val="superscript"/>
        </w:rPr>
        <w:footnoteReference w:id="32"/>
      </w:r>
      <w:r>
        <w:rPr>
          <w:rFonts w:ascii="Times New Roman" w:hAnsi="Times New Roman"/>
          <w:lang w:val="en-US"/>
        </w:rPr>
        <w:t xml:space="preserve"> Differing from rituals, </w:t>
      </w:r>
      <w:proofErr w:type="spellStart"/>
      <w:r>
        <w:rPr>
          <w:rFonts w:ascii="Times New Roman" w:hAnsi="Times New Roman"/>
        </w:rPr>
        <w:t>Varāhamihira</w:t>
      </w:r>
      <w:proofErr w:type="spellEnd"/>
      <w:r>
        <w:rPr>
          <w:rFonts w:ascii="Times New Roman" w:hAnsi="Times New Roman"/>
          <w:lang w:val="en-US"/>
        </w:rPr>
        <w:t xml:space="preserve"> acknowledged the </w:t>
      </w:r>
      <w:r>
        <w:rPr>
          <w:rFonts w:ascii="Times New Roman" w:hAnsi="Times New Roman"/>
        </w:rPr>
        <w:t xml:space="preserve">‘guiding’ </w:t>
      </w:r>
      <w:r>
        <w:rPr>
          <w:rFonts w:ascii="Times New Roman" w:hAnsi="Times New Roman"/>
          <w:lang w:val="en-US"/>
        </w:rPr>
        <w:t xml:space="preserve">importance of astrology and compared a king to a blind man if </w:t>
      </w:r>
      <w:r>
        <w:rPr>
          <w:rFonts w:ascii="Times New Roman" w:hAnsi="Times New Roman"/>
        </w:rPr>
        <w:t>‘</w:t>
      </w:r>
      <w:r>
        <w:rPr>
          <w:rFonts w:ascii="Times New Roman" w:hAnsi="Times New Roman"/>
          <w:lang w:val="en-US"/>
        </w:rPr>
        <w:t>he is not guided by a good astrologer</w:t>
      </w:r>
      <w:r>
        <w:rPr>
          <w:rFonts w:ascii="Times New Roman" w:hAnsi="Times New Roman"/>
        </w:rPr>
        <w:t>’.</w:t>
      </w:r>
      <w:r>
        <w:rPr>
          <w:rFonts w:ascii="Times New Roman" w:eastAsia="Times New Roman" w:hAnsi="Times New Roman" w:cs="Times New Roman"/>
          <w:vertAlign w:val="superscript"/>
        </w:rPr>
        <w:footnoteReference w:id="33"/>
      </w:r>
      <w:r>
        <w:rPr>
          <w:rFonts w:ascii="Times New Roman" w:hAnsi="Times New Roman"/>
          <w:lang w:val="en-US"/>
        </w:rPr>
        <w:t xml:space="preserve"> In fact, the quality of freewill paradox to the predestination theory has been determined by the </w:t>
      </w:r>
      <w:r>
        <w:rPr>
          <w:rFonts w:ascii="Times New Roman" w:hAnsi="Times New Roman"/>
          <w:lang w:val="en-US"/>
        </w:rPr>
        <w:lastRenderedPageBreak/>
        <w:t xml:space="preserve">respective time and space of the Indian astrologers. Historically, the modern astrologers are apparently under the influence of the New Age astrology of Alan Leo and Dane </w:t>
      </w:r>
      <w:proofErr w:type="spellStart"/>
      <w:r>
        <w:rPr>
          <w:rFonts w:ascii="Times New Roman" w:hAnsi="Times New Roman"/>
          <w:lang w:val="en-US"/>
        </w:rPr>
        <w:t>Rudhyar</w:t>
      </w:r>
      <w:proofErr w:type="spellEnd"/>
      <w:r>
        <w:rPr>
          <w:rFonts w:ascii="Times New Roman" w:hAnsi="Times New Roman"/>
          <w:lang w:val="en-US"/>
        </w:rPr>
        <w:t xml:space="preserve"> who believed in human potential and saw the horoscope as a celestial message.</w:t>
      </w:r>
      <w:r>
        <w:rPr>
          <w:rFonts w:ascii="Times New Roman" w:eastAsia="Times New Roman" w:hAnsi="Times New Roman" w:cs="Times New Roman"/>
          <w:vertAlign w:val="superscript"/>
        </w:rPr>
        <w:footnoteReference w:id="34"/>
      </w:r>
      <w:r>
        <w:rPr>
          <w:rFonts w:ascii="Times New Roman" w:hAnsi="Times New Roman"/>
          <w:lang w:val="en-US"/>
        </w:rPr>
        <w:t xml:space="preserve"> However, the ritualistic proposals of astrologers like </w:t>
      </w:r>
      <w:proofErr w:type="spellStart"/>
      <w:r>
        <w:rPr>
          <w:rFonts w:ascii="Times New Roman" w:hAnsi="Times New Roman"/>
        </w:rPr>
        <w:t>Parāshara</w:t>
      </w:r>
      <w:proofErr w:type="spellEnd"/>
      <w:r>
        <w:rPr>
          <w:rFonts w:ascii="Times New Roman" w:hAnsi="Times New Roman"/>
        </w:rPr>
        <w:t xml:space="preserve"> and Kalyan </w:t>
      </w:r>
      <w:proofErr w:type="spellStart"/>
      <w:r>
        <w:rPr>
          <w:rFonts w:ascii="Times New Roman" w:hAnsi="Times New Roman"/>
        </w:rPr>
        <w:t>Verma</w:t>
      </w:r>
      <w:proofErr w:type="spellEnd"/>
      <w:r>
        <w:rPr>
          <w:rFonts w:ascii="Times New Roman" w:hAnsi="Times New Roman"/>
          <w:lang w:val="en-US"/>
        </w:rPr>
        <w:t xml:space="preserve"> were largely affected by the Bhakti (devotional) movement of medieval India.</w:t>
      </w:r>
      <w:r>
        <w:rPr>
          <w:rStyle w:val="None"/>
          <w:rFonts w:ascii="Times New Roman" w:eastAsia="Times New Roman" w:hAnsi="Times New Roman" w:cs="Times New Roman"/>
          <w:vertAlign w:val="superscript"/>
        </w:rPr>
        <w:footnoteReference w:id="35"/>
      </w:r>
      <w:r>
        <w:rPr>
          <w:rFonts w:ascii="Times New Roman" w:hAnsi="Times New Roman"/>
          <w:lang w:val="en-US"/>
        </w:rPr>
        <w:t xml:space="preserve"> On the other hand, </w:t>
      </w:r>
      <w:proofErr w:type="spellStart"/>
      <w:r>
        <w:rPr>
          <w:rFonts w:ascii="Times New Roman" w:hAnsi="Times New Roman"/>
        </w:rPr>
        <w:t>Varāhamihira</w:t>
      </w:r>
      <w:proofErr w:type="spellEnd"/>
      <w:r>
        <w:rPr>
          <w:rFonts w:ascii="Times New Roman" w:hAnsi="Times New Roman"/>
          <w:lang w:val="en-US"/>
        </w:rPr>
        <w:t>, who was the contemporary of non-believer astronomy wizard Aryabhata, refrained himself from any rituals and only found astrology as a guiding subject.</w:t>
      </w:r>
      <w:r>
        <w:rPr>
          <w:rStyle w:val="None"/>
          <w:rFonts w:ascii="Times New Roman" w:eastAsia="Times New Roman" w:hAnsi="Times New Roman" w:cs="Times New Roman"/>
          <w:vertAlign w:val="superscript"/>
        </w:rPr>
        <w:footnoteReference w:id="36"/>
      </w:r>
      <w:r>
        <w:rPr>
          <w:rFonts w:ascii="Times New Roman" w:hAnsi="Times New Roman"/>
          <w:lang w:val="en-US"/>
        </w:rPr>
        <w:t xml:space="preserve"> However, all of them have acknowledged the critical role of human soul in altering the course of attributed fate. </w:t>
      </w:r>
    </w:p>
    <w:p w14:paraId="52EBF5AD" w14:textId="77777777" w:rsidR="004B5E93" w:rsidRDefault="004B5E93">
      <w:pPr>
        <w:pStyle w:val="Body"/>
        <w:spacing w:line="288" w:lineRule="auto"/>
        <w:jc w:val="both"/>
        <w:rPr>
          <w:rFonts w:ascii="Times New Roman" w:eastAsia="Times New Roman" w:hAnsi="Times New Roman" w:cs="Times New Roman"/>
        </w:rPr>
      </w:pPr>
    </w:p>
    <w:p w14:paraId="413CDD91" w14:textId="77777777" w:rsidR="004B5E93" w:rsidRDefault="00AA3AE2">
      <w:pPr>
        <w:pStyle w:val="Body"/>
        <w:spacing w:line="288" w:lineRule="auto"/>
        <w:jc w:val="both"/>
        <w:rPr>
          <w:rFonts w:ascii="Times New Roman" w:eastAsia="Times New Roman" w:hAnsi="Times New Roman" w:cs="Times New Roman"/>
          <w:b/>
          <w:bCs/>
        </w:rPr>
      </w:pPr>
      <w:r>
        <w:rPr>
          <w:rFonts w:ascii="Times New Roman" w:hAnsi="Times New Roman"/>
          <w:b/>
          <w:bCs/>
          <w:lang w:val="en-US"/>
        </w:rPr>
        <w:t>4.</w:t>
      </w:r>
      <w:r>
        <w:rPr>
          <w:rFonts w:ascii="Times New Roman" w:hAnsi="Times New Roman"/>
          <w:b/>
          <w:bCs/>
          <w:lang w:val="en-US"/>
        </w:rPr>
        <w:tab/>
        <w:t>Predestination as the journey of the soul</w:t>
      </w:r>
    </w:p>
    <w:p w14:paraId="570CE24F" w14:textId="77777777" w:rsidR="004B5E93" w:rsidRDefault="004B5E93">
      <w:pPr>
        <w:pStyle w:val="Body"/>
        <w:spacing w:line="288" w:lineRule="auto"/>
        <w:jc w:val="both"/>
        <w:rPr>
          <w:rFonts w:ascii="Times New Roman" w:eastAsia="Times New Roman" w:hAnsi="Times New Roman" w:cs="Times New Roman"/>
        </w:rPr>
      </w:pPr>
    </w:p>
    <w:p w14:paraId="2452DA5A" w14:textId="77777777" w:rsidR="004B5E93" w:rsidRDefault="00AA3AE2">
      <w:pPr>
        <w:pStyle w:val="Body"/>
        <w:spacing w:line="288" w:lineRule="auto"/>
        <w:jc w:val="both"/>
        <w:rPr>
          <w:rFonts w:ascii="Times New Roman" w:eastAsia="Times New Roman" w:hAnsi="Times New Roman" w:cs="Times New Roman"/>
        </w:rPr>
      </w:pPr>
      <w:r>
        <w:rPr>
          <w:rFonts w:ascii="Times New Roman" w:hAnsi="Times New Roman"/>
          <w:lang w:val="en-US"/>
        </w:rPr>
        <w:t>The doctrine of predestination is intrinsically linked with the eschatological journey of the soul. However, the said journey is not fixed but differ from case to case. It has been pointed out that both the western and the Indian soul can earn immortality only through moral and yogic practices.</w:t>
      </w:r>
      <w:r>
        <w:rPr>
          <w:rStyle w:val="None"/>
          <w:rFonts w:ascii="Times New Roman" w:eastAsia="Times New Roman" w:hAnsi="Times New Roman" w:cs="Times New Roman"/>
          <w:vertAlign w:val="superscript"/>
        </w:rPr>
        <w:footnoteReference w:id="37"/>
      </w:r>
      <w:r>
        <w:rPr>
          <w:rFonts w:ascii="Times New Roman" w:hAnsi="Times New Roman"/>
          <w:lang w:val="en-US"/>
        </w:rPr>
        <w:t xml:space="preserve"> However, if the soul itself is immortal, as both the traditions argue, then what is the need of making so much effort? This paradox brings back the debate of fate and freewill in the context of immortality. In Plato’s </w:t>
      </w:r>
      <w:r>
        <w:rPr>
          <w:rStyle w:val="None"/>
          <w:rFonts w:ascii="Times New Roman" w:hAnsi="Times New Roman"/>
          <w:i/>
          <w:iCs/>
          <w:lang w:val="en-US"/>
        </w:rPr>
        <w:t>Timaeus</w:t>
      </w:r>
      <w:r>
        <w:rPr>
          <w:rFonts w:ascii="Times New Roman" w:hAnsi="Times New Roman"/>
          <w:lang w:val="en-US"/>
        </w:rPr>
        <w:t>, immortality is different from the supreme creator (demiurge) and its creatures. Unlike the supreme creator, even the gods are not wholly ‘immortal and indissoluble’.</w:t>
      </w:r>
      <w:r>
        <w:rPr>
          <w:rStyle w:val="None"/>
          <w:rFonts w:ascii="Times New Roman" w:eastAsia="Times New Roman" w:hAnsi="Times New Roman" w:cs="Times New Roman"/>
          <w:vertAlign w:val="superscript"/>
        </w:rPr>
        <w:footnoteReference w:id="38"/>
      </w:r>
      <w:r>
        <w:rPr>
          <w:rFonts w:ascii="Times New Roman" w:hAnsi="Times New Roman"/>
          <w:lang w:val="en-US"/>
        </w:rPr>
        <w:t xml:space="preserve"> They are immortal because of the father’s will.</w:t>
      </w:r>
      <w:r>
        <w:rPr>
          <w:rStyle w:val="None"/>
          <w:rFonts w:ascii="Times New Roman" w:eastAsia="Times New Roman" w:hAnsi="Times New Roman" w:cs="Times New Roman"/>
          <w:vertAlign w:val="superscript"/>
        </w:rPr>
        <w:footnoteReference w:id="39"/>
      </w:r>
      <w:r>
        <w:rPr>
          <w:rFonts w:ascii="Times New Roman" w:hAnsi="Times New Roman"/>
          <w:lang w:val="en-US"/>
        </w:rPr>
        <w:t xml:space="preserve"> But this is not the case for humans as they have to strive hard to push their immortal part of the soul, which is bestowed upon them by the supreme creator, to the final destination.</w:t>
      </w:r>
      <w:r>
        <w:rPr>
          <w:rStyle w:val="None"/>
          <w:rFonts w:ascii="Times New Roman" w:eastAsia="Times New Roman" w:hAnsi="Times New Roman" w:cs="Times New Roman"/>
          <w:vertAlign w:val="superscript"/>
        </w:rPr>
        <w:footnoteReference w:id="40"/>
      </w:r>
      <w:r>
        <w:rPr>
          <w:rFonts w:ascii="Times New Roman" w:hAnsi="Times New Roman"/>
          <w:lang w:val="en-US"/>
        </w:rPr>
        <w:t xml:space="preserve"> Plato further elaborated in the </w:t>
      </w:r>
      <w:r>
        <w:rPr>
          <w:rStyle w:val="None"/>
          <w:rFonts w:ascii="Times New Roman" w:hAnsi="Times New Roman"/>
          <w:i/>
          <w:iCs/>
          <w:lang w:val="en-US"/>
        </w:rPr>
        <w:t>Timaeus</w:t>
      </w:r>
      <w:r>
        <w:rPr>
          <w:rFonts w:ascii="Times New Roman" w:hAnsi="Times New Roman"/>
          <w:lang w:val="en-US"/>
        </w:rPr>
        <w:t xml:space="preserve"> that the human soul has been given birth cycles with ‘laws of destiny’ by the supreme creator, who has also assigned each soul a ‘native star’ with a chariot.</w:t>
      </w:r>
      <w:r>
        <w:rPr>
          <w:rStyle w:val="None"/>
          <w:rFonts w:ascii="Times New Roman" w:eastAsia="Times New Roman" w:hAnsi="Times New Roman" w:cs="Times New Roman"/>
          <w:vertAlign w:val="superscript"/>
        </w:rPr>
        <w:footnoteReference w:id="41"/>
      </w:r>
      <w:r>
        <w:rPr>
          <w:rFonts w:ascii="Times New Roman" w:hAnsi="Times New Roman"/>
          <w:lang w:val="en-US"/>
        </w:rPr>
        <w:t xml:space="preserve"> Such soul who will master the ‘affections’, ‘desires’ and ‘emotions’ shall ‘return again to his abode in his native star, and shall gain a life that is blessed and congenial’.</w:t>
      </w:r>
      <w:r>
        <w:rPr>
          <w:rStyle w:val="None"/>
          <w:rFonts w:ascii="Times New Roman" w:eastAsia="Times New Roman" w:hAnsi="Times New Roman" w:cs="Times New Roman"/>
          <w:vertAlign w:val="superscript"/>
        </w:rPr>
        <w:footnoteReference w:id="42"/>
      </w:r>
      <w:r>
        <w:rPr>
          <w:rFonts w:ascii="Times New Roman" w:hAnsi="Times New Roman"/>
          <w:lang w:val="en-US"/>
        </w:rPr>
        <w:t xml:space="preserve"> But who will fail in doing so, he will have ‘second birth', and his mortal journey will continue.</w:t>
      </w:r>
      <w:r>
        <w:rPr>
          <w:rStyle w:val="None"/>
          <w:rFonts w:ascii="Times New Roman" w:eastAsia="Times New Roman" w:hAnsi="Times New Roman" w:cs="Times New Roman"/>
          <w:vertAlign w:val="superscript"/>
        </w:rPr>
        <w:footnoteReference w:id="43"/>
      </w:r>
      <w:r>
        <w:rPr>
          <w:rFonts w:ascii="Times New Roman" w:hAnsi="Times New Roman"/>
          <w:lang w:val="en-US"/>
        </w:rPr>
        <w:t xml:space="preserve"> Similar is the idea in the </w:t>
      </w:r>
      <w:proofErr w:type="spellStart"/>
      <w:r>
        <w:rPr>
          <w:rStyle w:val="None"/>
          <w:rFonts w:ascii="Times New Roman" w:hAnsi="Times New Roman"/>
          <w:i/>
          <w:iCs/>
          <w:lang w:val="en-US"/>
        </w:rPr>
        <w:t>Bhagvad</w:t>
      </w:r>
      <w:proofErr w:type="spellEnd"/>
      <w:r>
        <w:rPr>
          <w:rStyle w:val="None"/>
          <w:rFonts w:ascii="Times New Roman" w:hAnsi="Times New Roman"/>
          <w:i/>
          <w:iCs/>
          <w:lang w:val="en-US"/>
        </w:rPr>
        <w:t xml:space="preserve"> </w:t>
      </w:r>
      <w:proofErr w:type="spellStart"/>
      <w:r>
        <w:rPr>
          <w:rStyle w:val="None"/>
          <w:rFonts w:ascii="Times New Roman" w:hAnsi="Times New Roman"/>
          <w:i/>
          <w:iCs/>
          <w:lang w:val="en-US"/>
        </w:rPr>
        <w:t>Gītā</w:t>
      </w:r>
      <w:proofErr w:type="spellEnd"/>
      <w:r>
        <w:rPr>
          <w:rStyle w:val="None"/>
          <w:rFonts w:ascii="Times New Roman" w:hAnsi="Times New Roman"/>
          <w:i/>
          <w:iCs/>
          <w:lang w:val="en-US"/>
        </w:rPr>
        <w:t xml:space="preserve"> </w:t>
      </w:r>
      <w:r>
        <w:rPr>
          <w:rFonts w:ascii="Times New Roman" w:hAnsi="Times New Roman"/>
          <w:lang w:val="en-US"/>
        </w:rPr>
        <w:t xml:space="preserve">where Lord Krishna reiterated that the one who is </w:t>
      </w:r>
      <w:proofErr w:type="spellStart"/>
      <w:r>
        <w:rPr>
          <w:rFonts w:ascii="Times New Roman" w:hAnsi="Times New Roman"/>
          <w:lang w:val="en-US"/>
        </w:rPr>
        <w:t>knowledgable</w:t>
      </w:r>
      <w:proofErr w:type="spellEnd"/>
      <w:r>
        <w:rPr>
          <w:rFonts w:ascii="Times New Roman" w:hAnsi="Times New Roman"/>
          <w:lang w:val="en-US"/>
        </w:rPr>
        <w:t xml:space="preserve"> (</w:t>
      </w:r>
      <w:proofErr w:type="spellStart"/>
      <w:r>
        <w:rPr>
          <w:rStyle w:val="None"/>
          <w:rFonts w:ascii="Times New Roman" w:hAnsi="Times New Roman"/>
          <w:i/>
          <w:iCs/>
        </w:rPr>
        <w:t>saṃ</w:t>
      </w:r>
      <w:r>
        <w:rPr>
          <w:rStyle w:val="None"/>
          <w:rFonts w:ascii="Times New Roman" w:hAnsi="Times New Roman"/>
          <w:i/>
          <w:iCs/>
          <w:lang w:val="da-DK"/>
        </w:rPr>
        <w:t>siddhi</w:t>
      </w:r>
      <w:proofErr w:type="spellEnd"/>
      <w:r>
        <w:rPr>
          <w:rStyle w:val="None"/>
          <w:rFonts w:ascii="Times New Roman" w:hAnsi="Times New Roman"/>
          <w:i/>
          <w:iCs/>
        </w:rPr>
        <w:t>ṃ</w:t>
      </w:r>
      <w:r>
        <w:rPr>
          <w:rFonts w:ascii="Times New Roman" w:hAnsi="Times New Roman"/>
          <w:lang w:val="en-US"/>
        </w:rPr>
        <w:t>) and devoted (</w:t>
      </w:r>
      <w:proofErr w:type="spellStart"/>
      <w:r>
        <w:rPr>
          <w:rStyle w:val="None"/>
          <w:rFonts w:ascii="Times New Roman" w:hAnsi="Times New Roman"/>
          <w:i/>
          <w:iCs/>
        </w:rPr>
        <w:t>mahātmānaḥ</w:t>
      </w:r>
      <w:proofErr w:type="spellEnd"/>
      <w:r>
        <w:rPr>
          <w:rFonts w:ascii="Times New Roman" w:hAnsi="Times New Roman"/>
          <w:lang w:val="en-US"/>
        </w:rPr>
        <w:t>), comes to the abode of the supreme soul and never returns back whereas the others suffer through the cycles of birth and death (</w:t>
      </w:r>
      <w:proofErr w:type="spellStart"/>
      <w:r>
        <w:rPr>
          <w:rStyle w:val="None"/>
          <w:rFonts w:ascii="Times New Roman" w:hAnsi="Times New Roman"/>
          <w:i/>
          <w:iCs/>
        </w:rPr>
        <w:t>punarjanma</w:t>
      </w:r>
      <w:proofErr w:type="spellEnd"/>
      <w:r>
        <w:rPr>
          <w:rFonts w:ascii="Times New Roman" w:hAnsi="Times New Roman"/>
          <w:lang w:val="en-US"/>
        </w:rPr>
        <w:t>).</w:t>
      </w:r>
      <w:r>
        <w:rPr>
          <w:rStyle w:val="None"/>
          <w:rFonts w:ascii="Times New Roman" w:eastAsia="Times New Roman" w:hAnsi="Times New Roman" w:cs="Times New Roman"/>
          <w:vertAlign w:val="superscript"/>
        </w:rPr>
        <w:footnoteReference w:id="44"/>
      </w:r>
      <w:r>
        <w:rPr>
          <w:rFonts w:ascii="Times New Roman" w:hAnsi="Times New Roman"/>
          <w:lang w:val="en-US"/>
        </w:rPr>
        <w:t xml:space="preserve"> Thus, the devoted soul gets the </w:t>
      </w:r>
      <w:r>
        <w:rPr>
          <w:rStyle w:val="None"/>
          <w:rFonts w:ascii="Times New Roman" w:hAnsi="Times New Roman"/>
          <w:i/>
          <w:iCs/>
          <w:lang w:val="en-US"/>
        </w:rPr>
        <w:t>moksha</w:t>
      </w:r>
      <w:r>
        <w:rPr>
          <w:rFonts w:ascii="Times New Roman" w:hAnsi="Times New Roman"/>
          <w:lang w:val="en-US"/>
        </w:rPr>
        <w:t xml:space="preserve"> and does not </w:t>
      </w:r>
      <w:r>
        <w:rPr>
          <w:rFonts w:ascii="Times New Roman" w:hAnsi="Times New Roman"/>
          <w:lang w:val="en-US"/>
        </w:rPr>
        <w:lastRenderedPageBreak/>
        <w:t xml:space="preserve">have to take rebirth. The Indian astrologers have broadly followed the philosophical explanations of the </w:t>
      </w:r>
      <w:r>
        <w:rPr>
          <w:rStyle w:val="None"/>
          <w:rFonts w:ascii="Times New Roman" w:hAnsi="Times New Roman"/>
          <w:i/>
          <w:iCs/>
          <w:lang w:val="en-US"/>
        </w:rPr>
        <w:t>Timaeus</w:t>
      </w:r>
      <w:r>
        <w:rPr>
          <w:rFonts w:ascii="Times New Roman" w:hAnsi="Times New Roman"/>
          <w:lang w:val="en-US"/>
        </w:rPr>
        <w:t xml:space="preserve"> and the </w:t>
      </w:r>
      <w:proofErr w:type="spellStart"/>
      <w:r>
        <w:rPr>
          <w:rStyle w:val="None"/>
          <w:rFonts w:ascii="Times New Roman" w:hAnsi="Times New Roman"/>
          <w:i/>
          <w:iCs/>
          <w:lang w:val="en-US"/>
        </w:rPr>
        <w:t>Bhagvad</w:t>
      </w:r>
      <w:proofErr w:type="spellEnd"/>
      <w:r>
        <w:rPr>
          <w:rStyle w:val="None"/>
          <w:rFonts w:ascii="Times New Roman" w:hAnsi="Times New Roman"/>
          <w:i/>
          <w:iCs/>
          <w:lang w:val="en-US"/>
        </w:rPr>
        <w:t xml:space="preserve"> </w:t>
      </w:r>
      <w:proofErr w:type="spellStart"/>
      <w:r>
        <w:rPr>
          <w:rStyle w:val="None"/>
          <w:rFonts w:ascii="Times New Roman" w:hAnsi="Times New Roman"/>
          <w:i/>
          <w:iCs/>
          <w:lang w:val="en-US"/>
        </w:rPr>
        <w:t>Gītā</w:t>
      </w:r>
      <w:proofErr w:type="spellEnd"/>
      <w:r>
        <w:rPr>
          <w:rStyle w:val="None"/>
          <w:rFonts w:ascii="Times New Roman" w:hAnsi="Times New Roman"/>
          <w:i/>
          <w:iCs/>
          <w:lang w:val="en-US"/>
        </w:rPr>
        <w:t xml:space="preserve"> </w:t>
      </w:r>
      <w:r>
        <w:rPr>
          <w:rFonts w:ascii="Times New Roman" w:hAnsi="Times New Roman"/>
          <w:lang w:val="en-US"/>
        </w:rPr>
        <w:t xml:space="preserve">where the soul is not always predestined to reach a particular place. In fact, the whole purpose of </w:t>
      </w:r>
      <w:proofErr w:type="spellStart"/>
      <w:r>
        <w:rPr>
          <w:rStyle w:val="None"/>
          <w:rFonts w:ascii="Times New Roman" w:hAnsi="Times New Roman"/>
          <w:i/>
          <w:iCs/>
          <w:lang w:val="en-US"/>
        </w:rPr>
        <w:t>Jyotisha</w:t>
      </w:r>
      <w:proofErr w:type="spellEnd"/>
      <w:r>
        <w:rPr>
          <w:rFonts w:ascii="Times New Roman" w:hAnsi="Times New Roman"/>
          <w:lang w:val="en-US"/>
        </w:rPr>
        <w:t xml:space="preserve"> is to understand the correct path for the journey of the soul. In this context, Indian astrology creates a crucial relevance for the idea of freewill. Sutton observes that the soul brings consciousness through its reincarnation and therefore one 'knows what he or she wants in life’.</w:t>
      </w:r>
      <w:r>
        <w:rPr>
          <w:rStyle w:val="None"/>
          <w:rFonts w:ascii="Times New Roman" w:eastAsia="Times New Roman" w:hAnsi="Times New Roman" w:cs="Times New Roman"/>
          <w:vertAlign w:val="superscript"/>
        </w:rPr>
        <w:footnoteReference w:id="45"/>
      </w:r>
      <w:r>
        <w:rPr>
          <w:rFonts w:ascii="Times New Roman" w:hAnsi="Times New Roman"/>
          <w:lang w:val="en-US"/>
        </w:rPr>
        <w:t xml:space="preserve"> However, as she notes, one has to be detached from desires to get free from the cycles of birth and death.</w:t>
      </w:r>
      <w:r>
        <w:rPr>
          <w:rStyle w:val="None"/>
          <w:rFonts w:ascii="Times New Roman" w:eastAsia="Times New Roman" w:hAnsi="Times New Roman" w:cs="Times New Roman"/>
          <w:vertAlign w:val="superscript"/>
        </w:rPr>
        <w:footnoteReference w:id="46"/>
      </w:r>
      <w:r>
        <w:rPr>
          <w:rFonts w:ascii="Times New Roman" w:hAnsi="Times New Roman"/>
          <w:lang w:val="en-US"/>
        </w:rPr>
        <w:t xml:space="preserve"> Frawley further strengthens the spiritual thread of freewill by saying that the soul as the ‘causal being’ has the ‘causative power behind our life and thought’ and ‘it contains the power to create the entire universe’.</w:t>
      </w:r>
      <w:r>
        <w:rPr>
          <w:rStyle w:val="None"/>
          <w:rFonts w:ascii="Times New Roman" w:eastAsia="Times New Roman" w:hAnsi="Times New Roman" w:cs="Times New Roman"/>
          <w:vertAlign w:val="superscript"/>
        </w:rPr>
        <w:footnoteReference w:id="47"/>
      </w:r>
      <w:r>
        <w:rPr>
          <w:rFonts w:ascii="Times New Roman" w:hAnsi="Times New Roman"/>
          <w:lang w:val="en-US"/>
        </w:rPr>
        <w:t xml:space="preserve"> In this way, astrology has been considered as a tool by Frawley for moving the consciousness from its physical limitation to encompass the entire universe.</w:t>
      </w:r>
      <w:r>
        <w:rPr>
          <w:rStyle w:val="None"/>
          <w:rFonts w:ascii="Times New Roman" w:eastAsia="Times New Roman" w:hAnsi="Times New Roman" w:cs="Times New Roman"/>
          <w:vertAlign w:val="superscript"/>
        </w:rPr>
        <w:footnoteReference w:id="48"/>
      </w:r>
      <w:r>
        <w:rPr>
          <w:rFonts w:ascii="Times New Roman" w:hAnsi="Times New Roman"/>
          <w:lang w:val="en-US"/>
        </w:rPr>
        <w:t xml:space="preserve"> Following the </w:t>
      </w:r>
      <w:proofErr w:type="spellStart"/>
      <w:r>
        <w:rPr>
          <w:rFonts w:ascii="Times New Roman" w:hAnsi="Times New Roman"/>
          <w:lang w:val="en-US"/>
        </w:rPr>
        <w:t>theosophic</w:t>
      </w:r>
      <w:proofErr w:type="spellEnd"/>
      <w:r>
        <w:rPr>
          <w:rFonts w:ascii="Times New Roman" w:hAnsi="Times New Roman"/>
          <w:lang w:val="en-US"/>
        </w:rPr>
        <w:t xml:space="preserve"> idea of ‘as above so below’, Frawley asserts that ‘some souls incarnate into bodies, some incarnate as stars, some become worlds, and some become beings within the worlds’.</w:t>
      </w:r>
      <w:r>
        <w:rPr>
          <w:rStyle w:val="None"/>
          <w:rFonts w:ascii="Times New Roman" w:eastAsia="Times New Roman" w:hAnsi="Times New Roman" w:cs="Times New Roman"/>
          <w:vertAlign w:val="superscript"/>
        </w:rPr>
        <w:footnoteReference w:id="49"/>
      </w:r>
      <w:r>
        <w:rPr>
          <w:rFonts w:ascii="Times New Roman" w:hAnsi="Times New Roman"/>
          <w:lang w:val="en-US"/>
        </w:rPr>
        <w:t xml:space="preserve"> However, in such an equating equation between man and universe, there would always be a risk of uncontrolled freewill. Raman tries to restrict that freewill with the law of </w:t>
      </w:r>
      <w:r>
        <w:rPr>
          <w:rStyle w:val="None"/>
          <w:rFonts w:ascii="Times New Roman" w:hAnsi="Times New Roman"/>
          <w:i/>
          <w:iCs/>
          <w:lang w:val="en-US"/>
        </w:rPr>
        <w:t>karma</w:t>
      </w:r>
      <w:r>
        <w:rPr>
          <w:rFonts w:ascii="Times New Roman" w:hAnsi="Times New Roman"/>
          <w:lang w:val="en-US"/>
        </w:rPr>
        <w:t>. He argues that ‘there is a freewill to act or not to act, but once the act is done, the law of karma will bring its own result’.</w:t>
      </w:r>
      <w:r>
        <w:rPr>
          <w:rStyle w:val="None"/>
          <w:rFonts w:ascii="Times New Roman" w:eastAsia="Times New Roman" w:hAnsi="Times New Roman" w:cs="Times New Roman"/>
          <w:vertAlign w:val="superscript"/>
        </w:rPr>
        <w:footnoteReference w:id="50"/>
      </w:r>
      <w:r>
        <w:rPr>
          <w:rFonts w:ascii="Times New Roman" w:hAnsi="Times New Roman"/>
          <w:lang w:val="en-US"/>
        </w:rPr>
        <w:t xml:space="preserve"> Raman suggests that the sum-total of </w:t>
      </w:r>
      <w:r>
        <w:rPr>
          <w:rStyle w:val="None"/>
          <w:rFonts w:ascii="Times New Roman" w:hAnsi="Times New Roman"/>
          <w:i/>
          <w:iCs/>
          <w:lang w:val="en-US"/>
        </w:rPr>
        <w:t>karma</w:t>
      </w:r>
      <w:r>
        <w:rPr>
          <w:rFonts w:ascii="Times New Roman" w:hAnsi="Times New Roman"/>
          <w:lang w:val="en-US"/>
        </w:rPr>
        <w:t xml:space="preserve"> is always attached to the soul and the cycle of birth and death continues until the person attains emancipation.</w:t>
      </w:r>
      <w:r>
        <w:rPr>
          <w:rStyle w:val="None"/>
          <w:rFonts w:ascii="Times New Roman" w:eastAsia="Times New Roman" w:hAnsi="Times New Roman" w:cs="Times New Roman"/>
          <w:vertAlign w:val="superscript"/>
        </w:rPr>
        <w:footnoteReference w:id="51"/>
      </w:r>
      <w:r>
        <w:rPr>
          <w:rFonts w:ascii="Times New Roman" w:hAnsi="Times New Roman"/>
          <w:lang w:val="en-US"/>
        </w:rPr>
        <w:t xml:space="preserve"> In the classical astrologers, </w:t>
      </w:r>
      <w:proofErr w:type="spellStart"/>
      <w:r>
        <w:rPr>
          <w:rFonts w:ascii="Times New Roman" w:hAnsi="Times New Roman"/>
        </w:rPr>
        <w:t>Varāhamihira</w:t>
      </w:r>
      <w:proofErr w:type="spellEnd"/>
      <w:r>
        <w:rPr>
          <w:rFonts w:ascii="Times New Roman" w:hAnsi="Times New Roman"/>
          <w:lang w:val="en-US"/>
        </w:rPr>
        <w:t xml:space="preserve"> very briefly admitted the carry forward of </w:t>
      </w:r>
      <w:r>
        <w:rPr>
          <w:rStyle w:val="None"/>
          <w:rFonts w:ascii="Times New Roman" w:hAnsi="Times New Roman"/>
          <w:i/>
          <w:iCs/>
          <w:lang w:val="en-US"/>
        </w:rPr>
        <w:t>karma</w:t>
      </w:r>
      <w:r>
        <w:rPr>
          <w:rFonts w:ascii="Times New Roman" w:hAnsi="Times New Roman"/>
          <w:lang w:val="en-US"/>
        </w:rPr>
        <w:t xml:space="preserve"> from one life to another. For example, he suggests certain worship, performance of which can give monarchy to a soul ‘when the universe is re-created’.</w:t>
      </w:r>
      <w:r>
        <w:rPr>
          <w:rStyle w:val="None"/>
          <w:rFonts w:ascii="Times New Roman" w:eastAsia="Times New Roman" w:hAnsi="Times New Roman" w:cs="Times New Roman"/>
          <w:vertAlign w:val="superscript"/>
        </w:rPr>
        <w:footnoteReference w:id="52"/>
      </w:r>
      <w:r>
        <w:rPr>
          <w:rFonts w:ascii="Times New Roman" w:hAnsi="Times New Roman"/>
          <w:lang w:val="en-US"/>
        </w:rPr>
        <w:t xml:space="preserve"> </w:t>
      </w:r>
      <w:proofErr w:type="spellStart"/>
      <w:r>
        <w:rPr>
          <w:rFonts w:ascii="Times New Roman" w:hAnsi="Times New Roman"/>
        </w:rPr>
        <w:t>Parā</w:t>
      </w:r>
      <w:r>
        <w:rPr>
          <w:rFonts w:ascii="Times New Roman" w:hAnsi="Times New Roman"/>
          <w:lang w:val="en-US"/>
        </w:rPr>
        <w:t>shara</w:t>
      </w:r>
      <w:proofErr w:type="spellEnd"/>
      <w:r>
        <w:rPr>
          <w:rFonts w:ascii="Times New Roman" w:hAnsi="Times New Roman"/>
          <w:lang w:val="en-US"/>
        </w:rPr>
        <w:t xml:space="preserve"> elaborates it in the more Platonic manner of division of soul. He asserts that all beings contain both </w:t>
      </w:r>
      <w:proofErr w:type="spellStart"/>
      <w:r>
        <w:rPr>
          <w:rStyle w:val="None"/>
          <w:rFonts w:ascii="Times New Roman" w:hAnsi="Times New Roman"/>
          <w:i/>
          <w:iCs/>
          <w:lang w:val="en-US"/>
        </w:rPr>
        <w:t>Jeev</w:t>
      </w:r>
      <w:proofErr w:type="spellEnd"/>
      <w:r>
        <w:rPr>
          <w:rStyle w:val="None"/>
          <w:rFonts w:ascii="Times New Roman" w:hAnsi="Times New Roman"/>
          <w:i/>
          <w:iCs/>
        </w:rPr>
        <w:t>ā</w:t>
      </w:r>
      <w:r>
        <w:rPr>
          <w:rStyle w:val="None"/>
          <w:rFonts w:ascii="Times New Roman" w:hAnsi="Times New Roman"/>
          <w:i/>
          <w:iCs/>
          <w:lang w:val="en-US"/>
        </w:rPr>
        <w:t>tm</w:t>
      </w:r>
      <w:r>
        <w:rPr>
          <w:rStyle w:val="None"/>
          <w:rFonts w:ascii="Times New Roman" w:hAnsi="Times New Roman"/>
          <w:i/>
          <w:iCs/>
        </w:rPr>
        <w:t>ā</w:t>
      </w:r>
      <w:r>
        <w:rPr>
          <w:rFonts w:ascii="Times New Roman" w:hAnsi="Times New Roman"/>
          <w:lang w:val="en-US"/>
        </w:rPr>
        <w:t xml:space="preserve"> (animal soul) and </w:t>
      </w:r>
      <w:r>
        <w:rPr>
          <w:rStyle w:val="None"/>
          <w:rFonts w:ascii="Times New Roman" w:hAnsi="Times New Roman"/>
          <w:i/>
          <w:iCs/>
          <w:lang w:val="en-US"/>
        </w:rPr>
        <w:t>Param</w:t>
      </w:r>
      <w:r>
        <w:rPr>
          <w:rStyle w:val="None"/>
          <w:rFonts w:ascii="Times New Roman" w:hAnsi="Times New Roman"/>
          <w:i/>
          <w:iCs/>
        </w:rPr>
        <w:t>ā</w:t>
      </w:r>
      <w:r>
        <w:rPr>
          <w:rStyle w:val="None"/>
          <w:rFonts w:ascii="Times New Roman" w:hAnsi="Times New Roman"/>
          <w:i/>
          <w:iCs/>
          <w:lang w:val="en-US"/>
        </w:rPr>
        <w:t>tm</w:t>
      </w:r>
      <w:r>
        <w:rPr>
          <w:rStyle w:val="None"/>
          <w:rFonts w:ascii="Times New Roman" w:hAnsi="Times New Roman"/>
          <w:i/>
          <w:iCs/>
        </w:rPr>
        <w:t>ā</w:t>
      </w:r>
      <w:r>
        <w:rPr>
          <w:rFonts w:ascii="Times New Roman" w:hAnsi="Times New Roman"/>
          <w:lang w:val="en-US"/>
        </w:rPr>
        <w:t xml:space="preserve"> (god soul), some have the predominance of the former whereas some have the latter in predominance.</w:t>
      </w:r>
      <w:r>
        <w:rPr>
          <w:rStyle w:val="None"/>
          <w:rFonts w:ascii="Times New Roman" w:eastAsia="Times New Roman" w:hAnsi="Times New Roman" w:cs="Times New Roman"/>
          <w:vertAlign w:val="superscript"/>
        </w:rPr>
        <w:footnoteReference w:id="53"/>
      </w:r>
      <w:r>
        <w:rPr>
          <w:rFonts w:ascii="Times New Roman" w:hAnsi="Times New Roman"/>
          <w:lang w:val="en-US"/>
        </w:rPr>
        <w:t xml:space="preserve"> In contrast, Kalyan </w:t>
      </w:r>
      <w:proofErr w:type="spellStart"/>
      <w:r>
        <w:rPr>
          <w:rFonts w:ascii="Times New Roman" w:hAnsi="Times New Roman"/>
          <w:lang w:val="en-US"/>
        </w:rPr>
        <w:t>Verma</w:t>
      </w:r>
      <w:proofErr w:type="spellEnd"/>
      <w:r>
        <w:rPr>
          <w:rFonts w:ascii="Times New Roman" w:hAnsi="Times New Roman"/>
          <w:lang w:val="en-US"/>
        </w:rPr>
        <w:t xml:space="preserve"> took a conservative deterministic stand and even determined the nature of ‘manifold births’ of the soul under various planetary combinations.</w:t>
      </w:r>
      <w:r>
        <w:rPr>
          <w:rStyle w:val="None"/>
          <w:rFonts w:ascii="Times New Roman" w:eastAsia="Times New Roman" w:hAnsi="Times New Roman" w:cs="Times New Roman"/>
          <w:vertAlign w:val="superscript"/>
        </w:rPr>
        <w:footnoteReference w:id="54"/>
      </w:r>
      <w:r>
        <w:rPr>
          <w:rFonts w:ascii="Times New Roman" w:hAnsi="Times New Roman"/>
          <w:lang w:val="en-US"/>
        </w:rPr>
        <w:t xml:space="preserve"> However, except </w:t>
      </w:r>
      <w:proofErr w:type="spellStart"/>
      <w:r>
        <w:rPr>
          <w:rFonts w:ascii="Times New Roman" w:hAnsi="Times New Roman"/>
          <w:lang w:val="en-US"/>
        </w:rPr>
        <w:t>Verma</w:t>
      </w:r>
      <w:proofErr w:type="spellEnd"/>
      <w:r>
        <w:rPr>
          <w:rFonts w:ascii="Times New Roman" w:hAnsi="Times New Roman"/>
          <w:lang w:val="en-US"/>
        </w:rPr>
        <w:t xml:space="preserve">, all other important astrologers clearly </w:t>
      </w:r>
      <w:proofErr w:type="spellStart"/>
      <w:r>
        <w:rPr>
          <w:rFonts w:ascii="Times New Roman" w:hAnsi="Times New Roman"/>
          <w:lang w:val="en-US"/>
        </w:rPr>
        <w:t>recognise</w:t>
      </w:r>
      <w:proofErr w:type="spellEnd"/>
      <w:r>
        <w:rPr>
          <w:rFonts w:ascii="Times New Roman" w:hAnsi="Times New Roman"/>
          <w:lang w:val="en-US"/>
        </w:rPr>
        <w:t xml:space="preserve"> the elements of both fate and freewill attached to the soul. Instead of taking a rigid stand on predestination of the soul, they seem to be on the same platform in suggesting that through sustained good deeds, the soul can be freed from the cycle of birth and death. </w:t>
      </w:r>
    </w:p>
    <w:p w14:paraId="009D99C3" w14:textId="5D30D88A" w:rsidR="004B5E93" w:rsidRDefault="004B5E93">
      <w:pPr>
        <w:pStyle w:val="Body"/>
        <w:spacing w:line="288" w:lineRule="auto"/>
        <w:jc w:val="both"/>
        <w:rPr>
          <w:rFonts w:ascii="Times New Roman" w:eastAsia="Times New Roman" w:hAnsi="Times New Roman" w:cs="Times New Roman"/>
        </w:rPr>
      </w:pPr>
    </w:p>
    <w:p w14:paraId="35F01D6B" w14:textId="57A5724D" w:rsidR="00273D5A" w:rsidRDefault="00273D5A">
      <w:pPr>
        <w:pStyle w:val="Body"/>
        <w:spacing w:line="288" w:lineRule="auto"/>
        <w:jc w:val="both"/>
        <w:rPr>
          <w:rFonts w:ascii="Times New Roman" w:eastAsia="Times New Roman" w:hAnsi="Times New Roman" w:cs="Times New Roman"/>
        </w:rPr>
      </w:pPr>
    </w:p>
    <w:p w14:paraId="011EEB6A" w14:textId="1A39E327" w:rsidR="00273D5A" w:rsidRDefault="00273D5A">
      <w:pPr>
        <w:pStyle w:val="Body"/>
        <w:spacing w:line="288" w:lineRule="auto"/>
        <w:jc w:val="both"/>
        <w:rPr>
          <w:rFonts w:ascii="Times New Roman" w:eastAsia="Times New Roman" w:hAnsi="Times New Roman" w:cs="Times New Roman"/>
        </w:rPr>
      </w:pPr>
    </w:p>
    <w:p w14:paraId="39CC1800" w14:textId="77777777" w:rsidR="00273D5A" w:rsidRDefault="00273D5A">
      <w:pPr>
        <w:pStyle w:val="Body"/>
        <w:spacing w:line="288" w:lineRule="auto"/>
        <w:jc w:val="both"/>
        <w:rPr>
          <w:rFonts w:ascii="Times New Roman" w:eastAsia="Times New Roman" w:hAnsi="Times New Roman" w:cs="Times New Roman"/>
        </w:rPr>
      </w:pPr>
    </w:p>
    <w:p w14:paraId="392070AF" w14:textId="5D29ABEA" w:rsidR="004B5E93" w:rsidRDefault="00AA3AE2">
      <w:pPr>
        <w:pStyle w:val="Body"/>
        <w:spacing w:line="288" w:lineRule="auto"/>
        <w:jc w:val="both"/>
        <w:rPr>
          <w:rFonts w:ascii="Times New Roman" w:eastAsia="Times New Roman" w:hAnsi="Times New Roman" w:cs="Times New Roman"/>
          <w:b/>
          <w:bCs/>
        </w:rPr>
      </w:pPr>
      <w:r>
        <w:rPr>
          <w:rFonts w:ascii="Times New Roman" w:hAnsi="Times New Roman"/>
          <w:b/>
          <w:bCs/>
          <w:lang w:val="en-US"/>
        </w:rPr>
        <w:lastRenderedPageBreak/>
        <w:t>5.</w:t>
      </w:r>
      <w:r>
        <w:rPr>
          <w:rFonts w:ascii="Times New Roman" w:hAnsi="Times New Roman"/>
          <w:b/>
          <w:bCs/>
          <w:lang w:val="en-US"/>
        </w:rPr>
        <w:tab/>
      </w:r>
      <w:proofErr w:type="spellStart"/>
      <w:r>
        <w:rPr>
          <w:rStyle w:val="None"/>
          <w:rFonts w:ascii="Times New Roman" w:hAnsi="Times New Roman"/>
          <w:b/>
          <w:bCs/>
          <w:i/>
          <w:iCs/>
          <w:lang w:val="en-US"/>
        </w:rPr>
        <w:t>Niyati</w:t>
      </w:r>
      <w:proofErr w:type="spellEnd"/>
      <w:r>
        <w:rPr>
          <w:rFonts w:ascii="Times New Roman" w:hAnsi="Times New Roman"/>
          <w:b/>
          <w:bCs/>
          <w:lang w:val="en-US"/>
        </w:rPr>
        <w:t xml:space="preserve"> (fate) or </w:t>
      </w:r>
      <w:proofErr w:type="spellStart"/>
      <w:r w:rsidR="00C94481">
        <w:rPr>
          <w:rStyle w:val="None"/>
          <w:rFonts w:ascii="Times New Roman" w:hAnsi="Times New Roman"/>
          <w:b/>
          <w:bCs/>
          <w:i/>
          <w:iCs/>
          <w:lang w:val="en-US"/>
        </w:rPr>
        <w:t>Y</w:t>
      </w:r>
      <w:r w:rsidR="00C94481" w:rsidRPr="00C94481">
        <w:rPr>
          <w:rStyle w:val="None"/>
          <w:rFonts w:ascii="Times New Roman" w:hAnsi="Times New Roman"/>
          <w:b/>
          <w:bCs/>
          <w:i/>
          <w:iCs/>
          <w:lang w:val="en-US"/>
        </w:rPr>
        <w:t>adrichchha</w:t>
      </w:r>
      <w:proofErr w:type="spellEnd"/>
      <w:r>
        <w:rPr>
          <w:rFonts w:ascii="Times New Roman" w:hAnsi="Times New Roman"/>
          <w:b/>
          <w:bCs/>
          <w:lang w:val="en-US"/>
        </w:rPr>
        <w:t xml:space="preserve"> (freewill): The Indian law of </w:t>
      </w:r>
      <w:r>
        <w:rPr>
          <w:rStyle w:val="None"/>
          <w:rFonts w:ascii="Times New Roman" w:hAnsi="Times New Roman"/>
          <w:b/>
          <w:bCs/>
          <w:i/>
          <w:iCs/>
          <w:lang w:val="en-US"/>
        </w:rPr>
        <w:t>karma</w:t>
      </w:r>
    </w:p>
    <w:p w14:paraId="2C8FC5CE" w14:textId="77777777" w:rsidR="004B5E93" w:rsidRDefault="004B5E93">
      <w:pPr>
        <w:pStyle w:val="Body"/>
        <w:spacing w:line="288" w:lineRule="auto"/>
        <w:jc w:val="both"/>
        <w:rPr>
          <w:rFonts w:ascii="Times New Roman" w:eastAsia="Times New Roman" w:hAnsi="Times New Roman" w:cs="Times New Roman"/>
        </w:rPr>
      </w:pPr>
    </w:p>
    <w:p w14:paraId="22A44D93" w14:textId="03E202AC" w:rsidR="004B5E93" w:rsidRDefault="00AA3AE2">
      <w:pPr>
        <w:pStyle w:val="Body"/>
        <w:spacing w:line="288" w:lineRule="auto"/>
        <w:jc w:val="both"/>
        <w:rPr>
          <w:rFonts w:ascii="Times New Roman" w:eastAsia="Times New Roman" w:hAnsi="Times New Roman" w:cs="Times New Roman"/>
        </w:rPr>
      </w:pPr>
      <w:r>
        <w:rPr>
          <w:rFonts w:ascii="Times New Roman" w:hAnsi="Times New Roman"/>
          <w:lang w:val="en-US"/>
        </w:rPr>
        <w:t xml:space="preserve">Still, the eternal discourse of fate and freewill continues in Indian philosophy as well as in astrology like other world religions and </w:t>
      </w:r>
      <w:proofErr w:type="spellStart"/>
      <w:r>
        <w:rPr>
          <w:rFonts w:ascii="Times New Roman" w:hAnsi="Times New Roman"/>
          <w:lang w:val="en-US"/>
        </w:rPr>
        <w:t>astrologies</w:t>
      </w:r>
      <w:proofErr w:type="spellEnd"/>
      <w:r>
        <w:rPr>
          <w:rFonts w:ascii="Times New Roman" w:hAnsi="Times New Roman"/>
          <w:lang w:val="en-US"/>
        </w:rPr>
        <w:t xml:space="preserve">. Surprisingly, despite alleged as fatalistic in approach, none of the </w:t>
      </w:r>
      <w:proofErr w:type="spellStart"/>
      <w:r>
        <w:rPr>
          <w:rFonts w:ascii="Times New Roman" w:hAnsi="Times New Roman"/>
          <w:lang w:val="en-US"/>
        </w:rPr>
        <w:t>astrologies</w:t>
      </w:r>
      <w:proofErr w:type="spellEnd"/>
      <w:r>
        <w:rPr>
          <w:rFonts w:ascii="Times New Roman" w:hAnsi="Times New Roman"/>
          <w:lang w:val="en-US"/>
        </w:rPr>
        <w:t xml:space="preserve"> completely rejects the scope of human freewill. Ptolemy long before said that the stars incline, but they do not compel. Modern astrologer Alan Leo not only believed in man’s ‘character’ as his ‘destiny’ but he also used Ptolemy’s maxim extensively along with another aphorism which says ‘the wise man rules his stars, the fool obeys them’, quoted by Raman too.</w:t>
      </w:r>
      <w:r>
        <w:rPr>
          <w:rStyle w:val="None"/>
          <w:rFonts w:ascii="Times New Roman" w:eastAsia="Times New Roman" w:hAnsi="Times New Roman" w:cs="Times New Roman"/>
          <w:vertAlign w:val="superscript"/>
        </w:rPr>
        <w:footnoteReference w:id="55"/>
      </w:r>
      <w:r>
        <w:rPr>
          <w:rFonts w:ascii="Times New Roman" w:hAnsi="Times New Roman"/>
          <w:lang w:val="en-US"/>
        </w:rPr>
        <w:t xml:space="preserve"> Like Neo-Platonists, Leo also relied on the superiority of soul and manifestation of planets through one’s life to justify the Hermetic maxim ‘as above so below’.</w:t>
      </w:r>
      <w:r>
        <w:rPr>
          <w:rStyle w:val="None"/>
          <w:rFonts w:ascii="Times New Roman" w:eastAsia="Times New Roman" w:hAnsi="Times New Roman" w:cs="Times New Roman"/>
          <w:vertAlign w:val="superscript"/>
        </w:rPr>
        <w:footnoteReference w:id="56"/>
      </w:r>
      <w:r>
        <w:rPr>
          <w:rFonts w:ascii="Times New Roman" w:hAnsi="Times New Roman"/>
          <w:lang w:val="en-US"/>
        </w:rPr>
        <w:t xml:space="preserve"> Therefore under Leo’s free-will hypothesis, as Campion has noted, astrological predictions become useless for such individuals who are self-aware and have developed freewill.</w:t>
      </w:r>
      <w:r>
        <w:rPr>
          <w:rStyle w:val="None"/>
          <w:rFonts w:ascii="Times New Roman" w:eastAsia="Times New Roman" w:hAnsi="Times New Roman" w:cs="Times New Roman"/>
          <w:vertAlign w:val="superscript"/>
        </w:rPr>
        <w:footnoteReference w:id="57"/>
      </w:r>
      <w:r>
        <w:rPr>
          <w:rFonts w:ascii="Times New Roman" w:hAnsi="Times New Roman"/>
          <w:lang w:val="en-US"/>
        </w:rPr>
        <w:t xml:space="preserve"> Following the same path, another modern astrologer Dane </w:t>
      </w:r>
      <w:proofErr w:type="spellStart"/>
      <w:r>
        <w:rPr>
          <w:rFonts w:ascii="Times New Roman" w:hAnsi="Times New Roman"/>
          <w:lang w:val="en-US"/>
        </w:rPr>
        <w:t>Rudhyar</w:t>
      </w:r>
      <w:proofErr w:type="spellEnd"/>
      <w:r>
        <w:rPr>
          <w:rFonts w:ascii="Times New Roman" w:hAnsi="Times New Roman"/>
          <w:lang w:val="en-US"/>
        </w:rPr>
        <w:t xml:space="preserve"> cautions about astrology to be treated ‘merely as a predictive science’ because predictions ‘far too often lead to evasions from reality’.</w:t>
      </w:r>
      <w:r>
        <w:rPr>
          <w:rStyle w:val="None"/>
          <w:rFonts w:ascii="Times New Roman" w:eastAsia="Times New Roman" w:hAnsi="Times New Roman" w:cs="Times New Roman"/>
          <w:vertAlign w:val="superscript"/>
        </w:rPr>
        <w:footnoteReference w:id="58"/>
      </w:r>
      <w:r>
        <w:rPr>
          <w:rFonts w:ascii="Times New Roman" w:hAnsi="Times New Roman"/>
          <w:lang w:val="en-US"/>
        </w:rPr>
        <w:t xml:space="preserve"> He </w:t>
      </w:r>
      <w:proofErr w:type="spellStart"/>
      <w:r>
        <w:rPr>
          <w:rFonts w:ascii="Times New Roman" w:hAnsi="Times New Roman"/>
          <w:lang w:val="en-US"/>
        </w:rPr>
        <w:t>emphasises</w:t>
      </w:r>
      <w:proofErr w:type="spellEnd"/>
      <w:r>
        <w:rPr>
          <w:rFonts w:ascii="Times New Roman" w:hAnsi="Times New Roman"/>
          <w:lang w:val="en-US"/>
        </w:rPr>
        <w:t xml:space="preserve"> that the astrology only deals with ‘potentialities’ and one has to use the birth chart to ‘</w:t>
      </w:r>
      <w:proofErr w:type="spellStart"/>
      <w:r>
        <w:rPr>
          <w:rFonts w:ascii="Times New Roman" w:hAnsi="Times New Roman"/>
          <w:lang w:val="en-US"/>
        </w:rPr>
        <w:t>actualise</w:t>
      </w:r>
      <w:proofErr w:type="spellEnd"/>
      <w:r>
        <w:rPr>
          <w:rFonts w:ascii="Times New Roman" w:hAnsi="Times New Roman"/>
          <w:lang w:val="en-US"/>
        </w:rPr>
        <w:t>’ his ‘potential destiny’.</w:t>
      </w:r>
      <w:r>
        <w:rPr>
          <w:rStyle w:val="None"/>
          <w:rFonts w:ascii="Times New Roman" w:eastAsia="Times New Roman" w:hAnsi="Times New Roman" w:cs="Times New Roman"/>
          <w:vertAlign w:val="superscript"/>
        </w:rPr>
        <w:footnoteReference w:id="59"/>
      </w:r>
      <w:r>
        <w:rPr>
          <w:rFonts w:ascii="Times New Roman" w:hAnsi="Times New Roman"/>
          <w:lang w:val="en-US"/>
        </w:rPr>
        <w:t xml:space="preserve"> So, for </w:t>
      </w:r>
      <w:proofErr w:type="spellStart"/>
      <w:r>
        <w:rPr>
          <w:rFonts w:ascii="Times New Roman" w:hAnsi="Times New Roman"/>
          <w:lang w:val="en-US"/>
        </w:rPr>
        <w:t>Rudhyar</w:t>
      </w:r>
      <w:proofErr w:type="spellEnd"/>
      <w:r>
        <w:rPr>
          <w:rFonts w:ascii="Times New Roman" w:hAnsi="Times New Roman"/>
          <w:lang w:val="en-US"/>
        </w:rPr>
        <w:t xml:space="preserve">, a horoscope is a ‘celestial message', and the planets </w:t>
      </w:r>
      <w:proofErr w:type="spellStart"/>
      <w:r>
        <w:rPr>
          <w:rFonts w:ascii="Times New Roman" w:hAnsi="Times New Roman"/>
          <w:lang w:val="en-US"/>
        </w:rPr>
        <w:t>symbolised</w:t>
      </w:r>
      <w:proofErr w:type="spellEnd"/>
      <w:r>
        <w:rPr>
          <w:rFonts w:ascii="Times New Roman" w:hAnsi="Times New Roman"/>
          <w:lang w:val="en-US"/>
        </w:rPr>
        <w:t xml:space="preserve"> in it ‘do not compel you to fall down, to become ill, or to gain money’.</w:t>
      </w:r>
      <w:r>
        <w:rPr>
          <w:rStyle w:val="None"/>
          <w:rFonts w:ascii="Times New Roman" w:eastAsia="Times New Roman" w:hAnsi="Times New Roman" w:cs="Times New Roman"/>
          <w:vertAlign w:val="superscript"/>
        </w:rPr>
        <w:footnoteReference w:id="60"/>
      </w:r>
      <w:r>
        <w:rPr>
          <w:rFonts w:ascii="Times New Roman" w:hAnsi="Times New Roman"/>
          <w:lang w:val="en-US"/>
        </w:rPr>
        <w:t xml:space="preserve"> As Campion </w:t>
      </w:r>
      <w:proofErr w:type="spellStart"/>
      <w:r>
        <w:rPr>
          <w:rFonts w:ascii="Times New Roman" w:hAnsi="Times New Roman"/>
          <w:lang w:val="en-US"/>
        </w:rPr>
        <w:t>summarises</w:t>
      </w:r>
      <w:proofErr w:type="spellEnd"/>
      <w:r>
        <w:rPr>
          <w:rFonts w:ascii="Times New Roman" w:hAnsi="Times New Roman"/>
          <w:lang w:val="en-US"/>
        </w:rPr>
        <w:t xml:space="preserve">, this ‘New Age astrology’ — comprising of Leo’s ‘theosophical astrology’ and </w:t>
      </w:r>
      <w:proofErr w:type="spellStart"/>
      <w:r>
        <w:rPr>
          <w:rFonts w:ascii="Times New Roman" w:hAnsi="Times New Roman"/>
          <w:lang w:val="en-US"/>
        </w:rPr>
        <w:t>Rudhyar’s</w:t>
      </w:r>
      <w:proofErr w:type="spellEnd"/>
      <w:r>
        <w:rPr>
          <w:rFonts w:ascii="Times New Roman" w:hAnsi="Times New Roman"/>
          <w:lang w:val="en-US"/>
        </w:rPr>
        <w:t xml:space="preserve"> ‘person-</w:t>
      </w:r>
      <w:proofErr w:type="spellStart"/>
      <w:r>
        <w:rPr>
          <w:rFonts w:ascii="Times New Roman" w:hAnsi="Times New Roman"/>
          <w:lang w:val="en-US"/>
        </w:rPr>
        <w:t>centred</w:t>
      </w:r>
      <w:proofErr w:type="spellEnd"/>
      <w:r>
        <w:rPr>
          <w:rFonts w:ascii="Times New Roman" w:hAnsi="Times New Roman"/>
          <w:lang w:val="en-US"/>
        </w:rPr>
        <w:t xml:space="preserve"> astrology’ — identifies itself with more ‘spirituality’, ‘self-awareness’ and ‘individuals’ obligation’ to take ‘responsibility for their actions’.</w:t>
      </w:r>
      <w:r>
        <w:rPr>
          <w:rStyle w:val="None"/>
          <w:rFonts w:ascii="Times New Roman" w:eastAsia="Times New Roman" w:hAnsi="Times New Roman" w:cs="Times New Roman"/>
          <w:vertAlign w:val="superscript"/>
        </w:rPr>
        <w:footnoteReference w:id="61"/>
      </w:r>
      <w:r>
        <w:rPr>
          <w:rFonts w:ascii="Times New Roman" w:hAnsi="Times New Roman"/>
          <w:lang w:val="en-US"/>
        </w:rPr>
        <w:t xml:space="preserve"> Needless to say, the ideas of Leo and </w:t>
      </w:r>
      <w:proofErr w:type="spellStart"/>
      <w:r>
        <w:rPr>
          <w:rFonts w:ascii="Times New Roman" w:hAnsi="Times New Roman"/>
          <w:lang w:val="en-US"/>
        </w:rPr>
        <w:t>Rudhyar</w:t>
      </w:r>
      <w:proofErr w:type="spellEnd"/>
      <w:r>
        <w:rPr>
          <w:rFonts w:ascii="Times New Roman" w:hAnsi="Times New Roman"/>
          <w:lang w:val="en-US"/>
        </w:rPr>
        <w:t xml:space="preserve"> counter-balancing the doctrine of predestination with the concept of freewill, have significantly affected the thoughts of modern Indian astrologers as described in earlier sections. However, Indian astrology is more linked to its own philosophical roots in which the law of </w:t>
      </w:r>
      <w:r>
        <w:rPr>
          <w:rStyle w:val="None"/>
          <w:rFonts w:ascii="Times New Roman" w:hAnsi="Times New Roman"/>
          <w:i/>
          <w:iCs/>
          <w:lang w:val="en-US"/>
        </w:rPr>
        <w:t>karma</w:t>
      </w:r>
      <w:r>
        <w:rPr>
          <w:rFonts w:ascii="Times New Roman" w:hAnsi="Times New Roman"/>
          <w:lang w:val="en-US"/>
        </w:rPr>
        <w:t xml:space="preserve"> is the most important one. For Raman, the law of karma is not fatalistic or predestined.</w:t>
      </w:r>
      <w:r>
        <w:rPr>
          <w:rStyle w:val="None"/>
          <w:rFonts w:ascii="Times New Roman" w:eastAsia="Times New Roman" w:hAnsi="Times New Roman" w:cs="Times New Roman"/>
          <w:vertAlign w:val="superscript"/>
        </w:rPr>
        <w:footnoteReference w:id="62"/>
      </w:r>
      <w:r>
        <w:rPr>
          <w:rFonts w:ascii="Times New Roman" w:hAnsi="Times New Roman"/>
          <w:lang w:val="en-US"/>
        </w:rPr>
        <w:t xml:space="preserve"> Instead, he justifies it by arguing that if the sun and other planets are subject to disciplined movements in certain order, then the lives of individuals must also be guided by certain definite rules.</w:t>
      </w:r>
      <w:r>
        <w:rPr>
          <w:rStyle w:val="None"/>
          <w:rFonts w:ascii="Times New Roman" w:eastAsia="Times New Roman" w:hAnsi="Times New Roman" w:cs="Times New Roman"/>
          <w:vertAlign w:val="superscript"/>
        </w:rPr>
        <w:footnoteReference w:id="63"/>
      </w:r>
      <w:r>
        <w:rPr>
          <w:rFonts w:ascii="Times New Roman" w:hAnsi="Times New Roman"/>
          <w:lang w:val="en-US"/>
        </w:rPr>
        <w:t xml:space="preserve"> Following the Indian philosophical tradition, Raman and Sutton classified </w:t>
      </w:r>
      <w:r>
        <w:rPr>
          <w:rStyle w:val="None"/>
          <w:rFonts w:ascii="Times New Roman" w:hAnsi="Times New Roman"/>
          <w:i/>
          <w:iCs/>
          <w:lang w:val="en-US"/>
        </w:rPr>
        <w:t>karma</w:t>
      </w:r>
      <w:r>
        <w:rPr>
          <w:rFonts w:ascii="Times New Roman" w:hAnsi="Times New Roman"/>
          <w:lang w:val="en-US"/>
        </w:rPr>
        <w:t xml:space="preserve"> in three categories - </w:t>
      </w:r>
      <w:proofErr w:type="spellStart"/>
      <w:r>
        <w:rPr>
          <w:rStyle w:val="None"/>
          <w:rFonts w:ascii="Times New Roman" w:hAnsi="Times New Roman"/>
          <w:i/>
          <w:iCs/>
          <w:lang w:val="en-US"/>
        </w:rPr>
        <w:t>Sanchita</w:t>
      </w:r>
      <w:proofErr w:type="spellEnd"/>
      <w:r>
        <w:rPr>
          <w:rFonts w:ascii="Times New Roman" w:hAnsi="Times New Roman"/>
          <w:lang w:val="en-US"/>
        </w:rPr>
        <w:t xml:space="preserve">, </w:t>
      </w:r>
      <w:proofErr w:type="spellStart"/>
      <w:r>
        <w:rPr>
          <w:rStyle w:val="None"/>
          <w:rFonts w:ascii="Times New Roman" w:hAnsi="Times New Roman"/>
          <w:i/>
          <w:iCs/>
          <w:lang w:val="en-US"/>
        </w:rPr>
        <w:t>Pr</w:t>
      </w:r>
      <w:proofErr w:type="spellEnd"/>
      <w:r>
        <w:rPr>
          <w:rStyle w:val="None"/>
          <w:rFonts w:ascii="Times New Roman" w:hAnsi="Times New Roman"/>
          <w:i/>
          <w:iCs/>
        </w:rPr>
        <w:t>ā</w:t>
      </w:r>
      <w:proofErr w:type="spellStart"/>
      <w:r>
        <w:rPr>
          <w:rStyle w:val="None"/>
          <w:rFonts w:ascii="Times New Roman" w:hAnsi="Times New Roman"/>
          <w:i/>
          <w:iCs/>
          <w:lang w:val="en-US"/>
        </w:rPr>
        <w:t>rabdha</w:t>
      </w:r>
      <w:proofErr w:type="spellEnd"/>
      <w:r>
        <w:rPr>
          <w:rFonts w:ascii="Times New Roman" w:hAnsi="Times New Roman"/>
          <w:lang w:val="en-US"/>
        </w:rPr>
        <w:t xml:space="preserve"> and </w:t>
      </w:r>
      <w:proofErr w:type="spellStart"/>
      <w:r>
        <w:rPr>
          <w:rStyle w:val="None"/>
          <w:rFonts w:ascii="Times New Roman" w:hAnsi="Times New Roman"/>
          <w:i/>
          <w:iCs/>
          <w:lang w:val="en-US"/>
        </w:rPr>
        <w:t>Kriyam</w:t>
      </w:r>
      <w:proofErr w:type="spellEnd"/>
      <w:r>
        <w:rPr>
          <w:rStyle w:val="None"/>
          <w:rFonts w:ascii="Times New Roman" w:hAnsi="Times New Roman"/>
          <w:i/>
          <w:iCs/>
        </w:rPr>
        <w:t>ā</w:t>
      </w:r>
      <w:proofErr w:type="spellStart"/>
      <w:r>
        <w:rPr>
          <w:rStyle w:val="None"/>
          <w:rFonts w:ascii="Times New Roman" w:hAnsi="Times New Roman"/>
          <w:i/>
          <w:iCs/>
          <w:lang w:val="en-US"/>
        </w:rPr>
        <w:t>na</w:t>
      </w:r>
      <w:r>
        <w:rPr>
          <w:rFonts w:ascii="Times New Roman" w:hAnsi="Times New Roman"/>
          <w:lang w:val="en-US"/>
        </w:rPr>
        <w:t>.</w:t>
      </w:r>
      <w:proofErr w:type="spellEnd"/>
      <w:r>
        <w:rPr>
          <w:rStyle w:val="None"/>
          <w:rFonts w:ascii="Times New Roman" w:eastAsia="Times New Roman" w:hAnsi="Times New Roman" w:cs="Times New Roman"/>
          <w:vertAlign w:val="superscript"/>
        </w:rPr>
        <w:footnoteReference w:id="64"/>
      </w:r>
      <w:r>
        <w:rPr>
          <w:rFonts w:ascii="Times New Roman" w:hAnsi="Times New Roman"/>
          <w:lang w:val="en-US"/>
        </w:rPr>
        <w:t xml:space="preserve"> </w:t>
      </w:r>
      <w:proofErr w:type="spellStart"/>
      <w:r>
        <w:rPr>
          <w:rStyle w:val="None"/>
          <w:rFonts w:ascii="Times New Roman" w:hAnsi="Times New Roman"/>
          <w:i/>
          <w:iCs/>
          <w:lang w:val="en-US"/>
        </w:rPr>
        <w:t>Sanchita</w:t>
      </w:r>
      <w:proofErr w:type="spellEnd"/>
      <w:r>
        <w:rPr>
          <w:rStyle w:val="None"/>
          <w:rFonts w:ascii="Times New Roman" w:hAnsi="Times New Roman"/>
          <w:i/>
          <w:iCs/>
          <w:lang w:val="en-US"/>
        </w:rPr>
        <w:t xml:space="preserve"> karma </w:t>
      </w:r>
      <w:r>
        <w:rPr>
          <w:rFonts w:ascii="Times New Roman" w:hAnsi="Times New Roman"/>
          <w:lang w:val="en-US"/>
        </w:rPr>
        <w:t>is the ‘storehouse of actions’ in which the good and bad actions of past and present lives get stored.</w:t>
      </w:r>
      <w:r>
        <w:rPr>
          <w:rStyle w:val="None"/>
          <w:rFonts w:ascii="Times New Roman" w:eastAsia="Times New Roman" w:hAnsi="Times New Roman" w:cs="Times New Roman"/>
          <w:vertAlign w:val="superscript"/>
        </w:rPr>
        <w:footnoteReference w:id="65"/>
      </w:r>
      <w:r>
        <w:rPr>
          <w:rFonts w:ascii="Times New Roman" w:hAnsi="Times New Roman"/>
          <w:lang w:val="en-US"/>
        </w:rPr>
        <w:t xml:space="preserve"> </w:t>
      </w:r>
      <w:proofErr w:type="spellStart"/>
      <w:r>
        <w:rPr>
          <w:rStyle w:val="None"/>
          <w:rFonts w:ascii="Times New Roman" w:hAnsi="Times New Roman"/>
          <w:i/>
          <w:iCs/>
          <w:lang w:val="en-US"/>
        </w:rPr>
        <w:t>Pr</w:t>
      </w:r>
      <w:proofErr w:type="spellEnd"/>
      <w:r>
        <w:rPr>
          <w:rStyle w:val="None"/>
          <w:rFonts w:ascii="Times New Roman" w:hAnsi="Times New Roman"/>
          <w:i/>
          <w:iCs/>
        </w:rPr>
        <w:t>ā</w:t>
      </w:r>
      <w:proofErr w:type="spellStart"/>
      <w:r>
        <w:rPr>
          <w:rStyle w:val="None"/>
          <w:rFonts w:ascii="Times New Roman" w:hAnsi="Times New Roman"/>
          <w:i/>
          <w:iCs/>
          <w:lang w:val="en-US"/>
        </w:rPr>
        <w:t>rabdha</w:t>
      </w:r>
      <w:proofErr w:type="spellEnd"/>
      <w:r>
        <w:rPr>
          <w:rStyle w:val="None"/>
          <w:rFonts w:ascii="Times New Roman" w:hAnsi="Times New Roman"/>
          <w:i/>
          <w:iCs/>
          <w:lang w:val="en-US"/>
        </w:rPr>
        <w:t xml:space="preserve"> karma </w:t>
      </w:r>
      <w:r>
        <w:rPr>
          <w:rFonts w:ascii="Times New Roman" w:hAnsi="Times New Roman"/>
          <w:lang w:val="en-US"/>
        </w:rPr>
        <w:t>is the action one face in the current life and which also cannot be changed like the earlier one.</w:t>
      </w:r>
      <w:r>
        <w:rPr>
          <w:rStyle w:val="None"/>
          <w:rFonts w:ascii="Times New Roman" w:eastAsia="Times New Roman" w:hAnsi="Times New Roman" w:cs="Times New Roman"/>
          <w:vertAlign w:val="superscript"/>
        </w:rPr>
        <w:footnoteReference w:id="66"/>
      </w:r>
      <w:r>
        <w:rPr>
          <w:rFonts w:ascii="Times New Roman" w:hAnsi="Times New Roman"/>
          <w:lang w:val="en-US"/>
        </w:rPr>
        <w:t xml:space="preserve"> However, </w:t>
      </w:r>
      <w:proofErr w:type="spellStart"/>
      <w:r>
        <w:rPr>
          <w:rStyle w:val="None"/>
          <w:rFonts w:ascii="Times New Roman" w:hAnsi="Times New Roman"/>
          <w:i/>
          <w:iCs/>
          <w:lang w:val="en-US"/>
        </w:rPr>
        <w:t>Kriyam</w:t>
      </w:r>
      <w:proofErr w:type="spellEnd"/>
      <w:r>
        <w:rPr>
          <w:rStyle w:val="None"/>
          <w:rFonts w:ascii="Times New Roman" w:hAnsi="Times New Roman"/>
          <w:i/>
          <w:iCs/>
        </w:rPr>
        <w:t>ā</w:t>
      </w:r>
      <w:proofErr w:type="spellStart"/>
      <w:r>
        <w:rPr>
          <w:rStyle w:val="None"/>
          <w:rFonts w:ascii="Times New Roman" w:hAnsi="Times New Roman"/>
          <w:i/>
          <w:iCs/>
          <w:lang w:val="en-US"/>
        </w:rPr>
        <w:t>na</w:t>
      </w:r>
      <w:proofErr w:type="spellEnd"/>
      <w:r>
        <w:rPr>
          <w:rStyle w:val="None"/>
          <w:rFonts w:ascii="Times New Roman" w:hAnsi="Times New Roman"/>
          <w:i/>
          <w:iCs/>
          <w:lang w:val="en-US"/>
        </w:rPr>
        <w:t xml:space="preserve"> karma </w:t>
      </w:r>
      <w:r>
        <w:rPr>
          <w:rFonts w:ascii="Times New Roman" w:hAnsi="Times New Roman"/>
          <w:lang w:val="en-US"/>
        </w:rPr>
        <w:t xml:space="preserve">is the most important as it is made by own choice and freewill and more positive </w:t>
      </w:r>
      <w:proofErr w:type="spellStart"/>
      <w:r>
        <w:rPr>
          <w:rStyle w:val="None"/>
          <w:rFonts w:ascii="Times New Roman" w:hAnsi="Times New Roman"/>
          <w:i/>
          <w:iCs/>
          <w:lang w:val="en-US"/>
        </w:rPr>
        <w:t>Kriyam</w:t>
      </w:r>
      <w:proofErr w:type="spellEnd"/>
      <w:r>
        <w:rPr>
          <w:rStyle w:val="None"/>
          <w:rFonts w:ascii="Times New Roman" w:hAnsi="Times New Roman"/>
          <w:i/>
          <w:iCs/>
        </w:rPr>
        <w:t>ā</w:t>
      </w:r>
      <w:proofErr w:type="spellStart"/>
      <w:r>
        <w:rPr>
          <w:rStyle w:val="None"/>
          <w:rFonts w:ascii="Times New Roman" w:hAnsi="Times New Roman"/>
          <w:i/>
          <w:iCs/>
          <w:lang w:val="en-US"/>
        </w:rPr>
        <w:t>na</w:t>
      </w:r>
      <w:proofErr w:type="spellEnd"/>
      <w:r>
        <w:rPr>
          <w:rStyle w:val="None"/>
          <w:rFonts w:ascii="Times New Roman" w:hAnsi="Times New Roman"/>
          <w:i/>
          <w:iCs/>
          <w:lang w:val="en-US"/>
        </w:rPr>
        <w:t xml:space="preserve"> karma </w:t>
      </w:r>
      <w:r>
        <w:rPr>
          <w:rFonts w:ascii="Times New Roman" w:hAnsi="Times New Roman"/>
          <w:lang w:val="en-US"/>
        </w:rPr>
        <w:t>has the capacity of reducing the already stored negative actions.</w:t>
      </w:r>
      <w:r>
        <w:rPr>
          <w:rStyle w:val="None"/>
          <w:rFonts w:ascii="Times New Roman" w:eastAsia="Times New Roman" w:hAnsi="Times New Roman" w:cs="Times New Roman"/>
          <w:vertAlign w:val="superscript"/>
        </w:rPr>
        <w:footnoteReference w:id="67"/>
      </w:r>
      <w:r>
        <w:rPr>
          <w:rFonts w:ascii="Times New Roman" w:hAnsi="Times New Roman"/>
          <w:lang w:val="en-US"/>
        </w:rPr>
        <w:t xml:space="preserve"> Frawley also underlines the importance of </w:t>
      </w:r>
      <w:proofErr w:type="spellStart"/>
      <w:r>
        <w:rPr>
          <w:rStyle w:val="None"/>
          <w:rFonts w:ascii="Times New Roman" w:hAnsi="Times New Roman"/>
          <w:i/>
          <w:iCs/>
          <w:lang w:val="en-US"/>
        </w:rPr>
        <w:t>Kriyam</w:t>
      </w:r>
      <w:proofErr w:type="spellEnd"/>
      <w:r>
        <w:rPr>
          <w:rStyle w:val="None"/>
          <w:rFonts w:ascii="Times New Roman" w:hAnsi="Times New Roman"/>
          <w:i/>
          <w:iCs/>
        </w:rPr>
        <w:t>ā</w:t>
      </w:r>
      <w:proofErr w:type="spellStart"/>
      <w:r>
        <w:rPr>
          <w:rStyle w:val="None"/>
          <w:rFonts w:ascii="Times New Roman" w:hAnsi="Times New Roman"/>
          <w:i/>
          <w:iCs/>
          <w:lang w:val="en-US"/>
        </w:rPr>
        <w:t>na</w:t>
      </w:r>
      <w:proofErr w:type="spellEnd"/>
      <w:r>
        <w:rPr>
          <w:rStyle w:val="None"/>
          <w:rFonts w:ascii="Times New Roman" w:hAnsi="Times New Roman"/>
          <w:i/>
          <w:iCs/>
          <w:lang w:val="en-US"/>
        </w:rPr>
        <w:t xml:space="preserve"> karma </w:t>
      </w:r>
      <w:r>
        <w:rPr>
          <w:rFonts w:ascii="Times New Roman" w:hAnsi="Times New Roman"/>
          <w:lang w:val="en-US"/>
        </w:rPr>
        <w:t>which should be ‘source of happiness’ and ‘not cause pain to any creature’.</w:t>
      </w:r>
      <w:r>
        <w:rPr>
          <w:rStyle w:val="None"/>
          <w:rFonts w:ascii="Times New Roman" w:eastAsia="Times New Roman" w:hAnsi="Times New Roman" w:cs="Times New Roman"/>
          <w:vertAlign w:val="superscript"/>
        </w:rPr>
        <w:footnoteReference w:id="68"/>
      </w:r>
      <w:r>
        <w:rPr>
          <w:rFonts w:ascii="Times New Roman" w:hAnsi="Times New Roman"/>
          <w:lang w:val="en-US"/>
        </w:rPr>
        <w:t xml:space="preserve"> Contrary to modern Indian astrologers, the classical astrologers are mostly silent about the importance of good </w:t>
      </w:r>
      <w:r>
        <w:rPr>
          <w:rStyle w:val="None"/>
          <w:rFonts w:ascii="Times New Roman" w:hAnsi="Times New Roman"/>
          <w:i/>
          <w:iCs/>
          <w:lang w:val="en-US"/>
        </w:rPr>
        <w:t>karma</w:t>
      </w:r>
      <w:r>
        <w:rPr>
          <w:rFonts w:ascii="Times New Roman" w:hAnsi="Times New Roman"/>
          <w:lang w:val="en-US"/>
        </w:rPr>
        <w:t xml:space="preserve">. The only exception to this is some charitable work prescribed by </w:t>
      </w:r>
      <w:proofErr w:type="spellStart"/>
      <w:r>
        <w:rPr>
          <w:rFonts w:ascii="Times New Roman" w:hAnsi="Times New Roman"/>
        </w:rPr>
        <w:t>Parā</w:t>
      </w:r>
      <w:r>
        <w:rPr>
          <w:rFonts w:ascii="Times New Roman" w:hAnsi="Times New Roman"/>
          <w:lang w:val="en-US"/>
        </w:rPr>
        <w:t>shara</w:t>
      </w:r>
      <w:proofErr w:type="spellEnd"/>
      <w:r>
        <w:rPr>
          <w:rFonts w:ascii="Times New Roman" w:hAnsi="Times New Roman"/>
          <w:lang w:val="en-US"/>
        </w:rPr>
        <w:t xml:space="preserve"> during bad planetary influences. It again shows the importance of historical time in which these astrologers lived. The classical astrologers lived in a time when the ritualistic religion was more dominant than the ethical religion, and the scientific achievement of the modern man was limited. In contrast, the modern astrologers have not only revived the old school of </w:t>
      </w:r>
      <w:r>
        <w:rPr>
          <w:rFonts w:ascii="Times New Roman" w:hAnsi="Times New Roman"/>
          <w:lang w:val="en-US"/>
        </w:rPr>
        <w:lastRenderedPageBreak/>
        <w:t xml:space="preserve">philosophy but also get influenced by the western ideas of freewill. In result, they found an answer to the puzzle of </w:t>
      </w:r>
      <w:proofErr w:type="spellStart"/>
      <w:r>
        <w:rPr>
          <w:rStyle w:val="None"/>
          <w:rFonts w:ascii="Times New Roman" w:hAnsi="Times New Roman"/>
          <w:i/>
          <w:iCs/>
          <w:lang w:val="en-US"/>
        </w:rPr>
        <w:t>Niyati</w:t>
      </w:r>
      <w:proofErr w:type="spellEnd"/>
      <w:r>
        <w:rPr>
          <w:rFonts w:ascii="Times New Roman" w:hAnsi="Times New Roman"/>
          <w:lang w:val="en-US"/>
        </w:rPr>
        <w:t xml:space="preserve"> (fate) or </w:t>
      </w:r>
      <w:proofErr w:type="spellStart"/>
      <w:r w:rsidR="00C94481">
        <w:rPr>
          <w:rStyle w:val="None"/>
          <w:rFonts w:ascii="Times New Roman" w:hAnsi="Times New Roman"/>
          <w:i/>
          <w:iCs/>
          <w:lang w:val="en-US"/>
        </w:rPr>
        <w:t>Y</w:t>
      </w:r>
      <w:r w:rsidR="00C94481" w:rsidRPr="00C94481">
        <w:rPr>
          <w:rStyle w:val="None"/>
          <w:rFonts w:ascii="Times New Roman" w:hAnsi="Times New Roman"/>
          <w:i/>
          <w:iCs/>
          <w:lang w:val="en-US"/>
        </w:rPr>
        <w:t>adrichchha</w:t>
      </w:r>
      <w:proofErr w:type="spellEnd"/>
      <w:r>
        <w:rPr>
          <w:rFonts w:ascii="Times New Roman" w:hAnsi="Times New Roman"/>
          <w:lang w:val="en-US"/>
        </w:rPr>
        <w:t xml:space="preserve"> (freewill) in the form of the law of </w:t>
      </w:r>
      <w:r>
        <w:rPr>
          <w:rStyle w:val="None"/>
          <w:rFonts w:ascii="Times New Roman" w:hAnsi="Times New Roman"/>
          <w:i/>
          <w:iCs/>
          <w:lang w:val="en-US"/>
        </w:rPr>
        <w:t>karma</w:t>
      </w:r>
      <w:r>
        <w:rPr>
          <w:rFonts w:ascii="Times New Roman" w:hAnsi="Times New Roman"/>
          <w:lang w:val="en-US"/>
        </w:rPr>
        <w:t xml:space="preserve">. </w:t>
      </w:r>
    </w:p>
    <w:p w14:paraId="2D734C5B" w14:textId="77777777" w:rsidR="004B5E93" w:rsidRDefault="004B5E93">
      <w:pPr>
        <w:pStyle w:val="Body"/>
        <w:spacing w:line="288" w:lineRule="auto"/>
        <w:jc w:val="both"/>
        <w:rPr>
          <w:rFonts w:ascii="Times New Roman" w:eastAsia="Times New Roman" w:hAnsi="Times New Roman" w:cs="Times New Roman"/>
        </w:rPr>
      </w:pPr>
    </w:p>
    <w:p w14:paraId="3B44FCF3" w14:textId="77777777" w:rsidR="004B5E93" w:rsidRDefault="00AA3AE2">
      <w:pPr>
        <w:pStyle w:val="Body"/>
        <w:spacing w:line="288" w:lineRule="auto"/>
        <w:jc w:val="both"/>
        <w:rPr>
          <w:rFonts w:ascii="Times New Roman" w:eastAsia="Times New Roman" w:hAnsi="Times New Roman" w:cs="Times New Roman"/>
        </w:rPr>
      </w:pPr>
      <w:r>
        <w:rPr>
          <w:rStyle w:val="None"/>
          <w:rFonts w:ascii="Times New Roman" w:hAnsi="Times New Roman"/>
          <w:b/>
          <w:bCs/>
          <w:lang w:val="en-US"/>
        </w:rPr>
        <w:t>6.</w:t>
      </w:r>
      <w:r>
        <w:rPr>
          <w:rStyle w:val="None"/>
          <w:rFonts w:ascii="Times New Roman" w:hAnsi="Times New Roman"/>
          <w:b/>
          <w:bCs/>
          <w:lang w:val="en-US"/>
        </w:rPr>
        <w:tab/>
        <w:t>Conclusion</w:t>
      </w:r>
      <w:r>
        <w:rPr>
          <w:rFonts w:ascii="Times New Roman" w:hAnsi="Times New Roman"/>
          <w:lang w:val="en-US"/>
        </w:rPr>
        <w:t xml:space="preserve"> </w:t>
      </w:r>
    </w:p>
    <w:p w14:paraId="60A8D177" w14:textId="77777777" w:rsidR="004B5E93" w:rsidRDefault="004B5E93">
      <w:pPr>
        <w:pStyle w:val="Body"/>
        <w:spacing w:line="288" w:lineRule="auto"/>
        <w:jc w:val="both"/>
        <w:rPr>
          <w:rFonts w:ascii="Times New Roman" w:eastAsia="Times New Roman" w:hAnsi="Times New Roman" w:cs="Times New Roman"/>
        </w:rPr>
      </w:pPr>
    </w:p>
    <w:p w14:paraId="47789E3E" w14:textId="77777777" w:rsidR="004B5E93" w:rsidRDefault="00AA3AE2">
      <w:pPr>
        <w:pStyle w:val="Body"/>
        <w:spacing w:line="288" w:lineRule="auto"/>
        <w:jc w:val="both"/>
        <w:rPr>
          <w:rFonts w:ascii="Times New Roman" w:eastAsia="Times New Roman" w:hAnsi="Times New Roman" w:cs="Times New Roman"/>
        </w:rPr>
      </w:pPr>
      <w:r>
        <w:rPr>
          <w:rFonts w:ascii="Times New Roman" w:hAnsi="Times New Roman"/>
          <w:lang w:val="en-US"/>
        </w:rPr>
        <w:t xml:space="preserve">To sum up, this essay aimed to examine that to what extent the narratives of predestination a feature of Indian astrology. The examination has been conducted under the three philosophical themes of predestination and also the theme of the law of </w:t>
      </w:r>
      <w:r>
        <w:rPr>
          <w:rStyle w:val="None"/>
          <w:rFonts w:ascii="Times New Roman" w:hAnsi="Times New Roman"/>
          <w:i/>
          <w:iCs/>
          <w:lang w:val="en-US"/>
        </w:rPr>
        <w:t>karma</w:t>
      </w:r>
      <w:r>
        <w:rPr>
          <w:rFonts w:ascii="Times New Roman" w:hAnsi="Times New Roman"/>
          <w:lang w:val="en-US"/>
        </w:rPr>
        <w:t xml:space="preserve"> which is peculiar to Indian philosophy. First, it is found that all the Indian astrologers believe in God’s omniscience. Both classical, as well as the modern astrologers, admit that since the universe is made by God or some supreme power, therefore it naturally has controlling power over the human fate. However, like all major religions, Indian astrology also acknowledges the importance of human freewill. In this regard, astrology not only helps in avoiding the future obstructions in </w:t>
      </w:r>
      <w:proofErr w:type="gramStart"/>
      <w:r>
        <w:rPr>
          <w:rFonts w:ascii="Times New Roman" w:hAnsi="Times New Roman"/>
          <w:lang w:val="en-US"/>
        </w:rPr>
        <w:t>advance</w:t>
      </w:r>
      <w:proofErr w:type="gramEnd"/>
      <w:r>
        <w:rPr>
          <w:rFonts w:ascii="Times New Roman" w:hAnsi="Times New Roman"/>
          <w:lang w:val="en-US"/>
        </w:rPr>
        <w:t xml:space="preserve"> but certain related rituals also pacify the evil effect of planetary combinations. Such ideas of escaping fate undoubtedly provide vast scope for freewill. But it was </w:t>
      </w:r>
      <w:proofErr w:type="spellStart"/>
      <w:r>
        <w:rPr>
          <w:rFonts w:ascii="Times New Roman" w:hAnsi="Times New Roman"/>
          <w:lang w:val="en-US"/>
        </w:rPr>
        <w:t>recognised</w:t>
      </w:r>
      <w:proofErr w:type="spellEnd"/>
      <w:r>
        <w:rPr>
          <w:rFonts w:ascii="Times New Roman" w:hAnsi="Times New Roman"/>
          <w:lang w:val="en-US"/>
        </w:rPr>
        <w:t xml:space="preserve"> in the third theme of the journey of the soul that fate and freewill are in fact two intertwined components of human existence. Like their western contemporaries, the Indian astrologers have identified that not all the souls are qualified for better treatment and only those are selected for heaven who exercised good freewill in their respective lives. Otherwise, the rest of them are bound to go through the cycle of birth and death. This theorem is more emphatically explained by the law of </w:t>
      </w:r>
      <w:r>
        <w:rPr>
          <w:rStyle w:val="None"/>
          <w:rFonts w:ascii="Times New Roman" w:hAnsi="Times New Roman"/>
          <w:i/>
          <w:iCs/>
          <w:lang w:val="en-US"/>
        </w:rPr>
        <w:t>karma</w:t>
      </w:r>
      <w:r>
        <w:rPr>
          <w:rFonts w:ascii="Times New Roman" w:hAnsi="Times New Roman"/>
          <w:lang w:val="en-US"/>
        </w:rPr>
        <w:t xml:space="preserve">. While classifying the human actions into three categories, modern Indian astrologers argue that it is the </w:t>
      </w:r>
      <w:proofErr w:type="spellStart"/>
      <w:r>
        <w:rPr>
          <w:rStyle w:val="None"/>
          <w:rFonts w:ascii="Times New Roman" w:hAnsi="Times New Roman"/>
          <w:i/>
          <w:iCs/>
          <w:lang w:val="en-US"/>
        </w:rPr>
        <w:t>Kriyam</w:t>
      </w:r>
      <w:proofErr w:type="spellEnd"/>
      <w:r>
        <w:rPr>
          <w:rStyle w:val="None"/>
          <w:rFonts w:ascii="Times New Roman" w:hAnsi="Times New Roman"/>
          <w:i/>
          <w:iCs/>
        </w:rPr>
        <w:t>ā</w:t>
      </w:r>
      <w:proofErr w:type="spellStart"/>
      <w:r>
        <w:rPr>
          <w:rStyle w:val="None"/>
          <w:rFonts w:ascii="Times New Roman" w:hAnsi="Times New Roman"/>
          <w:i/>
          <w:iCs/>
          <w:lang w:val="en-US"/>
        </w:rPr>
        <w:t>na</w:t>
      </w:r>
      <w:proofErr w:type="spellEnd"/>
      <w:r>
        <w:rPr>
          <w:rStyle w:val="None"/>
          <w:rFonts w:ascii="Times New Roman" w:hAnsi="Times New Roman"/>
          <w:i/>
          <w:iCs/>
          <w:lang w:val="en-US"/>
        </w:rPr>
        <w:t xml:space="preserve"> karma</w:t>
      </w:r>
      <w:r>
        <w:rPr>
          <w:rFonts w:ascii="Times New Roman" w:hAnsi="Times New Roman"/>
          <w:lang w:val="en-US"/>
        </w:rPr>
        <w:t xml:space="preserve"> of present life in the form of freewill which has the power to put the soul on its destined path. On the basis of such discussions and arguments, it can be concluded that the narratives of predestination are well present in Indian astrology, but its extent on the journey of the soul is largely counter-balanced by the effect of freewill and the law of </w:t>
      </w:r>
      <w:r>
        <w:rPr>
          <w:rStyle w:val="None"/>
          <w:rFonts w:ascii="Times New Roman" w:hAnsi="Times New Roman"/>
          <w:i/>
          <w:iCs/>
          <w:lang w:val="en-US"/>
        </w:rPr>
        <w:t>karma</w:t>
      </w:r>
      <w:r>
        <w:rPr>
          <w:rFonts w:ascii="Times New Roman" w:hAnsi="Times New Roman"/>
          <w:lang w:val="en-US"/>
        </w:rPr>
        <w:t xml:space="preserve">. </w:t>
      </w:r>
    </w:p>
    <w:p w14:paraId="7DD463B6" w14:textId="77777777" w:rsidR="004B5E93" w:rsidRDefault="004B5E93">
      <w:pPr>
        <w:pStyle w:val="Body"/>
        <w:spacing w:line="288" w:lineRule="auto"/>
        <w:jc w:val="both"/>
        <w:rPr>
          <w:rFonts w:ascii="Times New Roman" w:eastAsia="Times New Roman" w:hAnsi="Times New Roman" w:cs="Times New Roman"/>
        </w:rPr>
      </w:pPr>
    </w:p>
    <w:p w14:paraId="58023959" w14:textId="77777777" w:rsidR="004B5E93" w:rsidRDefault="004B5E93">
      <w:pPr>
        <w:pStyle w:val="Body"/>
        <w:spacing w:line="288" w:lineRule="auto"/>
        <w:jc w:val="both"/>
        <w:rPr>
          <w:rFonts w:ascii="Times New Roman" w:eastAsia="Times New Roman" w:hAnsi="Times New Roman" w:cs="Times New Roman"/>
        </w:rPr>
      </w:pPr>
    </w:p>
    <w:p w14:paraId="685EEB77" w14:textId="77777777" w:rsidR="004B5E93" w:rsidRDefault="004B5E93">
      <w:pPr>
        <w:pStyle w:val="Body"/>
        <w:spacing w:line="288" w:lineRule="auto"/>
        <w:jc w:val="both"/>
        <w:rPr>
          <w:rFonts w:ascii="Times New Roman" w:eastAsia="Times New Roman" w:hAnsi="Times New Roman" w:cs="Times New Roman"/>
        </w:rPr>
      </w:pPr>
    </w:p>
    <w:p w14:paraId="1C7C0FCC" w14:textId="77777777" w:rsidR="004B5E93" w:rsidRDefault="004B5E93">
      <w:pPr>
        <w:pStyle w:val="Body"/>
        <w:spacing w:line="288" w:lineRule="auto"/>
        <w:jc w:val="both"/>
        <w:rPr>
          <w:rFonts w:ascii="Times New Roman" w:eastAsia="Times New Roman" w:hAnsi="Times New Roman" w:cs="Times New Roman"/>
        </w:rPr>
      </w:pPr>
    </w:p>
    <w:p w14:paraId="5E76B73C" w14:textId="77777777" w:rsidR="004B5E93" w:rsidRDefault="004B5E93">
      <w:pPr>
        <w:pStyle w:val="Body"/>
        <w:spacing w:line="288" w:lineRule="auto"/>
        <w:jc w:val="both"/>
        <w:rPr>
          <w:rFonts w:ascii="Times New Roman" w:eastAsia="Times New Roman" w:hAnsi="Times New Roman" w:cs="Times New Roman"/>
        </w:rPr>
      </w:pPr>
    </w:p>
    <w:p w14:paraId="0B60667F" w14:textId="77777777" w:rsidR="004B5E93" w:rsidRDefault="004B5E93">
      <w:pPr>
        <w:pStyle w:val="Body"/>
        <w:spacing w:line="288" w:lineRule="auto"/>
        <w:jc w:val="both"/>
        <w:rPr>
          <w:rFonts w:ascii="Times New Roman" w:eastAsia="Times New Roman" w:hAnsi="Times New Roman" w:cs="Times New Roman"/>
        </w:rPr>
      </w:pPr>
    </w:p>
    <w:p w14:paraId="0C48C69E" w14:textId="77777777" w:rsidR="004B5E93" w:rsidRDefault="004B5E93">
      <w:pPr>
        <w:pStyle w:val="Body"/>
        <w:spacing w:line="288" w:lineRule="auto"/>
        <w:jc w:val="both"/>
        <w:rPr>
          <w:rFonts w:ascii="Times New Roman" w:eastAsia="Times New Roman" w:hAnsi="Times New Roman" w:cs="Times New Roman"/>
        </w:rPr>
      </w:pPr>
    </w:p>
    <w:p w14:paraId="5EF862E1" w14:textId="77777777" w:rsidR="004B5E93" w:rsidRDefault="004B5E93">
      <w:pPr>
        <w:pStyle w:val="Body"/>
        <w:spacing w:line="288" w:lineRule="auto"/>
        <w:jc w:val="both"/>
        <w:rPr>
          <w:rFonts w:ascii="Times New Roman" w:eastAsia="Times New Roman" w:hAnsi="Times New Roman" w:cs="Times New Roman"/>
        </w:rPr>
      </w:pPr>
    </w:p>
    <w:p w14:paraId="79F63683" w14:textId="77777777" w:rsidR="004B5E93" w:rsidRDefault="004B5E93">
      <w:pPr>
        <w:pStyle w:val="Body"/>
        <w:spacing w:line="288" w:lineRule="auto"/>
        <w:jc w:val="both"/>
        <w:rPr>
          <w:rFonts w:ascii="Times New Roman" w:eastAsia="Times New Roman" w:hAnsi="Times New Roman" w:cs="Times New Roman"/>
        </w:rPr>
      </w:pPr>
    </w:p>
    <w:p w14:paraId="75964B8E" w14:textId="77777777" w:rsidR="004B5E93" w:rsidRDefault="004B5E93">
      <w:pPr>
        <w:pStyle w:val="Body"/>
        <w:spacing w:line="288" w:lineRule="auto"/>
        <w:jc w:val="both"/>
        <w:rPr>
          <w:rFonts w:ascii="Times New Roman" w:eastAsia="Times New Roman" w:hAnsi="Times New Roman" w:cs="Times New Roman"/>
        </w:rPr>
      </w:pPr>
    </w:p>
    <w:p w14:paraId="21DD6C1E" w14:textId="77777777" w:rsidR="004B5E93" w:rsidRDefault="004B5E93">
      <w:pPr>
        <w:pStyle w:val="Body"/>
        <w:spacing w:line="288" w:lineRule="auto"/>
        <w:jc w:val="both"/>
        <w:rPr>
          <w:rFonts w:ascii="Times New Roman" w:eastAsia="Times New Roman" w:hAnsi="Times New Roman" w:cs="Times New Roman"/>
        </w:rPr>
      </w:pPr>
    </w:p>
    <w:p w14:paraId="4689732B" w14:textId="77777777" w:rsidR="004B5E93" w:rsidRDefault="004B5E93">
      <w:pPr>
        <w:pStyle w:val="Body"/>
        <w:spacing w:line="288" w:lineRule="auto"/>
        <w:jc w:val="both"/>
        <w:rPr>
          <w:rFonts w:ascii="Times New Roman" w:eastAsia="Times New Roman" w:hAnsi="Times New Roman" w:cs="Times New Roman"/>
        </w:rPr>
      </w:pPr>
    </w:p>
    <w:p w14:paraId="22142246" w14:textId="77777777" w:rsidR="004B5E93" w:rsidRDefault="004B5E93">
      <w:pPr>
        <w:pStyle w:val="Body"/>
        <w:spacing w:line="288" w:lineRule="auto"/>
        <w:jc w:val="both"/>
        <w:rPr>
          <w:rFonts w:ascii="Times New Roman" w:eastAsia="Times New Roman" w:hAnsi="Times New Roman" w:cs="Times New Roman"/>
        </w:rPr>
      </w:pPr>
    </w:p>
    <w:p w14:paraId="79738F40" w14:textId="77777777" w:rsidR="004B5E93" w:rsidRDefault="004B5E93">
      <w:pPr>
        <w:pStyle w:val="Body"/>
        <w:spacing w:line="288" w:lineRule="auto"/>
        <w:jc w:val="both"/>
        <w:rPr>
          <w:rFonts w:ascii="Times New Roman" w:eastAsia="Times New Roman" w:hAnsi="Times New Roman" w:cs="Times New Roman"/>
        </w:rPr>
      </w:pPr>
    </w:p>
    <w:p w14:paraId="614B7073" w14:textId="77777777" w:rsidR="004B5E93" w:rsidRDefault="004B5E93">
      <w:pPr>
        <w:pStyle w:val="Body"/>
        <w:spacing w:line="288" w:lineRule="auto"/>
        <w:jc w:val="both"/>
        <w:rPr>
          <w:rFonts w:ascii="Times New Roman" w:eastAsia="Times New Roman" w:hAnsi="Times New Roman" w:cs="Times New Roman"/>
        </w:rPr>
      </w:pPr>
    </w:p>
    <w:p w14:paraId="2625E2B1" w14:textId="77777777" w:rsidR="004B5E93" w:rsidRDefault="004B5E93">
      <w:pPr>
        <w:pStyle w:val="Body"/>
        <w:spacing w:line="288" w:lineRule="auto"/>
        <w:jc w:val="both"/>
        <w:rPr>
          <w:rFonts w:ascii="Times New Roman" w:eastAsia="Times New Roman" w:hAnsi="Times New Roman" w:cs="Times New Roman"/>
        </w:rPr>
      </w:pPr>
    </w:p>
    <w:p w14:paraId="16765DE5" w14:textId="77777777" w:rsidR="004B5E93" w:rsidRDefault="004B5E93">
      <w:pPr>
        <w:pStyle w:val="Body"/>
        <w:spacing w:line="288" w:lineRule="auto"/>
        <w:jc w:val="both"/>
        <w:rPr>
          <w:rFonts w:ascii="Times New Roman" w:eastAsia="Times New Roman" w:hAnsi="Times New Roman" w:cs="Times New Roman"/>
        </w:rPr>
      </w:pPr>
    </w:p>
    <w:p w14:paraId="55FCD981" w14:textId="77777777" w:rsidR="004B5E93" w:rsidRDefault="004B5E93">
      <w:pPr>
        <w:pStyle w:val="Body"/>
        <w:spacing w:line="288" w:lineRule="auto"/>
        <w:jc w:val="both"/>
        <w:rPr>
          <w:rFonts w:ascii="Times New Roman" w:eastAsia="Times New Roman" w:hAnsi="Times New Roman" w:cs="Times New Roman"/>
        </w:rPr>
      </w:pPr>
    </w:p>
    <w:p w14:paraId="6031165C" w14:textId="77777777" w:rsidR="004B5E93" w:rsidRDefault="004B5E93">
      <w:pPr>
        <w:pStyle w:val="Body"/>
        <w:spacing w:line="288" w:lineRule="auto"/>
        <w:jc w:val="both"/>
        <w:rPr>
          <w:rFonts w:ascii="Times New Roman" w:eastAsia="Times New Roman" w:hAnsi="Times New Roman" w:cs="Times New Roman"/>
        </w:rPr>
      </w:pPr>
    </w:p>
    <w:p w14:paraId="5633A1DC" w14:textId="77777777" w:rsidR="004B5E93" w:rsidRDefault="004B5E93">
      <w:pPr>
        <w:pStyle w:val="Body"/>
        <w:spacing w:line="288" w:lineRule="auto"/>
        <w:jc w:val="both"/>
        <w:rPr>
          <w:rFonts w:ascii="Times New Roman" w:eastAsia="Times New Roman" w:hAnsi="Times New Roman" w:cs="Times New Roman"/>
        </w:rPr>
      </w:pPr>
    </w:p>
    <w:p w14:paraId="15D557FB" w14:textId="77777777" w:rsidR="004B5E93" w:rsidRDefault="004B5E93">
      <w:pPr>
        <w:pStyle w:val="Body"/>
        <w:spacing w:line="288" w:lineRule="auto"/>
        <w:jc w:val="both"/>
        <w:rPr>
          <w:rFonts w:ascii="Times New Roman" w:eastAsia="Times New Roman" w:hAnsi="Times New Roman" w:cs="Times New Roman"/>
        </w:rPr>
      </w:pPr>
    </w:p>
    <w:p w14:paraId="7D7A9557" w14:textId="247CCEB5" w:rsidR="0054335F" w:rsidRDefault="0054335F">
      <w:pPr>
        <w:pStyle w:val="Body"/>
        <w:spacing w:line="288" w:lineRule="auto"/>
        <w:jc w:val="center"/>
        <w:rPr>
          <w:rFonts w:ascii="Times New Roman" w:hAnsi="Times New Roman"/>
          <w:b/>
          <w:bCs/>
          <w:sz w:val="24"/>
          <w:szCs w:val="24"/>
          <w:lang w:val="en-US"/>
        </w:rPr>
      </w:pPr>
    </w:p>
    <w:p w14:paraId="62C0151D" w14:textId="77777777" w:rsidR="0054335F" w:rsidRDefault="0054335F">
      <w:pPr>
        <w:pStyle w:val="Body"/>
        <w:spacing w:line="288" w:lineRule="auto"/>
        <w:jc w:val="center"/>
        <w:rPr>
          <w:rFonts w:ascii="Times New Roman" w:hAnsi="Times New Roman"/>
          <w:b/>
          <w:bCs/>
          <w:sz w:val="24"/>
          <w:szCs w:val="24"/>
          <w:lang w:val="en-US"/>
        </w:rPr>
      </w:pPr>
    </w:p>
    <w:p w14:paraId="7DF6EE58" w14:textId="77777777" w:rsidR="004B5E93" w:rsidRDefault="00AA3AE2">
      <w:pPr>
        <w:pStyle w:val="Body"/>
        <w:spacing w:line="288" w:lineRule="auto"/>
        <w:jc w:val="center"/>
        <w:rPr>
          <w:rFonts w:ascii="Times New Roman" w:eastAsia="Times New Roman" w:hAnsi="Times New Roman" w:cs="Times New Roman"/>
          <w:b/>
          <w:bCs/>
          <w:sz w:val="24"/>
          <w:szCs w:val="24"/>
        </w:rPr>
      </w:pPr>
      <w:r>
        <w:rPr>
          <w:rFonts w:ascii="Times New Roman" w:hAnsi="Times New Roman"/>
          <w:b/>
          <w:bCs/>
          <w:sz w:val="24"/>
          <w:szCs w:val="24"/>
          <w:lang w:val="en-US"/>
        </w:rPr>
        <w:lastRenderedPageBreak/>
        <w:t>Bibliography</w:t>
      </w:r>
    </w:p>
    <w:p w14:paraId="0522ACFE" w14:textId="77777777" w:rsidR="004B5E93" w:rsidRDefault="004B5E93">
      <w:pPr>
        <w:pStyle w:val="Body"/>
        <w:spacing w:line="288" w:lineRule="auto"/>
        <w:jc w:val="both"/>
        <w:rPr>
          <w:rFonts w:ascii="Times New Roman" w:eastAsia="Times New Roman" w:hAnsi="Times New Roman" w:cs="Times New Roman"/>
        </w:rPr>
      </w:pPr>
    </w:p>
    <w:p w14:paraId="1E534C0A" w14:textId="77777777" w:rsidR="004B5E93" w:rsidRDefault="00AA3AE2">
      <w:pPr>
        <w:pStyle w:val="Footnote"/>
        <w:widowControl w:val="0"/>
        <w:spacing w:line="288" w:lineRule="auto"/>
        <w:jc w:val="both"/>
        <w:rPr>
          <w:rFonts w:ascii="Times New Roman" w:eastAsia="Times New Roman" w:hAnsi="Times New Roman" w:cs="Times New Roman"/>
        </w:rPr>
      </w:pPr>
      <w:r>
        <w:rPr>
          <w:rFonts w:ascii="Times New Roman" w:hAnsi="Times New Roman"/>
          <w:lang w:val="en-US"/>
        </w:rPr>
        <w:t xml:space="preserve">Basham, </w:t>
      </w:r>
      <w:r>
        <w:rPr>
          <w:rFonts w:ascii="Times New Roman" w:hAnsi="Times New Roman"/>
        </w:rPr>
        <w:t>A. L.</w:t>
      </w:r>
      <w:r>
        <w:rPr>
          <w:rFonts w:ascii="Times New Roman" w:hAnsi="Times New Roman"/>
          <w:lang w:val="en-US"/>
        </w:rPr>
        <w:t xml:space="preserve">, </w:t>
      </w:r>
      <w:r>
        <w:rPr>
          <w:rStyle w:val="None"/>
          <w:rFonts w:ascii="Times New Roman" w:hAnsi="Times New Roman"/>
          <w:i/>
          <w:iCs/>
          <w:lang w:val="en-US"/>
        </w:rPr>
        <w:t>The Wonder that was India</w:t>
      </w:r>
      <w:r>
        <w:rPr>
          <w:rFonts w:ascii="Times New Roman" w:hAnsi="Times New Roman"/>
          <w:lang w:val="en-US"/>
        </w:rPr>
        <w:t xml:space="preserve"> (London: Sidgwick &amp; Jackson, 1954)</w:t>
      </w:r>
      <w:r>
        <w:rPr>
          <w:rFonts w:ascii="Times New Roman" w:hAnsi="Times New Roman"/>
        </w:rPr>
        <w:t xml:space="preserve"> </w:t>
      </w:r>
    </w:p>
    <w:p w14:paraId="7C98E536" w14:textId="77777777" w:rsidR="004B5E93" w:rsidRDefault="004B5E93">
      <w:pPr>
        <w:pStyle w:val="Footnote"/>
        <w:widowControl w:val="0"/>
        <w:spacing w:line="288" w:lineRule="auto"/>
        <w:jc w:val="both"/>
        <w:rPr>
          <w:rFonts w:ascii="Times New Roman" w:eastAsia="Times New Roman" w:hAnsi="Times New Roman" w:cs="Times New Roman"/>
        </w:rPr>
      </w:pPr>
    </w:p>
    <w:p w14:paraId="109E30B2" w14:textId="77777777" w:rsidR="004B5E93" w:rsidRDefault="00AA3AE2">
      <w:pPr>
        <w:pStyle w:val="Footnote"/>
        <w:widowControl w:val="0"/>
        <w:spacing w:line="288" w:lineRule="auto"/>
        <w:jc w:val="both"/>
        <w:rPr>
          <w:rFonts w:ascii="Times New Roman" w:eastAsia="Times New Roman" w:hAnsi="Times New Roman" w:cs="Times New Roman"/>
        </w:rPr>
      </w:pPr>
      <w:proofErr w:type="spellStart"/>
      <w:r>
        <w:rPr>
          <w:rStyle w:val="None"/>
          <w:rFonts w:ascii="Times New Roman" w:hAnsi="Times New Roman"/>
          <w:i/>
          <w:iCs/>
          <w:lang w:val="en-US"/>
        </w:rPr>
        <w:t>Bhagvad</w:t>
      </w:r>
      <w:proofErr w:type="spellEnd"/>
      <w:r>
        <w:rPr>
          <w:rStyle w:val="None"/>
          <w:rFonts w:ascii="Times New Roman" w:hAnsi="Times New Roman"/>
          <w:i/>
          <w:iCs/>
          <w:lang w:val="en-US"/>
        </w:rPr>
        <w:t xml:space="preserve"> </w:t>
      </w:r>
      <w:proofErr w:type="spellStart"/>
      <w:r>
        <w:rPr>
          <w:rStyle w:val="None"/>
          <w:rFonts w:ascii="Times New Roman" w:hAnsi="Times New Roman"/>
          <w:i/>
          <w:iCs/>
          <w:lang w:val="en-US"/>
        </w:rPr>
        <w:t>Gītā</w:t>
      </w:r>
      <w:proofErr w:type="spellEnd"/>
      <w:r>
        <w:rPr>
          <w:rFonts w:ascii="Times New Roman" w:hAnsi="Times New Roman"/>
          <w:lang w:val="en-US"/>
        </w:rPr>
        <w:t xml:space="preserve">, </w:t>
      </w:r>
      <w:proofErr w:type="spellStart"/>
      <w:r>
        <w:rPr>
          <w:rFonts w:ascii="Times New Roman" w:hAnsi="Times New Roman"/>
        </w:rPr>
        <w:t>Bhagvad-Gītā</w:t>
      </w:r>
      <w:proofErr w:type="spellEnd"/>
      <w:r>
        <w:rPr>
          <w:rFonts w:ascii="Times New Roman" w:hAnsi="Times New Roman"/>
        </w:rPr>
        <w:t xml:space="preserve"> </w:t>
      </w:r>
      <w:r>
        <w:rPr>
          <w:rFonts w:ascii="Times New Roman" w:hAnsi="Times New Roman"/>
          <w:lang w:val="de-DE"/>
        </w:rPr>
        <w:t xml:space="preserve">As </w:t>
      </w:r>
      <w:proofErr w:type="spellStart"/>
      <w:r>
        <w:rPr>
          <w:rFonts w:ascii="Times New Roman" w:hAnsi="Times New Roman"/>
          <w:lang w:val="de-DE"/>
        </w:rPr>
        <w:t>It</w:t>
      </w:r>
      <w:proofErr w:type="spellEnd"/>
      <w:r>
        <w:rPr>
          <w:rFonts w:ascii="Times New Roman" w:hAnsi="Times New Roman"/>
          <w:lang w:val="de-DE"/>
        </w:rPr>
        <w:t xml:space="preserve"> </w:t>
      </w:r>
      <w:proofErr w:type="spellStart"/>
      <w:r>
        <w:rPr>
          <w:rFonts w:ascii="Times New Roman" w:hAnsi="Times New Roman"/>
          <w:lang w:val="de-DE"/>
        </w:rPr>
        <w:t>Is</w:t>
      </w:r>
      <w:proofErr w:type="spellEnd"/>
      <w:r>
        <w:rPr>
          <w:rFonts w:ascii="Times New Roman" w:hAnsi="Times New Roman"/>
          <w:lang w:val="de-DE"/>
        </w:rPr>
        <w:t xml:space="preserve">, Swami </w:t>
      </w:r>
      <w:proofErr w:type="spellStart"/>
      <w:r>
        <w:rPr>
          <w:rFonts w:ascii="Times New Roman" w:hAnsi="Times New Roman"/>
          <w:lang w:val="de-DE"/>
        </w:rPr>
        <w:t>Prabhupada</w:t>
      </w:r>
      <w:proofErr w:type="spellEnd"/>
      <w:r>
        <w:rPr>
          <w:rFonts w:ascii="Times New Roman" w:hAnsi="Times New Roman"/>
          <w:lang w:val="de-DE"/>
        </w:rPr>
        <w:t xml:space="preserve"> Version</w:t>
      </w:r>
      <w:r>
        <w:rPr>
          <w:rFonts w:ascii="Times New Roman" w:hAnsi="Times New Roman"/>
          <w:lang w:val="en-US"/>
        </w:rPr>
        <w:t xml:space="preserve"> (Mumbai: The </w:t>
      </w:r>
      <w:proofErr w:type="spellStart"/>
      <w:r>
        <w:rPr>
          <w:rFonts w:ascii="Times New Roman" w:hAnsi="Times New Roman"/>
          <w:lang w:val="en-US"/>
        </w:rPr>
        <w:t>Bhaktivedanta</w:t>
      </w:r>
      <w:proofErr w:type="spellEnd"/>
      <w:r>
        <w:rPr>
          <w:rFonts w:ascii="Times New Roman" w:hAnsi="Times New Roman"/>
          <w:lang w:val="en-US"/>
        </w:rPr>
        <w:t xml:space="preserve"> Book Trust, 2016)</w:t>
      </w:r>
    </w:p>
    <w:p w14:paraId="1FBEDBAE" w14:textId="77777777" w:rsidR="004B5E93" w:rsidRDefault="004B5E93">
      <w:pPr>
        <w:pStyle w:val="Footnote"/>
        <w:widowControl w:val="0"/>
        <w:spacing w:line="288" w:lineRule="auto"/>
        <w:jc w:val="both"/>
        <w:rPr>
          <w:rFonts w:ascii="Times New Roman" w:eastAsia="Times New Roman" w:hAnsi="Times New Roman" w:cs="Times New Roman"/>
        </w:rPr>
      </w:pPr>
    </w:p>
    <w:p w14:paraId="77FE72D5" w14:textId="77777777" w:rsidR="004B5E93" w:rsidRDefault="00AA3AE2">
      <w:pPr>
        <w:pStyle w:val="Footnote"/>
        <w:spacing w:line="288" w:lineRule="auto"/>
        <w:jc w:val="both"/>
        <w:rPr>
          <w:rFonts w:ascii="Times New Roman" w:eastAsia="Times New Roman" w:hAnsi="Times New Roman" w:cs="Times New Roman"/>
        </w:rPr>
      </w:pPr>
      <w:r>
        <w:rPr>
          <w:rFonts w:ascii="Times New Roman" w:hAnsi="Times New Roman"/>
          <w:lang w:val="it-IT"/>
        </w:rPr>
        <w:t>Campion,</w:t>
      </w:r>
      <w:r>
        <w:rPr>
          <w:rFonts w:ascii="Times New Roman" w:hAnsi="Times New Roman"/>
          <w:lang w:val="en-US"/>
        </w:rPr>
        <w:t xml:space="preserve"> </w:t>
      </w:r>
      <w:r>
        <w:rPr>
          <w:rFonts w:ascii="Times New Roman" w:hAnsi="Times New Roman"/>
          <w:lang w:val="de-DE"/>
        </w:rPr>
        <w:t>Nicholas</w:t>
      </w:r>
      <w:r>
        <w:rPr>
          <w:rFonts w:ascii="Times New Roman" w:hAnsi="Times New Roman"/>
          <w:lang w:val="en-US"/>
        </w:rPr>
        <w:t xml:space="preserve">, </w:t>
      </w:r>
      <w:r>
        <w:rPr>
          <w:rStyle w:val="None"/>
          <w:rFonts w:ascii="Times New Roman" w:hAnsi="Times New Roman"/>
          <w:i/>
          <w:iCs/>
          <w:lang w:val="en-US"/>
        </w:rPr>
        <w:t xml:space="preserve">Astrology and Cosmology in the World’s Religions </w:t>
      </w:r>
      <w:r>
        <w:rPr>
          <w:rFonts w:ascii="Times New Roman" w:hAnsi="Times New Roman"/>
          <w:lang w:val="en-US"/>
        </w:rPr>
        <w:t>(New York: New York University Press 2012)</w:t>
      </w:r>
    </w:p>
    <w:p w14:paraId="7788404C" w14:textId="77777777" w:rsidR="004B5E93" w:rsidRDefault="004B5E93">
      <w:pPr>
        <w:pStyle w:val="Footnote"/>
        <w:tabs>
          <w:tab w:val="left" w:pos="1440"/>
          <w:tab w:val="left" w:pos="2880"/>
          <w:tab w:val="left" w:pos="4320"/>
          <w:tab w:val="left" w:pos="5760"/>
          <w:tab w:val="left" w:pos="7200"/>
          <w:tab w:val="left" w:pos="8640"/>
        </w:tabs>
        <w:spacing w:line="288" w:lineRule="auto"/>
        <w:jc w:val="both"/>
        <w:rPr>
          <w:rFonts w:ascii="Times New Roman" w:eastAsia="Times New Roman" w:hAnsi="Times New Roman" w:cs="Times New Roman"/>
        </w:rPr>
      </w:pPr>
    </w:p>
    <w:p w14:paraId="4117AB9B" w14:textId="77777777" w:rsidR="004B5E93" w:rsidRDefault="00AA3AE2">
      <w:pPr>
        <w:pStyle w:val="Footnote"/>
        <w:tabs>
          <w:tab w:val="left" w:pos="1440"/>
          <w:tab w:val="left" w:pos="2880"/>
          <w:tab w:val="left" w:pos="4320"/>
          <w:tab w:val="left" w:pos="5760"/>
          <w:tab w:val="left" w:pos="7200"/>
          <w:tab w:val="left" w:pos="8640"/>
        </w:tabs>
        <w:spacing w:line="288" w:lineRule="auto"/>
        <w:jc w:val="both"/>
        <w:rPr>
          <w:rFonts w:ascii="Times New Roman" w:eastAsia="Times New Roman" w:hAnsi="Times New Roman" w:cs="Times New Roman"/>
        </w:rPr>
      </w:pPr>
      <w:r>
        <w:rPr>
          <w:rFonts w:ascii="Times New Roman" w:hAnsi="Times New Roman"/>
          <w:lang w:val="it-IT"/>
        </w:rPr>
        <w:t>Campion,</w:t>
      </w:r>
      <w:r>
        <w:rPr>
          <w:rFonts w:ascii="Times New Roman" w:hAnsi="Times New Roman"/>
          <w:lang w:val="en-US"/>
        </w:rPr>
        <w:t xml:space="preserve"> </w:t>
      </w:r>
      <w:r>
        <w:rPr>
          <w:rFonts w:ascii="Times New Roman" w:hAnsi="Times New Roman"/>
          <w:lang w:val="de-DE"/>
        </w:rPr>
        <w:t>Nicholas</w:t>
      </w:r>
      <w:r>
        <w:rPr>
          <w:rFonts w:ascii="Times New Roman" w:hAnsi="Times New Roman"/>
          <w:lang w:val="en-US"/>
        </w:rPr>
        <w:t xml:space="preserve">, </w:t>
      </w:r>
      <w:r>
        <w:rPr>
          <w:rStyle w:val="None"/>
          <w:rFonts w:ascii="Times New Roman" w:hAnsi="Times New Roman"/>
          <w:i/>
          <w:iCs/>
          <w:lang w:val="en-US"/>
        </w:rPr>
        <w:t xml:space="preserve">Astrology and Popular </w:t>
      </w:r>
      <w:proofErr w:type="spellStart"/>
      <w:r>
        <w:rPr>
          <w:rStyle w:val="None"/>
          <w:rFonts w:ascii="Times New Roman" w:hAnsi="Times New Roman"/>
          <w:i/>
          <w:iCs/>
          <w:lang w:val="it-IT"/>
        </w:rPr>
        <w:t>Religion</w:t>
      </w:r>
      <w:proofErr w:type="spellEnd"/>
      <w:r>
        <w:rPr>
          <w:rStyle w:val="None"/>
          <w:rFonts w:ascii="Times New Roman" w:hAnsi="Times New Roman"/>
          <w:i/>
          <w:iCs/>
          <w:lang w:val="en-US"/>
        </w:rPr>
        <w:t xml:space="preserve"> in the Modern West: Prophecy, Cosmology and the New Age Movement </w:t>
      </w:r>
      <w:r>
        <w:rPr>
          <w:rFonts w:ascii="Times New Roman" w:hAnsi="Times New Roman"/>
          <w:lang w:val="en-US"/>
        </w:rPr>
        <w:t>(</w:t>
      </w:r>
      <w:proofErr w:type="gramStart"/>
      <w:r>
        <w:rPr>
          <w:rFonts w:ascii="Times New Roman" w:hAnsi="Times New Roman"/>
          <w:lang w:val="en-US"/>
        </w:rPr>
        <w:t>New  York</w:t>
      </w:r>
      <w:proofErr w:type="gramEnd"/>
      <w:r>
        <w:rPr>
          <w:rFonts w:ascii="Times New Roman" w:hAnsi="Times New Roman"/>
          <w:lang w:val="en-US"/>
        </w:rPr>
        <w:t>: Routledge, 2016)</w:t>
      </w:r>
    </w:p>
    <w:p w14:paraId="441F26DC" w14:textId="77777777" w:rsidR="004B5E93" w:rsidRDefault="004B5E93">
      <w:pPr>
        <w:pStyle w:val="Footnote"/>
        <w:spacing w:line="288" w:lineRule="auto"/>
        <w:jc w:val="both"/>
        <w:rPr>
          <w:rFonts w:ascii="Times New Roman" w:eastAsia="Times New Roman" w:hAnsi="Times New Roman" w:cs="Times New Roman"/>
        </w:rPr>
      </w:pPr>
    </w:p>
    <w:p w14:paraId="7A229FAF"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lang w:val="en-US"/>
        </w:rPr>
        <w:t>Carus</w:t>
      </w:r>
      <w:proofErr w:type="spellEnd"/>
      <w:r>
        <w:rPr>
          <w:rFonts w:ascii="Times New Roman" w:hAnsi="Times New Roman"/>
          <w:lang w:val="en-US"/>
        </w:rPr>
        <w:t xml:space="preserve">, Paul, </w:t>
      </w:r>
      <w:r>
        <w:rPr>
          <w:rStyle w:val="None"/>
          <w:rFonts w:ascii="Times New Roman" w:hAnsi="Times New Roman"/>
          <w:i/>
          <w:iCs/>
          <w:lang w:val="en-US"/>
        </w:rPr>
        <w:t xml:space="preserve">The Gospel </w:t>
      </w:r>
      <w:proofErr w:type="gramStart"/>
      <w:r>
        <w:rPr>
          <w:rStyle w:val="None"/>
          <w:rFonts w:ascii="Times New Roman" w:hAnsi="Times New Roman"/>
          <w:i/>
          <w:iCs/>
          <w:lang w:val="en-US"/>
        </w:rPr>
        <w:t>Of</w:t>
      </w:r>
      <w:proofErr w:type="gramEnd"/>
      <w:r>
        <w:rPr>
          <w:rStyle w:val="None"/>
          <w:rFonts w:ascii="Times New Roman" w:hAnsi="Times New Roman"/>
          <w:i/>
          <w:iCs/>
          <w:lang w:val="en-US"/>
        </w:rPr>
        <w:t xml:space="preserve"> Buddha</w:t>
      </w:r>
      <w:r>
        <w:rPr>
          <w:rFonts w:ascii="Times New Roman" w:hAnsi="Times New Roman"/>
          <w:lang w:val="en-US"/>
        </w:rPr>
        <w:t>, (Chicago: Open Court Pub Co., 1915)</w:t>
      </w:r>
    </w:p>
    <w:p w14:paraId="1D54EDA5" w14:textId="77777777" w:rsidR="004B5E93" w:rsidRDefault="004B5E93">
      <w:pPr>
        <w:pStyle w:val="Footnote"/>
        <w:spacing w:line="288" w:lineRule="auto"/>
        <w:jc w:val="both"/>
        <w:rPr>
          <w:rFonts w:ascii="Times New Roman" w:eastAsia="Times New Roman" w:hAnsi="Times New Roman" w:cs="Times New Roman"/>
        </w:rPr>
      </w:pPr>
    </w:p>
    <w:p w14:paraId="5E2D8A29"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lang w:val="de-DE"/>
        </w:rPr>
        <w:t>Federman</w:t>
      </w:r>
      <w:proofErr w:type="spellEnd"/>
      <w:r>
        <w:rPr>
          <w:rFonts w:ascii="Times New Roman" w:hAnsi="Times New Roman"/>
          <w:lang w:val="en-US"/>
        </w:rPr>
        <w:t xml:space="preserve">, </w:t>
      </w:r>
      <w:r>
        <w:rPr>
          <w:rFonts w:ascii="Times New Roman" w:hAnsi="Times New Roman"/>
        </w:rPr>
        <w:t>Asaf</w:t>
      </w:r>
      <w:r>
        <w:rPr>
          <w:rFonts w:ascii="Times New Roman" w:hAnsi="Times New Roman"/>
          <w:lang w:val="en-US"/>
        </w:rPr>
        <w:t xml:space="preserve">, ’What Kind of Free Will Did the Buddha </w:t>
      </w:r>
      <w:proofErr w:type="gramStart"/>
      <w:r>
        <w:rPr>
          <w:rFonts w:ascii="Times New Roman" w:hAnsi="Times New Roman"/>
          <w:lang w:val="en-US"/>
        </w:rPr>
        <w:t>Teach?’</w:t>
      </w:r>
      <w:proofErr w:type="gramEnd"/>
      <w:r>
        <w:rPr>
          <w:rFonts w:ascii="Times New Roman" w:hAnsi="Times New Roman"/>
          <w:lang w:val="en-US"/>
        </w:rPr>
        <w:t xml:space="preserve">, </w:t>
      </w:r>
      <w:r>
        <w:rPr>
          <w:rStyle w:val="None"/>
          <w:rFonts w:ascii="Times New Roman" w:hAnsi="Times New Roman"/>
          <w:i/>
          <w:iCs/>
          <w:lang w:val="en-US"/>
        </w:rPr>
        <w:t>Philosophy East and West</w:t>
      </w:r>
      <w:r>
        <w:rPr>
          <w:rFonts w:ascii="Times New Roman" w:hAnsi="Times New Roman"/>
        </w:rPr>
        <w:t>, Vol. 60, No. 1 (2010)</w:t>
      </w:r>
    </w:p>
    <w:p w14:paraId="141A4214" w14:textId="77777777" w:rsidR="004B5E93" w:rsidRDefault="004B5E93">
      <w:pPr>
        <w:pStyle w:val="Footnote"/>
        <w:widowControl w:val="0"/>
        <w:spacing w:line="288" w:lineRule="auto"/>
        <w:jc w:val="both"/>
        <w:rPr>
          <w:rFonts w:ascii="Times New Roman" w:eastAsia="Times New Roman" w:hAnsi="Times New Roman" w:cs="Times New Roman"/>
        </w:rPr>
      </w:pPr>
    </w:p>
    <w:p w14:paraId="4E65C46B" w14:textId="77777777" w:rsidR="004B5E93" w:rsidRDefault="00AA3AE2">
      <w:pPr>
        <w:pStyle w:val="Footnote"/>
        <w:widowControl w:val="0"/>
        <w:spacing w:line="288" w:lineRule="auto"/>
        <w:jc w:val="both"/>
        <w:rPr>
          <w:rFonts w:ascii="Times New Roman" w:eastAsia="Times New Roman" w:hAnsi="Times New Roman" w:cs="Times New Roman"/>
        </w:rPr>
      </w:pPr>
      <w:r>
        <w:rPr>
          <w:rFonts w:ascii="Times New Roman" w:hAnsi="Times New Roman"/>
          <w:lang w:val="en-US"/>
        </w:rPr>
        <w:t xml:space="preserve">Frawley, </w:t>
      </w:r>
      <w:r>
        <w:rPr>
          <w:rFonts w:ascii="Times New Roman" w:hAnsi="Times New Roman"/>
        </w:rPr>
        <w:t>David</w:t>
      </w:r>
      <w:r>
        <w:rPr>
          <w:rFonts w:ascii="Times New Roman" w:hAnsi="Times New Roman"/>
          <w:lang w:val="en-US"/>
        </w:rPr>
        <w:t xml:space="preserve">, </w:t>
      </w:r>
      <w:r>
        <w:rPr>
          <w:rStyle w:val="None"/>
          <w:rFonts w:ascii="Times New Roman" w:hAnsi="Times New Roman"/>
          <w:i/>
          <w:iCs/>
          <w:lang w:val="en-US"/>
        </w:rPr>
        <w:t>Astrology of the Seers</w:t>
      </w:r>
      <w:r>
        <w:rPr>
          <w:rFonts w:ascii="Times New Roman" w:hAnsi="Times New Roman"/>
          <w:lang w:val="en-US"/>
        </w:rPr>
        <w:t xml:space="preserve"> [Delhi: Motilal </w:t>
      </w:r>
      <w:proofErr w:type="spellStart"/>
      <w:r>
        <w:rPr>
          <w:rFonts w:ascii="Times New Roman" w:hAnsi="Times New Roman"/>
          <w:lang w:val="en-US"/>
        </w:rPr>
        <w:t>Banarasidas</w:t>
      </w:r>
      <w:proofErr w:type="spellEnd"/>
      <w:r>
        <w:rPr>
          <w:rFonts w:ascii="Times New Roman" w:hAnsi="Times New Roman"/>
          <w:lang w:val="en-US"/>
        </w:rPr>
        <w:t>, 2008 (1990)]</w:t>
      </w:r>
    </w:p>
    <w:p w14:paraId="312D1DD4" w14:textId="77777777" w:rsidR="004B5E93" w:rsidRDefault="004B5E93">
      <w:pPr>
        <w:pStyle w:val="Footnote"/>
        <w:spacing w:line="288" w:lineRule="auto"/>
        <w:jc w:val="both"/>
        <w:rPr>
          <w:rFonts w:ascii="Times New Roman" w:eastAsia="Times New Roman" w:hAnsi="Times New Roman" w:cs="Times New Roman"/>
        </w:rPr>
      </w:pPr>
    </w:p>
    <w:p w14:paraId="2ADE2981" w14:textId="77777777" w:rsidR="004B5E93" w:rsidRDefault="00AA3AE2">
      <w:pPr>
        <w:pStyle w:val="Footnote"/>
        <w:widowControl w:val="0"/>
        <w:spacing w:line="288" w:lineRule="auto"/>
        <w:jc w:val="both"/>
        <w:rPr>
          <w:rFonts w:ascii="Times New Roman" w:eastAsia="Times New Roman" w:hAnsi="Times New Roman" w:cs="Times New Roman"/>
        </w:rPr>
      </w:pPr>
      <w:proofErr w:type="spellStart"/>
      <w:r>
        <w:rPr>
          <w:rFonts w:ascii="Times New Roman" w:hAnsi="Times New Roman"/>
          <w:lang w:val="de-DE"/>
        </w:rPr>
        <w:t>Gansten</w:t>
      </w:r>
      <w:proofErr w:type="spellEnd"/>
      <w:r>
        <w:rPr>
          <w:rFonts w:ascii="Times New Roman" w:hAnsi="Times New Roman"/>
          <w:lang w:val="de-DE"/>
        </w:rPr>
        <w:t>, Martin</w:t>
      </w:r>
      <w:r>
        <w:rPr>
          <w:rFonts w:ascii="Times New Roman" w:hAnsi="Times New Roman"/>
          <w:lang w:val="en-US"/>
        </w:rPr>
        <w:t xml:space="preserve">, ’Patterns of Destiny: Hindu </w:t>
      </w:r>
      <w:proofErr w:type="spellStart"/>
      <w:r>
        <w:rPr>
          <w:rFonts w:ascii="Times New Roman" w:hAnsi="Times New Roman"/>
          <w:lang w:val="en-US"/>
        </w:rPr>
        <w:t>Nadi</w:t>
      </w:r>
      <w:proofErr w:type="spellEnd"/>
      <w:r>
        <w:rPr>
          <w:rFonts w:ascii="Times New Roman" w:hAnsi="Times New Roman"/>
          <w:lang w:val="en-US"/>
        </w:rPr>
        <w:t xml:space="preserve"> Astrology</w:t>
      </w:r>
      <w:r>
        <w:rPr>
          <w:rFonts w:ascii="Times New Roman" w:hAnsi="Times New Roman"/>
        </w:rPr>
        <w:t xml:space="preserve">’, </w:t>
      </w:r>
      <w:r>
        <w:rPr>
          <w:rStyle w:val="None"/>
          <w:rFonts w:ascii="Times New Roman" w:hAnsi="Times New Roman"/>
          <w:i/>
          <w:iCs/>
          <w:lang w:val="en-US"/>
        </w:rPr>
        <w:t>Lund Studies in History of Religion</w:t>
      </w:r>
      <w:r>
        <w:rPr>
          <w:rFonts w:ascii="Times New Roman" w:hAnsi="Times New Roman"/>
        </w:rPr>
        <w:t>, Vol. 17 (2003)</w:t>
      </w:r>
    </w:p>
    <w:p w14:paraId="27EB0B63" w14:textId="77777777" w:rsidR="004B5E93" w:rsidRDefault="004B5E93">
      <w:pPr>
        <w:pStyle w:val="Footnote"/>
        <w:spacing w:line="288" w:lineRule="auto"/>
        <w:jc w:val="both"/>
        <w:rPr>
          <w:rFonts w:ascii="Times New Roman" w:eastAsia="Times New Roman" w:hAnsi="Times New Roman" w:cs="Times New Roman"/>
        </w:rPr>
      </w:pPr>
    </w:p>
    <w:p w14:paraId="7F20A06A" w14:textId="77777777" w:rsidR="004B5E93" w:rsidRDefault="00AA3AE2">
      <w:pPr>
        <w:pStyle w:val="Footnote"/>
        <w:spacing w:line="288" w:lineRule="auto"/>
        <w:jc w:val="both"/>
        <w:rPr>
          <w:rFonts w:ascii="Times New Roman" w:eastAsia="Times New Roman" w:hAnsi="Times New Roman" w:cs="Times New Roman"/>
        </w:rPr>
      </w:pPr>
      <w:r>
        <w:rPr>
          <w:rFonts w:ascii="Times New Roman" w:hAnsi="Times New Roman"/>
          <w:lang w:val="en-US"/>
        </w:rPr>
        <w:t xml:space="preserve">Holy Bible, </w:t>
      </w:r>
      <w:proofErr w:type="spellStart"/>
      <w:r>
        <w:rPr>
          <w:rFonts w:ascii="Times New Roman" w:hAnsi="Times New Roman"/>
          <w:lang w:val="en-US"/>
        </w:rPr>
        <w:t>Authorised</w:t>
      </w:r>
      <w:proofErr w:type="spellEnd"/>
      <w:r>
        <w:rPr>
          <w:rFonts w:ascii="Times New Roman" w:hAnsi="Times New Roman"/>
          <w:lang w:val="en-US"/>
        </w:rPr>
        <w:t xml:space="preserve"> King James Version (London: Oxford University </w:t>
      </w:r>
      <w:r>
        <w:rPr>
          <w:rFonts w:ascii="Times New Roman" w:hAnsi="Times New Roman"/>
          <w:lang w:val="it-IT"/>
        </w:rPr>
        <w:t xml:space="preserve">Press, </w:t>
      </w:r>
      <w:proofErr w:type="spellStart"/>
      <w:r>
        <w:rPr>
          <w:rFonts w:ascii="Times New Roman" w:hAnsi="Times New Roman"/>
          <w:lang w:val="it-IT"/>
        </w:rPr>
        <w:t>nd</w:t>
      </w:r>
      <w:proofErr w:type="spellEnd"/>
      <w:r>
        <w:rPr>
          <w:rFonts w:ascii="Times New Roman" w:hAnsi="Times New Roman"/>
          <w:lang w:val="it-IT"/>
        </w:rPr>
        <w:t>)</w:t>
      </w:r>
    </w:p>
    <w:p w14:paraId="21B6FF57" w14:textId="77777777" w:rsidR="004B5E93" w:rsidRDefault="004B5E93">
      <w:pPr>
        <w:pStyle w:val="Footnote"/>
        <w:spacing w:line="288" w:lineRule="auto"/>
        <w:jc w:val="both"/>
        <w:rPr>
          <w:rFonts w:ascii="Times New Roman" w:eastAsia="Times New Roman" w:hAnsi="Times New Roman" w:cs="Times New Roman"/>
        </w:rPr>
      </w:pPr>
    </w:p>
    <w:p w14:paraId="046E77C3" w14:textId="77777777" w:rsidR="004B5E93" w:rsidRDefault="00AA3AE2">
      <w:pPr>
        <w:pStyle w:val="Footnote"/>
        <w:spacing w:line="288" w:lineRule="auto"/>
        <w:jc w:val="both"/>
        <w:rPr>
          <w:rFonts w:ascii="Times New Roman" w:eastAsia="Times New Roman" w:hAnsi="Times New Roman" w:cs="Times New Roman"/>
        </w:rPr>
      </w:pPr>
      <w:proofErr w:type="spellStart"/>
      <w:r>
        <w:rPr>
          <w:rStyle w:val="None"/>
          <w:rFonts w:ascii="Times New Roman" w:hAnsi="Times New Roman"/>
          <w:i/>
          <w:iCs/>
          <w:lang w:val="en-US"/>
        </w:rPr>
        <w:t>Kaṭha</w:t>
      </w:r>
      <w:proofErr w:type="spellEnd"/>
      <w:r>
        <w:rPr>
          <w:rStyle w:val="None"/>
          <w:rFonts w:ascii="Times New Roman" w:hAnsi="Times New Roman"/>
          <w:i/>
          <w:iCs/>
          <w:lang w:val="en-US"/>
        </w:rPr>
        <w:t xml:space="preserve"> </w:t>
      </w:r>
      <w:proofErr w:type="spellStart"/>
      <w:r>
        <w:rPr>
          <w:rStyle w:val="None"/>
          <w:rFonts w:ascii="Times New Roman" w:hAnsi="Times New Roman"/>
          <w:i/>
          <w:iCs/>
          <w:lang w:val="en-US"/>
        </w:rPr>
        <w:t>Upaniṣad</w:t>
      </w:r>
      <w:proofErr w:type="spellEnd"/>
      <w:r>
        <w:rPr>
          <w:rFonts w:ascii="Times New Roman" w:hAnsi="Times New Roman"/>
          <w:lang w:val="en-US"/>
        </w:rPr>
        <w:t xml:space="preserve">, </w:t>
      </w:r>
      <w:r>
        <w:rPr>
          <w:rFonts w:ascii="Times New Roman" w:hAnsi="Times New Roman"/>
        </w:rPr>
        <w:t xml:space="preserve">trans. by Swami </w:t>
      </w:r>
      <w:proofErr w:type="spellStart"/>
      <w:r>
        <w:rPr>
          <w:rFonts w:ascii="Times New Roman" w:hAnsi="Times New Roman"/>
        </w:rPr>
        <w:t>Chinmayananda</w:t>
      </w:r>
      <w:proofErr w:type="spellEnd"/>
      <w:r>
        <w:rPr>
          <w:rFonts w:ascii="Times New Roman" w:hAnsi="Times New Roman"/>
        </w:rPr>
        <w:t xml:space="preserve"> (Mumbai: Central Chinmaya Mission Trust</w:t>
      </w:r>
      <w:r>
        <w:rPr>
          <w:rFonts w:ascii="Times New Roman" w:hAnsi="Times New Roman"/>
          <w:lang w:val="en-US"/>
        </w:rPr>
        <w:t xml:space="preserve">, </w:t>
      </w:r>
      <w:r>
        <w:rPr>
          <w:rFonts w:ascii="Times New Roman" w:hAnsi="Times New Roman"/>
        </w:rPr>
        <w:t>2006)</w:t>
      </w:r>
    </w:p>
    <w:p w14:paraId="1CF52E70" w14:textId="77777777" w:rsidR="004B5E93" w:rsidRDefault="004B5E93">
      <w:pPr>
        <w:pStyle w:val="Footnote"/>
        <w:spacing w:line="288" w:lineRule="auto"/>
        <w:jc w:val="both"/>
        <w:rPr>
          <w:rFonts w:ascii="Times New Roman" w:eastAsia="Times New Roman" w:hAnsi="Times New Roman" w:cs="Times New Roman"/>
        </w:rPr>
      </w:pPr>
    </w:p>
    <w:p w14:paraId="050333D1"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rPr>
        <w:t>Parā</w:t>
      </w:r>
      <w:r>
        <w:rPr>
          <w:rFonts w:ascii="Times New Roman" w:hAnsi="Times New Roman"/>
          <w:lang w:val="en-US"/>
        </w:rPr>
        <w:t>shara</w:t>
      </w:r>
      <w:proofErr w:type="spellEnd"/>
      <w:r>
        <w:rPr>
          <w:rFonts w:ascii="Times New Roman" w:hAnsi="Times New Roman"/>
          <w:lang w:val="en-US"/>
        </w:rPr>
        <w:t xml:space="preserve">, </w:t>
      </w:r>
      <w:proofErr w:type="spellStart"/>
      <w:r>
        <w:rPr>
          <w:rStyle w:val="None"/>
          <w:rFonts w:ascii="Times New Roman" w:hAnsi="Times New Roman"/>
          <w:i/>
          <w:iCs/>
          <w:lang w:val="en-US"/>
        </w:rPr>
        <w:t>Brihat</w:t>
      </w:r>
      <w:proofErr w:type="spellEnd"/>
      <w:r>
        <w:rPr>
          <w:rStyle w:val="None"/>
          <w:rFonts w:ascii="Times New Roman" w:hAnsi="Times New Roman"/>
          <w:i/>
          <w:iCs/>
          <w:lang w:val="en-US"/>
        </w:rPr>
        <w:t xml:space="preserve"> </w:t>
      </w:r>
      <w:proofErr w:type="spellStart"/>
      <w:r>
        <w:rPr>
          <w:rStyle w:val="None"/>
          <w:rFonts w:ascii="Times New Roman" w:hAnsi="Times New Roman"/>
          <w:i/>
          <w:iCs/>
          <w:lang w:val="en-US"/>
        </w:rPr>
        <w:t>Parasara</w:t>
      </w:r>
      <w:proofErr w:type="spellEnd"/>
      <w:r>
        <w:rPr>
          <w:rStyle w:val="None"/>
          <w:rFonts w:ascii="Times New Roman" w:hAnsi="Times New Roman"/>
          <w:i/>
          <w:iCs/>
          <w:lang w:val="en-US"/>
        </w:rPr>
        <w:t xml:space="preserve"> Hora Sastra</w:t>
      </w:r>
      <w:r>
        <w:rPr>
          <w:rFonts w:ascii="Times New Roman" w:hAnsi="Times New Roman"/>
          <w:lang w:val="en-US"/>
        </w:rPr>
        <w:t>, trans. by G. S. Kapoor (New Delhi: Ranjan Publications, 2005)</w:t>
      </w:r>
    </w:p>
    <w:p w14:paraId="66E78415" w14:textId="77777777" w:rsidR="004B5E93" w:rsidRDefault="004B5E93">
      <w:pPr>
        <w:pStyle w:val="Footnote"/>
        <w:spacing w:line="288" w:lineRule="auto"/>
        <w:jc w:val="both"/>
        <w:rPr>
          <w:rFonts w:ascii="Times New Roman" w:eastAsia="Times New Roman" w:hAnsi="Times New Roman" w:cs="Times New Roman"/>
        </w:rPr>
      </w:pPr>
    </w:p>
    <w:p w14:paraId="5AC30B72" w14:textId="77777777" w:rsidR="004B5E93" w:rsidRDefault="00AA3AE2">
      <w:pPr>
        <w:pStyle w:val="Footnote"/>
        <w:spacing w:line="288" w:lineRule="auto"/>
        <w:jc w:val="both"/>
        <w:rPr>
          <w:rFonts w:ascii="Times New Roman" w:eastAsia="Times New Roman" w:hAnsi="Times New Roman" w:cs="Times New Roman"/>
        </w:rPr>
      </w:pPr>
      <w:r>
        <w:rPr>
          <w:rFonts w:ascii="Times New Roman" w:hAnsi="Times New Roman"/>
          <w:lang w:val="en-US"/>
        </w:rPr>
        <w:t xml:space="preserve">Plato, </w:t>
      </w:r>
      <w:r>
        <w:rPr>
          <w:rStyle w:val="None"/>
          <w:rFonts w:ascii="Times New Roman" w:hAnsi="Times New Roman"/>
          <w:i/>
          <w:iCs/>
          <w:lang w:val="en-US"/>
        </w:rPr>
        <w:t>Timaeus</w:t>
      </w:r>
      <w:r>
        <w:rPr>
          <w:rFonts w:ascii="Times New Roman" w:hAnsi="Times New Roman"/>
          <w:lang w:val="en-US"/>
        </w:rPr>
        <w:t>, trans. by R. G. Bury (Cambridge: Harvard University Press, 1929)</w:t>
      </w:r>
    </w:p>
    <w:p w14:paraId="079AEAE3" w14:textId="77777777" w:rsidR="004B5E93" w:rsidRDefault="004B5E93">
      <w:pPr>
        <w:pStyle w:val="Footnote"/>
        <w:spacing w:line="288" w:lineRule="auto"/>
        <w:jc w:val="both"/>
        <w:rPr>
          <w:rFonts w:ascii="Times New Roman" w:eastAsia="Times New Roman" w:hAnsi="Times New Roman" w:cs="Times New Roman"/>
        </w:rPr>
      </w:pPr>
    </w:p>
    <w:p w14:paraId="5D31AB1A" w14:textId="77777777" w:rsidR="004B5E93" w:rsidRDefault="00AA3AE2">
      <w:pPr>
        <w:pStyle w:val="Footnote"/>
        <w:spacing w:line="288" w:lineRule="auto"/>
        <w:jc w:val="both"/>
        <w:rPr>
          <w:rFonts w:ascii="Times New Roman" w:eastAsia="Times New Roman" w:hAnsi="Times New Roman" w:cs="Times New Roman"/>
        </w:rPr>
      </w:pPr>
      <w:r>
        <w:rPr>
          <w:rFonts w:ascii="Times New Roman" w:hAnsi="Times New Roman"/>
          <w:lang w:val="en-US"/>
        </w:rPr>
        <w:t xml:space="preserve">Qur’an, trans. by Tarif </w:t>
      </w:r>
      <w:proofErr w:type="spellStart"/>
      <w:r>
        <w:rPr>
          <w:rFonts w:ascii="Times New Roman" w:hAnsi="Times New Roman"/>
          <w:lang w:val="en-US"/>
        </w:rPr>
        <w:t>Khalidi</w:t>
      </w:r>
      <w:proofErr w:type="spellEnd"/>
      <w:r>
        <w:rPr>
          <w:rFonts w:ascii="Times New Roman" w:hAnsi="Times New Roman"/>
          <w:lang w:val="en-US"/>
        </w:rPr>
        <w:t xml:space="preserve"> (London: Penguin Classics, 2008)</w:t>
      </w:r>
    </w:p>
    <w:p w14:paraId="557DFDD4" w14:textId="77777777" w:rsidR="004B5E93" w:rsidRDefault="004B5E93">
      <w:pPr>
        <w:pStyle w:val="Footnote"/>
        <w:spacing w:line="288" w:lineRule="auto"/>
        <w:jc w:val="both"/>
        <w:rPr>
          <w:rFonts w:ascii="Times New Roman" w:eastAsia="Times New Roman" w:hAnsi="Times New Roman" w:cs="Times New Roman"/>
        </w:rPr>
      </w:pPr>
    </w:p>
    <w:p w14:paraId="5D7F91BE" w14:textId="77777777" w:rsidR="004B5E93" w:rsidRDefault="00AA3AE2">
      <w:pPr>
        <w:pStyle w:val="Footnote"/>
        <w:widowControl w:val="0"/>
        <w:spacing w:line="288" w:lineRule="auto"/>
        <w:jc w:val="both"/>
        <w:rPr>
          <w:rFonts w:ascii="Times New Roman" w:eastAsia="Times New Roman" w:hAnsi="Times New Roman" w:cs="Times New Roman"/>
        </w:rPr>
      </w:pPr>
      <w:r>
        <w:rPr>
          <w:rFonts w:ascii="Times New Roman" w:hAnsi="Times New Roman"/>
          <w:lang w:val="en-US"/>
        </w:rPr>
        <w:t xml:space="preserve">Raman, </w:t>
      </w:r>
      <w:r>
        <w:rPr>
          <w:rFonts w:ascii="Times New Roman" w:hAnsi="Times New Roman"/>
        </w:rPr>
        <w:t>B. V.</w:t>
      </w:r>
      <w:r>
        <w:rPr>
          <w:rFonts w:ascii="Times New Roman" w:hAnsi="Times New Roman"/>
          <w:lang w:val="en-US"/>
        </w:rPr>
        <w:t xml:space="preserve">, </w:t>
      </w:r>
      <w:r>
        <w:rPr>
          <w:rStyle w:val="None"/>
          <w:rFonts w:ascii="Times New Roman" w:hAnsi="Times New Roman"/>
          <w:i/>
          <w:iCs/>
          <w:lang w:val="en-US"/>
        </w:rPr>
        <w:t>Hindu Predictive Astrology</w:t>
      </w:r>
      <w:r>
        <w:rPr>
          <w:rFonts w:ascii="Times New Roman" w:hAnsi="Times New Roman"/>
          <w:lang w:val="en-US"/>
        </w:rPr>
        <w:t xml:space="preserve"> [New Delhi: UBSPD, 2007 (1938)]</w:t>
      </w:r>
    </w:p>
    <w:p w14:paraId="02071D2A" w14:textId="77777777" w:rsidR="004B5E93" w:rsidRDefault="004B5E93">
      <w:pPr>
        <w:pStyle w:val="Footnote"/>
        <w:widowControl w:val="0"/>
        <w:spacing w:line="288" w:lineRule="auto"/>
        <w:jc w:val="both"/>
        <w:rPr>
          <w:rFonts w:ascii="Times New Roman" w:eastAsia="Times New Roman" w:hAnsi="Times New Roman" w:cs="Times New Roman"/>
        </w:rPr>
      </w:pPr>
    </w:p>
    <w:p w14:paraId="65F68063" w14:textId="77777777" w:rsidR="004B5E93" w:rsidRDefault="00AA3AE2">
      <w:pPr>
        <w:pStyle w:val="Footnote"/>
        <w:widowControl w:val="0"/>
        <w:jc w:val="both"/>
        <w:rPr>
          <w:rFonts w:ascii="Times New Roman" w:eastAsia="Times New Roman" w:hAnsi="Times New Roman" w:cs="Times New Roman"/>
        </w:rPr>
      </w:pPr>
      <w:r>
        <w:rPr>
          <w:rFonts w:ascii="Times New Roman" w:hAnsi="Times New Roman"/>
          <w:lang w:val="en-US"/>
        </w:rPr>
        <w:t xml:space="preserve">Raman, </w:t>
      </w:r>
      <w:r>
        <w:rPr>
          <w:rFonts w:ascii="Times New Roman" w:hAnsi="Times New Roman"/>
        </w:rPr>
        <w:t>B. V.</w:t>
      </w:r>
      <w:r>
        <w:rPr>
          <w:rFonts w:ascii="Times New Roman" w:hAnsi="Times New Roman"/>
          <w:lang w:val="en-US"/>
        </w:rPr>
        <w:t xml:space="preserve">, </w:t>
      </w:r>
      <w:r>
        <w:rPr>
          <w:rStyle w:val="None"/>
          <w:rFonts w:ascii="Times New Roman" w:hAnsi="Times New Roman"/>
          <w:i/>
          <w:iCs/>
          <w:lang w:val="en-US"/>
        </w:rPr>
        <w:t>Planetary Influences on Human Affairs</w:t>
      </w:r>
      <w:r>
        <w:rPr>
          <w:rFonts w:ascii="Times New Roman" w:hAnsi="Times New Roman"/>
          <w:lang w:val="en-US"/>
        </w:rPr>
        <w:t xml:space="preserve"> [UBSPD: New Delhi, 1996 (1946)], p. 24</w:t>
      </w:r>
    </w:p>
    <w:p w14:paraId="3CA855A5" w14:textId="77777777" w:rsidR="004B5E93" w:rsidRDefault="004B5E93">
      <w:pPr>
        <w:pStyle w:val="Footnote"/>
        <w:spacing w:line="288" w:lineRule="auto"/>
        <w:jc w:val="both"/>
        <w:rPr>
          <w:rFonts w:ascii="Times New Roman" w:eastAsia="Times New Roman" w:hAnsi="Times New Roman" w:cs="Times New Roman"/>
        </w:rPr>
      </w:pPr>
    </w:p>
    <w:p w14:paraId="20EA7934" w14:textId="77777777" w:rsidR="004B5E93" w:rsidRDefault="00AA3AE2">
      <w:pPr>
        <w:pStyle w:val="Footnote"/>
        <w:widowControl w:val="0"/>
        <w:spacing w:line="288" w:lineRule="auto"/>
        <w:jc w:val="both"/>
        <w:rPr>
          <w:rFonts w:ascii="Times New Roman" w:eastAsia="Times New Roman" w:hAnsi="Times New Roman" w:cs="Times New Roman"/>
        </w:rPr>
      </w:pPr>
      <w:proofErr w:type="spellStart"/>
      <w:r>
        <w:rPr>
          <w:rFonts w:ascii="Times New Roman" w:hAnsi="Times New Roman"/>
        </w:rPr>
        <w:t>Rudhyar</w:t>
      </w:r>
      <w:proofErr w:type="spellEnd"/>
      <w:r>
        <w:rPr>
          <w:rFonts w:ascii="Times New Roman" w:hAnsi="Times New Roman"/>
        </w:rPr>
        <w:t>, Dane</w:t>
      </w:r>
      <w:r>
        <w:rPr>
          <w:rFonts w:ascii="Times New Roman" w:hAnsi="Times New Roman"/>
          <w:lang w:val="en-US"/>
        </w:rPr>
        <w:t>, ’The Birth Chart as a Celestial Message</w:t>
      </w:r>
      <w:r>
        <w:rPr>
          <w:rFonts w:ascii="Times New Roman" w:hAnsi="Times New Roman"/>
        </w:rPr>
        <w:t>’</w:t>
      </w:r>
      <w:r>
        <w:rPr>
          <w:rFonts w:ascii="Times New Roman" w:hAnsi="Times New Roman"/>
          <w:lang w:val="en-US"/>
        </w:rPr>
        <w:t xml:space="preserve">, An Address to the 1976 Convention of the American Federation of Astrologers, </w:t>
      </w:r>
      <w:proofErr w:type="spellStart"/>
      <w:r>
        <w:rPr>
          <w:rFonts w:ascii="Times New Roman" w:hAnsi="Times New Roman"/>
          <w:lang w:val="en-US"/>
        </w:rPr>
        <w:t>Rudhyar</w:t>
      </w:r>
      <w:proofErr w:type="spellEnd"/>
      <w:r>
        <w:rPr>
          <w:rFonts w:ascii="Times New Roman" w:hAnsi="Times New Roman"/>
          <w:lang w:val="en-US"/>
        </w:rPr>
        <w:t xml:space="preserve"> Archival Project, &lt;</w:t>
      </w:r>
      <w:hyperlink r:id="rId8" w:history="1">
        <w:r>
          <w:rPr>
            <w:rStyle w:val="Hyperlink0"/>
            <w:rFonts w:ascii="Times New Roman" w:hAnsi="Times New Roman"/>
            <w:lang w:val="en-US"/>
          </w:rPr>
          <w:t>http://www.khaldea.com/rudhyar/astroarticles/celestialmessage.shtml</w:t>
        </w:r>
      </w:hyperlink>
      <w:r>
        <w:rPr>
          <w:rFonts w:ascii="Times New Roman" w:hAnsi="Times New Roman"/>
          <w:lang w:val="en-US"/>
        </w:rPr>
        <w:t>&gt;[accessed 15</w:t>
      </w:r>
      <w:r>
        <w:rPr>
          <w:rFonts w:ascii="Times New Roman" w:hAnsi="Times New Roman"/>
        </w:rPr>
        <w:t xml:space="preserve"> </w:t>
      </w:r>
      <w:r>
        <w:rPr>
          <w:rFonts w:ascii="Times New Roman" w:hAnsi="Times New Roman"/>
          <w:lang w:val="en-US"/>
        </w:rPr>
        <w:t>July</w:t>
      </w:r>
      <w:r>
        <w:rPr>
          <w:rFonts w:ascii="Times New Roman" w:hAnsi="Times New Roman"/>
        </w:rPr>
        <w:t xml:space="preserve"> 201</w:t>
      </w:r>
      <w:r>
        <w:rPr>
          <w:rFonts w:ascii="Times New Roman" w:hAnsi="Times New Roman"/>
          <w:lang w:val="en-US"/>
        </w:rPr>
        <w:t>8</w:t>
      </w:r>
      <w:r>
        <w:rPr>
          <w:rFonts w:ascii="Times New Roman" w:hAnsi="Times New Roman"/>
        </w:rPr>
        <w:t>]</w:t>
      </w:r>
    </w:p>
    <w:p w14:paraId="5E3886B2" w14:textId="77777777" w:rsidR="004B5E93" w:rsidRDefault="004B5E93">
      <w:pPr>
        <w:pStyle w:val="Footnote"/>
        <w:spacing w:line="288" w:lineRule="auto"/>
        <w:jc w:val="both"/>
        <w:rPr>
          <w:rFonts w:ascii="Times New Roman" w:eastAsia="Times New Roman" w:hAnsi="Times New Roman" w:cs="Times New Roman"/>
        </w:rPr>
      </w:pPr>
    </w:p>
    <w:p w14:paraId="39944D74" w14:textId="77777777" w:rsidR="004B5E93" w:rsidRDefault="00AA3AE2">
      <w:pPr>
        <w:pStyle w:val="Footnote"/>
        <w:spacing w:line="288" w:lineRule="auto"/>
        <w:jc w:val="both"/>
        <w:rPr>
          <w:rFonts w:ascii="Times New Roman" w:eastAsia="Times New Roman" w:hAnsi="Times New Roman" w:cs="Times New Roman"/>
        </w:rPr>
      </w:pPr>
      <w:r>
        <w:rPr>
          <w:rFonts w:ascii="Times New Roman" w:hAnsi="Times New Roman"/>
          <w:lang w:val="en-US"/>
        </w:rPr>
        <w:t xml:space="preserve">Sutton, </w:t>
      </w:r>
      <w:proofErr w:type="spellStart"/>
      <w:r>
        <w:rPr>
          <w:rFonts w:ascii="Times New Roman" w:hAnsi="Times New Roman"/>
        </w:rPr>
        <w:t>Komilla</w:t>
      </w:r>
      <w:proofErr w:type="spellEnd"/>
      <w:r>
        <w:rPr>
          <w:rFonts w:ascii="Times New Roman" w:hAnsi="Times New Roman"/>
          <w:lang w:val="en-US"/>
        </w:rPr>
        <w:t xml:space="preserve">, </w:t>
      </w:r>
      <w:r>
        <w:rPr>
          <w:rStyle w:val="None"/>
          <w:rFonts w:ascii="Times New Roman" w:hAnsi="Times New Roman"/>
          <w:i/>
          <w:iCs/>
          <w:lang w:val="en-US"/>
        </w:rPr>
        <w:t>The Essentials of Vedic Astrology</w:t>
      </w:r>
      <w:r>
        <w:rPr>
          <w:rFonts w:ascii="Times New Roman" w:hAnsi="Times New Roman"/>
          <w:lang w:val="en-US"/>
        </w:rPr>
        <w:t xml:space="preserve"> (Bournemouth: The Wessex Astrologer, 1999)</w:t>
      </w:r>
    </w:p>
    <w:p w14:paraId="096C3F79" w14:textId="77777777" w:rsidR="004B5E93" w:rsidRDefault="004B5E93">
      <w:pPr>
        <w:pStyle w:val="Footnote"/>
        <w:tabs>
          <w:tab w:val="left" w:pos="1440"/>
          <w:tab w:val="left" w:pos="2880"/>
          <w:tab w:val="left" w:pos="4320"/>
          <w:tab w:val="left" w:pos="5760"/>
          <w:tab w:val="left" w:pos="7200"/>
          <w:tab w:val="left" w:pos="8640"/>
        </w:tabs>
        <w:spacing w:line="288" w:lineRule="auto"/>
        <w:jc w:val="both"/>
        <w:rPr>
          <w:rFonts w:ascii="Times New Roman" w:eastAsia="Times New Roman" w:hAnsi="Times New Roman" w:cs="Times New Roman"/>
        </w:rPr>
      </w:pPr>
    </w:p>
    <w:p w14:paraId="18CBC0C1" w14:textId="77777777" w:rsidR="004B5E93" w:rsidRDefault="00AA3AE2">
      <w:pPr>
        <w:pStyle w:val="Footnote"/>
        <w:spacing w:line="288" w:lineRule="auto"/>
        <w:jc w:val="both"/>
        <w:rPr>
          <w:rFonts w:ascii="Times New Roman" w:eastAsia="Times New Roman" w:hAnsi="Times New Roman" w:cs="Times New Roman"/>
        </w:rPr>
      </w:pPr>
      <w:proofErr w:type="spellStart"/>
      <w:r>
        <w:rPr>
          <w:rStyle w:val="None"/>
          <w:rFonts w:ascii="Times New Roman" w:hAnsi="Times New Roman"/>
          <w:i/>
          <w:iCs/>
          <w:lang w:val="en-US"/>
        </w:rPr>
        <w:t>Svetasvapatropanisad</w:t>
      </w:r>
      <w:proofErr w:type="spellEnd"/>
      <w:r>
        <w:rPr>
          <w:rFonts w:ascii="Times New Roman" w:hAnsi="Times New Roman"/>
          <w:lang w:val="en-US"/>
        </w:rPr>
        <w:t xml:space="preserve">, trans. by </w:t>
      </w:r>
      <w:r>
        <w:rPr>
          <w:rFonts w:ascii="Times New Roman" w:hAnsi="Times New Roman"/>
        </w:rPr>
        <w:t xml:space="preserve">Swami </w:t>
      </w:r>
      <w:proofErr w:type="spellStart"/>
      <w:proofErr w:type="gramStart"/>
      <w:r>
        <w:rPr>
          <w:rFonts w:ascii="Times New Roman" w:hAnsi="Times New Roman"/>
        </w:rPr>
        <w:t>Tyagisananda</w:t>
      </w:r>
      <w:proofErr w:type="spellEnd"/>
      <w:r>
        <w:rPr>
          <w:rFonts w:ascii="Times New Roman" w:hAnsi="Times New Roman"/>
        </w:rPr>
        <w:t>,</w:t>
      </w:r>
      <w:r>
        <w:rPr>
          <w:rFonts w:ascii="Times New Roman" w:hAnsi="Times New Roman"/>
          <w:lang w:val="en-US"/>
        </w:rPr>
        <w:t>(</w:t>
      </w:r>
      <w:proofErr w:type="gramEnd"/>
      <w:r>
        <w:rPr>
          <w:rFonts w:ascii="Times New Roman" w:hAnsi="Times New Roman"/>
          <w:lang w:val="en-US"/>
        </w:rPr>
        <w:t>Madras: Sri Ramakrishna Math, 1949)</w:t>
      </w:r>
    </w:p>
    <w:p w14:paraId="5BAE5DA4" w14:textId="77777777" w:rsidR="004B5E93" w:rsidRDefault="004B5E93">
      <w:pPr>
        <w:pStyle w:val="Footnote"/>
        <w:spacing w:line="288" w:lineRule="auto"/>
        <w:jc w:val="both"/>
        <w:rPr>
          <w:rFonts w:ascii="Times New Roman" w:eastAsia="Times New Roman" w:hAnsi="Times New Roman" w:cs="Times New Roman"/>
        </w:rPr>
      </w:pPr>
    </w:p>
    <w:p w14:paraId="4B4B38E4" w14:textId="77777777" w:rsidR="004B5E93" w:rsidRDefault="00AA3AE2">
      <w:pPr>
        <w:pStyle w:val="Footnote"/>
        <w:spacing w:line="288" w:lineRule="auto"/>
        <w:jc w:val="both"/>
        <w:rPr>
          <w:rFonts w:ascii="Times New Roman" w:eastAsia="Times New Roman" w:hAnsi="Times New Roman" w:cs="Times New Roman"/>
        </w:rPr>
      </w:pPr>
      <w:r>
        <w:rPr>
          <w:rFonts w:ascii="Times New Roman" w:hAnsi="Times New Roman"/>
          <w:lang w:val="en-US"/>
        </w:rPr>
        <w:t xml:space="preserve">Tester, </w:t>
      </w:r>
      <w:r>
        <w:rPr>
          <w:rFonts w:ascii="Times New Roman" w:hAnsi="Times New Roman"/>
        </w:rPr>
        <w:t>S. Jim</w:t>
      </w:r>
      <w:r>
        <w:rPr>
          <w:rFonts w:ascii="Times New Roman" w:hAnsi="Times New Roman"/>
          <w:lang w:val="en-US"/>
        </w:rPr>
        <w:t xml:space="preserve">, </w:t>
      </w:r>
      <w:r>
        <w:rPr>
          <w:rStyle w:val="None"/>
          <w:rFonts w:ascii="Times New Roman" w:hAnsi="Times New Roman"/>
          <w:i/>
          <w:iCs/>
          <w:lang w:val="en-US"/>
        </w:rPr>
        <w:t>A History of Western Astrology</w:t>
      </w:r>
      <w:r>
        <w:rPr>
          <w:rFonts w:ascii="Times New Roman" w:hAnsi="Times New Roman"/>
          <w:lang w:val="en-US"/>
        </w:rPr>
        <w:t xml:space="preserve"> (New York: The Boydell Press, 1990)</w:t>
      </w:r>
    </w:p>
    <w:p w14:paraId="1FD25447" w14:textId="77777777" w:rsidR="004B5E93" w:rsidRDefault="004B5E93">
      <w:pPr>
        <w:pStyle w:val="Footnote"/>
        <w:spacing w:line="288" w:lineRule="auto"/>
        <w:jc w:val="both"/>
        <w:rPr>
          <w:rFonts w:ascii="Times New Roman" w:eastAsia="Times New Roman" w:hAnsi="Times New Roman" w:cs="Times New Roman"/>
        </w:rPr>
      </w:pPr>
    </w:p>
    <w:p w14:paraId="62F7EC47" w14:textId="77777777" w:rsidR="004B5E93" w:rsidRDefault="00AA3AE2">
      <w:pPr>
        <w:pStyle w:val="Footnote"/>
        <w:widowControl w:val="0"/>
        <w:spacing w:line="288" w:lineRule="auto"/>
        <w:jc w:val="both"/>
        <w:rPr>
          <w:rFonts w:ascii="Times New Roman" w:eastAsia="Times New Roman" w:hAnsi="Times New Roman" w:cs="Times New Roman"/>
        </w:rPr>
      </w:pPr>
      <w:proofErr w:type="spellStart"/>
      <w:r>
        <w:rPr>
          <w:rFonts w:ascii="Times New Roman" w:hAnsi="Times New Roman"/>
          <w:lang w:val="it-IT"/>
        </w:rPr>
        <w:t>Thapar</w:t>
      </w:r>
      <w:proofErr w:type="spellEnd"/>
      <w:r>
        <w:rPr>
          <w:rFonts w:ascii="Times New Roman" w:hAnsi="Times New Roman"/>
          <w:lang w:val="it-IT"/>
        </w:rPr>
        <w:t xml:space="preserve">, </w:t>
      </w:r>
      <w:proofErr w:type="spellStart"/>
      <w:r>
        <w:rPr>
          <w:rFonts w:ascii="Times New Roman" w:hAnsi="Times New Roman"/>
          <w:lang w:val="it-IT"/>
        </w:rPr>
        <w:t>Romila</w:t>
      </w:r>
      <w:proofErr w:type="spellEnd"/>
      <w:r>
        <w:rPr>
          <w:rFonts w:ascii="Times New Roman" w:hAnsi="Times New Roman"/>
          <w:lang w:val="en-US"/>
        </w:rPr>
        <w:t xml:space="preserve">, </w:t>
      </w:r>
      <w:r>
        <w:rPr>
          <w:rStyle w:val="None"/>
          <w:rFonts w:ascii="Times New Roman" w:hAnsi="Times New Roman"/>
          <w:i/>
          <w:iCs/>
          <w:lang w:val="en-US"/>
        </w:rPr>
        <w:t>The Penguin History of Early India: From the Origins to AD 1300</w:t>
      </w:r>
      <w:r>
        <w:rPr>
          <w:rFonts w:ascii="Times New Roman" w:hAnsi="Times New Roman"/>
          <w:lang w:val="en-US"/>
        </w:rPr>
        <w:t xml:space="preserve"> (London: Penguin Books, 2003)</w:t>
      </w:r>
    </w:p>
    <w:p w14:paraId="5C303A61" w14:textId="77777777" w:rsidR="004B5E93" w:rsidRDefault="004B5E93">
      <w:pPr>
        <w:pStyle w:val="Footnote"/>
        <w:spacing w:line="288" w:lineRule="auto"/>
        <w:jc w:val="both"/>
        <w:rPr>
          <w:rFonts w:ascii="Times New Roman" w:eastAsia="Times New Roman" w:hAnsi="Times New Roman" w:cs="Times New Roman"/>
        </w:rPr>
      </w:pPr>
    </w:p>
    <w:p w14:paraId="413C8C3B"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rPr>
        <w:t>Varāhamihira</w:t>
      </w:r>
      <w:proofErr w:type="spellEnd"/>
      <w:r>
        <w:rPr>
          <w:rFonts w:ascii="Times New Roman" w:hAnsi="Times New Roman"/>
        </w:rPr>
        <w:t xml:space="preserve">, </w:t>
      </w:r>
      <w:proofErr w:type="spellStart"/>
      <w:r>
        <w:rPr>
          <w:rStyle w:val="None"/>
          <w:rFonts w:ascii="Times New Roman" w:hAnsi="Times New Roman"/>
          <w:i/>
          <w:iCs/>
        </w:rPr>
        <w:t>Brihat</w:t>
      </w:r>
      <w:proofErr w:type="spellEnd"/>
      <w:r>
        <w:rPr>
          <w:rStyle w:val="None"/>
          <w:rFonts w:ascii="Times New Roman" w:hAnsi="Times New Roman"/>
          <w:i/>
          <w:iCs/>
        </w:rPr>
        <w:t xml:space="preserve"> </w:t>
      </w:r>
      <w:proofErr w:type="spellStart"/>
      <w:r>
        <w:rPr>
          <w:rStyle w:val="None"/>
          <w:rFonts w:ascii="Times New Roman" w:hAnsi="Times New Roman"/>
          <w:i/>
          <w:iCs/>
        </w:rPr>
        <w:t>Jātaka</w:t>
      </w:r>
      <w:proofErr w:type="spellEnd"/>
      <w:r>
        <w:rPr>
          <w:rFonts w:ascii="Times New Roman" w:hAnsi="Times New Roman"/>
          <w:lang w:val="it-IT"/>
        </w:rPr>
        <w:t xml:space="preserve">, trans. by Bangalore </w:t>
      </w:r>
      <w:proofErr w:type="spellStart"/>
      <w:r>
        <w:rPr>
          <w:rFonts w:ascii="Times New Roman" w:hAnsi="Times New Roman"/>
          <w:lang w:val="it-IT"/>
        </w:rPr>
        <w:t>Suryanarain</w:t>
      </w:r>
      <w:proofErr w:type="spellEnd"/>
      <w:r>
        <w:rPr>
          <w:rFonts w:ascii="Times New Roman" w:hAnsi="Times New Roman"/>
          <w:lang w:val="it-IT"/>
        </w:rPr>
        <w:t xml:space="preserve"> </w:t>
      </w:r>
      <w:proofErr w:type="spellStart"/>
      <w:r>
        <w:rPr>
          <w:rFonts w:ascii="Times New Roman" w:hAnsi="Times New Roman"/>
          <w:lang w:val="it-IT"/>
        </w:rPr>
        <w:t>Rao</w:t>
      </w:r>
      <w:proofErr w:type="spellEnd"/>
      <w:r>
        <w:rPr>
          <w:rFonts w:ascii="Times New Roman" w:hAnsi="Times New Roman"/>
          <w:lang w:val="it-IT"/>
        </w:rPr>
        <w:t xml:space="preserve"> (Delhi: </w:t>
      </w:r>
      <w:proofErr w:type="spellStart"/>
      <w:r>
        <w:rPr>
          <w:rFonts w:ascii="Times New Roman" w:hAnsi="Times New Roman"/>
          <w:lang w:val="it-IT"/>
        </w:rPr>
        <w:t>Motilal</w:t>
      </w:r>
      <w:proofErr w:type="spellEnd"/>
      <w:r>
        <w:rPr>
          <w:rFonts w:ascii="Times New Roman" w:hAnsi="Times New Roman"/>
          <w:lang w:val="it-IT"/>
        </w:rPr>
        <w:t xml:space="preserve"> </w:t>
      </w:r>
      <w:proofErr w:type="spellStart"/>
      <w:r>
        <w:rPr>
          <w:rFonts w:ascii="Times New Roman" w:hAnsi="Times New Roman"/>
          <w:lang w:val="it-IT"/>
        </w:rPr>
        <w:t>Banarsidass</w:t>
      </w:r>
      <w:proofErr w:type="spellEnd"/>
      <w:r>
        <w:rPr>
          <w:rFonts w:ascii="Times New Roman" w:hAnsi="Times New Roman"/>
          <w:lang w:val="it-IT"/>
        </w:rPr>
        <w:t xml:space="preserve"> </w:t>
      </w:r>
      <w:proofErr w:type="spellStart"/>
      <w:r>
        <w:rPr>
          <w:rFonts w:ascii="Times New Roman" w:hAnsi="Times New Roman"/>
          <w:lang w:val="it-IT"/>
        </w:rPr>
        <w:t>Publishers</w:t>
      </w:r>
      <w:proofErr w:type="spellEnd"/>
      <w:r>
        <w:rPr>
          <w:rFonts w:ascii="Times New Roman" w:hAnsi="Times New Roman"/>
          <w:lang w:val="it-IT"/>
        </w:rPr>
        <w:t>, 2008)</w:t>
      </w:r>
    </w:p>
    <w:p w14:paraId="4ADC89FA" w14:textId="77777777" w:rsidR="004B5E93" w:rsidRDefault="004B5E93">
      <w:pPr>
        <w:pStyle w:val="Footnote"/>
        <w:spacing w:line="288" w:lineRule="auto"/>
        <w:jc w:val="both"/>
        <w:rPr>
          <w:rFonts w:ascii="Times New Roman" w:eastAsia="Times New Roman" w:hAnsi="Times New Roman" w:cs="Times New Roman"/>
        </w:rPr>
      </w:pPr>
    </w:p>
    <w:p w14:paraId="09A60DCC" w14:textId="77777777" w:rsidR="004B5E93" w:rsidRDefault="00AA3AE2">
      <w:pPr>
        <w:pStyle w:val="Footnote"/>
        <w:widowControl w:val="0"/>
        <w:spacing w:line="288" w:lineRule="auto"/>
        <w:jc w:val="both"/>
        <w:rPr>
          <w:rFonts w:ascii="Times New Roman" w:eastAsia="Times New Roman" w:hAnsi="Times New Roman" w:cs="Times New Roman"/>
        </w:rPr>
      </w:pPr>
      <w:proofErr w:type="spellStart"/>
      <w:r>
        <w:rPr>
          <w:rFonts w:ascii="Times New Roman" w:hAnsi="Times New Roman"/>
        </w:rPr>
        <w:t>Varāhamihira</w:t>
      </w:r>
      <w:proofErr w:type="spellEnd"/>
      <w:r>
        <w:rPr>
          <w:rFonts w:ascii="Times New Roman" w:hAnsi="Times New Roman"/>
          <w:lang w:val="en-US"/>
        </w:rPr>
        <w:t xml:space="preserve">, </w:t>
      </w:r>
      <w:proofErr w:type="spellStart"/>
      <w:r>
        <w:rPr>
          <w:rStyle w:val="None"/>
          <w:rFonts w:ascii="Times New Roman" w:hAnsi="Times New Roman"/>
          <w:i/>
          <w:iCs/>
        </w:rPr>
        <w:t>Brihat</w:t>
      </w:r>
      <w:proofErr w:type="spellEnd"/>
      <w:r>
        <w:rPr>
          <w:rStyle w:val="None"/>
          <w:rFonts w:ascii="Times New Roman" w:hAnsi="Times New Roman"/>
          <w:i/>
          <w:iCs/>
        </w:rPr>
        <w:t xml:space="preserve"> </w:t>
      </w:r>
      <w:proofErr w:type="spellStart"/>
      <w:r>
        <w:rPr>
          <w:rStyle w:val="None"/>
          <w:rFonts w:ascii="Times New Roman" w:hAnsi="Times New Roman"/>
          <w:i/>
          <w:iCs/>
          <w:lang w:val="en-US"/>
        </w:rPr>
        <w:t>Samhit</w:t>
      </w:r>
      <w:proofErr w:type="spellEnd"/>
      <w:r>
        <w:rPr>
          <w:rStyle w:val="None"/>
          <w:rFonts w:ascii="Times New Roman" w:hAnsi="Times New Roman"/>
          <w:i/>
          <w:iCs/>
        </w:rPr>
        <w:t>ā</w:t>
      </w:r>
      <w:r>
        <w:rPr>
          <w:rFonts w:ascii="Times New Roman" w:hAnsi="Times New Roman"/>
          <w:lang w:val="en-US"/>
        </w:rPr>
        <w:t xml:space="preserve">, </w:t>
      </w:r>
      <w:proofErr w:type="spellStart"/>
      <w:r>
        <w:rPr>
          <w:rFonts w:ascii="Times New Roman" w:hAnsi="Times New Roman"/>
          <w:lang w:val="de-DE"/>
        </w:rPr>
        <w:t>trans</w:t>
      </w:r>
      <w:proofErr w:type="spellEnd"/>
      <w:r>
        <w:rPr>
          <w:rFonts w:ascii="Times New Roman" w:hAnsi="Times New Roman"/>
          <w:lang w:val="de-DE"/>
        </w:rPr>
        <w:t xml:space="preserve">. </w:t>
      </w:r>
      <w:proofErr w:type="spellStart"/>
      <w:r>
        <w:rPr>
          <w:rFonts w:ascii="Times New Roman" w:hAnsi="Times New Roman"/>
          <w:lang w:val="de-DE"/>
        </w:rPr>
        <w:t>by</w:t>
      </w:r>
      <w:proofErr w:type="spellEnd"/>
      <w:r>
        <w:rPr>
          <w:rFonts w:ascii="Times New Roman" w:hAnsi="Times New Roman"/>
          <w:lang w:val="de-DE"/>
        </w:rPr>
        <w:t xml:space="preserve"> M. </w:t>
      </w:r>
      <w:proofErr w:type="spellStart"/>
      <w:r>
        <w:rPr>
          <w:rFonts w:ascii="Times New Roman" w:hAnsi="Times New Roman"/>
          <w:lang w:val="de-DE"/>
        </w:rPr>
        <w:t>Ramakrishna</w:t>
      </w:r>
      <w:proofErr w:type="spellEnd"/>
      <w:r>
        <w:rPr>
          <w:rFonts w:ascii="Times New Roman" w:hAnsi="Times New Roman"/>
          <w:lang w:val="de-DE"/>
        </w:rPr>
        <w:t xml:space="preserve"> </w:t>
      </w:r>
      <w:proofErr w:type="spellStart"/>
      <w:r>
        <w:rPr>
          <w:rFonts w:ascii="Times New Roman" w:hAnsi="Times New Roman"/>
          <w:lang w:val="de-DE"/>
        </w:rPr>
        <w:t>Bhat</w:t>
      </w:r>
      <w:proofErr w:type="spellEnd"/>
      <w:r>
        <w:rPr>
          <w:rFonts w:ascii="Times New Roman" w:hAnsi="Times New Roman"/>
          <w:lang w:val="de-DE"/>
        </w:rPr>
        <w:t xml:space="preserve"> (Delhi: </w:t>
      </w:r>
      <w:proofErr w:type="spellStart"/>
      <w:r>
        <w:rPr>
          <w:rFonts w:ascii="Times New Roman" w:hAnsi="Times New Roman"/>
          <w:lang w:val="de-DE"/>
        </w:rPr>
        <w:t>Motilal</w:t>
      </w:r>
      <w:proofErr w:type="spellEnd"/>
      <w:r>
        <w:rPr>
          <w:rFonts w:ascii="Times New Roman" w:hAnsi="Times New Roman"/>
          <w:lang w:val="de-DE"/>
        </w:rPr>
        <w:t xml:space="preserve"> </w:t>
      </w:r>
      <w:proofErr w:type="spellStart"/>
      <w:r>
        <w:rPr>
          <w:rFonts w:ascii="Times New Roman" w:hAnsi="Times New Roman"/>
          <w:lang w:val="de-DE"/>
        </w:rPr>
        <w:t>Banarsidass</w:t>
      </w:r>
      <w:proofErr w:type="spellEnd"/>
      <w:r>
        <w:rPr>
          <w:rFonts w:ascii="Times New Roman" w:hAnsi="Times New Roman"/>
          <w:lang w:val="de-DE"/>
        </w:rPr>
        <w:t xml:space="preserve"> Publishers, 2006)</w:t>
      </w:r>
    </w:p>
    <w:p w14:paraId="426BF3A5" w14:textId="77777777" w:rsidR="004B5E93" w:rsidRDefault="004B5E93">
      <w:pPr>
        <w:pStyle w:val="Footnote"/>
        <w:widowControl w:val="0"/>
        <w:spacing w:line="288" w:lineRule="auto"/>
        <w:jc w:val="both"/>
        <w:rPr>
          <w:rFonts w:ascii="Times New Roman" w:eastAsia="Times New Roman" w:hAnsi="Times New Roman" w:cs="Times New Roman"/>
        </w:rPr>
      </w:pPr>
    </w:p>
    <w:p w14:paraId="426EE50C"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lang w:val="en-US"/>
        </w:rPr>
        <w:t>Verma</w:t>
      </w:r>
      <w:proofErr w:type="spellEnd"/>
      <w:r>
        <w:rPr>
          <w:rFonts w:ascii="Times New Roman" w:hAnsi="Times New Roman"/>
          <w:lang w:val="en-US"/>
        </w:rPr>
        <w:t xml:space="preserve">, </w:t>
      </w:r>
      <w:r>
        <w:rPr>
          <w:rFonts w:ascii="Times New Roman" w:hAnsi="Times New Roman"/>
        </w:rPr>
        <w:t>Kalyan</w:t>
      </w:r>
      <w:r>
        <w:rPr>
          <w:rFonts w:ascii="Times New Roman" w:hAnsi="Times New Roman"/>
          <w:lang w:val="en-US"/>
        </w:rPr>
        <w:t xml:space="preserve">, </w:t>
      </w:r>
      <w:proofErr w:type="spellStart"/>
      <w:r>
        <w:rPr>
          <w:rStyle w:val="None"/>
          <w:rFonts w:ascii="Times New Roman" w:hAnsi="Times New Roman"/>
          <w:i/>
          <w:iCs/>
        </w:rPr>
        <w:t>Sārāvalī</w:t>
      </w:r>
      <w:proofErr w:type="spellEnd"/>
      <w:r>
        <w:rPr>
          <w:rFonts w:ascii="Times New Roman" w:hAnsi="Times New Roman"/>
          <w:lang w:val="en-US"/>
        </w:rPr>
        <w:t>, trans. by R. Santhanam (New Delhi: Ranjan Publications, 2005)</w:t>
      </w:r>
    </w:p>
    <w:p w14:paraId="3355CA9D" w14:textId="77777777" w:rsidR="004B5E93" w:rsidRDefault="004B5E93">
      <w:pPr>
        <w:pStyle w:val="Footnote"/>
        <w:widowControl w:val="0"/>
        <w:spacing w:line="288" w:lineRule="auto"/>
        <w:jc w:val="both"/>
        <w:rPr>
          <w:rFonts w:ascii="Times New Roman" w:eastAsia="Times New Roman" w:hAnsi="Times New Roman" w:cs="Times New Roman"/>
        </w:rPr>
      </w:pPr>
    </w:p>
    <w:p w14:paraId="7D4AA6EC"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lang w:val="it-IT"/>
        </w:rPr>
        <w:t>Visigalli</w:t>
      </w:r>
      <w:proofErr w:type="spellEnd"/>
      <w:r>
        <w:rPr>
          <w:rFonts w:ascii="Times New Roman" w:hAnsi="Times New Roman"/>
          <w:lang w:val="en-US"/>
        </w:rPr>
        <w:t xml:space="preserve">, </w:t>
      </w:r>
      <w:r>
        <w:rPr>
          <w:rFonts w:ascii="Times New Roman" w:hAnsi="Times New Roman"/>
          <w:lang w:val="it-IT"/>
        </w:rPr>
        <w:t>Paolo</w:t>
      </w:r>
      <w:r>
        <w:rPr>
          <w:rFonts w:ascii="Times New Roman" w:hAnsi="Times New Roman"/>
          <w:lang w:val="en-US"/>
        </w:rPr>
        <w:t>, ’Technologies of self-</w:t>
      </w:r>
      <w:proofErr w:type="spellStart"/>
      <w:r>
        <w:rPr>
          <w:rFonts w:ascii="Times New Roman" w:hAnsi="Times New Roman"/>
          <w:lang w:val="en-US"/>
        </w:rPr>
        <w:t>immortalisation</w:t>
      </w:r>
      <w:proofErr w:type="spellEnd"/>
      <w:r>
        <w:rPr>
          <w:rFonts w:ascii="Times New Roman" w:hAnsi="Times New Roman"/>
          <w:lang w:val="en-US"/>
        </w:rPr>
        <w:t xml:space="preserve"> in ancient Greece and early India’, in </w:t>
      </w:r>
      <w:r>
        <w:rPr>
          <w:rStyle w:val="None"/>
          <w:rFonts w:ascii="Times New Roman" w:hAnsi="Times New Roman"/>
          <w:i/>
          <w:iCs/>
          <w:lang w:val="en-US"/>
        </w:rPr>
        <w:t xml:space="preserve">Universe and Inner Self in Early </w:t>
      </w:r>
      <w:proofErr w:type="spellStart"/>
      <w:r>
        <w:rPr>
          <w:rStyle w:val="None"/>
          <w:rFonts w:ascii="Times New Roman" w:hAnsi="Times New Roman"/>
          <w:i/>
          <w:iCs/>
          <w:lang w:val="it-IT"/>
        </w:rPr>
        <w:t>Indian</w:t>
      </w:r>
      <w:proofErr w:type="spellEnd"/>
      <w:r>
        <w:rPr>
          <w:rStyle w:val="None"/>
          <w:rFonts w:ascii="Times New Roman" w:hAnsi="Times New Roman"/>
          <w:i/>
          <w:iCs/>
          <w:lang w:val="en-US"/>
        </w:rPr>
        <w:t xml:space="preserve"> and Early Greek Thought</w:t>
      </w:r>
      <w:r>
        <w:rPr>
          <w:rFonts w:ascii="Times New Roman" w:hAnsi="Times New Roman"/>
          <w:lang w:val="en-US"/>
        </w:rPr>
        <w:t xml:space="preserve"> ed. by Richard Seaford (Edinburgh: Edinburgh University Press, 2016)</w:t>
      </w:r>
    </w:p>
    <w:p w14:paraId="33F2AD49" w14:textId="77777777" w:rsidR="004B5E93" w:rsidRDefault="004B5E93">
      <w:pPr>
        <w:pStyle w:val="Footnote"/>
        <w:spacing w:line="288" w:lineRule="auto"/>
        <w:jc w:val="both"/>
        <w:rPr>
          <w:rFonts w:ascii="Times New Roman" w:eastAsia="Times New Roman" w:hAnsi="Times New Roman" w:cs="Times New Roman"/>
        </w:rPr>
      </w:pPr>
    </w:p>
    <w:p w14:paraId="7FEEA59A" w14:textId="77777777" w:rsidR="004B5E93" w:rsidRDefault="00AA3AE2">
      <w:pPr>
        <w:pStyle w:val="Footnote"/>
        <w:spacing w:line="288" w:lineRule="auto"/>
        <w:jc w:val="both"/>
        <w:rPr>
          <w:rFonts w:ascii="Times New Roman" w:eastAsia="Times New Roman" w:hAnsi="Times New Roman" w:cs="Times New Roman"/>
        </w:rPr>
      </w:pPr>
      <w:proofErr w:type="spellStart"/>
      <w:r>
        <w:rPr>
          <w:rFonts w:ascii="Times New Roman" w:hAnsi="Times New Roman"/>
          <w:lang w:val="en-US"/>
        </w:rPr>
        <w:t>Wayman</w:t>
      </w:r>
      <w:proofErr w:type="spellEnd"/>
      <w:r>
        <w:rPr>
          <w:rFonts w:ascii="Times New Roman" w:hAnsi="Times New Roman"/>
          <w:lang w:val="en-US"/>
        </w:rPr>
        <w:t xml:space="preserve">, Alex, ’The Human Body as Microcosm in India, Greek Cosmology, and Sixteenth-Century Europe’, </w:t>
      </w:r>
      <w:r>
        <w:rPr>
          <w:rStyle w:val="None"/>
          <w:rFonts w:ascii="Times New Roman" w:hAnsi="Times New Roman"/>
          <w:i/>
          <w:iCs/>
          <w:lang w:val="en-US"/>
        </w:rPr>
        <w:t xml:space="preserve">History of Religions, </w:t>
      </w:r>
      <w:r>
        <w:rPr>
          <w:rFonts w:ascii="Times New Roman" w:hAnsi="Times New Roman"/>
        </w:rPr>
        <w:t>22, 2 (1982)</w:t>
      </w:r>
    </w:p>
    <w:p w14:paraId="01540E38" w14:textId="77777777" w:rsidR="004B5E93" w:rsidRDefault="004B5E93">
      <w:pPr>
        <w:pStyle w:val="Footnote"/>
        <w:spacing w:line="288" w:lineRule="auto"/>
        <w:jc w:val="both"/>
        <w:rPr>
          <w:rFonts w:ascii="Times New Roman" w:eastAsia="Times New Roman" w:hAnsi="Times New Roman" w:cs="Times New Roman"/>
        </w:rPr>
      </w:pPr>
    </w:p>
    <w:p w14:paraId="10B224D5" w14:textId="77777777" w:rsidR="004B5E93" w:rsidRDefault="004B5E93">
      <w:pPr>
        <w:pStyle w:val="Footnote"/>
        <w:spacing w:line="288" w:lineRule="auto"/>
        <w:jc w:val="both"/>
        <w:rPr>
          <w:rFonts w:ascii="Times New Roman" w:eastAsia="Times New Roman" w:hAnsi="Times New Roman" w:cs="Times New Roman"/>
        </w:rPr>
      </w:pPr>
    </w:p>
    <w:p w14:paraId="1D3BB27C" w14:textId="77777777" w:rsidR="004B5E93" w:rsidRDefault="004B5E93">
      <w:pPr>
        <w:pStyle w:val="Footnote"/>
        <w:spacing w:line="288" w:lineRule="auto"/>
        <w:jc w:val="both"/>
        <w:rPr>
          <w:rFonts w:ascii="Times New Roman" w:eastAsia="Times New Roman" w:hAnsi="Times New Roman" w:cs="Times New Roman"/>
        </w:rPr>
      </w:pPr>
    </w:p>
    <w:p w14:paraId="163AF962" w14:textId="77777777" w:rsidR="004B5E93" w:rsidRDefault="004B5E93">
      <w:pPr>
        <w:pStyle w:val="Footnote"/>
        <w:widowControl w:val="0"/>
        <w:spacing w:line="288" w:lineRule="auto"/>
        <w:jc w:val="both"/>
        <w:rPr>
          <w:rFonts w:ascii="Times New Roman" w:eastAsia="Times New Roman" w:hAnsi="Times New Roman" w:cs="Times New Roman"/>
        </w:rPr>
      </w:pPr>
    </w:p>
    <w:p w14:paraId="6F7DD484" w14:textId="77777777" w:rsidR="004B5E93" w:rsidRDefault="004B5E93">
      <w:pPr>
        <w:pStyle w:val="Footnote"/>
        <w:widowControl w:val="0"/>
        <w:spacing w:line="288" w:lineRule="auto"/>
        <w:jc w:val="both"/>
        <w:rPr>
          <w:rFonts w:ascii="Times New Roman" w:eastAsia="Times New Roman" w:hAnsi="Times New Roman" w:cs="Times New Roman"/>
        </w:rPr>
      </w:pPr>
    </w:p>
    <w:p w14:paraId="494EBF15" w14:textId="77777777" w:rsidR="004B5E93" w:rsidRDefault="004B5E93">
      <w:pPr>
        <w:pStyle w:val="Footnote"/>
        <w:widowControl w:val="0"/>
        <w:spacing w:line="288" w:lineRule="auto"/>
        <w:jc w:val="both"/>
        <w:rPr>
          <w:rFonts w:ascii="Times New Roman" w:eastAsia="Times New Roman" w:hAnsi="Times New Roman" w:cs="Times New Roman"/>
        </w:rPr>
      </w:pPr>
    </w:p>
    <w:p w14:paraId="6D0552E1" w14:textId="77777777" w:rsidR="004B5E93" w:rsidRDefault="004B5E93">
      <w:pPr>
        <w:pStyle w:val="Footnote"/>
        <w:spacing w:line="288" w:lineRule="auto"/>
        <w:jc w:val="both"/>
        <w:rPr>
          <w:rFonts w:ascii="Times New Roman" w:eastAsia="Times New Roman" w:hAnsi="Times New Roman" w:cs="Times New Roman"/>
        </w:rPr>
      </w:pPr>
    </w:p>
    <w:p w14:paraId="0049822B" w14:textId="77777777" w:rsidR="004B5E93" w:rsidRDefault="004B5E93">
      <w:pPr>
        <w:pStyle w:val="Footnote"/>
        <w:spacing w:line="288" w:lineRule="auto"/>
        <w:jc w:val="both"/>
      </w:pPr>
    </w:p>
    <w:sectPr w:rsidR="004B5E93">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A319A" w14:textId="77777777" w:rsidR="00540CE7" w:rsidRDefault="00540CE7">
      <w:r>
        <w:separator/>
      </w:r>
    </w:p>
  </w:endnote>
  <w:endnote w:type="continuationSeparator" w:id="0">
    <w:p w14:paraId="692AE93A" w14:textId="77777777" w:rsidR="00540CE7" w:rsidRDefault="0054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Neue">
    <w:panose1 w:val="020005030000000200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Kohinoor Devanagari">
    <w:panose1 w:val="020000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13077435"/>
      <w:docPartObj>
        <w:docPartGallery w:val="Page Numbers (Bottom of Page)"/>
        <w:docPartUnique/>
      </w:docPartObj>
    </w:sdtPr>
    <w:sdtEndPr>
      <w:rPr>
        <w:rStyle w:val="PageNumber"/>
      </w:rPr>
    </w:sdtEndPr>
    <w:sdtContent>
      <w:p w14:paraId="12F95168" w14:textId="77777777" w:rsidR="00273D5A" w:rsidRDefault="00273D5A" w:rsidP="00273D5A">
        <w:pPr>
          <w:pStyle w:val="Footer"/>
          <w:framePr w:wrap="none" w:vAnchor="text" w:hAnchor="margin" w:xAlign="right" w:y="1"/>
          <w:jc w:val="right"/>
          <w:rPr>
            <w:rStyle w:val="PageNumber"/>
          </w:rPr>
        </w:pPr>
      </w:p>
      <w:p w14:paraId="7C567F03" w14:textId="77777777" w:rsidR="00273D5A" w:rsidRDefault="00273D5A" w:rsidP="00273D5A">
        <w:pPr>
          <w:pStyle w:val="Footer"/>
          <w:framePr w:wrap="none" w:vAnchor="text" w:hAnchor="margin" w:xAlign="right" w:y="1"/>
          <w:jc w:val="right"/>
          <w:rPr>
            <w:rStyle w:val="PageNumber"/>
          </w:rPr>
        </w:pPr>
      </w:p>
      <w:p w14:paraId="155AF989" w14:textId="08B2AE5F" w:rsidR="00273D5A" w:rsidRPr="00CF213C" w:rsidRDefault="00273D5A" w:rsidP="00273D5A">
        <w:pPr>
          <w:pStyle w:val="Footer"/>
          <w:framePr w:wrap="none" w:vAnchor="text" w:hAnchor="margin" w:xAlign="right" w:y="1"/>
          <w:jc w:val="right"/>
          <w:rPr>
            <w:rStyle w:val="PageNumber"/>
            <w:sz w:val="18"/>
            <w:szCs w:val="18"/>
          </w:rPr>
        </w:pPr>
        <w:r w:rsidRPr="00CF213C">
          <w:rPr>
            <w:rStyle w:val="PageNumber"/>
            <w:sz w:val="18"/>
            <w:szCs w:val="18"/>
          </w:rPr>
          <w:t xml:space="preserve">Page </w:t>
        </w:r>
        <w:r w:rsidRPr="00CF213C">
          <w:rPr>
            <w:rStyle w:val="PageNumber"/>
            <w:sz w:val="18"/>
            <w:szCs w:val="18"/>
          </w:rPr>
          <w:fldChar w:fldCharType="begin"/>
        </w:r>
        <w:r w:rsidRPr="00CF213C">
          <w:rPr>
            <w:rStyle w:val="PageNumber"/>
            <w:sz w:val="18"/>
            <w:szCs w:val="18"/>
          </w:rPr>
          <w:instrText xml:space="preserve">PAGE  </w:instrText>
        </w:r>
        <w:r w:rsidRPr="00CF213C">
          <w:rPr>
            <w:rStyle w:val="PageNumber"/>
            <w:sz w:val="18"/>
            <w:szCs w:val="18"/>
          </w:rPr>
          <w:fldChar w:fldCharType="separate"/>
        </w:r>
        <w:r>
          <w:rPr>
            <w:rStyle w:val="PageNumber"/>
            <w:sz w:val="18"/>
            <w:szCs w:val="18"/>
          </w:rPr>
          <w:t>1</w:t>
        </w:r>
        <w:r w:rsidRPr="00CF213C">
          <w:rPr>
            <w:rStyle w:val="PageNumber"/>
            <w:sz w:val="18"/>
            <w:szCs w:val="18"/>
          </w:rPr>
          <w:fldChar w:fldCharType="end"/>
        </w:r>
        <w:r>
          <w:rPr>
            <w:rStyle w:val="PageNumber"/>
            <w:sz w:val="18"/>
            <w:szCs w:val="18"/>
          </w:rPr>
          <w:t xml:space="preserve"> of 13</w:t>
        </w:r>
        <w:r w:rsidRPr="00CF213C">
          <w:rPr>
            <w:rStyle w:val="PageNumber"/>
            <w:sz w:val="18"/>
            <w:szCs w:val="18"/>
          </w:rPr>
          <w:t xml:space="preserve"> </w:t>
        </w:r>
      </w:p>
      <w:p w14:paraId="5E23B4E4" w14:textId="77777777" w:rsidR="00273D5A" w:rsidRDefault="00540CE7" w:rsidP="00273D5A">
        <w:pPr>
          <w:pStyle w:val="Footer"/>
          <w:framePr w:wrap="none" w:vAnchor="text" w:hAnchor="margin" w:xAlign="right" w:y="1"/>
          <w:rPr>
            <w:rStyle w:val="PageNumber"/>
          </w:rPr>
        </w:pPr>
      </w:p>
    </w:sdtContent>
  </w:sdt>
  <w:p w14:paraId="1ADF6A8B" w14:textId="77777777" w:rsidR="00273D5A" w:rsidRDefault="00273D5A" w:rsidP="00273D5A">
    <w:pPr>
      <w:pStyle w:val="Footer"/>
      <w:ind w:right="360"/>
      <w:jc w:val="right"/>
    </w:pPr>
  </w:p>
  <w:p w14:paraId="441C5FE1" w14:textId="77777777" w:rsidR="00273D5A" w:rsidRDefault="00273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44F6F" w14:textId="77777777" w:rsidR="00540CE7" w:rsidRDefault="00540CE7">
      <w:r>
        <w:separator/>
      </w:r>
    </w:p>
  </w:footnote>
  <w:footnote w:type="continuationSeparator" w:id="0">
    <w:p w14:paraId="420749CC" w14:textId="77777777" w:rsidR="00540CE7" w:rsidRDefault="00540CE7">
      <w:r>
        <w:continuationSeparator/>
      </w:r>
    </w:p>
  </w:footnote>
  <w:footnote w:type="continuationNotice" w:id="1">
    <w:p w14:paraId="186E4EDF" w14:textId="77777777" w:rsidR="00540CE7" w:rsidRDefault="00540CE7"/>
  </w:footnote>
  <w:footnote w:id="2">
    <w:p w14:paraId="7C14E976"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Bhagvad Gītā</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Bhagvad-Gītā </w:t>
      </w:r>
      <w:r w:rsidRPr="0054335F">
        <w:rPr>
          <w:rFonts w:ascii="Times New Roman" w:hAnsi="Times New Roman" w:cs="Times New Roman"/>
          <w:sz w:val="16"/>
          <w:szCs w:val="16"/>
          <w:lang w:val="de-DE"/>
        </w:rPr>
        <w:t>As It Is, Swami Prabhupada Version</w:t>
      </w:r>
      <w:r w:rsidRPr="0054335F">
        <w:rPr>
          <w:rFonts w:ascii="Times New Roman" w:hAnsi="Times New Roman" w:cs="Times New Roman"/>
          <w:sz w:val="16"/>
          <w:szCs w:val="16"/>
          <w:lang w:val="en-US"/>
        </w:rPr>
        <w:t xml:space="preserve"> (Mumbai: The Bhaktivedanta Book Trust, 2016), Chapter 9, Shloka 17-18, Chapter 10, Shloka 20</w:t>
      </w:r>
    </w:p>
    <w:p w14:paraId="494D524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पिताहमस्य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जगतो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धाता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पितामहः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365A0B64"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वेद्यं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पवित्रमोङ्कार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ऋक्साम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यजुरेव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3773CB8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गतिर्भर्ता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प्रभुः</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साक्षी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निवासः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शरणं</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सुहृत्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7052D4F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प्रभवः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प्रलयः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स्थानं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निधानं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बीजमव्ययम्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34C14EBE"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अहमात्मा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गुडाकेश</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सर्वभूताशयस्थितः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76F6934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अहमादिश्च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मध्यं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भूतानामन्त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एव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6C7D1D33"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pitāhamasya jagato mātā dhātā pitāmahaḥ </w:t>
      </w:r>
      <w:r w:rsidRPr="0054335F">
        <w:rPr>
          <w:rFonts w:ascii="Kohinoor Devanagari" w:eastAsia="Arial Unicode MS" w:hAnsi="Kohinoor Devanagari" w:cs="Kohinoor Devanagari"/>
          <w:sz w:val="16"/>
          <w:szCs w:val="16"/>
        </w:rPr>
        <w:t>।</w:t>
      </w:r>
    </w:p>
    <w:p w14:paraId="16D62B0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vedyaṃ pavitramoṅkāra ṛksāma yajureva ca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9-17</w:t>
      </w:r>
      <w:r w:rsidRPr="0054335F">
        <w:rPr>
          <w:rFonts w:ascii="Kohinoor Devanagari" w:eastAsia="Arial Unicode MS" w:hAnsi="Kohinoor Devanagari" w:cs="Kohinoor Devanagari"/>
          <w:sz w:val="16"/>
          <w:szCs w:val="16"/>
        </w:rPr>
        <w:t>॥</w:t>
      </w:r>
    </w:p>
    <w:p w14:paraId="313DB556"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de-DE"/>
        </w:rPr>
        <w:t>gatirbhart</w:t>
      </w:r>
      <w:r w:rsidRPr="0054335F">
        <w:rPr>
          <w:rFonts w:ascii="Times New Roman" w:hAnsi="Times New Roman" w:cs="Times New Roman"/>
          <w:sz w:val="16"/>
          <w:szCs w:val="16"/>
        </w:rPr>
        <w:t xml:space="preserve">ā </w:t>
      </w:r>
      <w:r w:rsidRPr="0054335F">
        <w:rPr>
          <w:rFonts w:ascii="Times New Roman" w:hAnsi="Times New Roman" w:cs="Times New Roman"/>
          <w:sz w:val="16"/>
          <w:szCs w:val="16"/>
          <w:lang w:val="de-DE"/>
        </w:rPr>
        <w:t>prabhu</w:t>
      </w:r>
      <w:r w:rsidRPr="0054335F">
        <w:rPr>
          <w:rFonts w:ascii="Times New Roman" w:hAnsi="Times New Roman" w:cs="Times New Roman"/>
          <w:sz w:val="16"/>
          <w:szCs w:val="16"/>
        </w:rPr>
        <w:t xml:space="preserve">ḥ sākṣī nivāsaḥ śaraṇaṃ suhṛt </w:t>
      </w:r>
      <w:r w:rsidRPr="0054335F">
        <w:rPr>
          <w:rFonts w:ascii="Kohinoor Devanagari" w:eastAsia="Arial Unicode MS" w:hAnsi="Kohinoor Devanagari" w:cs="Kohinoor Devanagari"/>
          <w:sz w:val="16"/>
          <w:szCs w:val="16"/>
        </w:rPr>
        <w:t>।</w:t>
      </w:r>
    </w:p>
    <w:p w14:paraId="27627F82"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de-DE"/>
        </w:rPr>
        <w:t>prabhava</w:t>
      </w:r>
      <w:r w:rsidRPr="0054335F">
        <w:rPr>
          <w:rFonts w:ascii="Times New Roman" w:hAnsi="Times New Roman" w:cs="Times New Roman"/>
          <w:sz w:val="16"/>
          <w:szCs w:val="16"/>
        </w:rPr>
        <w:t xml:space="preserve">ḥ pralayaḥ </w:t>
      </w:r>
      <w:r w:rsidRPr="0054335F">
        <w:rPr>
          <w:rFonts w:ascii="Times New Roman" w:hAnsi="Times New Roman" w:cs="Times New Roman"/>
          <w:sz w:val="16"/>
          <w:szCs w:val="16"/>
          <w:lang w:val="en-US"/>
        </w:rPr>
        <w:t>sth</w:t>
      </w:r>
      <w:r w:rsidRPr="0054335F">
        <w:rPr>
          <w:rFonts w:ascii="Times New Roman" w:hAnsi="Times New Roman" w:cs="Times New Roman"/>
          <w:sz w:val="16"/>
          <w:szCs w:val="16"/>
        </w:rPr>
        <w:t xml:space="preserve">ānaṃ </w:t>
      </w:r>
      <w:r w:rsidRPr="0054335F">
        <w:rPr>
          <w:rFonts w:ascii="Times New Roman" w:hAnsi="Times New Roman" w:cs="Times New Roman"/>
          <w:sz w:val="16"/>
          <w:szCs w:val="16"/>
          <w:lang w:val="es-ES_tradnl"/>
        </w:rPr>
        <w:t>nidh</w:t>
      </w:r>
      <w:r w:rsidRPr="0054335F">
        <w:rPr>
          <w:rFonts w:ascii="Times New Roman" w:hAnsi="Times New Roman" w:cs="Times New Roman"/>
          <w:sz w:val="16"/>
          <w:szCs w:val="16"/>
        </w:rPr>
        <w:t xml:space="preserve">ānaṃ bījamavyayam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9-18</w:t>
      </w:r>
      <w:r w:rsidRPr="0054335F">
        <w:rPr>
          <w:rFonts w:ascii="Kohinoor Devanagari" w:eastAsia="Arial Unicode MS" w:hAnsi="Kohinoor Devanagari" w:cs="Kohinoor Devanagari"/>
          <w:sz w:val="16"/>
          <w:szCs w:val="16"/>
        </w:rPr>
        <w:t>॥</w:t>
      </w:r>
    </w:p>
    <w:p w14:paraId="08C25AD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ahamātmā guḍākeśa sarvabhūtāśayasthitaḥ </w:t>
      </w:r>
      <w:r w:rsidRPr="0054335F">
        <w:rPr>
          <w:rFonts w:ascii="Kohinoor Devanagari" w:eastAsia="Arial Unicode MS" w:hAnsi="Kohinoor Devanagari" w:cs="Kohinoor Devanagari"/>
          <w:sz w:val="16"/>
          <w:szCs w:val="16"/>
        </w:rPr>
        <w:t>।</w:t>
      </w:r>
    </w:p>
    <w:p w14:paraId="2323E84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ahamādiśca madhyaṃ ca bhūtānāmanta eva ca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 xml:space="preserve"> 10-20</w:t>
      </w:r>
      <w:r w:rsidRPr="0054335F">
        <w:rPr>
          <w:rFonts w:ascii="Kohinoor Devanagari" w:eastAsia="Arial Unicode MS" w:hAnsi="Kohinoor Devanagari" w:cs="Kohinoor Devanagari"/>
          <w:sz w:val="16"/>
          <w:szCs w:val="16"/>
        </w:rPr>
        <w:t>॥</w:t>
      </w:r>
    </w:p>
    <w:p w14:paraId="33930DD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[I am the father of this universe, the mother, the support, and the grandsire. </w:t>
      </w:r>
    </w:p>
    <w:p w14:paraId="2B87ACD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I am the object of knowledge, the purifier and the syllable om. I am also the Rk, the Sama, and the Yajur Vedas. (9-17) </w:t>
      </w:r>
    </w:p>
    <w:p w14:paraId="0EFF11A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I am the goal, the sustainer, the master, the witness, the abode, the refuge and the most dear friend. </w:t>
      </w:r>
    </w:p>
    <w:p w14:paraId="6A55AB3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I am the creation and the annihilation, the basis of everything, the resting place and the eternal seed. (9-18)</w:t>
      </w:r>
    </w:p>
    <w:p w14:paraId="7396D5AA" w14:textId="77777777" w:rsidR="004B5E93" w:rsidRPr="0054335F" w:rsidRDefault="00AA3AE2">
      <w:pPr>
        <w:pStyle w:val="Footnote"/>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     I am the supreme soul</w:t>
      </w:r>
      <w:r w:rsidRPr="0054335F">
        <w:rPr>
          <w:rFonts w:ascii="Times New Roman" w:hAnsi="Times New Roman" w:cs="Times New Roman"/>
          <w:sz w:val="16"/>
          <w:szCs w:val="16"/>
        </w:rPr>
        <w:t>, O</w:t>
      </w:r>
      <w:r w:rsidRPr="0054335F">
        <w:rPr>
          <w:rFonts w:ascii="Times New Roman" w:hAnsi="Times New Roman" w:cs="Times New Roman"/>
          <w:sz w:val="16"/>
          <w:szCs w:val="16"/>
          <w:lang w:val="en-US"/>
        </w:rPr>
        <w:t xml:space="preserve"> Arjuna, seated in the hearts of all creatures. I am the beginning, the middle and the end of all beings. (10-20)]</w:t>
      </w:r>
    </w:p>
  </w:footnote>
  <w:footnote w:id="3">
    <w:p w14:paraId="7C8FD5C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Kaṭha Upaniṣad</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trans. by Swami Chinmayananda (Mumbai: Central Chinmaya Mission Trust</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2006)</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fr-FR"/>
        </w:rPr>
        <w:t>Vall</w:t>
      </w:r>
      <w:r w:rsidRPr="0054335F">
        <w:rPr>
          <w:rFonts w:ascii="Times New Roman" w:hAnsi="Times New Roman" w:cs="Times New Roman"/>
          <w:sz w:val="16"/>
          <w:szCs w:val="16"/>
        </w:rPr>
        <w:t xml:space="preserve">ī </w:t>
      </w:r>
      <w:r w:rsidRPr="0054335F">
        <w:rPr>
          <w:rFonts w:ascii="Times New Roman" w:hAnsi="Times New Roman" w:cs="Times New Roman"/>
          <w:sz w:val="16"/>
          <w:szCs w:val="16"/>
          <w:lang w:val="en-US"/>
        </w:rPr>
        <w:t>3</w:t>
      </w:r>
      <w:r w:rsidRPr="0054335F">
        <w:rPr>
          <w:rFonts w:ascii="Times New Roman" w:hAnsi="Times New Roman" w:cs="Times New Roman"/>
          <w:sz w:val="16"/>
          <w:szCs w:val="16"/>
        </w:rPr>
        <w:t xml:space="preserve">, Shloka </w:t>
      </w:r>
      <w:r w:rsidRPr="0054335F">
        <w:rPr>
          <w:rFonts w:ascii="Times New Roman" w:hAnsi="Times New Roman" w:cs="Times New Roman"/>
          <w:sz w:val="16"/>
          <w:szCs w:val="16"/>
          <w:lang w:val="en-US"/>
        </w:rPr>
        <w:t>3-9</w:t>
      </w:r>
    </w:p>
    <w:p w14:paraId="35098A1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आत्मानँ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रथितं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विद्धि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शरीरँ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रथमेव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4A044B62"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बुद्धिं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विद्धि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प्रग्रहमेव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3</w:t>
      </w:r>
    </w:p>
    <w:p w14:paraId="21CCC81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इन्द्रियाणि</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हयानाहुर्विषयाँ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स्तेषु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गोचरान्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4824095E"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आत्मेन्द्रियमनोयुक्तं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भोक्तेत्याहुर्मनीषिणः</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4</w:t>
      </w:r>
    </w:p>
    <w:p w14:paraId="2988492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यस्त्वविज्ञानवान्भवत्ययुक्तेन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मनसा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6C6ADCCA"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तस्येन्द्रियाण्यवश्यानि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दुष्टाश्वा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इव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5</w:t>
      </w:r>
    </w:p>
    <w:p w14:paraId="5AA5351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यस्तु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विज्ञानवान्भवति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युक्तेन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मनसा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0EF3333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तस्येन्द्रियाणि</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वश्यानि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सदश्वा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इव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6</w:t>
      </w:r>
    </w:p>
    <w:p w14:paraId="23016A40"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यस्त्वविज्ञानवान्भवत्यमनस्कः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सदाऽशुचिः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0855F0D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तत्पदमाप्नोति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संसारं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चाधिगच्छति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7</w:t>
      </w:r>
    </w:p>
    <w:p w14:paraId="64054EE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यस्तु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विज्ञानवान्भवति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समनस्कः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3AB0FC37"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तत्पदमाप्नोति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यस्माद्भूयो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जायते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8</w:t>
      </w:r>
    </w:p>
    <w:p w14:paraId="32C88CF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विज्ञानसारथिर्यस्तु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प्रग्रहवान्नरः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52D4C86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सोऽध्वनः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पारमाप्नोति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तद्विष्णोः</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पदम्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9</w:t>
      </w:r>
    </w:p>
    <w:p w14:paraId="48190E1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ātmā</w:t>
      </w:r>
      <w:r w:rsidRPr="0054335F">
        <w:rPr>
          <w:rFonts w:ascii="Times New Roman" w:hAnsi="Times New Roman" w:cs="Times New Roman"/>
          <w:sz w:val="16"/>
          <w:szCs w:val="16"/>
          <w:lang w:val="en-US"/>
        </w:rPr>
        <w:t>na~ rathita</w:t>
      </w:r>
      <w:r w:rsidRPr="0054335F">
        <w:rPr>
          <w:rFonts w:ascii="Times New Roman" w:hAnsi="Times New Roman" w:cs="Times New Roman"/>
          <w:sz w:val="16"/>
          <w:szCs w:val="16"/>
        </w:rPr>
        <w:t xml:space="preserve">ṃ </w:t>
      </w:r>
      <w:r w:rsidRPr="0054335F">
        <w:rPr>
          <w:rFonts w:ascii="Times New Roman" w:hAnsi="Times New Roman" w:cs="Times New Roman"/>
          <w:sz w:val="16"/>
          <w:szCs w:val="16"/>
          <w:lang w:val="it-IT"/>
        </w:rPr>
        <w:t xml:space="preserve">viddhi </w:t>
      </w:r>
      <w:r w:rsidRPr="0054335F">
        <w:rPr>
          <w:rFonts w:ascii="Times New Roman" w:hAnsi="Times New Roman" w:cs="Times New Roman"/>
          <w:sz w:val="16"/>
          <w:szCs w:val="16"/>
        </w:rPr>
        <w:t>śarī</w:t>
      </w:r>
      <w:r w:rsidRPr="0054335F">
        <w:rPr>
          <w:rFonts w:ascii="Times New Roman" w:hAnsi="Times New Roman" w:cs="Times New Roman"/>
          <w:sz w:val="16"/>
          <w:szCs w:val="16"/>
          <w:lang w:val="en-US"/>
        </w:rPr>
        <w:t xml:space="preserve">ra~ rathameva tu </w:t>
      </w:r>
      <w:r w:rsidRPr="0054335F">
        <w:rPr>
          <w:rFonts w:ascii="Kohinoor Devanagari" w:eastAsia="Arial Unicode MS" w:hAnsi="Kohinoor Devanagari" w:cs="Kohinoor Devanagari"/>
          <w:sz w:val="16"/>
          <w:szCs w:val="16"/>
        </w:rPr>
        <w:t>।</w:t>
      </w:r>
    </w:p>
    <w:p w14:paraId="043EF0D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buddhiṃ tu sā</w:t>
      </w:r>
      <w:r w:rsidRPr="0054335F">
        <w:rPr>
          <w:rFonts w:ascii="Times New Roman" w:hAnsi="Times New Roman" w:cs="Times New Roman"/>
          <w:sz w:val="16"/>
          <w:szCs w:val="16"/>
          <w:lang w:val="en-US"/>
        </w:rPr>
        <w:t>rathi</w:t>
      </w:r>
      <w:r w:rsidRPr="0054335F">
        <w:rPr>
          <w:rFonts w:ascii="Times New Roman" w:hAnsi="Times New Roman" w:cs="Times New Roman"/>
          <w:sz w:val="16"/>
          <w:szCs w:val="16"/>
        </w:rPr>
        <w:t xml:space="preserve">ṃ </w:t>
      </w:r>
      <w:r w:rsidRPr="0054335F">
        <w:rPr>
          <w:rFonts w:ascii="Times New Roman" w:hAnsi="Times New Roman" w:cs="Times New Roman"/>
          <w:sz w:val="16"/>
          <w:szCs w:val="16"/>
          <w:lang w:val="it-IT"/>
        </w:rPr>
        <w:t>viddhi mana</w:t>
      </w:r>
      <w:r w:rsidRPr="0054335F">
        <w:rPr>
          <w:rFonts w:ascii="Times New Roman" w:hAnsi="Times New Roman" w:cs="Times New Roman"/>
          <w:sz w:val="16"/>
          <w:szCs w:val="16"/>
        </w:rPr>
        <w:t xml:space="preserve">ḥ pragrahameva ca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3</w:t>
      </w:r>
    </w:p>
    <w:p w14:paraId="7DAAF39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indriyāṇi hayānā</w:t>
      </w:r>
      <w:r w:rsidRPr="0054335F">
        <w:rPr>
          <w:rFonts w:ascii="Times New Roman" w:hAnsi="Times New Roman" w:cs="Times New Roman"/>
          <w:sz w:val="16"/>
          <w:szCs w:val="16"/>
          <w:lang w:val="en-US"/>
        </w:rPr>
        <w:t>hurvi</w:t>
      </w:r>
      <w:r w:rsidRPr="0054335F">
        <w:rPr>
          <w:rFonts w:ascii="Times New Roman" w:hAnsi="Times New Roman" w:cs="Times New Roman"/>
          <w:sz w:val="16"/>
          <w:szCs w:val="16"/>
        </w:rPr>
        <w:t>ṣayā</w:t>
      </w:r>
      <w:r w:rsidRPr="0054335F">
        <w:rPr>
          <w:rFonts w:ascii="Times New Roman" w:hAnsi="Times New Roman" w:cs="Times New Roman"/>
          <w:sz w:val="16"/>
          <w:szCs w:val="16"/>
          <w:lang w:val="en-US"/>
        </w:rPr>
        <w:t>~ ste</w:t>
      </w:r>
      <w:r w:rsidRPr="0054335F">
        <w:rPr>
          <w:rFonts w:ascii="Times New Roman" w:hAnsi="Times New Roman" w:cs="Times New Roman"/>
          <w:sz w:val="16"/>
          <w:szCs w:val="16"/>
        </w:rPr>
        <w:t>ṣ</w:t>
      </w:r>
      <w:r w:rsidRPr="0054335F">
        <w:rPr>
          <w:rFonts w:ascii="Times New Roman" w:hAnsi="Times New Roman" w:cs="Times New Roman"/>
          <w:sz w:val="16"/>
          <w:szCs w:val="16"/>
          <w:lang w:val="fr-FR"/>
        </w:rPr>
        <w:t>u gocar</w:t>
      </w:r>
      <w:r w:rsidRPr="0054335F">
        <w:rPr>
          <w:rFonts w:ascii="Times New Roman" w:hAnsi="Times New Roman" w:cs="Times New Roman"/>
          <w:sz w:val="16"/>
          <w:szCs w:val="16"/>
        </w:rPr>
        <w:t xml:space="preserve">ān </w:t>
      </w:r>
      <w:r w:rsidRPr="0054335F">
        <w:rPr>
          <w:rFonts w:ascii="Kohinoor Devanagari" w:eastAsia="Arial Unicode MS" w:hAnsi="Kohinoor Devanagari" w:cs="Kohinoor Devanagari"/>
          <w:sz w:val="16"/>
          <w:szCs w:val="16"/>
        </w:rPr>
        <w:t>।</w:t>
      </w:r>
    </w:p>
    <w:p w14:paraId="22501FF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ātmendriyamanoyuktaṃ bhoktetyāhurmanīṣiṇaḥ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4</w:t>
      </w:r>
    </w:p>
    <w:p w14:paraId="76E6B8B7"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yastvavij</w:t>
      </w:r>
      <w:r w:rsidRPr="0054335F">
        <w:rPr>
          <w:rFonts w:ascii="Times New Roman" w:hAnsi="Times New Roman" w:cs="Times New Roman"/>
          <w:sz w:val="16"/>
          <w:szCs w:val="16"/>
          <w:lang w:val="es-ES_tradnl"/>
        </w:rPr>
        <w:t>ñā</w:t>
      </w:r>
      <w:r w:rsidRPr="0054335F">
        <w:rPr>
          <w:rFonts w:ascii="Times New Roman" w:hAnsi="Times New Roman" w:cs="Times New Roman"/>
          <w:sz w:val="16"/>
          <w:szCs w:val="16"/>
        </w:rPr>
        <w:t xml:space="preserve">navānbhavatyayuktena manasā sadā </w:t>
      </w:r>
      <w:r w:rsidRPr="0054335F">
        <w:rPr>
          <w:rFonts w:ascii="Kohinoor Devanagari" w:eastAsia="Arial Unicode MS" w:hAnsi="Kohinoor Devanagari" w:cs="Kohinoor Devanagari"/>
          <w:sz w:val="16"/>
          <w:szCs w:val="16"/>
        </w:rPr>
        <w:t>।</w:t>
      </w:r>
    </w:p>
    <w:p w14:paraId="0C4945F6"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tasyendriyāṇyavaśyāni duṣṭāśvā </w:t>
      </w:r>
      <w:r w:rsidRPr="0054335F">
        <w:rPr>
          <w:rFonts w:ascii="Times New Roman" w:hAnsi="Times New Roman" w:cs="Times New Roman"/>
          <w:sz w:val="16"/>
          <w:szCs w:val="16"/>
          <w:lang w:val="it-IT"/>
        </w:rPr>
        <w:t>iva s</w:t>
      </w:r>
      <w:r w:rsidRPr="0054335F">
        <w:rPr>
          <w:rFonts w:ascii="Times New Roman" w:hAnsi="Times New Roman" w:cs="Times New Roman"/>
          <w:sz w:val="16"/>
          <w:szCs w:val="16"/>
        </w:rPr>
        <w:t>ā</w:t>
      </w:r>
      <w:r w:rsidRPr="0054335F">
        <w:rPr>
          <w:rFonts w:ascii="Times New Roman" w:hAnsi="Times New Roman" w:cs="Times New Roman"/>
          <w:sz w:val="16"/>
          <w:szCs w:val="16"/>
          <w:lang w:val="en-US"/>
        </w:rPr>
        <w:t>rathe</w:t>
      </w:r>
      <w:r w:rsidRPr="0054335F">
        <w:rPr>
          <w:rFonts w:ascii="Times New Roman" w:hAnsi="Times New Roman" w:cs="Times New Roman"/>
          <w:sz w:val="16"/>
          <w:szCs w:val="16"/>
        </w:rPr>
        <w:t xml:space="preserve">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5</w:t>
      </w:r>
    </w:p>
    <w:p w14:paraId="720D9D0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yastu vij</w:t>
      </w:r>
      <w:r w:rsidRPr="0054335F">
        <w:rPr>
          <w:rFonts w:ascii="Times New Roman" w:hAnsi="Times New Roman" w:cs="Times New Roman"/>
          <w:sz w:val="16"/>
          <w:szCs w:val="16"/>
          <w:lang w:val="es-ES_tradnl"/>
        </w:rPr>
        <w:t>ñā</w:t>
      </w:r>
      <w:r w:rsidRPr="0054335F">
        <w:rPr>
          <w:rFonts w:ascii="Times New Roman" w:hAnsi="Times New Roman" w:cs="Times New Roman"/>
          <w:sz w:val="16"/>
          <w:szCs w:val="16"/>
        </w:rPr>
        <w:t xml:space="preserve">navānbhavati yuktena manasā sadā </w:t>
      </w:r>
      <w:r w:rsidRPr="0054335F">
        <w:rPr>
          <w:rFonts w:ascii="Kohinoor Devanagari" w:eastAsia="Arial Unicode MS" w:hAnsi="Kohinoor Devanagari" w:cs="Kohinoor Devanagari"/>
          <w:sz w:val="16"/>
          <w:szCs w:val="16"/>
        </w:rPr>
        <w:t>।</w:t>
      </w:r>
    </w:p>
    <w:p w14:paraId="0F4EB56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tasyendriyāṇi vaśyāni sadaśvā </w:t>
      </w:r>
      <w:r w:rsidRPr="0054335F">
        <w:rPr>
          <w:rFonts w:ascii="Times New Roman" w:hAnsi="Times New Roman" w:cs="Times New Roman"/>
          <w:sz w:val="16"/>
          <w:szCs w:val="16"/>
          <w:lang w:val="it-IT"/>
        </w:rPr>
        <w:t>iva s</w:t>
      </w:r>
      <w:r w:rsidRPr="0054335F">
        <w:rPr>
          <w:rFonts w:ascii="Times New Roman" w:hAnsi="Times New Roman" w:cs="Times New Roman"/>
          <w:sz w:val="16"/>
          <w:szCs w:val="16"/>
        </w:rPr>
        <w:t>ā</w:t>
      </w:r>
      <w:r w:rsidRPr="0054335F">
        <w:rPr>
          <w:rFonts w:ascii="Times New Roman" w:hAnsi="Times New Roman" w:cs="Times New Roman"/>
          <w:sz w:val="16"/>
          <w:szCs w:val="16"/>
          <w:lang w:val="en-US"/>
        </w:rPr>
        <w:t>rathe</w:t>
      </w:r>
      <w:r w:rsidRPr="0054335F">
        <w:rPr>
          <w:rFonts w:ascii="Times New Roman" w:hAnsi="Times New Roman" w:cs="Times New Roman"/>
          <w:sz w:val="16"/>
          <w:szCs w:val="16"/>
        </w:rPr>
        <w:t xml:space="preserve">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6</w:t>
      </w:r>
    </w:p>
    <w:p w14:paraId="59929E9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yastvavij</w:t>
      </w:r>
      <w:r w:rsidRPr="0054335F">
        <w:rPr>
          <w:rFonts w:ascii="Times New Roman" w:hAnsi="Times New Roman" w:cs="Times New Roman"/>
          <w:sz w:val="16"/>
          <w:szCs w:val="16"/>
          <w:lang w:val="es-ES_tradnl"/>
        </w:rPr>
        <w:t>ñā</w:t>
      </w:r>
      <w:r w:rsidRPr="0054335F">
        <w:rPr>
          <w:rFonts w:ascii="Times New Roman" w:hAnsi="Times New Roman" w:cs="Times New Roman"/>
          <w:sz w:val="16"/>
          <w:szCs w:val="16"/>
        </w:rPr>
        <w:t xml:space="preserve">navānbhavatyamanaskaḥ sadā'śuciḥ </w:t>
      </w:r>
      <w:r w:rsidRPr="0054335F">
        <w:rPr>
          <w:rFonts w:ascii="Kohinoor Devanagari" w:eastAsia="Arial Unicode MS" w:hAnsi="Kohinoor Devanagari" w:cs="Kohinoor Devanagari"/>
          <w:sz w:val="16"/>
          <w:szCs w:val="16"/>
        </w:rPr>
        <w:t>।</w:t>
      </w:r>
    </w:p>
    <w:p w14:paraId="68DBD79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na sa tatpadamāpnoti saṃsāraṃ cā</w:t>
      </w:r>
      <w:r w:rsidRPr="0054335F">
        <w:rPr>
          <w:rFonts w:ascii="Times New Roman" w:hAnsi="Times New Roman" w:cs="Times New Roman"/>
          <w:sz w:val="16"/>
          <w:szCs w:val="16"/>
          <w:lang w:val="it-IT"/>
        </w:rPr>
        <w:t xml:space="preserve">dhigacchati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7</w:t>
      </w:r>
    </w:p>
    <w:p w14:paraId="54EA543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yastu vij</w:t>
      </w:r>
      <w:r w:rsidRPr="0054335F">
        <w:rPr>
          <w:rFonts w:ascii="Times New Roman" w:hAnsi="Times New Roman" w:cs="Times New Roman"/>
          <w:sz w:val="16"/>
          <w:szCs w:val="16"/>
          <w:lang w:val="es-ES_tradnl"/>
        </w:rPr>
        <w:t>ñā</w:t>
      </w:r>
      <w:r w:rsidRPr="0054335F">
        <w:rPr>
          <w:rFonts w:ascii="Times New Roman" w:hAnsi="Times New Roman" w:cs="Times New Roman"/>
          <w:sz w:val="16"/>
          <w:szCs w:val="16"/>
        </w:rPr>
        <w:t xml:space="preserve">navānbhavati samanaskaḥ sadā śuciḥ </w:t>
      </w:r>
      <w:r w:rsidRPr="0054335F">
        <w:rPr>
          <w:rFonts w:ascii="Kohinoor Devanagari" w:eastAsia="Arial Unicode MS" w:hAnsi="Kohinoor Devanagari" w:cs="Kohinoor Devanagari"/>
          <w:sz w:val="16"/>
          <w:szCs w:val="16"/>
        </w:rPr>
        <w:t>।</w:t>
      </w:r>
    </w:p>
    <w:p w14:paraId="3CAD505E"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sa tu tatpadamāpnoti yasmā</w:t>
      </w:r>
      <w:r w:rsidRPr="0054335F">
        <w:rPr>
          <w:rFonts w:ascii="Times New Roman" w:hAnsi="Times New Roman" w:cs="Times New Roman"/>
          <w:sz w:val="16"/>
          <w:szCs w:val="16"/>
          <w:lang w:val="de-DE"/>
        </w:rPr>
        <w:t>dbh</w:t>
      </w:r>
      <w:r w:rsidRPr="0054335F">
        <w:rPr>
          <w:rFonts w:ascii="Times New Roman" w:hAnsi="Times New Roman" w:cs="Times New Roman"/>
          <w:sz w:val="16"/>
          <w:szCs w:val="16"/>
        </w:rPr>
        <w:t>ū</w:t>
      </w:r>
      <w:r w:rsidRPr="0054335F">
        <w:rPr>
          <w:rFonts w:ascii="Times New Roman" w:hAnsi="Times New Roman" w:cs="Times New Roman"/>
          <w:sz w:val="16"/>
          <w:szCs w:val="16"/>
          <w:lang w:val="es-ES_tradnl"/>
        </w:rPr>
        <w:t>yo na j</w:t>
      </w:r>
      <w:r w:rsidRPr="0054335F">
        <w:rPr>
          <w:rFonts w:ascii="Times New Roman" w:hAnsi="Times New Roman" w:cs="Times New Roman"/>
          <w:sz w:val="16"/>
          <w:szCs w:val="16"/>
        </w:rPr>
        <w:t xml:space="preserve">āyate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8</w:t>
      </w:r>
    </w:p>
    <w:p w14:paraId="5FF0FB3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vij</w:t>
      </w:r>
      <w:r w:rsidRPr="0054335F">
        <w:rPr>
          <w:rFonts w:ascii="Times New Roman" w:hAnsi="Times New Roman" w:cs="Times New Roman"/>
          <w:sz w:val="16"/>
          <w:szCs w:val="16"/>
          <w:lang w:val="es-ES_tradnl"/>
        </w:rPr>
        <w:t>ñā</w:t>
      </w:r>
      <w:r w:rsidRPr="0054335F">
        <w:rPr>
          <w:rFonts w:ascii="Times New Roman" w:hAnsi="Times New Roman" w:cs="Times New Roman"/>
          <w:sz w:val="16"/>
          <w:szCs w:val="16"/>
        </w:rPr>
        <w:t>nasā</w:t>
      </w:r>
      <w:r w:rsidRPr="0054335F">
        <w:rPr>
          <w:rFonts w:ascii="Times New Roman" w:hAnsi="Times New Roman" w:cs="Times New Roman"/>
          <w:sz w:val="16"/>
          <w:szCs w:val="16"/>
          <w:lang w:val="en-US"/>
        </w:rPr>
        <w:t>rathiryastu mana</w:t>
      </w:r>
      <w:r w:rsidRPr="0054335F">
        <w:rPr>
          <w:rFonts w:ascii="Times New Roman" w:hAnsi="Times New Roman" w:cs="Times New Roman"/>
          <w:sz w:val="16"/>
          <w:szCs w:val="16"/>
        </w:rPr>
        <w:t xml:space="preserve">ḥ pragrahavānnaraḥ </w:t>
      </w:r>
      <w:r w:rsidRPr="0054335F">
        <w:rPr>
          <w:rFonts w:ascii="Kohinoor Devanagari" w:eastAsia="Arial Unicode MS" w:hAnsi="Kohinoor Devanagari" w:cs="Kohinoor Devanagari"/>
          <w:sz w:val="16"/>
          <w:szCs w:val="16"/>
        </w:rPr>
        <w:t>।</w:t>
      </w:r>
    </w:p>
    <w:p w14:paraId="3AE166D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so'dhvanaḥ pāramāpnoti tadviṣṇoḥ paramaṃ padam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lang w:val="en-US"/>
        </w:rPr>
        <w:t>9</w:t>
      </w:r>
    </w:p>
    <w:p w14:paraId="7433DA83"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[Know the self (</w:t>
      </w:r>
      <w:r w:rsidRPr="0054335F">
        <w:rPr>
          <w:rFonts w:ascii="Times New Roman" w:hAnsi="Times New Roman" w:cs="Times New Roman"/>
          <w:i/>
          <w:iCs/>
          <w:sz w:val="16"/>
          <w:szCs w:val="16"/>
        </w:rPr>
        <w:t>ātman</w:t>
      </w:r>
      <w:r w:rsidRPr="0054335F">
        <w:rPr>
          <w:rFonts w:ascii="Times New Roman" w:hAnsi="Times New Roman" w:cs="Times New Roman"/>
          <w:sz w:val="16"/>
          <w:szCs w:val="16"/>
          <w:lang w:val="en-US"/>
        </w:rPr>
        <w:t>) as a rider in a chariot, and the body, as simply the chariot. Know the intellect (</w:t>
      </w:r>
      <w:r w:rsidRPr="0054335F">
        <w:rPr>
          <w:rFonts w:ascii="Times New Roman" w:hAnsi="Times New Roman" w:cs="Times New Roman"/>
          <w:i/>
          <w:iCs/>
          <w:sz w:val="16"/>
          <w:szCs w:val="16"/>
        </w:rPr>
        <w:t>buddhi</w:t>
      </w:r>
      <w:r w:rsidRPr="0054335F">
        <w:rPr>
          <w:rFonts w:ascii="Times New Roman" w:hAnsi="Times New Roman" w:cs="Times New Roman"/>
          <w:sz w:val="16"/>
          <w:szCs w:val="16"/>
          <w:lang w:val="en-US"/>
        </w:rPr>
        <w:t xml:space="preserve">) as the charioteer, and the mind  </w:t>
      </w:r>
      <w:r w:rsidRPr="0054335F">
        <w:rPr>
          <w:rFonts w:ascii="Times New Roman" w:hAnsi="Times New Roman" w:cs="Times New Roman"/>
          <w:sz w:val="16"/>
          <w:szCs w:val="16"/>
        </w:rPr>
        <w:t>(</w:t>
      </w:r>
      <w:r w:rsidRPr="0054335F">
        <w:rPr>
          <w:rFonts w:ascii="Times New Roman" w:hAnsi="Times New Roman" w:cs="Times New Roman"/>
          <w:i/>
          <w:iCs/>
          <w:sz w:val="16"/>
          <w:szCs w:val="16"/>
          <w:lang w:val="es-ES_tradnl"/>
        </w:rPr>
        <w:t>manas</w:t>
      </w:r>
      <w:r w:rsidRPr="0054335F">
        <w:rPr>
          <w:rFonts w:ascii="Times New Roman" w:hAnsi="Times New Roman" w:cs="Times New Roman"/>
          <w:sz w:val="16"/>
          <w:szCs w:val="16"/>
          <w:lang w:val="en-US"/>
        </w:rPr>
        <w:t>), as simply the reins. (3) The senses (</w:t>
      </w:r>
      <w:r w:rsidRPr="0054335F">
        <w:rPr>
          <w:rFonts w:ascii="Times New Roman" w:hAnsi="Times New Roman" w:cs="Times New Roman"/>
          <w:i/>
          <w:iCs/>
          <w:sz w:val="16"/>
          <w:szCs w:val="16"/>
        </w:rPr>
        <w:t>indriyāṇi</w:t>
      </w:r>
      <w:r w:rsidRPr="0054335F">
        <w:rPr>
          <w:rFonts w:ascii="Times New Roman" w:hAnsi="Times New Roman" w:cs="Times New Roman"/>
          <w:sz w:val="16"/>
          <w:szCs w:val="16"/>
          <w:lang w:val="en-US"/>
        </w:rPr>
        <w:t>), they say, are the horses, and sense objects (</w:t>
      </w:r>
      <w:r w:rsidRPr="0054335F">
        <w:rPr>
          <w:rFonts w:ascii="Times New Roman" w:hAnsi="Times New Roman" w:cs="Times New Roman"/>
          <w:i/>
          <w:iCs/>
          <w:sz w:val="16"/>
          <w:szCs w:val="16"/>
        </w:rPr>
        <w:t>viśaya</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xml:space="preserve">  are the paths (</w:t>
      </w:r>
      <w:r w:rsidRPr="0054335F">
        <w:rPr>
          <w:rFonts w:ascii="Times New Roman" w:hAnsi="Times New Roman" w:cs="Times New Roman"/>
          <w:i/>
          <w:iCs/>
          <w:sz w:val="16"/>
          <w:szCs w:val="16"/>
          <w:lang w:val="es-ES_tradnl"/>
        </w:rPr>
        <w:t>gocara</w:t>
      </w:r>
      <w:r w:rsidRPr="0054335F">
        <w:rPr>
          <w:rFonts w:ascii="Times New Roman" w:hAnsi="Times New Roman" w:cs="Times New Roman"/>
          <w:sz w:val="16"/>
          <w:szCs w:val="16"/>
          <w:lang w:val="en-US"/>
        </w:rPr>
        <w:t>) around them; He who is linked to the body (</w:t>
      </w:r>
      <w:r w:rsidRPr="0054335F">
        <w:rPr>
          <w:rFonts w:ascii="Times New Roman" w:hAnsi="Times New Roman" w:cs="Times New Roman"/>
          <w:i/>
          <w:iCs/>
          <w:sz w:val="16"/>
          <w:szCs w:val="16"/>
        </w:rPr>
        <w:t>ātman</w:t>
      </w:r>
      <w:r w:rsidRPr="0054335F">
        <w:rPr>
          <w:rFonts w:ascii="Times New Roman" w:hAnsi="Times New Roman" w:cs="Times New Roman"/>
          <w:sz w:val="16"/>
          <w:szCs w:val="16"/>
          <w:lang w:val="en-US"/>
        </w:rPr>
        <w:t>), senses, and mind, the wise proclaim as the one who enjoys (</w:t>
      </w:r>
      <w:r w:rsidRPr="0054335F">
        <w:rPr>
          <w:rFonts w:ascii="Times New Roman" w:hAnsi="Times New Roman" w:cs="Times New Roman"/>
          <w:i/>
          <w:iCs/>
          <w:sz w:val="16"/>
          <w:szCs w:val="16"/>
        </w:rPr>
        <w:t>bhoktar</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xml:space="preserve"> (4) When a man lacks understanding, and his mind is never controlled (</w:t>
      </w:r>
      <w:r w:rsidRPr="0054335F">
        <w:rPr>
          <w:rFonts w:ascii="Times New Roman" w:hAnsi="Times New Roman" w:cs="Times New Roman"/>
          <w:i/>
          <w:iCs/>
          <w:sz w:val="16"/>
          <w:szCs w:val="16"/>
        </w:rPr>
        <w:t>ajuktena</w:t>
      </w:r>
      <w:r w:rsidRPr="0054335F">
        <w:rPr>
          <w:rFonts w:ascii="Times New Roman" w:hAnsi="Times New Roman" w:cs="Times New Roman"/>
          <w:i/>
          <w:iCs/>
          <w:sz w:val="16"/>
          <w:szCs w:val="16"/>
          <w:lang w:val="en-US"/>
        </w:rPr>
        <w:t>)</w:t>
      </w:r>
      <w:r w:rsidRPr="0054335F">
        <w:rPr>
          <w:rFonts w:ascii="Times New Roman" w:hAnsi="Times New Roman" w:cs="Times New Roman"/>
          <w:sz w:val="16"/>
          <w:szCs w:val="16"/>
          <w:lang w:val="en-US"/>
        </w:rPr>
        <w:t xml:space="preserve">, his senses do not obey him, as bad horses, a charioteer.(5) But when a man has understanding, and his mind is ever controlled, his senses do obey him, as good horses, a charioteer. (6) When a man lacks understanding, is unmindful and always impure, he does not reach that final step, but gets on the round of rebirth ( </w:t>
      </w:r>
      <w:r w:rsidRPr="0054335F">
        <w:rPr>
          <w:rFonts w:ascii="Times New Roman" w:hAnsi="Times New Roman" w:cs="Times New Roman"/>
          <w:i/>
          <w:iCs/>
          <w:sz w:val="16"/>
          <w:szCs w:val="16"/>
        </w:rPr>
        <w:t>aṃsāra</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(7)  But when a man has understanding, is mindful and always pure, he does reach that final step, from which he is not reborn again. (8) When a man</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s mind is his reins, intellect, his charioteer, he reaches the end of the road, that highest step of Vi</w:t>
      </w:r>
      <w:r w:rsidRPr="0054335F">
        <w:rPr>
          <w:rFonts w:ascii="Times New Roman" w:hAnsi="Times New Roman" w:cs="Times New Roman"/>
          <w:sz w:val="16"/>
          <w:szCs w:val="16"/>
        </w:rPr>
        <w:t>ṣṇu</w:t>
      </w:r>
      <w:r w:rsidRPr="0054335F">
        <w:rPr>
          <w:rFonts w:ascii="Times New Roman" w:hAnsi="Times New Roman" w:cs="Times New Roman"/>
          <w:sz w:val="16"/>
          <w:szCs w:val="16"/>
          <w:lang w:val="en-US"/>
        </w:rPr>
        <w:t>. (9)]</w:t>
      </w:r>
    </w:p>
  </w:footnote>
  <w:footnote w:id="4">
    <w:p w14:paraId="0452D692"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Komilla Sutton, </w:t>
      </w:r>
      <w:r w:rsidRPr="0054335F">
        <w:rPr>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xml:space="preserve"> (Bournemouth: The Wessex Astrologer, 1999), p. 1</w:t>
      </w:r>
    </w:p>
  </w:footnote>
  <w:footnote w:id="5">
    <w:p w14:paraId="78FE3FA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Bhagvad Gītā</w:t>
      </w:r>
      <w:r w:rsidRPr="0054335F">
        <w:rPr>
          <w:rFonts w:ascii="Times New Roman" w:hAnsi="Times New Roman" w:cs="Times New Roman"/>
          <w:sz w:val="16"/>
          <w:szCs w:val="16"/>
          <w:lang w:val="en-US"/>
        </w:rPr>
        <w:t>, Chapter 3, Shloka 19</w:t>
      </w:r>
    </w:p>
    <w:p w14:paraId="4CDC0437"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तस्मादसक्तः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सततं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समाचर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2F9A8E3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असक्तो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ह्याचरन्कर्म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परमाप्नोति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३</w:t>
      </w:r>
      <w:r w:rsidRPr="0054335F">
        <w:rPr>
          <w:rFonts w:ascii="Times New Roman" w:hAnsi="Times New Roman" w:cs="Times New Roman"/>
          <w:sz w:val="16"/>
          <w:szCs w:val="16"/>
        </w:rPr>
        <w:t>-</w:t>
      </w:r>
      <w:r w:rsidRPr="0054335F">
        <w:rPr>
          <w:rFonts w:ascii="Kohinoor Devanagari" w:eastAsia="Arial Unicode MS" w:hAnsi="Kohinoor Devanagari" w:cs="Kohinoor Devanagari"/>
          <w:sz w:val="16"/>
          <w:szCs w:val="16"/>
        </w:rPr>
        <w:t>१९॥</w:t>
      </w:r>
    </w:p>
    <w:p w14:paraId="574EC4D2"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it-IT"/>
        </w:rPr>
        <w:t>tasm</w:t>
      </w:r>
      <w:r w:rsidRPr="0054335F">
        <w:rPr>
          <w:rFonts w:ascii="Times New Roman" w:hAnsi="Times New Roman" w:cs="Times New Roman"/>
          <w:sz w:val="16"/>
          <w:szCs w:val="16"/>
        </w:rPr>
        <w:t xml:space="preserve">ādasaktaḥ </w:t>
      </w:r>
      <w:r w:rsidRPr="0054335F">
        <w:rPr>
          <w:rFonts w:ascii="Times New Roman" w:hAnsi="Times New Roman" w:cs="Times New Roman"/>
          <w:sz w:val="16"/>
          <w:szCs w:val="16"/>
          <w:lang w:val="it-IT"/>
        </w:rPr>
        <w:t>satata</w:t>
      </w:r>
      <w:r w:rsidRPr="0054335F">
        <w:rPr>
          <w:rFonts w:ascii="Times New Roman" w:hAnsi="Times New Roman" w:cs="Times New Roman"/>
          <w:sz w:val="16"/>
          <w:szCs w:val="16"/>
        </w:rPr>
        <w:t>ṃ kāryaṃ karma samā</w:t>
      </w:r>
      <w:r w:rsidRPr="0054335F">
        <w:rPr>
          <w:rFonts w:ascii="Times New Roman" w:hAnsi="Times New Roman" w:cs="Times New Roman"/>
          <w:sz w:val="16"/>
          <w:szCs w:val="16"/>
          <w:lang w:val="es-ES_tradnl"/>
        </w:rPr>
        <w:t xml:space="preserve">cara </w:t>
      </w:r>
      <w:r w:rsidRPr="0054335F">
        <w:rPr>
          <w:rFonts w:ascii="Kohinoor Devanagari" w:eastAsia="Arial Unicode MS" w:hAnsi="Kohinoor Devanagari" w:cs="Kohinoor Devanagari"/>
          <w:sz w:val="16"/>
          <w:szCs w:val="16"/>
        </w:rPr>
        <w:t>।</w:t>
      </w:r>
    </w:p>
    <w:p w14:paraId="03E19B43"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asakto hyācarankarma paramāpnoti pūruṣaḥ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3-19</w:t>
      </w:r>
      <w:r w:rsidRPr="0054335F">
        <w:rPr>
          <w:rFonts w:ascii="Kohinoor Devanagari" w:eastAsia="Arial Unicode MS" w:hAnsi="Kohinoor Devanagari" w:cs="Kohinoor Devanagari"/>
          <w:sz w:val="16"/>
          <w:szCs w:val="16"/>
        </w:rPr>
        <w:t>॥</w:t>
      </w:r>
    </w:p>
    <w:p w14:paraId="010E0D32"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[Therefore, without being attached to the fruits of activities, one should act as a matter of duty; for by working without attachment, one attains the Supreme]</w:t>
      </w:r>
    </w:p>
  </w:footnote>
  <w:footnote w:id="6">
    <w:p w14:paraId="131CDEF4"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Bhagvad Gītā</w:t>
      </w:r>
      <w:r w:rsidRPr="0054335F">
        <w:rPr>
          <w:rFonts w:ascii="Times New Roman" w:hAnsi="Times New Roman" w:cs="Times New Roman"/>
          <w:sz w:val="16"/>
          <w:szCs w:val="16"/>
          <w:lang w:val="en-US"/>
        </w:rPr>
        <w:t>, Chapter 3, Shloka 24</w:t>
      </w:r>
    </w:p>
    <w:p w14:paraId="55A1FB6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उत्सीदेयुरिमे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लोका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चेदहम्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42376033"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सङ्करस्य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स्यामुपहन्यामिमाः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प्रजाः</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३</w:t>
      </w:r>
      <w:r w:rsidRPr="0054335F">
        <w:rPr>
          <w:rFonts w:ascii="Times New Roman" w:hAnsi="Times New Roman" w:cs="Times New Roman"/>
          <w:sz w:val="16"/>
          <w:szCs w:val="16"/>
        </w:rPr>
        <w:t>-</w:t>
      </w:r>
      <w:r w:rsidRPr="0054335F">
        <w:rPr>
          <w:rFonts w:ascii="Kohinoor Devanagari" w:eastAsia="Arial Unicode MS" w:hAnsi="Kohinoor Devanagari" w:cs="Kohinoor Devanagari"/>
          <w:sz w:val="16"/>
          <w:szCs w:val="16"/>
        </w:rPr>
        <w:t>२४॥</w:t>
      </w:r>
      <w:r w:rsidRPr="0054335F">
        <w:rPr>
          <w:rFonts w:ascii="Times New Roman" w:hAnsi="Times New Roman" w:cs="Times New Roman"/>
          <w:sz w:val="16"/>
          <w:szCs w:val="16"/>
          <w:lang w:val="en-US"/>
        </w:rPr>
        <w:t xml:space="preserve">    </w:t>
      </w:r>
    </w:p>
    <w:p w14:paraId="61724D5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de-DE"/>
        </w:rPr>
        <w:t>uts</w:t>
      </w:r>
      <w:r w:rsidRPr="0054335F">
        <w:rPr>
          <w:rFonts w:ascii="Times New Roman" w:hAnsi="Times New Roman" w:cs="Times New Roman"/>
          <w:sz w:val="16"/>
          <w:szCs w:val="16"/>
        </w:rPr>
        <w:t xml:space="preserve">īdeyurime lokā na kuryāṃ karma cedaham </w:t>
      </w:r>
      <w:r w:rsidRPr="0054335F">
        <w:rPr>
          <w:rFonts w:ascii="Kohinoor Devanagari" w:eastAsia="Arial Unicode MS" w:hAnsi="Kohinoor Devanagari" w:cs="Kohinoor Devanagari"/>
          <w:sz w:val="16"/>
          <w:szCs w:val="16"/>
        </w:rPr>
        <w:t>।</w:t>
      </w:r>
    </w:p>
    <w:p w14:paraId="790E8B2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saṅkarasya ca kartā syāmupahanyāmimāḥ prajāḥ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3-24</w:t>
      </w:r>
      <w:r w:rsidRPr="0054335F">
        <w:rPr>
          <w:rFonts w:ascii="Kohinoor Devanagari" w:eastAsia="Arial Unicode MS" w:hAnsi="Kohinoor Devanagari" w:cs="Kohinoor Devanagari"/>
          <w:sz w:val="16"/>
          <w:szCs w:val="16"/>
        </w:rPr>
        <w:t>॥</w:t>
      </w:r>
    </w:p>
    <w:p w14:paraId="3DFE2580"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[If I should cease to work, then all these worlds would be put to ruination. I would also be the cause of creating unwanted population, and I would thereby destroy the peace of all sentient beings]</w:t>
      </w:r>
    </w:p>
  </w:footnote>
  <w:footnote w:id="7">
    <w:p w14:paraId="59F1658F"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it-IT"/>
        </w:rPr>
        <w:t>Nicholas Campion,</w:t>
      </w:r>
      <w:r w:rsidRPr="0054335F">
        <w:rPr>
          <w:rFonts w:ascii="Times New Roman" w:hAnsi="Times New Roman" w:cs="Times New Roman"/>
          <w:sz w:val="16"/>
          <w:szCs w:val="16"/>
          <w:lang w:val="en-US"/>
        </w:rPr>
        <w:t xml:space="preserve"> </w:t>
      </w:r>
      <w:r w:rsidRPr="0054335F">
        <w:rPr>
          <w:rFonts w:ascii="Times New Roman" w:hAnsi="Times New Roman" w:cs="Times New Roman"/>
          <w:i/>
          <w:iCs/>
          <w:sz w:val="16"/>
          <w:szCs w:val="16"/>
          <w:lang w:val="en-US"/>
        </w:rPr>
        <w:t xml:space="preserve">Astrology and Popular </w:t>
      </w:r>
      <w:r w:rsidRPr="0054335F">
        <w:rPr>
          <w:rFonts w:ascii="Times New Roman" w:hAnsi="Times New Roman" w:cs="Times New Roman"/>
          <w:i/>
          <w:iCs/>
          <w:sz w:val="16"/>
          <w:szCs w:val="16"/>
          <w:lang w:val="it-IT"/>
        </w:rPr>
        <w:t>Religion</w:t>
      </w:r>
      <w:r w:rsidRPr="0054335F">
        <w:rPr>
          <w:rFonts w:ascii="Times New Roman" w:hAnsi="Times New Roman" w:cs="Times New Roman"/>
          <w:i/>
          <w:iCs/>
          <w:sz w:val="16"/>
          <w:szCs w:val="16"/>
          <w:lang w:val="en-US"/>
        </w:rPr>
        <w:t xml:space="preserve"> in the Modern West: Prophecy, Cosmology and the New Age Movement </w:t>
      </w:r>
      <w:r w:rsidRPr="0054335F">
        <w:rPr>
          <w:rFonts w:ascii="Times New Roman" w:hAnsi="Times New Roman" w:cs="Times New Roman"/>
          <w:sz w:val="16"/>
          <w:szCs w:val="16"/>
          <w:lang w:val="en-US"/>
        </w:rPr>
        <w:t xml:space="preserve">(New  York: Routledge, 2016), </w:t>
      </w:r>
      <w:r w:rsidRPr="0054335F">
        <w:rPr>
          <w:rFonts w:ascii="Times New Roman" w:hAnsi="Times New Roman" w:cs="Times New Roman"/>
          <w:sz w:val="16"/>
          <w:szCs w:val="16"/>
        </w:rPr>
        <w:t xml:space="preserve">p. </w:t>
      </w:r>
      <w:r w:rsidRPr="0054335F">
        <w:rPr>
          <w:rFonts w:ascii="Times New Roman" w:hAnsi="Times New Roman" w:cs="Times New Roman"/>
          <w:sz w:val="16"/>
          <w:szCs w:val="16"/>
          <w:lang w:val="en-US"/>
        </w:rPr>
        <w:t>58</w:t>
      </w:r>
    </w:p>
  </w:footnote>
  <w:footnote w:id="8">
    <w:p w14:paraId="1CD1F26C"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Svetasvapatropanisad</w:t>
      </w:r>
      <w:r w:rsidRPr="0054335F">
        <w:rPr>
          <w:rFonts w:ascii="Times New Roman" w:hAnsi="Times New Roman" w:cs="Times New Roman"/>
          <w:sz w:val="16"/>
          <w:szCs w:val="16"/>
          <w:lang w:val="en-US"/>
        </w:rPr>
        <w:t xml:space="preserve">, trans. by </w:t>
      </w:r>
      <w:r w:rsidRPr="0054335F">
        <w:rPr>
          <w:rFonts w:ascii="Times New Roman" w:hAnsi="Times New Roman" w:cs="Times New Roman"/>
          <w:sz w:val="16"/>
          <w:szCs w:val="16"/>
        </w:rPr>
        <w:t>Swami Tyagisananda,</w:t>
      </w:r>
      <w:r w:rsidRPr="0054335F">
        <w:rPr>
          <w:rFonts w:ascii="Times New Roman" w:hAnsi="Times New Roman" w:cs="Times New Roman"/>
          <w:sz w:val="16"/>
          <w:szCs w:val="16"/>
          <w:lang w:val="en-US"/>
        </w:rPr>
        <w:t>(Madras: Sri Ramakrishna Math, 1949), p. 11</w:t>
      </w:r>
    </w:p>
  </w:footnote>
  <w:footnote w:id="9">
    <w:p w14:paraId="3D4DDA0C"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 Jim Tester, </w:t>
      </w:r>
      <w:r w:rsidRPr="0054335F">
        <w:rPr>
          <w:rFonts w:ascii="Times New Roman" w:hAnsi="Times New Roman" w:cs="Times New Roman"/>
          <w:i/>
          <w:iCs/>
          <w:sz w:val="16"/>
          <w:szCs w:val="16"/>
          <w:lang w:val="en-US"/>
        </w:rPr>
        <w:t>A History of Western Astrology</w:t>
      </w:r>
      <w:r w:rsidRPr="0054335F">
        <w:rPr>
          <w:rFonts w:ascii="Times New Roman" w:hAnsi="Times New Roman" w:cs="Times New Roman"/>
          <w:sz w:val="16"/>
          <w:szCs w:val="16"/>
          <w:lang w:val="en-US"/>
        </w:rPr>
        <w:t xml:space="preserve"> (New York: The Boydell Press, 1990), p. 1</w:t>
      </w:r>
    </w:p>
  </w:footnote>
  <w:footnote w:id="10">
    <w:p w14:paraId="6EB2DCC4"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The Holy Bible, Authorised King James Version (London: Oxford University </w:t>
      </w:r>
      <w:r w:rsidRPr="0054335F">
        <w:rPr>
          <w:rFonts w:ascii="Times New Roman" w:hAnsi="Times New Roman" w:cs="Times New Roman"/>
          <w:sz w:val="16"/>
          <w:szCs w:val="16"/>
        </w:rPr>
        <w:t xml:space="preserve">Press, n.d.), </w:t>
      </w:r>
      <w:r w:rsidRPr="0054335F">
        <w:rPr>
          <w:rFonts w:ascii="Times New Roman" w:hAnsi="Times New Roman" w:cs="Times New Roman"/>
          <w:sz w:val="16"/>
          <w:szCs w:val="16"/>
          <w:lang w:val="en-US"/>
        </w:rPr>
        <w:t>Genesis</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1:1</w:t>
      </w:r>
    </w:p>
  </w:footnote>
  <w:footnote w:id="11">
    <w:p w14:paraId="5ECC464F"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The Qur’an, trans. by Tarif Khalidi (London: Penguin Classics, 2008), The Prophets 21:32</w:t>
      </w:r>
    </w:p>
  </w:footnote>
  <w:footnote w:id="12">
    <w:p w14:paraId="5DB22F52"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it-IT"/>
        </w:rPr>
        <w:t>Nicholas Campion,</w:t>
      </w:r>
      <w:r w:rsidRPr="0054335F">
        <w:rPr>
          <w:rFonts w:ascii="Times New Roman" w:hAnsi="Times New Roman" w:cs="Times New Roman"/>
          <w:sz w:val="16"/>
          <w:szCs w:val="16"/>
          <w:lang w:val="en-US"/>
        </w:rPr>
        <w:t xml:space="preserve"> </w:t>
      </w:r>
      <w:r w:rsidRPr="0054335F">
        <w:rPr>
          <w:rFonts w:ascii="Times New Roman" w:hAnsi="Times New Roman" w:cs="Times New Roman"/>
          <w:i/>
          <w:iCs/>
          <w:sz w:val="16"/>
          <w:szCs w:val="16"/>
          <w:lang w:val="en-US"/>
        </w:rPr>
        <w:t xml:space="preserve">Astrology and Cosmology in the World’s Religions </w:t>
      </w:r>
      <w:r w:rsidRPr="0054335F">
        <w:rPr>
          <w:rFonts w:ascii="Times New Roman" w:hAnsi="Times New Roman" w:cs="Times New Roman"/>
          <w:sz w:val="16"/>
          <w:szCs w:val="16"/>
          <w:lang w:val="en-US"/>
        </w:rPr>
        <w:t>(New York: New York University Press 2012)</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 </w:t>
      </w:r>
      <w:r w:rsidRPr="0054335F">
        <w:rPr>
          <w:rFonts w:ascii="Times New Roman" w:hAnsi="Times New Roman" w:cs="Times New Roman"/>
          <w:sz w:val="16"/>
          <w:szCs w:val="16"/>
          <w:lang w:val="en-US"/>
        </w:rPr>
        <w:t>113</w:t>
      </w:r>
    </w:p>
  </w:footnote>
  <w:footnote w:id="13">
    <w:p w14:paraId="17CE48D7"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Varāhamihira, </w:t>
      </w:r>
      <w:r w:rsidRPr="0054335F">
        <w:rPr>
          <w:rFonts w:ascii="Times New Roman" w:hAnsi="Times New Roman" w:cs="Times New Roman"/>
          <w:i/>
          <w:iCs/>
          <w:sz w:val="16"/>
          <w:szCs w:val="16"/>
        </w:rPr>
        <w:t>Brihat Jātaka</w:t>
      </w:r>
      <w:r w:rsidRPr="0054335F">
        <w:rPr>
          <w:rFonts w:ascii="Times New Roman" w:hAnsi="Times New Roman" w:cs="Times New Roman"/>
          <w:sz w:val="16"/>
          <w:szCs w:val="16"/>
          <w:lang w:val="it-IT"/>
        </w:rPr>
        <w:t>, trans. by Bangalore Suryanarain Rao (Delhi: Motilal Banarsidass Publishers, 2008),</w:t>
      </w:r>
      <w:r w:rsidRPr="0054335F">
        <w:rPr>
          <w:rFonts w:ascii="Times New Roman" w:hAnsi="Times New Roman" w:cs="Times New Roman"/>
          <w:sz w:val="16"/>
          <w:szCs w:val="16"/>
          <w:lang w:val="en-US"/>
        </w:rPr>
        <w:t xml:space="preserve"> 1(1)</w:t>
      </w:r>
    </w:p>
    <w:p w14:paraId="5FCD10B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मूर्तित्वे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परिकल्पितः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शश</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भृतो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वर्त्मापुनर्जन्मनामात्मेत्यात्म</w:t>
      </w:r>
    </w:p>
    <w:p w14:paraId="5907D1B7"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विदां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क्रतुश्च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यजतां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भर्तामर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ज्योतिषाम्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1C05360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लोकानां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प्रलयोद्भवस्थिति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विभुश्चानेकधायः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श्रुतौ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w:t>
      </w:r>
    </w:p>
    <w:p w14:paraId="0EF61DCF"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सददात्वनेक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किरणस्त्रैलोक्यदीपो</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रविः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१॥</w:t>
      </w:r>
    </w:p>
    <w:p w14:paraId="12E24653"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mūrtitve parikalpitaḥ śaś</w:t>
      </w:r>
      <w:r w:rsidRPr="0054335F">
        <w:rPr>
          <w:rFonts w:ascii="Times New Roman" w:hAnsi="Times New Roman" w:cs="Times New Roman"/>
          <w:sz w:val="16"/>
          <w:szCs w:val="16"/>
          <w:lang w:val="de-DE"/>
        </w:rPr>
        <w:t>a bh</w:t>
      </w:r>
      <w:r w:rsidRPr="0054335F">
        <w:rPr>
          <w:rFonts w:ascii="Times New Roman" w:hAnsi="Times New Roman" w:cs="Times New Roman"/>
          <w:sz w:val="16"/>
          <w:szCs w:val="16"/>
        </w:rPr>
        <w:t>ṛto vartmāpunarjanmanāmātmetyātma</w:t>
      </w:r>
    </w:p>
    <w:p w14:paraId="0DB0938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vidāṃ kratuśca yajatāṃ </w:t>
      </w:r>
      <w:r w:rsidRPr="0054335F">
        <w:rPr>
          <w:rFonts w:ascii="Times New Roman" w:hAnsi="Times New Roman" w:cs="Times New Roman"/>
          <w:sz w:val="16"/>
          <w:szCs w:val="16"/>
          <w:lang w:val="de-DE"/>
        </w:rPr>
        <w:t>bhart</w:t>
      </w:r>
      <w:r w:rsidRPr="0054335F">
        <w:rPr>
          <w:rFonts w:ascii="Times New Roman" w:hAnsi="Times New Roman" w:cs="Times New Roman"/>
          <w:sz w:val="16"/>
          <w:szCs w:val="16"/>
        </w:rPr>
        <w:t xml:space="preserve">āmara jyotiṣām </w:t>
      </w:r>
      <w:r w:rsidRPr="0054335F">
        <w:rPr>
          <w:rFonts w:ascii="Kohinoor Devanagari" w:eastAsia="Arial Unicode MS" w:hAnsi="Kohinoor Devanagari" w:cs="Kohinoor Devanagari"/>
          <w:sz w:val="16"/>
          <w:szCs w:val="16"/>
        </w:rPr>
        <w:t>।</w:t>
      </w:r>
    </w:p>
    <w:p w14:paraId="4A177BED"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lokānāṃ pralayodbhavasthiti vibhuścānekadhāyaḥ śrutau vācaṃ naḥ</w:t>
      </w:r>
    </w:p>
    <w:p w14:paraId="01FA188E"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es-ES_tradnl"/>
        </w:rPr>
        <w:t>sadad</w:t>
      </w:r>
      <w:r w:rsidRPr="0054335F">
        <w:rPr>
          <w:rFonts w:ascii="Times New Roman" w:hAnsi="Times New Roman" w:cs="Times New Roman"/>
          <w:sz w:val="16"/>
          <w:szCs w:val="16"/>
        </w:rPr>
        <w:t>ātvaneka kiraṇastrailokyadī</w:t>
      </w:r>
      <w:r w:rsidRPr="0054335F">
        <w:rPr>
          <w:rFonts w:ascii="Times New Roman" w:hAnsi="Times New Roman" w:cs="Times New Roman"/>
          <w:sz w:val="16"/>
          <w:szCs w:val="16"/>
          <w:lang w:val="it-IT"/>
        </w:rPr>
        <w:t>po ravi</w:t>
      </w:r>
      <w:r w:rsidRPr="0054335F">
        <w:rPr>
          <w:rFonts w:ascii="Times New Roman" w:hAnsi="Times New Roman" w:cs="Times New Roman"/>
          <w:sz w:val="16"/>
          <w:szCs w:val="16"/>
        </w:rPr>
        <w:t xml:space="preserve">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1</w:t>
      </w:r>
      <w:r w:rsidRPr="0054335F">
        <w:rPr>
          <w:rFonts w:ascii="Kohinoor Devanagari" w:eastAsia="Arial Unicode MS" w:hAnsi="Kohinoor Devanagari" w:cs="Kohinoor Devanagari"/>
          <w:sz w:val="16"/>
          <w:szCs w:val="16"/>
        </w:rPr>
        <w:t>॥</w:t>
      </w:r>
    </w:p>
    <w:p w14:paraId="728CB0D0"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 [The Sun, who is one of the Ashta-Murthies of Shiva, who forms the path for those who go to Moksha, who represents Atma for those who are well    versed in Atmavidya, who accepts the results of the sacrificial rites, who is the master of Amaras and Jyotishas; who destroys, creates and protects the Lokas, who is praised in Vedas in various forms, who is possessed of many rays and who is the lamp of the three worlds, may he grant us speech.]</w:t>
      </w:r>
    </w:p>
  </w:footnote>
  <w:footnote w:id="14">
    <w:p w14:paraId="1A68025E"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Parā</w:t>
      </w:r>
      <w:r w:rsidRPr="0054335F">
        <w:rPr>
          <w:rFonts w:ascii="Times New Roman" w:hAnsi="Times New Roman" w:cs="Times New Roman"/>
          <w:sz w:val="16"/>
          <w:szCs w:val="16"/>
          <w:lang w:val="en-US"/>
        </w:rPr>
        <w:t xml:space="preserve">shara, </w:t>
      </w:r>
      <w:r w:rsidRPr="0054335F">
        <w:rPr>
          <w:rFonts w:ascii="Times New Roman" w:hAnsi="Times New Roman" w:cs="Times New Roman"/>
          <w:i/>
          <w:iCs/>
          <w:sz w:val="16"/>
          <w:szCs w:val="16"/>
          <w:lang w:val="en-US"/>
        </w:rPr>
        <w:t>Brihat Parasara Hora Sastra</w:t>
      </w:r>
      <w:r w:rsidRPr="0054335F">
        <w:rPr>
          <w:rFonts w:ascii="Times New Roman" w:hAnsi="Times New Roman" w:cs="Times New Roman"/>
          <w:sz w:val="16"/>
          <w:szCs w:val="16"/>
          <w:lang w:val="en-US"/>
        </w:rPr>
        <w:t>, trans. by G. S. Kapoor (New Delhi: Ranjan Publications, 2005), 1(9), 1(10)</w:t>
      </w:r>
    </w:p>
    <w:p w14:paraId="232FA2C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एकोऽव्यक्तात्मको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विष्णुरनादिः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प्रभुरीश्वरः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75852CFF"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शुद्धसत्वो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जगत्स्वामी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निर्गुणस्त्रिगुणान्वितः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९॥</w:t>
      </w:r>
    </w:p>
    <w:p w14:paraId="111C180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संसारकारकः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श्रीमान्निमित्तात्मा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प्रतापवान्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7DD22226"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एकांशेन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जगत्सर्व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सृजत्यवति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लीलया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१०॥</w:t>
      </w:r>
    </w:p>
    <w:p w14:paraId="0174FDB3"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eko'vyaktātmako viṣṇuranādiḥ </w:t>
      </w:r>
      <w:r w:rsidRPr="0054335F">
        <w:rPr>
          <w:rFonts w:ascii="Times New Roman" w:hAnsi="Times New Roman" w:cs="Times New Roman"/>
          <w:sz w:val="16"/>
          <w:szCs w:val="16"/>
          <w:lang w:val="de-DE"/>
        </w:rPr>
        <w:t>prabhur</w:t>
      </w:r>
      <w:r w:rsidRPr="0054335F">
        <w:rPr>
          <w:rFonts w:ascii="Times New Roman" w:hAnsi="Times New Roman" w:cs="Times New Roman"/>
          <w:sz w:val="16"/>
          <w:szCs w:val="16"/>
        </w:rPr>
        <w:t>īś</w:t>
      </w:r>
      <w:r w:rsidRPr="0054335F">
        <w:rPr>
          <w:rFonts w:ascii="Times New Roman" w:hAnsi="Times New Roman" w:cs="Times New Roman"/>
          <w:sz w:val="16"/>
          <w:szCs w:val="16"/>
          <w:lang w:val="sv-SE"/>
        </w:rPr>
        <w:t>vara</w:t>
      </w:r>
      <w:r w:rsidRPr="0054335F">
        <w:rPr>
          <w:rFonts w:ascii="Times New Roman" w:hAnsi="Times New Roman" w:cs="Times New Roman"/>
          <w:sz w:val="16"/>
          <w:szCs w:val="16"/>
        </w:rPr>
        <w:t xml:space="preserve">ḥ </w:t>
      </w:r>
      <w:r w:rsidRPr="0054335F">
        <w:rPr>
          <w:rFonts w:ascii="Kohinoor Devanagari" w:eastAsia="Arial Unicode MS" w:hAnsi="Kohinoor Devanagari" w:cs="Kohinoor Devanagari"/>
          <w:sz w:val="16"/>
          <w:szCs w:val="16"/>
        </w:rPr>
        <w:t>।</w:t>
      </w:r>
    </w:p>
    <w:p w14:paraId="0035731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śuddhasatvo jagatsvāmī nirguṇ</w:t>
      </w:r>
      <w:r w:rsidRPr="0054335F">
        <w:rPr>
          <w:rFonts w:ascii="Times New Roman" w:hAnsi="Times New Roman" w:cs="Times New Roman"/>
          <w:sz w:val="16"/>
          <w:szCs w:val="16"/>
          <w:lang w:val="it-IT"/>
        </w:rPr>
        <w:t>astrigu</w:t>
      </w:r>
      <w:r w:rsidRPr="0054335F">
        <w:rPr>
          <w:rFonts w:ascii="Times New Roman" w:hAnsi="Times New Roman" w:cs="Times New Roman"/>
          <w:sz w:val="16"/>
          <w:szCs w:val="16"/>
        </w:rPr>
        <w:t>ṇā</w:t>
      </w:r>
      <w:r w:rsidRPr="0054335F">
        <w:rPr>
          <w:rFonts w:ascii="Times New Roman" w:hAnsi="Times New Roman" w:cs="Times New Roman"/>
          <w:sz w:val="16"/>
          <w:szCs w:val="16"/>
          <w:lang w:val="it-IT"/>
        </w:rPr>
        <w:t>nvita</w:t>
      </w:r>
      <w:r w:rsidRPr="0054335F">
        <w:rPr>
          <w:rFonts w:ascii="Times New Roman" w:hAnsi="Times New Roman" w:cs="Times New Roman"/>
          <w:sz w:val="16"/>
          <w:szCs w:val="16"/>
        </w:rPr>
        <w:t xml:space="preserve">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9</w:t>
      </w:r>
      <w:r w:rsidRPr="0054335F">
        <w:rPr>
          <w:rFonts w:ascii="Kohinoor Devanagari" w:eastAsia="Arial Unicode MS" w:hAnsi="Kohinoor Devanagari" w:cs="Kohinoor Devanagari"/>
          <w:sz w:val="16"/>
          <w:szCs w:val="16"/>
        </w:rPr>
        <w:t>॥</w:t>
      </w:r>
    </w:p>
    <w:p w14:paraId="1D8D735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saṃsārakārakaḥ śrīmānnimittātmā </w:t>
      </w:r>
      <w:r w:rsidRPr="0054335F">
        <w:rPr>
          <w:rFonts w:ascii="Times New Roman" w:hAnsi="Times New Roman" w:cs="Times New Roman"/>
          <w:sz w:val="16"/>
          <w:szCs w:val="16"/>
          <w:lang w:val="it-IT"/>
        </w:rPr>
        <w:t>prat</w:t>
      </w:r>
      <w:r w:rsidRPr="0054335F">
        <w:rPr>
          <w:rFonts w:ascii="Times New Roman" w:hAnsi="Times New Roman" w:cs="Times New Roman"/>
          <w:sz w:val="16"/>
          <w:szCs w:val="16"/>
        </w:rPr>
        <w:t>ā</w:t>
      </w:r>
      <w:r w:rsidRPr="0054335F">
        <w:rPr>
          <w:rFonts w:ascii="Times New Roman" w:hAnsi="Times New Roman" w:cs="Times New Roman"/>
          <w:sz w:val="16"/>
          <w:szCs w:val="16"/>
          <w:lang w:val="it-IT"/>
        </w:rPr>
        <w:t>pav</w:t>
      </w:r>
      <w:r w:rsidRPr="0054335F">
        <w:rPr>
          <w:rFonts w:ascii="Times New Roman" w:hAnsi="Times New Roman" w:cs="Times New Roman"/>
          <w:sz w:val="16"/>
          <w:szCs w:val="16"/>
        </w:rPr>
        <w:t xml:space="preserve">ān </w:t>
      </w:r>
      <w:r w:rsidRPr="0054335F">
        <w:rPr>
          <w:rFonts w:ascii="Kohinoor Devanagari" w:eastAsia="Arial Unicode MS" w:hAnsi="Kohinoor Devanagari" w:cs="Kohinoor Devanagari"/>
          <w:sz w:val="16"/>
          <w:szCs w:val="16"/>
        </w:rPr>
        <w:t>।</w:t>
      </w:r>
    </w:p>
    <w:p w14:paraId="568E3C6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ekāṃś</w:t>
      </w:r>
      <w:r w:rsidRPr="0054335F">
        <w:rPr>
          <w:rFonts w:ascii="Times New Roman" w:hAnsi="Times New Roman" w:cs="Times New Roman"/>
          <w:sz w:val="16"/>
          <w:szCs w:val="16"/>
          <w:lang w:val="sv-SE"/>
        </w:rPr>
        <w:t>ena jagatsarva s</w:t>
      </w:r>
      <w:r w:rsidRPr="0054335F">
        <w:rPr>
          <w:rFonts w:ascii="Times New Roman" w:hAnsi="Times New Roman" w:cs="Times New Roman"/>
          <w:sz w:val="16"/>
          <w:szCs w:val="16"/>
        </w:rPr>
        <w:t xml:space="preserve">ṛjatyavati līlayā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10</w:t>
      </w:r>
      <w:r w:rsidRPr="0054335F">
        <w:rPr>
          <w:rFonts w:ascii="Kohinoor Devanagari" w:eastAsia="Arial Unicode MS" w:hAnsi="Kohinoor Devanagari" w:cs="Kohinoor Devanagari"/>
          <w:sz w:val="16"/>
          <w:szCs w:val="16"/>
        </w:rPr>
        <w:t>॥</w:t>
      </w:r>
    </w:p>
    <w:p w14:paraId="29B062E2"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[Shri Vishnu who is the lord, who has undefiled spirit, who is endowed with the three gunas although he transcends the grip of gunas, who is the author of this universe, who is glorious, who is the cause and who is endowed with valour has no beginning] </w:t>
      </w:r>
    </w:p>
  </w:footnote>
  <w:footnote w:id="15">
    <w:p w14:paraId="6ECE50AA"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Kalyan Verma, </w:t>
      </w:r>
      <w:r w:rsidRPr="0054335F">
        <w:rPr>
          <w:rFonts w:ascii="Times New Roman" w:hAnsi="Times New Roman" w:cs="Times New Roman"/>
          <w:i/>
          <w:iCs/>
          <w:sz w:val="16"/>
          <w:szCs w:val="16"/>
        </w:rPr>
        <w:t>Sārāvalī</w:t>
      </w:r>
      <w:r w:rsidRPr="0054335F">
        <w:rPr>
          <w:rFonts w:ascii="Times New Roman" w:hAnsi="Times New Roman" w:cs="Times New Roman"/>
          <w:sz w:val="16"/>
          <w:szCs w:val="16"/>
          <w:lang w:val="en-US"/>
        </w:rPr>
        <w:t xml:space="preserve">, trans. by R. Santhanam (New Delhi: Ranjan Publications, 2005), 2(1) </w:t>
      </w:r>
    </w:p>
  </w:footnote>
  <w:footnote w:id="16">
    <w:p w14:paraId="7BF97E6B"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B. V. Raman, </w:t>
      </w:r>
      <w:r w:rsidRPr="0054335F">
        <w:rPr>
          <w:rFonts w:ascii="Times New Roman" w:hAnsi="Times New Roman" w:cs="Times New Roman"/>
          <w:i/>
          <w:iCs/>
          <w:sz w:val="16"/>
          <w:szCs w:val="16"/>
          <w:lang w:val="en-US"/>
        </w:rPr>
        <w:t>Hindu Predictive Astrology</w:t>
      </w:r>
      <w:r w:rsidRPr="0054335F">
        <w:rPr>
          <w:rFonts w:ascii="Times New Roman" w:hAnsi="Times New Roman" w:cs="Times New Roman"/>
          <w:sz w:val="16"/>
          <w:szCs w:val="16"/>
          <w:lang w:val="en-US"/>
        </w:rPr>
        <w:t xml:space="preserve"> [New Delhi: UBSPD, 2007 (1938)], p. 3</w:t>
      </w:r>
    </w:p>
  </w:footnote>
  <w:footnote w:id="17">
    <w:p w14:paraId="2D73C808"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David Frawley, </w:t>
      </w:r>
      <w:r w:rsidRPr="0054335F">
        <w:rPr>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xml:space="preserve"> [Delhi: Motilal Banarasidas, 2008 (1990)], p. 7</w:t>
      </w:r>
    </w:p>
  </w:footnote>
  <w:footnote w:id="18">
    <w:p w14:paraId="4DCDA9CE"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16</w:t>
      </w:r>
    </w:p>
  </w:footnote>
  <w:footnote w:id="19">
    <w:p w14:paraId="65F827F0"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Frawley, </w:t>
      </w:r>
      <w:r w:rsidRPr="0054335F">
        <w:rPr>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pp. 8-9</w:t>
      </w:r>
    </w:p>
  </w:footnote>
  <w:footnote w:id="20">
    <w:p w14:paraId="7C2115C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Varāhamihira, </w:t>
      </w:r>
      <w:r w:rsidRPr="0054335F">
        <w:rPr>
          <w:rFonts w:ascii="Times New Roman" w:hAnsi="Times New Roman" w:cs="Times New Roman"/>
          <w:i/>
          <w:iCs/>
          <w:sz w:val="16"/>
          <w:szCs w:val="16"/>
        </w:rPr>
        <w:t>Brihat Jātaka</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xml:space="preserve"> 2(1)</w:t>
      </w:r>
    </w:p>
    <w:p w14:paraId="1C4E3DB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कालात्मादिन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मनस्तुहिनगुः</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सत्वं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कुजो</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ज्ञो</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वचो</w:t>
      </w:r>
    </w:p>
    <w:p w14:paraId="00A2E3E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जीवो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ज्ञान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सुखे</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सितश्च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मदनो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दुःखं</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दिनेशात्मजः</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040E253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राजानौ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रवि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शीतगू</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क्षित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कुमारो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बुधः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सूरिर्दानव</w:t>
      </w:r>
    </w:p>
    <w:p w14:paraId="2DB71C22"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पूजितश्च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सचिवौ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प्रेष्यः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सहस्रांशुजः</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१॥</w:t>
      </w:r>
    </w:p>
    <w:p w14:paraId="64BEFF33"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kālātmādina kṛn manastuhinaguḥ satvaṃ </w:t>
      </w:r>
      <w:r w:rsidRPr="0054335F">
        <w:rPr>
          <w:rFonts w:ascii="Times New Roman" w:hAnsi="Times New Roman" w:cs="Times New Roman"/>
          <w:sz w:val="16"/>
          <w:szCs w:val="16"/>
          <w:lang w:val="es-ES_tradnl"/>
        </w:rPr>
        <w:t>kujo jñ</w:t>
      </w:r>
      <w:r w:rsidRPr="0054335F">
        <w:rPr>
          <w:rFonts w:ascii="Times New Roman" w:hAnsi="Times New Roman" w:cs="Times New Roman"/>
          <w:sz w:val="16"/>
          <w:szCs w:val="16"/>
          <w:lang w:val="pt-PT"/>
        </w:rPr>
        <w:t>o vaco</w:t>
      </w:r>
    </w:p>
    <w:p w14:paraId="0E5146F2"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jīvo j</w:t>
      </w:r>
      <w:r w:rsidRPr="0054335F">
        <w:rPr>
          <w:rFonts w:ascii="Times New Roman" w:hAnsi="Times New Roman" w:cs="Times New Roman"/>
          <w:sz w:val="16"/>
          <w:szCs w:val="16"/>
          <w:lang w:val="es-ES_tradnl"/>
        </w:rPr>
        <w:t>ñā</w:t>
      </w:r>
      <w:r w:rsidRPr="0054335F">
        <w:rPr>
          <w:rFonts w:ascii="Times New Roman" w:hAnsi="Times New Roman" w:cs="Times New Roman"/>
          <w:sz w:val="16"/>
          <w:szCs w:val="16"/>
          <w:lang w:val="it-IT"/>
        </w:rPr>
        <w:t>na sukhe sita</w:t>
      </w:r>
      <w:r w:rsidRPr="0054335F">
        <w:rPr>
          <w:rFonts w:ascii="Times New Roman" w:hAnsi="Times New Roman" w:cs="Times New Roman"/>
          <w:sz w:val="16"/>
          <w:szCs w:val="16"/>
        </w:rPr>
        <w:t>ś</w:t>
      </w:r>
      <w:r w:rsidRPr="0054335F">
        <w:rPr>
          <w:rFonts w:ascii="Times New Roman" w:hAnsi="Times New Roman" w:cs="Times New Roman"/>
          <w:sz w:val="16"/>
          <w:szCs w:val="16"/>
          <w:lang w:val="it-IT"/>
        </w:rPr>
        <w:t>ca madano du</w:t>
      </w:r>
      <w:r w:rsidRPr="0054335F">
        <w:rPr>
          <w:rFonts w:ascii="Times New Roman" w:hAnsi="Times New Roman" w:cs="Times New Roman"/>
          <w:sz w:val="16"/>
          <w:szCs w:val="16"/>
        </w:rPr>
        <w:t xml:space="preserve">ḥkhaṃ dineśātmajaḥ </w:t>
      </w:r>
      <w:r w:rsidRPr="0054335F">
        <w:rPr>
          <w:rFonts w:ascii="Kohinoor Devanagari" w:eastAsia="Arial Unicode MS" w:hAnsi="Kohinoor Devanagari" w:cs="Kohinoor Devanagari"/>
          <w:sz w:val="16"/>
          <w:szCs w:val="16"/>
        </w:rPr>
        <w:t>।</w:t>
      </w:r>
    </w:p>
    <w:p w14:paraId="5F1B7400"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rājā</w:t>
      </w:r>
      <w:r w:rsidRPr="0054335F">
        <w:rPr>
          <w:rFonts w:ascii="Times New Roman" w:hAnsi="Times New Roman" w:cs="Times New Roman"/>
          <w:sz w:val="16"/>
          <w:szCs w:val="16"/>
          <w:lang w:val="fr-FR"/>
        </w:rPr>
        <w:t xml:space="preserve">nau ravi </w:t>
      </w:r>
      <w:r w:rsidRPr="0054335F">
        <w:rPr>
          <w:rFonts w:ascii="Times New Roman" w:hAnsi="Times New Roman" w:cs="Times New Roman"/>
          <w:sz w:val="16"/>
          <w:szCs w:val="16"/>
        </w:rPr>
        <w:t>śītagū kṣ</w:t>
      </w:r>
      <w:r w:rsidRPr="0054335F">
        <w:rPr>
          <w:rFonts w:ascii="Times New Roman" w:hAnsi="Times New Roman" w:cs="Times New Roman"/>
          <w:sz w:val="16"/>
          <w:szCs w:val="16"/>
          <w:lang w:val="it-IT"/>
        </w:rPr>
        <w:t>ita suto net</w:t>
      </w:r>
      <w:r w:rsidRPr="0054335F">
        <w:rPr>
          <w:rFonts w:ascii="Times New Roman" w:hAnsi="Times New Roman" w:cs="Times New Roman"/>
          <w:sz w:val="16"/>
          <w:szCs w:val="16"/>
        </w:rPr>
        <w:t>ā kumāro budhaḥ sūrirdānava</w:t>
      </w:r>
    </w:p>
    <w:p w14:paraId="3B3E05C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pūjitaś</w:t>
      </w:r>
      <w:r w:rsidRPr="0054335F">
        <w:rPr>
          <w:rFonts w:ascii="Times New Roman" w:hAnsi="Times New Roman" w:cs="Times New Roman"/>
          <w:sz w:val="16"/>
          <w:szCs w:val="16"/>
          <w:lang w:val="fr-FR"/>
        </w:rPr>
        <w:t>ca sacivau pre</w:t>
      </w:r>
      <w:r w:rsidRPr="0054335F">
        <w:rPr>
          <w:rFonts w:ascii="Times New Roman" w:hAnsi="Times New Roman" w:cs="Times New Roman"/>
          <w:sz w:val="16"/>
          <w:szCs w:val="16"/>
        </w:rPr>
        <w:t xml:space="preserve">ṣyaḥ sahasrāṃśujaḥ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1</w:t>
      </w:r>
      <w:r w:rsidRPr="0054335F">
        <w:rPr>
          <w:rFonts w:ascii="Kohinoor Devanagari" w:eastAsia="Arial Unicode MS" w:hAnsi="Kohinoor Devanagari" w:cs="Kohinoor Devanagari"/>
          <w:sz w:val="16"/>
          <w:szCs w:val="16"/>
        </w:rPr>
        <w:t>॥</w:t>
      </w:r>
    </w:p>
    <w:p w14:paraId="5570A511"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[The Sun represents the Atma, the Moon mind, Mars strength, Mercury speech, Jupiter wisdom and happiness, Venus passions, and Saturn sorrow, of Kalapurusha respectively. The Sun and Moon are rajas (Kings), Mars is commander-in-chief, Mercury is yuvaraja (prince), Jupiter and Venus are ministers, and Saturn is the servant.]</w:t>
      </w:r>
    </w:p>
  </w:footnote>
  <w:footnote w:id="21">
    <w:p w14:paraId="5D796E17"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Alex Wayman, ‘The Human Body as Microcosm in India, Greek Cosmology, and Sixteenth-Century Europe’, </w:t>
      </w:r>
      <w:r w:rsidRPr="0054335F">
        <w:rPr>
          <w:rFonts w:ascii="Times New Roman" w:hAnsi="Times New Roman" w:cs="Times New Roman"/>
          <w:i/>
          <w:iCs/>
          <w:sz w:val="16"/>
          <w:szCs w:val="16"/>
          <w:lang w:val="en-US"/>
        </w:rPr>
        <w:t xml:space="preserve">History of Religions, </w:t>
      </w:r>
      <w:r w:rsidRPr="0054335F">
        <w:rPr>
          <w:rFonts w:ascii="Times New Roman" w:hAnsi="Times New Roman" w:cs="Times New Roman"/>
          <w:sz w:val="16"/>
          <w:szCs w:val="16"/>
        </w:rPr>
        <w:t>22, 2 (1982), pp. 172-190</w:t>
      </w:r>
    </w:p>
  </w:footnote>
  <w:footnote w:id="22">
    <w:p w14:paraId="16815E4C"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it-IT"/>
        </w:rPr>
        <w:t xml:space="preserve"> Campion,</w:t>
      </w:r>
      <w:r w:rsidRPr="0054335F">
        <w:rPr>
          <w:rFonts w:ascii="Times New Roman" w:hAnsi="Times New Roman" w:cs="Times New Roman"/>
          <w:sz w:val="16"/>
          <w:szCs w:val="16"/>
          <w:lang w:val="en-US"/>
        </w:rPr>
        <w:t xml:space="preserve"> </w:t>
      </w:r>
      <w:r w:rsidRPr="0054335F">
        <w:rPr>
          <w:rFonts w:ascii="Times New Roman" w:hAnsi="Times New Roman" w:cs="Times New Roman"/>
          <w:i/>
          <w:iCs/>
          <w:sz w:val="16"/>
          <w:szCs w:val="16"/>
          <w:lang w:val="en-US"/>
        </w:rPr>
        <w:t>Astrology and Cosmology in the World’s Religions</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p</w:t>
      </w:r>
      <w:r w:rsidRPr="0054335F">
        <w:rPr>
          <w:rFonts w:ascii="Times New Roman" w:hAnsi="Times New Roman" w:cs="Times New Roman"/>
          <w:sz w:val="16"/>
          <w:szCs w:val="16"/>
          <w:lang w:val="en-US"/>
        </w:rPr>
        <w:t>p. 122-123</w:t>
      </w:r>
    </w:p>
  </w:footnote>
  <w:footnote w:id="23">
    <w:p w14:paraId="7C0B3956"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The Holy Bible, Genesis 3</w:t>
      </w:r>
    </w:p>
  </w:footnote>
  <w:footnote w:id="24">
    <w:p w14:paraId="55A38D2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Bhagvad Gītā</w:t>
      </w:r>
      <w:r w:rsidRPr="0054335F">
        <w:rPr>
          <w:rFonts w:ascii="Times New Roman" w:hAnsi="Times New Roman" w:cs="Times New Roman"/>
          <w:sz w:val="16"/>
          <w:szCs w:val="16"/>
          <w:lang w:val="en-US"/>
        </w:rPr>
        <w:t>, Chapter 2, Shloka 37; Chapter 18, Shloka 73</w:t>
      </w:r>
    </w:p>
    <w:p w14:paraId="7E6A129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हतो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प्राप्स्यसि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स्वर्गं</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जित्वा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भोक्ष्यसे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महीम्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4658F2E4"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तस्मादुत्तिष्ठ</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कौन्तेय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युद्धाय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कृतनिश्चयः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२</w:t>
      </w:r>
      <w:r w:rsidRPr="0054335F">
        <w:rPr>
          <w:rFonts w:ascii="Times New Roman" w:hAnsi="Times New Roman" w:cs="Times New Roman"/>
          <w:sz w:val="16"/>
          <w:szCs w:val="16"/>
        </w:rPr>
        <w:t>-</w:t>
      </w:r>
      <w:r w:rsidRPr="0054335F">
        <w:rPr>
          <w:rFonts w:ascii="Kohinoor Devanagari" w:eastAsia="Arial Unicode MS" w:hAnsi="Kohinoor Devanagari" w:cs="Kohinoor Devanagari"/>
          <w:sz w:val="16"/>
          <w:szCs w:val="16"/>
        </w:rPr>
        <w:t>३७॥</w:t>
      </w:r>
    </w:p>
    <w:p w14:paraId="5D6AF75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नष्टो</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स्मृतिर्लब्धा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त्वत्प्रसादान्मयाच्युत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6BA058CA"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स्थितोऽस्मि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गतसन्देहः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करिष्ये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वचनं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१८</w:t>
      </w:r>
      <w:r w:rsidRPr="0054335F">
        <w:rPr>
          <w:rFonts w:ascii="Times New Roman" w:hAnsi="Times New Roman" w:cs="Times New Roman"/>
          <w:sz w:val="16"/>
          <w:szCs w:val="16"/>
        </w:rPr>
        <w:t>-</w:t>
      </w:r>
      <w:r w:rsidRPr="0054335F">
        <w:rPr>
          <w:rFonts w:ascii="Kohinoor Devanagari" w:eastAsia="Arial Unicode MS" w:hAnsi="Kohinoor Devanagari" w:cs="Kohinoor Devanagari"/>
          <w:sz w:val="16"/>
          <w:szCs w:val="16"/>
        </w:rPr>
        <w:t>७३॥</w:t>
      </w:r>
    </w:p>
    <w:p w14:paraId="017B2B7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hato vā prāpsyasi svargaṃ jitvā vā </w:t>
      </w:r>
      <w:r w:rsidRPr="0054335F">
        <w:rPr>
          <w:rFonts w:ascii="Times New Roman" w:hAnsi="Times New Roman" w:cs="Times New Roman"/>
          <w:sz w:val="16"/>
          <w:szCs w:val="16"/>
          <w:lang w:val="de-DE"/>
        </w:rPr>
        <w:t>bhok</w:t>
      </w:r>
      <w:r w:rsidRPr="0054335F">
        <w:rPr>
          <w:rFonts w:ascii="Times New Roman" w:hAnsi="Times New Roman" w:cs="Times New Roman"/>
          <w:sz w:val="16"/>
          <w:szCs w:val="16"/>
        </w:rPr>
        <w:t xml:space="preserve">ṣyase mahīm </w:t>
      </w:r>
      <w:r w:rsidRPr="0054335F">
        <w:rPr>
          <w:rFonts w:ascii="Kohinoor Devanagari" w:eastAsia="Arial Unicode MS" w:hAnsi="Kohinoor Devanagari" w:cs="Kohinoor Devanagari"/>
          <w:sz w:val="16"/>
          <w:szCs w:val="16"/>
        </w:rPr>
        <w:t>।</w:t>
      </w:r>
    </w:p>
    <w:p w14:paraId="6D3ED489"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it-IT"/>
        </w:rPr>
        <w:t>tasm</w:t>
      </w:r>
      <w:r w:rsidRPr="0054335F">
        <w:rPr>
          <w:rFonts w:ascii="Times New Roman" w:hAnsi="Times New Roman" w:cs="Times New Roman"/>
          <w:sz w:val="16"/>
          <w:szCs w:val="16"/>
        </w:rPr>
        <w:t>ā</w:t>
      </w:r>
      <w:r w:rsidRPr="0054335F">
        <w:rPr>
          <w:rFonts w:ascii="Times New Roman" w:hAnsi="Times New Roman" w:cs="Times New Roman"/>
          <w:sz w:val="16"/>
          <w:szCs w:val="16"/>
          <w:lang w:val="it-IT"/>
        </w:rPr>
        <w:t>dutti</w:t>
      </w:r>
      <w:r w:rsidRPr="0054335F">
        <w:rPr>
          <w:rFonts w:ascii="Times New Roman" w:hAnsi="Times New Roman" w:cs="Times New Roman"/>
          <w:sz w:val="16"/>
          <w:szCs w:val="16"/>
        </w:rPr>
        <w:t xml:space="preserve">ṣṭha kaunteya yuddhāya kṛtaniścayaḥ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2-37</w:t>
      </w:r>
      <w:r w:rsidRPr="0054335F">
        <w:rPr>
          <w:rFonts w:ascii="Kohinoor Devanagari" w:eastAsia="Arial Unicode MS" w:hAnsi="Kohinoor Devanagari" w:cs="Kohinoor Devanagari"/>
          <w:sz w:val="16"/>
          <w:szCs w:val="16"/>
        </w:rPr>
        <w:t>॥</w:t>
      </w:r>
    </w:p>
    <w:p w14:paraId="1E6C6BF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naṣṭo mohaḥ smṛtirlabdhā tvatprasādānmayācyuta </w:t>
      </w:r>
      <w:r w:rsidRPr="0054335F">
        <w:rPr>
          <w:rFonts w:ascii="Kohinoor Devanagari" w:eastAsia="Arial Unicode MS" w:hAnsi="Kohinoor Devanagari" w:cs="Kohinoor Devanagari"/>
          <w:sz w:val="16"/>
          <w:szCs w:val="16"/>
        </w:rPr>
        <w:t>।</w:t>
      </w:r>
    </w:p>
    <w:p w14:paraId="407743E4"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nl-NL"/>
        </w:rPr>
        <w:t>sthito'smi gatasandeha</w:t>
      </w:r>
      <w:r w:rsidRPr="0054335F">
        <w:rPr>
          <w:rFonts w:ascii="Times New Roman" w:hAnsi="Times New Roman" w:cs="Times New Roman"/>
          <w:sz w:val="16"/>
          <w:szCs w:val="16"/>
        </w:rPr>
        <w:t>ḥ kariṣ</w:t>
      </w:r>
      <w:r w:rsidRPr="0054335F">
        <w:rPr>
          <w:rFonts w:ascii="Times New Roman" w:hAnsi="Times New Roman" w:cs="Times New Roman"/>
          <w:sz w:val="16"/>
          <w:szCs w:val="16"/>
          <w:lang w:val="es-ES_tradnl"/>
        </w:rPr>
        <w:t>ye vacana</w:t>
      </w:r>
      <w:r w:rsidRPr="0054335F">
        <w:rPr>
          <w:rFonts w:ascii="Times New Roman" w:hAnsi="Times New Roman" w:cs="Times New Roman"/>
          <w:sz w:val="16"/>
          <w:szCs w:val="16"/>
        </w:rPr>
        <w:t xml:space="preserve">ṃ tava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18-73</w:t>
      </w:r>
      <w:r w:rsidRPr="0054335F">
        <w:rPr>
          <w:rFonts w:ascii="Kohinoor Devanagari" w:eastAsia="Arial Unicode MS" w:hAnsi="Kohinoor Devanagari" w:cs="Kohinoor Devanagari"/>
          <w:sz w:val="16"/>
          <w:szCs w:val="16"/>
        </w:rPr>
        <w:t>॥</w:t>
      </w:r>
    </w:p>
    <w:p w14:paraId="3A745526" w14:textId="77777777" w:rsidR="004B5E93" w:rsidRPr="0054335F" w:rsidRDefault="00AA3AE2">
      <w:pPr>
        <w:pStyle w:val="Footnote"/>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[O son of Kunti, either you will be killed on the battlefield and attain the heavenly planets, or you will conquer and enjoy the earthly kingdom. Therefore get up and fight with determination. Arjuna said, My dear Krsna, O infallible one, my illusion is now gone. I have regained my memory by Your mercy, and I am now firm and free from doubt and am prepared to act according to Your instructions]</w:t>
      </w:r>
    </w:p>
  </w:footnote>
  <w:footnote w:id="25">
    <w:p w14:paraId="1BF36C0C"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de-DE"/>
        </w:rPr>
        <w:t xml:space="preserve"> Asaf Federman</w:t>
      </w:r>
      <w:r w:rsidRPr="0054335F">
        <w:rPr>
          <w:rFonts w:ascii="Times New Roman" w:hAnsi="Times New Roman" w:cs="Times New Roman"/>
          <w:sz w:val="16"/>
          <w:szCs w:val="16"/>
          <w:lang w:val="en-US"/>
        </w:rPr>
        <w:t xml:space="preserve">, ‘What Kind of Free Will Did the Buddha Teach?’, </w:t>
      </w:r>
      <w:r w:rsidRPr="0054335F">
        <w:rPr>
          <w:rFonts w:ascii="Times New Roman" w:hAnsi="Times New Roman" w:cs="Times New Roman"/>
          <w:i/>
          <w:iCs/>
          <w:sz w:val="16"/>
          <w:szCs w:val="16"/>
          <w:lang w:val="en-US"/>
        </w:rPr>
        <w:t>Philosophy East and West</w:t>
      </w:r>
      <w:r w:rsidRPr="0054335F">
        <w:rPr>
          <w:rFonts w:ascii="Times New Roman" w:hAnsi="Times New Roman" w:cs="Times New Roman"/>
          <w:sz w:val="16"/>
          <w:szCs w:val="16"/>
          <w:lang w:val="pt-PT"/>
        </w:rPr>
        <w:t>, Vol. 60, No. 1 (2010), pp. 1-19</w:t>
      </w:r>
      <w:r w:rsidRPr="0054335F">
        <w:rPr>
          <w:rFonts w:ascii="Times New Roman" w:hAnsi="Times New Roman" w:cs="Times New Roman"/>
          <w:sz w:val="16"/>
          <w:szCs w:val="16"/>
          <w:lang w:val="en-US"/>
        </w:rPr>
        <w:t xml:space="preserve">; </w:t>
      </w:r>
    </w:p>
    <w:p w14:paraId="6484C8A5" w14:textId="77777777" w:rsidR="004B5E93" w:rsidRPr="0054335F" w:rsidRDefault="00AA3AE2">
      <w:pPr>
        <w:pStyle w:val="Footnote"/>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Paul Carus, </w:t>
      </w:r>
      <w:r w:rsidRPr="0054335F">
        <w:rPr>
          <w:rFonts w:ascii="Times New Roman" w:hAnsi="Times New Roman" w:cs="Times New Roman"/>
          <w:i/>
          <w:iCs/>
          <w:sz w:val="16"/>
          <w:szCs w:val="16"/>
          <w:lang w:val="en-US"/>
        </w:rPr>
        <w:t>The Gospel Of Buddha</w:t>
      </w:r>
      <w:r w:rsidRPr="0054335F">
        <w:rPr>
          <w:rFonts w:ascii="Times New Roman" w:hAnsi="Times New Roman" w:cs="Times New Roman"/>
          <w:sz w:val="16"/>
          <w:szCs w:val="16"/>
          <w:lang w:val="en-US"/>
        </w:rPr>
        <w:t>, (Chicago: Open Court Pub Co., 1915). p. 234</w:t>
      </w:r>
    </w:p>
  </w:footnote>
  <w:footnote w:id="26">
    <w:p w14:paraId="55125C4C"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Raman, </w:t>
      </w:r>
      <w:r w:rsidRPr="0054335F">
        <w:rPr>
          <w:rFonts w:ascii="Times New Roman" w:hAnsi="Times New Roman" w:cs="Times New Roman"/>
          <w:i/>
          <w:iCs/>
          <w:sz w:val="16"/>
          <w:szCs w:val="16"/>
          <w:lang w:val="en-US"/>
        </w:rPr>
        <w:t>Hindu Predictive Astrology</w:t>
      </w:r>
      <w:r w:rsidRPr="0054335F">
        <w:rPr>
          <w:rFonts w:ascii="Times New Roman" w:hAnsi="Times New Roman" w:cs="Times New Roman"/>
          <w:sz w:val="16"/>
          <w:szCs w:val="16"/>
          <w:lang w:val="en-US"/>
        </w:rPr>
        <w:t>, p. 3</w:t>
      </w:r>
    </w:p>
  </w:footnote>
  <w:footnote w:id="27">
    <w:p w14:paraId="3C6BC134" w14:textId="77777777" w:rsidR="004B5E93" w:rsidRPr="0054335F" w:rsidRDefault="00AA3AE2">
      <w:pPr>
        <w:pStyle w:val="Footnote"/>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Ptolemy, </w:t>
      </w:r>
      <w:r w:rsidRPr="0054335F">
        <w:rPr>
          <w:rFonts w:ascii="Times New Roman" w:hAnsi="Times New Roman" w:cs="Times New Roman"/>
          <w:i/>
          <w:iCs/>
          <w:sz w:val="16"/>
          <w:szCs w:val="16"/>
          <w:lang w:val="en-US"/>
        </w:rPr>
        <w:t>Tetrabiblos</w:t>
      </w:r>
      <w:r w:rsidRPr="0054335F">
        <w:rPr>
          <w:rFonts w:ascii="Times New Roman" w:hAnsi="Times New Roman" w:cs="Times New Roman"/>
          <w:sz w:val="16"/>
          <w:szCs w:val="16"/>
          <w:lang w:val="en-US"/>
        </w:rPr>
        <w:t>, trans. by F. E. Robbins (Cambridge: Harvard University Press, 1940), pp. 27-29</w:t>
      </w:r>
    </w:p>
  </w:footnote>
  <w:footnote w:id="28">
    <w:p w14:paraId="0CDFA975"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Raman, </w:t>
      </w:r>
      <w:r w:rsidRPr="0054335F">
        <w:rPr>
          <w:rFonts w:ascii="Times New Roman" w:hAnsi="Times New Roman" w:cs="Times New Roman"/>
          <w:i/>
          <w:iCs/>
          <w:sz w:val="16"/>
          <w:szCs w:val="16"/>
          <w:lang w:val="en-US"/>
        </w:rPr>
        <w:t>Hindu Predictive Astrology</w:t>
      </w:r>
      <w:r w:rsidRPr="0054335F">
        <w:rPr>
          <w:rFonts w:ascii="Times New Roman" w:hAnsi="Times New Roman" w:cs="Times New Roman"/>
          <w:sz w:val="16"/>
          <w:szCs w:val="16"/>
          <w:lang w:val="en-US"/>
        </w:rPr>
        <w:t>, p. 4</w:t>
      </w:r>
    </w:p>
  </w:footnote>
  <w:footnote w:id="29">
    <w:p w14:paraId="7B749E81"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Frawley, </w:t>
      </w:r>
      <w:r w:rsidRPr="0054335F">
        <w:rPr>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p. 12</w:t>
      </w:r>
    </w:p>
  </w:footnote>
  <w:footnote w:id="30">
    <w:p w14:paraId="43F1B320"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1</w:t>
      </w:r>
    </w:p>
  </w:footnote>
  <w:footnote w:id="31">
    <w:p w14:paraId="2A719AA2"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Parā</w:t>
      </w:r>
      <w:r w:rsidRPr="0054335F">
        <w:rPr>
          <w:rFonts w:ascii="Times New Roman" w:hAnsi="Times New Roman" w:cs="Times New Roman"/>
          <w:sz w:val="16"/>
          <w:szCs w:val="16"/>
          <w:lang w:val="en-US"/>
        </w:rPr>
        <w:t xml:space="preserve">shara, </w:t>
      </w:r>
      <w:r w:rsidRPr="0054335F">
        <w:rPr>
          <w:rFonts w:ascii="Times New Roman" w:hAnsi="Times New Roman" w:cs="Times New Roman"/>
          <w:i/>
          <w:iCs/>
          <w:sz w:val="16"/>
          <w:szCs w:val="16"/>
          <w:lang w:val="en-US"/>
        </w:rPr>
        <w:t>Brihat Parasara Hora Sastra</w:t>
      </w:r>
      <w:r w:rsidRPr="0054335F">
        <w:rPr>
          <w:rFonts w:ascii="Times New Roman" w:hAnsi="Times New Roman" w:cs="Times New Roman"/>
          <w:sz w:val="16"/>
          <w:szCs w:val="16"/>
          <w:lang w:val="en-US"/>
        </w:rPr>
        <w:t>, 84(2, 26, 27)</w:t>
      </w:r>
    </w:p>
    <w:p w14:paraId="634601AE"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ग्रहा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सूर्यादयः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प्रोक्ता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द्विजोत्तम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0FBB5F55"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जगत्यां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सर्वजन्तूनां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तदधीनं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सुखाऽसुखम्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२॥</w:t>
      </w:r>
    </w:p>
    <w:p w14:paraId="224501AB"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यस्य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यश्च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दुःस्थः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यत्नेन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पूजयेत्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4C5DC307"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एषां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धात्रा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दत्तः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पूजिताः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पूजयिष्यथ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२६॥</w:t>
      </w:r>
    </w:p>
    <w:p w14:paraId="440FCF71"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मानवानां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ग्रहाधीना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उञ्छ्रायाः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पतनानि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2D95EB1B"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भावाऽभावौ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जगतां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तस्मात्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पूज्यतमा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ग्रहाः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२७॥</w:t>
      </w:r>
    </w:p>
    <w:p w14:paraId="6B694877"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grahā sū</w:t>
      </w:r>
      <w:r w:rsidRPr="0054335F">
        <w:rPr>
          <w:rFonts w:ascii="Times New Roman" w:hAnsi="Times New Roman" w:cs="Times New Roman"/>
          <w:sz w:val="16"/>
          <w:szCs w:val="16"/>
          <w:lang w:val="en-US"/>
        </w:rPr>
        <w:t>ry</w:t>
      </w:r>
      <w:r w:rsidRPr="0054335F">
        <w:rPr>
          <w:rFonts w:ascii="Times New Roman" w:hAnsi="Times New Roman" w:cs="Times New Roman"/>
          <w:sz w:val="16"/>
          <w:szCs w:val="16"/>
        </w:rPr>
        <w:t xml:space="preserve">ādayaḥ pūrvaṃ mayā proktā dvijottama </w:t>
      </w:r>
      <w:r w:rsidRPr="0054335F">
        <w:rPr>
          <w:rFonts w:ascii="Kohinoor Devanagari" w:eastAsia="Arial Unicode MS" w:hAnsi="Kohinoor Devanagari" w:cs="Kohinoor Devanagari"/>
          <w:sz w:val="16"/>
          <w:szCs w:val="16"/>
        </w:rPr>
        <w:t>।</w:t>
      </w:r>
    </w:p>
    <w:p w14:paraId="410DFF62"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jagatyāṃ sarvajantūnāṃ </w:t>
      </w:r>
      <w:r w:rsidRPr="0054335F">
        <w:rPr>
          <w:rFonts w:ascii="Times New Roman" w:hAnsi="Times New Roman" w:cs="Times New Roman"/>
          <w:sz w:val="16"/>
          <w:szCs w:val="16"/>
          <w:lang w:val="es-ES_tradnl"/>
        </w:rPr>
        <w:t>tadadh</w:t>
      </w:r>
      <w:r w:rsidRPr="0054335F">
        <w:rPr>
          <w:rFonts w:ascii="Times New Roman" w:hAnsi="Times New Roman" w:cs="Times New Roman"/>
          <w:sz w:val="16"/>
          <w:szCs w:val="16"/>
        </w:rPr>
        <w:t>īnaṃ sukhā</w:t>
      </w:r>
      <w:r w:rsidRPr="0054335F">
        <w:rPr>
          <w:rFonts w:ascii="Times New Roman" w:hAnsi="Times New Roman" w:cs="Times New Roman"/>
          <w:sz w:val="16"/>
          <w:szCs w:val="16"/>
          <w:lang w:val="en-US"/>
        </w:rPr>
        <w:t xml:space="preserve">'sukham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2</w:t>
      </w:r>
      <w:r w:rsidRPr="0054335F">
        <w:rPr>
          <w:rFonts w:ascii="Kohinoor Devanagari" w:eastAsia="Arial Unicode MS" w:hAnsi="Kohinoor Devanagari" w:cs="Kohinoor Devanagari"/>
          <w:sz w:val="16"/>
          <w:szCs w:val="16"/>
        </w:rPr>
        <w:t>॥</w:t>
      </w:r>
    </w:p>
    <w:p w14:paraId="510B19B5"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yasya yaśca yadā duḥ</w:t>
      </w:r>
      <w:r w:rsidRPr="0054335F">
        <w:rPr>
          <w:rFonts w:ascii="Times New Roman" w:hAnsi="Times New Roman" w:cs="Times New Roman"/>
          <w:sz w:val="16"/>
          <w:szCs w:val="16"/>
          <w:lang w:val="en-US"/>
        </w:rPr>
        <w:t>stha</w:t>
      </w:r>
      <w:r w:rsidRPr="0054335F">
        <w:rPr>
          <w:rFonts w:ascii="Times New Roman" w:hAnsi="Times New Roman" w:cs="Times New Roman"/>
          <w:sz w:val="16"/>
          <w:szCs w:val="16"/>
        </w:rPr>
        <w:t xml:space="preserve">ḥ sa taṃ yatnena pūjayet </w:t>
      </w:r>
      <w:r w:rsidRPr="0054335F">
        <w:rPr>
          <w:rFonts w:ascii="Kohinoor Devanagari" w:eastAsia="Arial Unicode MS" w:hAnsi="Kohinoor Devanagari" w:cs="Kohinoor Devanagari"/>
          <w:sz w:val="16"/>
          <w:szCs w:val="16"/>
        </w:rPr>
        <w:t>।</w:t>
      </w:r>
    </w:p>
    <w:p w14:paraId="31E61D0E"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eṣāṃ dhātrā </w:t>
      </w:r>
      <w:r w:rsidRPr="0054335F">
        <w:rPr>
          <w:rFonts w:ascii="Times New Roman" w:hAnsi="Times New Roman" w:cs="Times New Roman"/>
          <w:sz w:val="16"/>
          <w:szCs w:val="16"/>
          <w:lang w:val="it-IT"/>
        </w:rPr>
        <w:t>varo datta</w:t>
      </w:r>
      <w:r w:rsidRPr="0054335F">
        <w:rPr>
          <w:rFonts w:ascii="Times New Roman" w:hAnsi="Times New Roman" w:cs="Times New Roman"/>
          <w:sz w:val="16"/>
          <w:szCs w:val="16"/>
        </w:rPr>
        <w:t xml:space="preserve">ḥ pūjitāḥ pūjayiṣyatha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26</w:t>
      </w:r>
      <w:r w:rsidRPr="0054335F">
        <w:rPr>
          <w:rFonts w:ascii="Kohinoor Devanagari" w:eastAsia="Arial Unicode MS" w:hAnsi="Kohinoor Devanagari" w:cs="Kohinoor Devanagari"/>
          <w:sz w:val="16"/>
          <w:szCs w:val="16"/>
        </w:rPr>
        <w:t>॥</w:t>
      </w:r>
    </w:p>
    <w:p w14:paraId="63F575EE"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mānavānāṃ grahādhīnā u</w:t>
      </w:r>
      <w:r w:rsidRPr="0054335F">
        <w:rPr>
          <w:rFonts w:ascii="Times New Roman" w:hAnsi="Times New Roman" w:cs="Times New Roman"/>
          <w:sz w:val="16"/>
          <w:szCs w:val="16"/>
          <w:lang w:val="es-ES_tradnl"/>
        </w:rPr>
        <w:t>ñ</w:t>
      </w:r>
      <w:r w:rsidRPr="0054335F">
        <w:rPr>
          <w:rFonts w:ascii="Times New Roman" w:hAnsi="Times New Roman" w:cs="Times New Roman"/>
          <w:sz w:val="16"/>
          <w:szCs w:val="16"/>
          <w:lang w:val="de-DE"/>
        </w:rPr>
        <w:t>chr</w:t>
      </w:r>
      <w:r w:rsidRPr="0054335F">
        <w:rPr>
          <w:rFonts w:ascii="Times New Roman" w:hAnsi="Times New Roman" w:cs="Times New Roman"/>
          <w:sz w:val="16"/>
          <w:szCs w:val="16"/>
        </w:rPr>
        <w:t xml:space="preserve">āyāḥ patanāni ca </w:t>
      </w:r>
      <w:r w:rsidRPr="0054335F">
        <w:rPr>
          <w:rFonts w:ascii="Kohinoor Devanagari" w:eastAsia="Arial Unicode MS" w:hAnsi="Kohinoor Devanagari" w:cs="Kohinoor Devanagari"/>
          <w:sz w:val="16"/>
          <w:szCs w:val="16"/>
        </w:rPr>
        <w:t>।</w:t>
      </w:r>
    </w:p>
    <w:p w14:paraId="5ABA0F1D"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de-DE"/>
        </w:rPr>
        <w:t>bh</w:t>
      </w:r>
      <w:r w:rsidRPr="0054335F">
        <w:rPr>
          <w:rFonts w:ascii="Times New Roman" w:hAnsi="Times New Roman" w:cs="Times New Roman"/>
          <w:sz w:val="16"/>
          <w:szCs w:val="16"/>
        </w:rPr>
        <w:t xml:space="preserve">āvā'bhāvau ca jagatāṃ </w:t>
      </w:r>
      <w:r w:rsidRPr="0054335F">
        <w:rPr>
          <w:rFonts w:ascii="Times New Roman" w:hAnsi="Times New Roman" w:cs="Times New Roman"/>
          <w:sz w:val="16"/>
          <w:szCs w:val="16"/>
          <w:lang w:val="it-IT"/>
        </w:rPr>
        <w:t>tasm</w:t>
      </w:r>
      <w:r w:rsidRPr="0054335F">
        <w:rPr>
          <w:rFonts w:ascii="Times New Roman" w:hAnsi="Times New Roman" w:cs="Times New Roman"/>
          <w:sz w:val="16"/>
          <w:szCs w:val="16"/>
        </w:rPr>
        <w:t xml:space="preserve">āt pūjyatamā grahāḥ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27</w:t>
      </w:r>
      <w:r w:rsidRPr="0054335F">
        <w:rPr>
          <w:rFonts w:ascii="Kohinoor Devanagari" w:eastAsia="Arial Unicode MS" w:hAnsi="Kohinoor Devanagari" w:cs="Kohinoor Devanagari"/>
          <w:sz w:val="16"/>
          <w:szCs w:val="16"/>
        </w:rPr>
        <w:t>॥</w:t>
      </w:r>
    </w:p>
    <w:p w14:paraId="2EE2BBB4" w14:textId="77777777" w:rsidR="004B5E93" w:rsidRPr="0054335F" w:rsidRDefault="00AA3AE2">
      <w:pPr>
        <w:pStyle w:val="Footnote"/>
        <w:widowControl w:val="0"/>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[Joys and sorrows of all the creatures in the world are dependent on these planets. Therefore persons desirous of peace, wealth and prosperity, rainfall, good health and longevity, should worship the planets by prayers, recitations of mantras, charity etc The planet who is the cause of adverse effects to a person at any time should be worshipped and appeased because Brahma has blessed the planets with the boon “ Do good to the persons who worship you”. And the development, progress and downfall of the people and the creation and destruction of the universe are all under the administration and authority of the planets. Therefore they are most venerable] </w:t>
      </w:r>
    </w:p>
  </w:footnote>
  <w:footnote w:id="32">
    <w:p w14:paraId="4B47BF02"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de-DE"/>
        </w:rPr>
        <w:t xml:space="preserve"> Martin Gansten, </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Patterns of Destiny: Hindu Nadi Astrology</w:t>
      </w: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lang w:val="en-US"/>
        </w:rPr>
        <w:t>Lund Studies in History of Religion</w:t>
      </w:r>
      <w:r w:rsidRPr="0054335F">
        <w:rPr>
          <w:rFonts w:ascii="Times New Roman" w:hAnsi="Times New Roman" w:cs="Times New Roman"/>
          <w:sz w:val="16"/>
          <w:szCs w:val="16"/>
        </w:rPr>
        <w:t>, Vol. 17 (2003)</w:t>
      </w:r>
    </w:p>
  </w:footnote>
  <w:footnote w:id="33">
    <w:p w14:paraId="1A7788AB"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Varāhamihira</w:t>
      </w:r>
      <w:r w:rsidRPr="0054335F">
        <w:rPr>
          <w:rFonts w:ascii="Times New Roman" w:hAnsi="Times New Roman" w:cs="Times New Roman"/>
          <w:sz w:val="16"/>
          <w:szCs w:val="16"/>
          <w:lang w:val="en-US"/>
        </w:rPr>
        <w:t xml:space="preserve">, </w:t>
      </w:r>
      <w:r w:rsidRPr="0054335F">
        <w:rPr>
          <w:rFonts w:ascii="Times New Roman" w:hAnsi="Times New Roman" w:cs="Times New Roman"/>
          <w:i/>
          <w:iCs/>
          <w:sz w:val="16"/>
          <w:szCs w:val="16"/>
        </w:rPr>
        <w:t xml:space="preserve">Brihat </w:t>
      </w:r>
      <w:r w:rsidRPr="0054335F">
        <w:rPr>
          <w:rFonts w:ascii="Times New Roman" w:hAnsi="Times New Roman" w:cs="Times New Roman"/>
          <w:i/>
          <w:iCs/>
          <w:sz w:val="16"/>
          <w:szCs w:val="16"/>
          <w:lang w:val="en-US"/>
        </w:rPr>
        <w:t>Samhit</w:t>
      </w:r>
      <w:r w:rsidRPr="0054335F">
        <w:rPr>
          <w:rFonts w:ascii="Times New Roman" w:hAnsi="Times New Roman" w:cs="Times New Roman"/>
          <w:i/>
          <w:iCs/>
          <w:sz w:val="16"/>
          <w:szCs w:val="16"/>
        </w:rPr>
        <w:t>ā</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de-DE"/>
        </w:rPr>
        <w:t xml:space="preserve">trans. by M. Ramakrishna Bhat (Delhi: Motilal Banarsidass Publishers, 2006), </w:t>
      </w:r>
      <w:r w:rsidRPr="0054335F">
        <w:rPr>
          <w:rFonts w:ascii="Times New Roman" w:hAnsi="Times New Roman" w:cs="Times New Roman"/>
          <w:sz w:val="16"/>
          <w:szCs w:val="16"/>
          <w:lang w:val="en-US"/>
        </w:rPr>
        <w:t xml:space="preserve">2(26), p. 18 </w:t>
      </w:r>
    </w:p>
    <w:p w14:paraId="76C2D2E6"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अप्रदीपा</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रात्रिरनदित्यं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यथा</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नभ</w:t>
      </w:r>
      <w:r w:rsidRPr="0054335F">
        <w:rPr>
          <w:rFonts w:ascii="Times New Roman" w:hAnsi="Times New Roman" w:cs="Times New Roman"/>
          <w:sz w:val="16"/>
          <w:szCs w:val="16"/>
        </w:rPr>
        <w:t>:</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p>
    <w:p w14:paraId="2B21A609"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तथा</w:t>
      </w:r>
      <w:r w:rsidRPr="0054335F">
        <w:rPr>
          <w:rFonts w:ascii="Times New Roman" w:hAnsi="Times New Roman" w:cs="Times New Roman"/>
          <w:sz w:val="16"/>
          <w:szCs w:val="16"/>
        </w:rPr>
        <w:t>S</w:t>
      </w:r>
      <w:r w:rsidRPr="0054335F">
        <w:rPr>
          <w:rFonts w:ascii="Kohinoor Devanagari" w:eastAsia="Arial Unicode MS" w:hAnsi="Kohinoor Devanagari" w:cs="Kohinoor Devanagari"/>
          <w:sz w:val="16"/>
          <w:szCs w:val="16"/>
        </w:rPr>
        <w:t>सांवत्सरो</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राजा</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भ्रमत्यन्ध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इवाध्वनि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p>
    <w:p w14:paraId="44EB7113" w14:textId="77777777" w:rsidR="004B5E93" w:rsidRPr="0054335F" w:rsidRDefault="00AA3AE2">
      <w:pPr>
        <w:pStyle w:val="Default"/>
        <w:ind w:left="180" w:right="278" w:hanging="180"/>
        <w:jc w:val="both"/>
        <w:rPr>
          <w:rFonts w:ascii="Times New Roman" w:hAnsi="Times New Roman" w:cs="Times New Roman"/>
          <w:sz w:val="16"/>
          <w:szCs w:val="16"/>
        </w:rPr>
      </w:pPr>
      <w:r w:rsidRPr="0054335F">
        <w:rPr>
          <w:rFonts w:ascii="Times New Roman" w:hAnsi="Times New Roman" w:cs="Times New Roman"/>
          <w:sz w:val="16"/>
          <w:szCs w:val="16"/>
        </w:rPr>
        <w:t xml:space="preserve">    [</w:t>
      </w:r>
      <w:r w:rsidRPr="0054335F">
        <w:rPr>
          <w:rFonts w:ascii="Times New Roman" w:hAnsi="Times New Roman" w:cs="Times New Roman"/>
          <w:i/>
          <w:iCs/>
          <w:sz w:val="16"/>
          <w:szCs w:val="16"/>
        </w:rPr>
        <w:t>J</w:t>
      </w:r>
      <w:r w:rsidRPr="0054335F">
        <w:rPr>
          <w:rFonts w:ascii="Times New Roman" w:hAnsi="Times New Roman" w:cs="Times New Roman"/>
          <w:sz w:val="16"/>
          <w:szCs w:val="16"/>
        </w:rPr>
        <w:t>ust as the night devoid of lights or lamps is utterly blind, and the sky without the Sun dark, even so will a king grope in life in the dark like a blind man on the way, if he not guided by a good astrologer]</w:t>
      </w:r>
    </w:p>
  </w:footnote>
  <w:footnote w:id="34">
    <w:p w14:paraId="175DBC86" w14:textId="77777777" w:rsidR="004B5E93" w:rsidRPr="0054335F" w:rsidRDefault="00AA3AE2">
      <w:pPr>
        <w:pStyle w:val="Footnote"/>
        <w:widowControl w:val="0"/>
        <w:jc w:val="both"/>
        <w:rPr>
          <w:rFonts w:ascii="Times New Roman" w:hAnsi="Times New Roman" w:cs="Times New Roman"/>
          <w:sz w:val="16"/>
          <w:szCs w:val="16"/>
        </w:rPr>
      </w:pPr>
      <w:r w:rsidRPr="0054335F">
        <w:rPr>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Dane Rudhyar, ‘</w:t>
      </w:r>
      <w:r w:rsidRPr="0054335F">
        <w:rPr>
          <w:rFonts w:ascii="Times New Roman" w:hAnsi="Times New Roman" w:cs="Times New Roman"/>
          <w:sz w:val="16"/>
          <w:szCs w:val="16"/>
          <w:lang w:val="en-US"/>
        </w:rPr>
        <w:t>The Birth Chart as a Celestial Message</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An Address to the 1976 Convention of the American Federation of Astrologers, Rudhyar Archival Project, &lt;</w:t>
      </w:r>
      <w:hyperlink r:id="rId1" w:history="1">
        <w:r w:rsidRPr="0054335F">
          <w:rPr>
            <w:rStyle w:val="Hyperlink0"/>
            <w:rFonts w:ascii="Times New Roman" w:hAnsi="Times New Roman" w:cs="Times New Roman"/>
            <w:sz w:val="16"/>
            <w:szCs w:val="16"/>
            <w:lang w:val="en-US"/>
          </w:rPr>
          <w:t>http://www.khaldea.com/rudhyar/astroarticles/celestialmessage.shtml</w:t>
        </w:r>
      </w:hyperlink>
      <w:r w:rsidRPr="0054335F">
        <w:rPr>
          <w:rFonts w:ascii="Times New Roman" w:hAnsi="Times New Roman" w:cs="Times New Roman"/>
          <w:sz w:val="16"/>
          <w:szCs w:val="16"/>
          <w:lang w:val="en-US"/>
        </w:rPr>
        <w:t>&gt;[accessed 15</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July</w:t>
      </w:r>
      <w:r w:rsidRPr="0054335F">
        <w:rPr>
          <w:rFonts w:ascii="Times New Roman" w:hAnsi="Times New Roman" w:cs="Times New Roman"/>
          <w:sz w:val="16"/>
          <w:szCs w:val="16"/>
        </w:rPr>
        <w:t xml:space="preserve"> 201</w:t>
      </w:r>
      <w:r w:rsidRPr="0054335F">
        <w:rPr>
          <w:rFonts w:ascii="Times New Roman" w:hAnsi="Times New Roman" w:cs="Times New Roman"/>
          <w:sz w:val="16"/>
          <w:szCs w:val="16"/>
          <w:lang w:val="en-US"/>
        </w:rPr>
        <w:t>8</w:t>
      </w:r>
      <w:r w:rsidRPr="0054335F">
        <w:rPr>
          <w:rFonts w:ascii="Times New Roman" w:hAnsi="Times New Roman" w:cs="Times New Roman"/>
          <w:sz w:val="16"/>
          <w:szCs w:val="16"/>
        </w:rPr>
        <w:t>]</w:t>
      </w:r>
    </w:p>
  </w:footnote>
  <w:footnote w:id="35">
    <w:p w14:paraId="02161343"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da-DK"/>
        </w:rPr>
        <w:t xml:space="preserve">A. L. Basham, </w:t>
      </w:r>
      <w:r w:rsidRPr="0054335F">
        <w:rPr>
          <w:rStyle w:val="None"/>
          <w:rFonts w:ascii="Times New Roman" w:hAnsi="Times New Roman" w:cs="Times New Roman"/>
          <w:i/>
          <w:iCs/>
          <w:sz w:val="16"/>
          <w:szCs w:val="16"/>
          <w:lang w:val="en-US"/>
        </w:rPr>
        <w:t>The Wonder that was India</w:t>
      </w:r>
      <w:r w:rsidRPr="0054335F">
        <w:rPr>
          <w:rFonts w:ascii="Times New Roman" w:hAnsi="Times New Roman" w:cs="Times New Roman"/>
          <w:sz w:val="16"/>
          <w:szCs w:val="16"/>
          <w:lang w:val="en-US"/>
        </w:rPr>
        <w:t xml:space="preserve"> (London: Sidgwick &amp; Jackson, 1954)</w:t>
      </w:r>
    </w:p>
  </w:footnote>
  <w:footnote w:id="36">
    <w:p w14:paraId="23ED95C2"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it-IT"/>
        </w:rPr>
        <w:t xml:space="preserve"> Romila Thapar, </w:t>
      </w:r>
      <w:r w:rsidRPr="0054335F">
        <w:rPr>
          <w:rStyle w:val="None"/>
          <w:rFonts w:ascii="Times New Roman" w:hAnsi="Times New Roman" w:cs="Times New Roman"/>
          <w:i/>
          <w:iCs/>
          <w:sz w:val="16"/>
          <w:szCs w:val="16"/>
          <w:lang w:val="en-US"/>
        </w:rPr>
        <w:t>The Penguin History of Early India: From the Origins to AD 1300</w:t>
      </w:r>
      <w:r w:rsidRPr="0054335F">
        <w:rPr>
          <w:rFonts w:ascii="Times New Roman" w:hAnsi="Times New Roman" w:cs="Times New Roman"/>
          <w:sz w:val="16"/>
          <w:szCs w:val="16"/>
          <w:lang w:val="en-US"/>
        </w:rPr>
        <w:t xml:space="preserve"> (London: Penguin Books, 2003), p. 307</w:t>
      </w:r>
    </w:p>
  </w:footnote>
  <w:footnote w:id="37">
    <w:p w14:paraId="6C96F198" w14:textId="77777777" w:rsidR="004B5E93" w:rsidRPr="0054335F" w:rsidRDefault="00AA3AE2">
      <w:pPr>
        <w:pStyle w:val="Footnote"/>
        <w:jc w:val="both"/>
        <w:rPr>
          <w:rStyle w:val="None"/>
          <w:rFonts w:ascii="Times New Roman" w:eastAsia="Times New Roman" w:hAnsi="Times New Roman" w:cs="Times New Roman"/>
          <w:i/>
          <w:iCs/>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it-IT"/>
        </w:rPr>
        <w:t xml:space="preserve"> Paolo Visigalli</w:t>
      </w:r>
      <w:r w:rsidRPr="0054335F">
        <w:rPr>
          <w:rFonts w:ascii="Times New Roman" w:hAnsi="Times New Roman" w:cs="Times New Roman"/>
          <w:sz w:val="16"/>
          <w:szCs w:val="16"/>
          <w:lang w:val="en-US"/>
        </w:rPr>
        <w:t xml:space="preserve">, ‘Technologies of self-immortalisation in ancient Greece and early India’, in </w:t>
      </w:r>
      <w:r w:rsidRPr="0054335F">
        <w:rPr>
          <w:rStyle w:val="None"/>
          <w:rFonts w:ascii="Times New Roman" w:hAnsi="Times New Roman" w:cs="Times New Roman"/>
          <w:i/>
          <w:iCs/>
          <w:sz w:val="16"/>
          <w:szCs w:val="16"/>
          <w:lang w:val="en-US"/>
        </w:rPr>
        <w:t xml:space="preserve">Universe and Inner Self in Early </w:t>
      </w:r>
      <w:r w:rsidRPr="0054335F">
        <w:rPr>
          <w:rStyle w:val="None"/>
          <w:rFonts w:ascii="Times New Roman" w:hAnsi="Times New Roman" w:cs="Times New Roman"/>
          <w:i/>
          <w:iCs/>
          <w:sz w:val="16"/>
          <w:szCs w:val="16"/>
          <w:lang w:val="it-IT"/>
        </w:rPr>
        <w:t>Indian</w:t>
      </w:r>
      <w:r w:rsidRPr="0054335F">
        <w:rPr>
          <w:rStyle w:val="None"/>
          <w:rFonts w:ascii="Times New Roman" w:hAnsi="Times New Roman" w:cs="Times New Roman"/>
          <w:i/>
          <w:iCs/>
          <w:sz w:val="16"/>
          <w:szCs w:val="16"/>
          <w:lang w:val="en-US"/>
        </w:rPr>
        <w:t xml:space="preserve"> and Early  </w:t>
      </w:r>
    </w:p>
    <w:p w14:paraId="75BF34F3"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hAnsi="Times New Roman" w:cs="Times New Roman"/>
          <w:i/>
          <w:iCs/>
          <w:sz w:val="16"/>
          <w:szCs w:val="16"/>
          <w:lang w:val="en-US"/>
        </w:rPr>
        <w:t xml:space="preserve">    Greek Thought</w:t>
      </w:r>
      <w:r w:rsidRPr="0054335F">
        <w:rPr>
          <w:rFonts w:ascii="Times New Roman" w:hAnsi="Times New Roman" w:cs="Times New Roman"/>
          <w:sz w:val="16"/>
          <w:szCs w:val="16"/>
          <w:lang w:val="en-US"/>
        </w:rPr>
        <w:t xml:space="preserve"> ed. by Richard Seaford (Edinburgh: Edinburgh University Press, 2016)</w:t>
      </w:r>
    </w:p>
  </w:footnote>
  <w:footnote w:id="38">
    <w:p w14:paraId="435F3B4C"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Plato, </w:t>
      </w:r>
      <w:r w:rsidRPr="0054335F">
        <w:rPr>
          <w:rStyle w:val="None"/>
          <w:rFonts w:ascii="Times New Roman" w:hAnsi="Times New Roman" w:cs="Times New Roman"/>
          <w:i/>
          <w:iCs/>
          <w:sz w:val="16"/>
          <w:szCs w:val="16"/>
          <w:lang w:val="en-US"/>
        </w:rPr>
        <w:t>Timaeus</w:t>
      </w:r>
      <w:r w:rsidRPr="0054335F">
        <w:rPr>
          <w:rFonts w:ascii="Times New Roman" w:hAnsi="Times New Roman" w:cs="Times New Roman"/>
          <w:sz w:val="16"/>
          <w:szCs w:val="16"/>
          <w:lang w:val="en-US"/>
        </w:rPr>
        <w:t>, trans. by R. G. Bury (Cambridge: Harvard University Press, 1929), p. 89</w:t>
      </w:r>
    </w:p>
  </w:footnote>
  <w:footnote w:id="39">
    <w:p w14:paraId="3772B78A"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Plato, </w:t>
      </w:r>
      <w:r w:rsidRPr="0054335F">
        <w:rPr>
          <w:rStyle w:val="None"/>
          <w:rFonts w:ascii="Times New Roman" w:hAnsi="Times New Roman" w:cs="Times New Roman"/>
          <w:i/>
          <w:iCs/>
          <w:sz w:val="16"/>
          <w:szCs w:val="16"/>
          <w:lang w:val="en-US"/>
        </w:rPr>
        <w:t>Timaeus</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p. 89</w:t>
      </w:r>
    </w:p>
  </w:footnote>
  <w:footnote w:id="40">
    <w:p w14:paraId="46F7F64F"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it-IT"/>
        </w:rPr>
        <w:t xml:space="preserve"> Visigalli, </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Technologies of self-immortalisation in ancient Greece and early India</w:t>
      </w:r>
      <w:r w:rsidRPr="0054335F">
        <w:rPr>
          <w:rFonts w:ascii="Times New Roman" w:hAnsi="Times New Roman" w:cs="Times New Roman"/>
          <w:sz w:val="16"/>
          <w:szCs w:val="16"/>
        </w:rPr>
        <w:t>’</w:t>
      </w:r>
      <w:r w:rsidRPr="0054335F">
        <w:rPr>
          <w:rFonts w:ascii="Times New Roman" w:hAnsi="Times New Roman" w:cs="Times New Roman"/>
          <w:sz w:val="16"/>
          <w:szCs w:val="16"/>
          <w:lang w:val="en-US"/>
        </w:rPr>
        <w:t>, p. 108</w:t>
      </w:r>
    </w:p>
  </w:footnote>
  <w:footnote w:id="41">
    <w:p w14:paraId="31B111FC"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Plato, </w:t>
      </w:r>
      <w:r w:rsidRPr="0054335F">
        <w:rPr>
          <w:rStyle w:val="None"/>
          <w:rFonts w:ascii="Times New Roman" w:hAnsi="Times New Roman" w:cs="Times New Roman"/>
          <w:i/>
          <w:iCs/>
          <w:sz w:val="16"/>
          <w:szCs w:val="16"/>
          <w:lang w:val="en-US"/>
        </w:rPr>
        <w:t>Timaeus</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p. 91</w:t>
      </w:r>
    </w:p>
  </w:footnote>
  <w:footnote w:id="42">
    <w:p w14:paraId="710BCFDA"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Plato, </w:t>
      </w:r>
      <w:r w:rsidRPr="0054335F">
        <w:rPr>
          <w:rStyle w:val="None"/>
          <w:rFonts w:ascii="Times New Roman" w:hAnsi="Times New Roman" w:cs="Times New Roman"/>
          <w:i/>
          <w:iCs/>
          <w:sz w:val="16"/>
          <w:szCs w:val="16"/>
          <w:lang w:val="en-US"/>
        </w:rPr>
        <w:t>Timaeus</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p. 91</w:t>
      </w:r>
    </w:p>
  </w:footnote>
  <w:footnote w:id="43">
    <w:p w14:paraId="6D31E032"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Plato, </w:t>
      </w:r>
      <w:r w:rsidRPr="0054335F">
        <w:rPr>
          <w:rStyle w:val="None"/>
          <w:rFonts w:ascii="Times New Roman" w:hAnsi="Times New Roman" w:cs="Times New Roman"/>
          <w:i/>
          <w:iCs/>
          <w:sz w:val="16"/>
          <w:szCs w:val="16"/>
          <w:lang w:val="en-US"/>
        </w:rPr>
        <w:t>Timaeus</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p. 93</w:t>
      </w:r>
    </w:p>
  </w:footnote>
  <w:footnote w:id="44">
    <w:p w14:paraId="2D72BDB3" w14:textId="77777777" w:rsidR="004B5E93" w:rsidRPr="0054335F" w:rsidRDefault="00AA3AE2">
      <w:pPr>
        <w:pStyle w:val="Footnote"/>
        <w:jc w:val="both"/>
        <w:rPr>
          <w:rFonts w:ascii="Times New Roman" w:eastAsia="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Style w:val="None"/>
          <w:rFonts w:ascii="Times New Roman" w:hAnsi="Times New Roman" w:cs="Times New Roman"/>
          <w:i/>
          <w:iCs/>
          <w:sz w:val="16"/>
          <w:szCs w:val="16"/>
          <w:lang w:val="en-US"/>
        </w:rPr>
        <w:t>Bhagvad Gītā</w:t>
      </w:r>
      <w:r w:rsidRPr="0054335F">
        <w:rPr>
          <w:rFonts w:ascii="Times New Roman" w:hAnsi="Times New Roman" w:cs="Times New Roman"/>
          <w:sz w:val="16"/>
          <w:szCs w:val="16"/>
          <w:lang w:val="en-US"/>
        </w:rPr>
        <w:t>, Chapter 8, Shloka 15-16</w:t>
      </w:r>
    </w:p>
    <w:p w14:paraId="25E4464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मामुपेत्य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पुनर्जन्म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दुःखालयमशाश्वतम्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41691238"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नाप्नुवन्ति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महात्मानः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संसिद्धिं</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गताः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p>
    <w:p w14:paraId="76ECD4E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आब्रह्मभुवनाल्लोकाः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पुनरावर्तिनोऽर्जुन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76B12EC2"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मामुपेत्य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कौन्तेय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पुनर्जन्म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विद्यते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p>
    <w:p w14:paraId="065BBE3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māmupetya punarjanma duḥkhālayamaśāśvatam </w:t>
      </w:r>
      <w:r w:rsidRPr="0054335F">
        <w:rPr>
          <w:rFonts w:ascii="Kohinoor Devanagari" w:eastAsia="Arial Unicode MS" w:hAnsi="Kohinoor Devanagari" w:cs="Kohinoor Devanagari"/>
          <w:sz w:val="16"/>
          <w:szCs w:val="16"/>
        </w:rPr>
        <w:t>।</w:t>
      </w:r>
    </w:p>
    <w:p w14:paraId="089C1F11"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nāpnuvanti mahātmānaḥ saṃ</w:t>
      </w:r>
      <w:r w:rsidRPr="0054335F">
        <w:rPr>
          <w:rFonts w:ascii="Times New Roman" w:hAnsi="Times New Roman" w:cs="Times New Roman"/>
          <w:sz w:val="16"/>
          <w:szCs w:val="16"/>
          <w:lang w:val="da-DK"/>
        </w:rPr>
        <w:t>siddhi</w:t>
      </w:r>
      <w:r w:rsidRPr="0054335F">
        <w:rPr>
          <w:rFonts w:ascii="Times New Roman" w:hAnsi="Times New Roman" w:cs="Times New Roman"/>
          <w:sz w:val="16"/>
          <w:szCs w:val="16"/>
        </w:rPr>
        <w:t xml:space="preserve">ṃ </w:t>
      </w:r>
      <w:r w:rsidRPr="0054335F">
        <w:rPr>
          <w:rFonts w:ascii="Times New Roman" w:hAnsi="Times New Roman" w:cs="Times New Roman"/>
          <w:sz w:val="16"/>
          <w:szCs w:val="16"/>
          <w:lang w:val="pt-PT"/>
        </w:rPr>
        <w:t>param</w:t>
      </w:r>
      <w:r w:rsidRPr="0054335F">
        <w:rPr>
          <w:rFonts w:ascii="Times New Roman" w:hAnsi="Times New Roman" w:cs="Times New Roman"/>
          <w:sz w:val="16"/>
          <w:szCs w:val="16"/>
        </w:rPr>
        <w:t xml:space="preserve">āṃ gatāḥ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8-15</w:t>
      </w:r>
      <w:r w:rsidRPr="0054335F">
        <w:rPr>
          <w:rFonts w:ascii="Kohinoor Devanagari" w:eastAsia="Arial Unicode MS" w:hAnsi="Kohinoor Devanagari" w:cs="Kohinoor Devanagari"/>
          <w:sz w:val="16"/>
          <w:szCs w:val="16"/>
        </w:rPr>
        <w:t>॥</w:t>
      </w:r>
    </w:p>
    <w:p w14:paraId="68608AA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ābrahmabhuvanāllokāḥ punarāvartino'rjuna </w:t>
      </w:r>
      <w:r w:rsidRPr="0054335F">
        <w:rPr>
          <w:rFonts w:ascii="Kohinoor Devanagari" w:eastAsia="Arial Unicode MS" w:hAnsi="Kohinoor Devanagari" w:cs="Kohinoor Devanagari"/>
          <w:sz w:val="16"/>
          <w:szCs w:val="16"/>
        </w:rPr>
        <w:t>।</w:t>
      </w:r>
    </w:p>
    <w:p w14:paraId="5AB4A480"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māmupetya tu kaunteya punarjanma na vidyate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8-16</w:t>
      </w:r>
      <w:r w:rsidRPr="0054335F">
        <w:rPr>
          <w:rFonts w:ascii="Kohinoor Devanagari" w:eastAsia="Arial Unicode MS" w:hAnsi="Kohinoor Devanagari" w:cs="Kohinoor Devanagari"/>
          <w:sz w:val="16"/>
          <w:szCs w:val="16"/>
        </w:rPr>
        <w:t>॥</w:t>
      </w:r>
    </w:p>
    <w:p w14:paraId="5F17AF4B"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[After attaining Me, the great souls, who are yogis in devotion, never return to this temporary world, which is full of miseries. </w:t>
      </w:r>
    </w:p>
    <w:p w14:paraId="2AACC68F"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Because they have attained the highest perfection. (8-15)</w:t>
      </w:r>
    </w:p>
    <w:p w14:paraId="414A2E85" w14:textId="77777777" w:rsidR="004B5E93" w:rsidRPr="0054335F" w:rsidRDefault="00AA3AE2">
      <w:pPr>
        <w:pStyle w:val="Footnote"/>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From the highest planet in the material world down to the lowest, all are places of misery wherein repeated birth and death take place. </w:t>
      </w:r>
    </w:p>
    <w:p w14:paraId="55E78499" w14:textId="77777777" w:rsidR="004B5E93" w:rsidRPr="0054335F" w:rsidRDefault="00AA3AE2">
      <w:pPr>
        <w:pStyle w:val="Footnote"/>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    But one who attains to My abode, O son of Kunti, never takes birth again. (8-16)]</w:t>
      </w:r>
    </w:p>
  </w:footnote>
  <w:footnote w:id="45">
    <w:p w14:paraId="2DD6CB15"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Style w:val="None"/>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2</w:t>
      </w:r>
    </w:p>
  </w:footnote>
  <w:footnote w:id="46">
    <w:p w14:paraId="2439B4E1"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Style w:val="None"/>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3</w:t>
      </w:r>
    </w:p>
  </w:footnote>
  <w:footnote w:id="47">
    <w:p w14:paraId="54DCE3D1"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Frawley, </w:t>
      </w:r>
      <w:r w:rsidRPr="0054335F">
        <w:rPr>
          <w:rStyle w:val="None"/>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p. 12</w:t>
      </w:r>
    </w:p>
  </w:footnote>
  <w:footnote w:id="48">
    <w:p w14:paraId="391CBF17"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Frawley, </w:t>
      </w:r>
      <w:r w:rsidRPr="0054335F">
        <w:rPr>
          <w:rStyle w:val="None"/>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p. 13</w:t>
      </w:r>
    </w:p>
  </w:footnote>
  <w:footnote w:id="49">
    <w:p w14:paraId="1EDB99FE"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Frawley, </w:t>
      </w:r>
      <w:r w:rsidRPr="0054335F">
        <w:rPr>
          <w:rStyle w:val="None"/>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p. 13</w:t>
      </w:r>
    </w:p>
  </w:footnote>
  <w:footnote w:id="50">
    <w:p w14:paraId="69AF676F"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B. V. Raman, </w:t>
      </w:r>
      <w:r w:rsidRPr="0054335F">
        <w:rPr>
          <w:rStyle w:val="None"/>
          <w:rFonts w:ascii="Times New Roman" w:hAnsi="Times New Roman" w:cs="Times New Roman"/>
          <w:i/>
          <w:iCs/>
          <w:sz w:val="16"/>
          <w:szCs w:val="16"/>
          <w:lang w:val="en-US"/>
        </w:rPr>
        <w:t>Planetary Influences on Human Affairs</w:t>
      </w:r>
      <w:r w:rsidRPr="0054335F">
        <w:rPr>
          <w:rFonts w:ascii="Times New Roman" w:hAnsi="Times New Roman" w:cs="Times New Roman"/>
          <w:sz w:val="16"/>
          <w:szCs w:val="16"/>
          <w:lang w:val="en-US"/>
        </w:rPr>
        <w:t xml:space="preserve"> [UBSPD: New Delhi, 1996 (1946)], p. 24</w:t>
      </w:r>
    </w:p>
  </w:footnote>
  <w:footnote w:id="51">
    <w:p w14:paraId="091FF614"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Raman, </w:t>
      </w:r>
      <w:r w:rsidRPr="0054335F">
        <w:rPr>
          <w:rStyle w:val="None"/>
          <w:rFonts w:ascii="Times New Roman" w:hAnsi="Times New Roman" w:cs="Times New Roman"/>
          <w:i/>
          <w:iCs/>
          <w:sz w:val="16"/>
          <w:szCs w:val="16"/>
          <w:lang w:val="en-US"/>
        </w:rPr>
        <w:t>Planetary Influences on Human Affairs</w:t>
      </w:r>
      <w:r w:rsidRPr="0054335F">
        <w:rPr>
          <w:rFonts w:ascii="Times New Roman" w:hAnsi="Times New Roman" w:cs="Times New Roman"/>
          <w:sz w:val="16"/>
          <w:szCs w:val="16"/>
          <w:lang w:val="en-US"/>
        </w:rPr>
        <w:t>, p. 28</w:t>
      </w:r>
    </w:p>
  </w:footnote>
  <w:footnote w:id="52">
    <w:p w14:paraId="2A300E32"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Varāhamihira</w:t>
      </w:r>
      <w:r w:rsidRPr="0054335F">
        <w:rPr>
          <w:rFonts w:ascii="Times New Roman" w:hAnsi="Times New Roman" w:cs="Times New Roman"/>
          <w:sz w:val="16"/>
          <w:szCs w:val="16"/>
          <w:lang w:val="en-US"/>
        </w:rPr>
        <w:t xml:space="preserve">, </w:t>
      </w:r>
      <w:r w:rsidRPr="0054335F">
        <w:rPr>
          <w:rStyle w:val="None"/>
          <w:rFonts w:ascii="Times New Roman" w:hAnsi="Times New Roman" w:cs="Times New Roman"/>
          <w:i/>
          <w:iCs/>
          <w:sz w:val="16"/>
          <w:szCs w:val="16"/>
        </w:rPr>
        <w:t xml:space="preserve">Brihat </w:t>
      </w:r>
      <w:r w:rsidRPr="0054335F">
        <w:rPr>
          <w:rStyle w:val="None"/>
          <w:rFonts w:ascii="Times New Roman" w:hAnsi="Times New Roman" w:cs="Times New Roman"/>
          <w:i/>
          <w:iCs/>
          <w:sz w:val="16"/>
          <w:szCs w:val="16"/>
          <w:lang w:val="en-US"/>
        </w:rPr>
        <w:t>Samhit</w:t>
      </w:r>
      <w:r w:rsidRPr="0054335F">
        <w:rPr>
          <w:rStyle w:val="None"/>
          <w:rFonts w:ascii="Times New Roman" w:hAnsi="Times New Roman" w:cs="Times New Roman"/>
          <w:i/>
          <w:iCs/>
          <w:sz w:val="16"/>
          <w:szCs w:val="16"/>
        </w:rPr>
        <w:t>ā</w:t>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105(13), p. 937</w:t>
      </w:r>
    </w:p>
  </w:footnote>
  <w:footnote w:id="53">
    <w:p w14:paraId="109D5F18"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Parā</w:t>
      </w:r>
      <w:r w:rsidRPr="0054335F">
        <w:rPr>
          <w:rFonts w:ascii="Times New Roman" w:hAnsi="Times New Roman" w:cs="Times New Roman"/>
          <w:sz w:val="16"/>
          <w:szCs w:val="16"/>
          <w:lang w:val="en-US"/>
        </w:rPr>
        <w:t xml:space="preserve">shara, </w:t>
      </w:r>
      <w:r w:rsidRPr="0054335F">
        <w:rPr>
          <w:rStyle w:val="None"/>
          <w:rFonts w:ascii="Times New Roman" w:hAnsi="Times New Roman" w:cs="Times New Roman"/>
          <w:i/>
          <w:iCs/>
          <w:sz w:val="16"/>
          <w:szCs w:val="16"/>
          <w:lang w:val="en-US"/>
        </w:rPr>
        <w:t>Brihat Parasara Hora Sastra</w:t>
      </w:r>
      <w:r w:rsidRPr="0054335F">
        <w:rPr>
          <w:rFonts w:ascii="Times New Roman" w:hAnsi="Times New Roman" w:cs="Times New Roman"/>
          <w:sz w:val="16"/>
          <w:szCs w:val="16"/>
          <w:lang w:val="en-US"/>
        </w:rPr>
        <w:t>, 1(21-22)</w:t>
      </w:r>
    </w:p>
    <w:p w14:paraId="0055E7C6"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सर्वेषु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जीवेषु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परमात्मा</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विराजते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7AA9586A"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सर्वं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तदिदं</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ब्रह्मन्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स्थितं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हि</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परमात्मनि</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२१॥</w:t>
      </w:r>
    </w:p>
    <w:p w14:paraId="4DB1D145"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सर्वेषु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चैव</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जीवेषु</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स्थितंह्यंशद्वयं</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क्वचित्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p>
    <w:p w14:paraId="39B6288C"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Kohinoor Devanagari" w:eastAsia="Arial Unicode MS" w:hAnsi="Kohinoor Devanagari" w:cs="Kohinoor Devanagari"/>
          <w:sz w:val="16"/>
          <w:szCs w:val="16"/>
        </w:rPr>
        <w:t>जीवांशो</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ह्यधिकस्तद्वत्</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परमात्मांशकः</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किल</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w:t>
      </w:r>
      <w:r w:rsidRPr="0054335F">
        <w:rPr>
          <w:rFonts w:ascii="Kohinoor Devanagari" w:eastAsia="Arial Unicode MS" w:hAnsi="Kohinoor Devanagari" w:cs="Kohinoor Devanagari"/>
          <w:sz w:val="16"/>
          <w:szCs w:val="16"/>
        </w:rPr>
        <w:t>२२॥</w:t>
      </w:r>
    </w:p>
    <w:p w14:paraId="1C3E4C97"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sarveṣ</w:t>
      </w:r>
      <w:r w:rsidRPr="0054335F">
        <w:rPr>
          <w:rFonts w:ascii="Times New Roman" w:hAnsi="Times New Roman" w:cs="Times New Roman"/>
          <w:sz w:val="16"/>
          <w:szCs w:val="16"/>
          <w:lang w:val="pt-PT"/>
        </w:rPr>
        <w:t>u caiva j</w:t>
      </w:r>
      <w:r w:rsidRPr="0054335F">
        <w:rPr>
          <w:rFonts w:ascii="Times New Roman" w:hAnsi="Times New Roman" w:cs="Times New Roman"/>
          <w:sz w:val="16"/>
          <w:szCs w:val="16"/>
        </w:rPr>
        <w:t>īveṣ</w:t>
      </w:r>
      <w:r w:rsidRPr="0054335F">
        <w:rPr>
          <w:rFonts w:ascii="Times New Roman" w:hAnsi="Times New Roman" w:cs="Times New Roman"/>
          <w:sz w:val="16"/>
          <w:szCs w:val="16"/>
          <w:lang w:val="pt-PT"/>
        </w:rPr>
        <w:t>u param</w:t>
      </w:r>
      <w:r w:rsidRPr="0054335F">
        <w:rPr>
          <w:rFonts w:ascii="Times New Roman" w:hAnsi="Times New Roman" w:cs="Times New Roman"/>
          <w:sz w:val="16"/>
          <w:szCs w:val="16"/>
        </w:rPr>
        <w:t xml:space="preserve">ātmā virājate </w:t>
      </w:r>
      <w:r w:rsidRPr="0054335F">
        <w:rPr>
          <w:rFonts w:ascii="Kohinoor Devanagari" w:eastAsia="Arial Unicode MS" w:hAnsi="Kohinoor Devanagari" w:cs="Kohinoor Devanagari"/>
          <w:sz w:val="16"/>
          <w:szCs w:val="16"/>
        </w:rPr>
        <w:t>।</w:t>
      </w:r>
    </w:p>
    <w:p w14:paraId="1D0D0C82"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lang w:val="nl-NL"/>
        </w:rPr>
        <w:t>sarva</w:t>
      </w:r>
      <w:r w:rsidRPr="0054335F">
        <w:rPr>
          <w:rFonts w:ascii="Times New Roman" w:hAnsi="Times New Roman" w:cs="Times New Roman"/>
          <w:sz w:val="16"/>
          <w:szCs w:val="16"/>
        </w:rPr>
        <w:t xml:space="preserve">ṃ hi tadidaṃ </w:t>
      </w:r>
      <w:r w:rsidRPr="0054335F">
        <w:rPr>
          <w:rFonts w:ascii="Times New Roman" w:hAnsi="Times New Roman" w:cs="Times New Roman"/>
          <w:sz w:val="16"/>
          <w:szCs w:val="16"/>
          <w:lang w:val="de-DE"/>
        </w:rPr>
        <w:t>brahman sthita</w:t>
      </w:r>
      <w:r w:rsidRPr="0054335F">
        <w:rPr>
          <w:rFonts w:ascii="Times New Roman" w:hAnsi="Times New Roman" w:cs="Times New Roman"/>
          <w:sz w:val="16"/>
          <w:szCs w:val="16"/>
        </w:rPr>
        <w:t xml:space="preserve">ṃ </w:t>
      </w:r>
      <w:r w:rsidRPr="0054335F">
        <w:rPr>
          <w:rFonts w:ascii="Times New Roman" w:hAnsi="Times New Roman" w:cs="Times New Roman"/>
          <w:sz w:val="16"/>
          <w:szCs w:val="16"/>
          <w:lang w:val="it-IT"/>
        </w:rPr>
        <w:t>hi param</w:t>
      </w:r>
      <w:r w:rsidRPr="0054335F">
        <w:rPr>
          <w:rFonts w:ascii="Times New Roman" w:hAnsi="Times New Roman" w:cs="Times New Roman"/>
          <w:sz w:val="16"/>
          <w:szCs w:val="16"/>
        </w:rPr>
        <w:t xml:space="preserve">ātmani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21</w:t>
      </w:r>
      <w:r w:rsidRPr="0054335F">
        <w:rPr>
          <w:rFonts w:ascii="Kohinoor Devanagari" w:eastAsia="Arial Unicode MS" w:hAnsi="Kohinoor Devanagari" w:cs="Kohinoor Devanagari"/>
          <w:sz w:val="16"/>
          <w:szCs w:val="16"/>
        </w:rPr>
        <w:t>॥</w:t>
      </w:r>
    </w:p>
    <w:p w14:paraId="18A58DED"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sarveṣ</w:t>
      </w:r>
      <w:r w:rsidRPr="0054335F">
        <w:rPr>
          <w:rFonts w:ascii="Times New Roman" w:hAnsi="Times New Roman" w:cs="Times New Roman"/>
          <w:sz w:val="16"/>
          <w:szCs w:val="16"/>
          <w:lang w:val="pt-PT"/>
        </w:rPr>
        <w:t>u caiva j</w:t>
      </w:r>
      <w:r w:rsidRPr="0054335F">
        <w:rPr>
          <w:rFonts w:ascii="Times New Roman" w:hAnsi="Times New Roman" w:cs="Times New Roman"/>
          <w:sz w:val="16"/>
          <w:szCs w:val="16"/>
        </w:rPr>
        <w:t>īveṣ</w:t>
      </w:r>
      <w:r w:rsidRPr="0054335F">
        <w:rPr>
          <w:rFonts w:ascii="Times New Roman" w:hAnsi="Times New Roman" w:cs="Times New Roman"/>
          <w:sz w:val="16"/>
          <w:szCs w:val="16"/>
          <w:lang w:val="en-US"/>
        </w:rPr>
        <w:t>u sthita</w:t>
      </w:r>
      <w:r w:rsidRPr="0054335F">
        <w:rPr>
          <w:rFonts w:ascii="Times New Roman" w:hAnsi="Times New Roman" w:cs="Times New Roman"/>
          <w:sz w:val="16"/>
          <w:szCs w:val="16"/>
        </w:rPr>
        <w:t xml:space="preserve">ṃhyaṃśadvayaṃ kvacit </w:t>
      </w:r>
      <w:r w:rsidRPr="0054335F">
        <w:rPr>
          <w:rFonts w:ascii="Kohinoor Devanagari" w:eastAsia="Arial Unicode MS" w:hAnsi="Kohinoor Devanagari" w:cs="Kohinoor Devanagari"/>
          <w:sz w:val="16"/>
          <w:szCs w:val="16"/>
        </w:rPr>
        <w:t>।</w:t>
      </w:r>
    </w:p>
    <w:p w14:paraId="22428781" w14:textId="77777777" w:rsidR="004B5E93" w:rsidRPr="0054335F" w:rsidRDefault="00AA3AE2">
      <w:pPr>
        <w:pStyle w:val="Footnote"/>
        <w:widowControl w:val="0"/>
        <w:jc w:val="both"/>
        <w:rPr>
          <w:rFonts w:ascii="Times New Roman" w:eastAsia="Times New Roman" w:hAnsi="Times New Roman" w:cs="Times New Roman"/>
          <w:sz w:val="16"/>
          <w:szCs w:val="16"/>
        </w:rPr>
      </w:pP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jīvāṃśo hyadhikastadvat paramātmāṃśakaḥ kila </w:t>
      </w:r>
      <w:r w:rsidRPr="0054335F">
        <w:rPr>
          <w:rFonts w:ascii="Kohinoor Devanagari" w:eastAsia="Arial Unicode MS" w:hAnsi="Kohinoor Devanagari" w:cs="Kohinoor Devanagari"/>
          <w:sz w:val="16"/>
          <w:szCs w:val="16"/>
        </w:rPr>
        <w:t>॥</w:t>
      </w:r>
      <w:r w:rsidRPr="0054335F">
        <w:rPr>
          <w:rFonts w:ascii="Times New Roman" w:hAnsi="Times New Roman" w:cs="Times New Roman"/>
          <w:sz w:val="16"/>
          <w:szCs w:val="16"/>
        </w:rPr>
        <w:t xml:space="preserve"> 22</w:t>
      </w:r>
      <w:r w:rsidRPr="0054335F">
        <w:rPr>
          <w:rFonts w:ascii="Kohinoor Devanagari" w:eastAsia="Arial Unicode MS" w:hAnsi="Kohinoor Devanagari" w:cs="Kohinoor Devanagari"/>
          <w:sz w:val="16"/>
          <w:szCs w:val="16"/>
        </w:rPr>
        <w:t>॥</w:t>
      </w:r>
    </w:p>
    <w:p w14:paraId="6D55217F" w14:textId="77777777" w:rsidR="004B5E93" w:rsidRPr="0054335F" w:rsidRDefault="00AA3AE2">
      <w:pPr>
        <w:pStyle w:val="Footnote"/>
        <w:widowControl w:val="0"/>
        <w:ind w:left="126"/>
        <w:jc w:val="both"/>
        <w:rPr>
          <w:rFonts w:ascii="Times New Roman" w:hAnsi="Times New Roman" w:cs="Times New Roman"/>
          <w:sz w:val="16"/>
          <w:szCs w:val="16"/>
        </w:rPr>
      </w:pPr>
      <w:r w:rsidRPr="0054335F">
        <w:rPr>
          <w:rFonts w:ascii="Times New Roman" w:hAnsi="Times New Roman" w:cs="Times New Roman"/>
          <w:sz w:val="16"/>
          <w:szCs w:val="16"/>
          <w:lang w:val="en-US"/>
        </w:rPr>
        <w:t xml:space="preserve">[The lord is in all beings and the entire universe is in him. All beings contain both Jeevatma and Paramatma Amsas. Some have the predominance of the former while yet some have the latter in predominance] </w:t>
      </w:r>
    </w:p>
  </w:footnote>
  <w:footnote w:id="54">
    <w:p w14:paraId="75F309D5"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Kalyan Verma, </w:t>
      </w:r>
      <w:r w:rsidRPr="0054335F">
        <w:rPr>
          <w:rStyle w:val="None"/>
          <w:rFonts w:ascii="Times New Roman" w:hAnsi="Times New Roman" w:cs="Times New Roman"/>
          <w:i/>
          <w:iCs/>
          <w:sz w:val="16"/>
          <w:szCs w:val="16"/>
        </w:rPr>
        <w:t>Sārāvalī</w:t>
      </w:r>
      <w:r w:rsidRPr="0054335F">
        <w:rPr>
          <w:rFonts w:ascii="Times New Roman" w:hAnsi="Times New Roman" w:cs="Times New Roman"/>
          <w:sz w:val="16"/>
          <w:szCs w:val="16"/>
          <w:lang w:val="en-US"/>
        </w:rPr>
        <w:t>, pp. 836-846</w:t>
      </w:r>
    </w:p>
  </w:footnote>
  <w:footnote w:id="55">
    <w:p w14:paraId="07CD2499"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Campion, </w:t>
      </w:r>
      <w:r w:rsidRPr="0054335F">
        <w:rPr>
          <w:rStyle w:val="None"/>
          <w:rFonts w:ascii="Times New Roman" w:hAnsi="Times New Roman" w:cs="Times New Roman"/>
          <w:i/>
          <w:iCs/>
          <w:sz w:val="16"/>
          <w:szCs w:val="16"/>
          <w:lang w:val="en-US"/>
        </w:rPr>
        <w:t>Astrology</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 </w:t>
      </w:r>
      <w:r w:rsidRPr="0054335F">
        <w:rPr>
          <w:rFonts w:ascii="Times New Roman" w:hAnsi="Times New Roman" w:cs="Times New Roman"/>
          <w:sz w:val="16"/>
          <w:szCs w:val="16"/>
          <w:lang w:val="en-US"/>
        </w:rPr>
        <w:t>58.</w:t>
      </w:r>
    </w:p>
  </w:footnote>
  <w:footnote w:id="56">
    <w:p w14:paraId="6401AA91"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lang w:val="en-US"/>
        </w:rPr>
        <w:t xml:space="preserve"> Campion, </w:t>
      </w:r>
      <w:r w:rsidRPr="0054335F">
        <w:rPr>
          <w:rStyle w:val="None"/>
          <w:rFonts w:ascii="Times New Roman" w:hAnsi="Times New Roman" w:cs="Times New Roman"/>
          <w:i/>
          <w:iCs/>
          <w:sz w:val="16"/>
          <w:szCs w:val="16"/>
          <w:lang w:val="en-US"/>
        </w:rPr>
        <w:t>Astrology</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 </w:t>
      </w:r>
      <w:r w:rsidRPr="0054335F">
        <w:rPr>
          <w:rFonts w:ascii="Times New Roman" w:hAnsi="Times New Roman" w:cs="Times New Roman"/>
          <w:sz w:val="16"/>
          <w:szCs w:val="16"/>
          <w:lang w:val="en-US"/>
        </w:rPr>
        <w:t>60.</w:t>
      </w:r>
    </w:p>
  </w:footnote>
  <w:footnote w:id="57">
    <w:p w14:paraId="2EF9643A"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Campion, </w:t>
      </w:r>
      <w:r w:rsidRPr="0054335F">
        <w:rPr>
          <w:rStyle w:val="None"/>
          <w:rFonts w:ascii="Times New Roman" w:hAnsi="Times New Roman" w:cs="Times New Roman"/>
          <w:i/>
          <w:iCs/>
          <w:sz w:val="16"/>
          <w:szCs w:val="16"/>
          <w:lang w:val="en-US"/>
        </w:rPr>
        <w:t>Astrology</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 </w:t>
      </w:r>
      <w:r w:rsidRPr="0054335F">
        <w:rPr>
          <w:rFonts w:ascii="Times New Roman" w:hAnsi="Times New Roman" w:cs="Times New Roman"/>
          <w:sz w:val="16"/>
          <w:szCs w:val="16"/>
          <w:lang w:val="en-US"/>
        </w:rPr>
        <w:t>58.</w:t>
      </w:r>
    </w:p>
  </w:footnote>
  <w:footnote w:id="58">
    <w:p w14:paraId="3086DFF6"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Rudhyar, ‘The Birth Chart as a Celestial Message’</w:t>
      </w:r>
    </w:p>
  </w:footnote>
  <w:footnote w:id="59">
    <w:p w14:paraId="414AA082"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Rudhyar, ‘</w:t>
      </w:r>
      <w:r w:rsidRPr="0054335F">
        <w:rPr>
          <w:rFonts w:ascii="Times New Roman" w:hAnsi="Times New Roman" w:cs="Times New Roman"/>
          <w:sz w:val="16"/>
          <w:szCs w:val="16"/>
          <w:lang w:val="en-US"/>
        </w:rPr>
        <w:t>The Birth Chart as a Celestial Message</w:t>
      </w:r>
      <w:r w:rsidRPr="0054335F">
        <w:rPr>
          <w:rFonts w:ascii="Times New Roman" w:hAnsi="Times New Roman" w:cs="Times New Roman"/>
          <w:sz w:val="16"/>
          <w:szCs w:val="16"/>
        </w:rPr>
        <w:t>’</w:t>
      </w:r>
    </w:p>
  </w:footnote>
  <w:footnote w:id="60">
    <w:p w14:paraId="66FC6148"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Rudhyar, ‘</w:t>
      </w:r>
      <w:r w:rsidRPr="0054335F">
        <w:rPr>
          <w:rFonts w:ascii="Times New Roman" w:hAnsi="Times New Roman" w:cs="Times New Roman"/>
          <w:sz w:val="16"/>
          <w:szCs w:val="16"/>
          <w:lang w:val="en-US"/>
        </w:rPr>
        <w:t>The Birth Chart as a Celestial Message</w:t>
      </w:r>
      <w:r w:rsidRPr="0054335F">
        <w:rPr>
          <w:rFonts w:ascii="Times New Roman" w:hAnsi="Times New Roman" w:cs="Times New Roman"/>
          <w:sz w:val="16"/>
          <w:szCs w:val="16"/>
        </w:rPr>
        <w:t>’</w:t>
      </w:r>
    </w:p>
  </w:footnote>
  <w:footnote w:id="61">
    <w:p w14:paraId="7B2D00FD" w14:textId="77777777" w:rsidR="004B5E93" w:rsidRPr="0054335F" w:rsidRDefault="00AA3AE2">
      <w:pPr>
        <w:pStyle w:val="Footnote"/>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Campion, </w:t>
      </w:r>
      <w:r w:rsidRPr="0054335F">
        <w:rPr>
          <w:rStyle w:val="None"/>
          <w:rFonts w:ascii="Times New Roman" w:hAnsi="Times New Roman" w:cs="Times New Roman"/>
          <w:i/>
          <w:iCs/>
          <w:sz w:val="16"/>
          <w:szCs w:val="16"/>
          <w:lang w:val="en-US"/>
        </w:rPr>
        <w:t>Astrology</w:t>
      </w:r>
      <w:r w:rsidRPr="0054335F">
        <w:rPr>
          <w:rFonts w:ascii="Times New Roman" w:hAnsi="Times New Roman" w:cs="Times New Roman"/>
          <w:sz w:val="16"/>
          <w:szCs w:val="16"/>
          <w:lang w:val="en-US"/>
        </w:rPr>
        <w:t xml:space="preserve">, </w:t>
      </w:r>
      <w:r w:rsidRPr="0054335F">
        <w:rPr>
          <w:rFonts w:ascii="Times New Roman" w:hAnsi="Times New Roman" w:cs="Times New Roman"/>
          <w:sz w:val="16"/>
          <w:szCs w:val="16"/>
        </w:rPr>
        <w:t xml:space="preserve">p. </w:t>
      </w:r>
      <w:r w:rsidRPr="0054335F">
        <w:rPr>
          <w:rFonts w:ascii="Times New Roman" w:hAnsi="Times New Roman" w:cs="Times New Roman"/>
          <w:sz w:val="16"/>
          <w:szCs w:val="16"/>
          <w:lang w:val="en-US"/>
        </w:rPr>
        <w:t>68.</w:t>
      </w:r>
    </w:p>
  </w:footnote>
  <w:footnote w:id="62">
    <w:p w14:paraId="088BD117"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Raman, </w:t>
      </w:r>
      <w:r w:rsidRPr="0054335F">
        <w:rPr>
          <w:rStyle w:val="None"/>
          <w:rFonts w:ascii="Times New Roman" w:hAnsi="Times New Roman" w:cs="Times New Roman"/>
          <w:i/>
          <w:iCs/>
          <w:sz w:val="16"/>
          <w:szCs w:val="16"/>
          <w:lang w:val="en-US"/>
        </w:rPr>
        <w:t>Planetary Influences on Human Affairs</w:t>
      </w:r>
      <w:r w:rsidRPr="0054335F">
        <w:rPr>
          <w:rFonts w:ascii="Times New Roman" w:hAnsi="Times New Roman" w:cs="Times New Roman"/>
          <w:sz w:val="16"/>
          <w:szCs w:val="16"/>
          <w:lang w:val="en-US"/>
        </w:rPr>
        <w:t>, p. 25</w:t>
      </w:r>
    </w:p>
  </w:footnote>
  <w:footnote w:id="63">
    <w:p w14:paraId="76E11779"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Raman, </w:t>
      </w:r>
      <w:r w:rsidRPr="0054335F">
        <w:rPr>
          <w:rStyle w:val="None"/>
          <w:rFonts w:ascii="Times New Roman" w:hAnsi="Times New Roman" w:cs="Times New Roman"/>
          <w:i/>
          <w:iCs/>
          <w:sz w:val="16"/>
          <w:szCs w:val="16"/>
          <w:lang w:val="en-US"/>
        </w:rPr>
        <w:t>Planetary Influences on Human Affairs</w:t>
      </w:r>
      <w:r w:rsidRPr="0054335F">
        <w:rPr>
          <w:rFonts w:ascii="Times New Roman" w:hAnsi="Times New Roman" w:cs="Times New Roman"/>
          <w:sz w:val="16"/>
          <w:szCs w:val="16"/>
          <w:lang w:val="en-US"/>
        </w:rPr>
        <w:t>, p. 25</w:t>
      </w:r>
    </w:p>
  </w:footnote>
  <w:footnote w:id="64">
    <w:p w14:paraId="344E7F09"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Raman, </w:t>
      </w:r>
      <w:r w:rsidRPr="0054335F">
        <w:rPr>
          <w:rStyle w:val="None"/>
          <w:rFonts w:ascii="Times New Roman" w:hAnsi="Times New Roman" w:cs="Times New Roman"/>
          <w:i/>
          <w:iCs/>
          <w:sz w:val="16"/>
          <w:szCs w:val="16"/>
          <w:lang w:val="en-US"/>
        </w:rPr>
        <w:t>Planetary Influences on Human Affairs</w:t>
      </w:r>
      <w:r w:rsidRPr="0054335F">
        <w:rPr>
          <w:rFonts w:ascii="Times New Roman" w:hAnsi="Times New Roman" w:cs="Times New Roman"/>
          <w:sz w:val="16"/>
          <w:szCs w:val="16"/>
          <w:lang w:val="en-US"/>
        </w:rPr>
        <w:t xml:space="preserve">, p. 29; Sutton, </w:t>
      </w:r>
      <w:r w:rsidRPr="0054335F">
        <w:rPr>
          <w:rStyle w:val="None"/>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pp. 4-5</w:t>
      </w:r>
    </w:p>
  </w:footnote>
  <w:footnote w:id="65">
    <w:p w14:paraId="426C3C55"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Style w:val="None"/>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4</w:t>
      </w:r>
    </w:p>
  </w:footnote>
  <w:footnote w:id="66">
    <w:p w14:paraId="4D536E55"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Style w:val="None"/>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5</w:t>
      </w:r>
    </w:p>
  </w:footnote>
  <w:footnote w:id="67">
    <w:p w14:paraId="14BC8A79"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Sutton, </w:t>
      </w:r>
      <w:r w:rsidRPr="0054335F">
        <w:rPr>
          <w:rStyle w:val="None"/>
          <w:rFonts w:ascii="Times New Roman" w:hAnsi="Times New Roman" w:cs="Times New Roman"/>
          <w:i/>
          <w:iCs/>
          <w:sz w:val="16"/>
          <w:szCs w:val="16"/>
          <w:lang w:val="en-US"/>
        </w:rPr>
        <w:t>The Essentials of Vedic Astrology</w:t>
      </w:r>
      <w:r w:rsidRPr="0054335F">
        <w:rPr>
          <w:rFonts w:ascii="Times New Roman" w:hAnsi="Times New Roman" w:cs="Times New Roman"/>
          <w:sz w:val="16"/>
          <w:szCs w:val="16"/>
          <w:lang w:val="en-US"/>
        </w:rPr>
        <w:t>, p. 5</w:t>
      </w:r>
    </w:p>
  </w:footnote>
  <w:footnote w:id="68">
    <w:p w14:paraId="20190466" w14:textId="77777777" w:rsidR="004B5E93" w:rsidRPr="0054335F" w:rsidRDefault="00AA3AE2">
      <w:pPr>
        <w:pStyle w:val="Footnote"/>
        <w:widowControl w:val="0"/>
        <w:jc w:val="both"/>
        <w:rPr>
          <w:rFonts w:ascii="Times New Roman" w:hAnsi="Times New Roman" w:cs="Times New Roman"/>
          <w:sz w:val="16"/>
          <w:szCs w:val="16"/>
        </w:rPr>
      </w:pPr>
      <w:r w:rsidRPr="0054335F">
        <w:rPr>
          <w:rStyle w:val="None"/>
          <w:rFonts w:ascii="Times New Roman" w:eastAsia="Times New Roman" w:hAnsi="Times New Roman" w:cs="Times New Roman"/>
          <w:sz w:val="16"/>
          <w:szCs w:val="16"/>
          <w:vertAlign w:val="superscript"/>
        </w:rPr>
        <w:footnoteRef/>
      </w:r>
      <w:r w:rsidRPr="0054335F">
        <w:rPr>
          <w:rFonts w:ascii="Times New Roman" w:hAnsi="Times New Roman" w:cs="Times New Roman"/>
          <w:sz w:val="16"/>
          <w:szCs w:val="16"/>
        </w:rPr>
        <w:t xml:space="preserve"> </w:t>
      </w:r>
      <w:r w:rsidRPr="0054335F">
        <w:rPr>
          <w:rFonts w:ascii="Times New Roman" w:hAnsi="Times New Roman" w:cs="Times New Roman"/>
          <w:sz w:val="16"/>
          <w:szCs w:val="16"/>
          <w:lang w:val="en-US"/>
        </w:rPr>
        <w:t xml:space="preserve">Frawley, </w:t>
      </w:r>
      <w:r w:rsidRPr="0054335F">
        <w:rPr>
          <w:rStyle w:val="None"/>
          <w:rFonts w:ascii="Times New Roman" w:hAnsi="Times New Roman" w:cs="Times New Roman"/>
          <w:i/>
          <w:iCs/>
          <w:sz w:val="16"/>
          <w:szCs w:val="16"/>
          <w:lang w:val="en-US"/>
        </w:rPr>
        <w:t>Astrology of the Seers</w:t>
      </w:r>
      <w:r w:rsidRPr="0054335F">
        <w:rPr>
          <w:rFonts w:ascii="Times New Roman" w:hAnsi="Times New Roman" w:cs="Times New Roman"/>
          <w:sz w:val="16"/>
          <w:szCs w:val="16"/>
          <w:lang w:val="en-US"/>
        </w:rPr>
        <w:t>, p.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E06AD" w14:textId="77777777" w:rsidR="00273D5A" w:rsidRPr="00BD6EE5" w:rsidRDefault="00273D5A" w:rsidP="00273D5A">
    <w:pPr>
      <w:spacing w:line="276" w:lineRule="auto"/>
      <w:rPr>
        <w:i/>
        <w:iCs/>
        <w:sz w:val="16"/>
        <w:szCs w:val="16"/>
      </w:rPr>
    </w:pPr>
    <w:r w:rsidRPr="00BD6EE5">
      <w:rPr>
        <w:i/>
        <w:iCs/>
        <w:sz w:val="16"/>
        <w:szCs w:val="16"/>
      </w:rPr>
      <w:t>A</w:t>
    </w:r>
    <w:r>
      <w:rPr>
        <w:i/>
        <w:iCs/>
        <w:sz w:val="16"/>
        <w:szCs w:val="16"/>
      </w:rPr>
      <w:t>HAN 7003</w:t>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t xml:space="preserve">                       Anupam Kumar Suman</w:t>
    </w:r>
  </w:p>
  <w:p w14:paraId="5C82DA89" w14:textId="77777777" w:rsidR="00273D5A" w:rsidRPr="00BD6EE5" w:rsidRDefault="00273D5A" w:rsidP="00273D5A">
    <w:pPr>
      <w:spacing w:line="276" w:lineRule="auto"/>
      <w:rPr>
        <w:i/>
        <w:iCs/>
        <w:sz w:val="16"/>
        <w:szCs w:val="16"/>
      </w:rPr>
    </w:pPr>
    <w:r>
      <w:rPr>
        <w:i/>
        <w:iCs/>
        <w:sz w:val="16"/>
        <w:szCs w:val="16"/>
      </w:rPr>
      <w:t>History of Astrology</w:t>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t xml:space="preserve">          1602366</w:t>
    </w:r>
  </w:p>
  <w:p w14:paraId="1C86647B" w14:textId="509E3F38" w:rsidR="004B5E93" w:rsidRDefault="004B5E9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activeWritingStyle w:appName="MSWord" w:lang="en-GB" w:vendorID="64" w:dllVersion="4096" w:nlCheck="1" w:checkStyle="0"/>
  <w:activeWritingStyle w:appName="MSWord" w:lang="en-US" w:vendorID="64" w:dllVersion="4096" w:nlCheck="1" w:checkStyle="0"/>
  <w:activeWritingStyle w:appName="MSWord" w:lang="it-IT" w:vendorID="64" w:dllVersion="4096" w:nlCheck="1" w:checkStyle="0"/>
  <w:activeWritingStyle w:appName="MSWord" w:lang="de-DE" w:vendorID="64" w:dllVersion="4096" w:nlCheck="1" w:checkStyle="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E93"/>
    <w:rsid w:val="00193569"/>
    <w:rsid w:val="002216F0"/>
    <w:rsid w:val="00273D5A"/>
    <w:rsid w:val="00414A49"/>
    <w:rsid w:val="00496DB6"/>
    <w:rsid w:val="004B5E93"/>
    <w:rsid w:val="00540CE7"/>
    <w:rsid w:val="0054335F"/>
    <w:rsid w:val="005661F5"/>
    <w:rsid w:val="00923485"/>
    <w:rsid w:val="00AA3AE2"/>
    <w:rsid w:val="00C94481"/>
    <w:rsid w:val="00D07C4C"/>
    <w:rsid w:val="00D847C1"/>
    <w:rsid w:val="00DA4B66"/>
    <w:rsid w:val="00E022C9"/>
    <w:rsid w:val="00EF6B3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4:docId w14:val="79D55C38"/>
  <w15:docId w15:val="{453193A3-2244-6642-ABB1-EB2791EF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hi-IN"/>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bidi="ar-SA"/>
    </w:rPr>
  </w:style>
  <w:style w:type="paragraph" w:styleId="Heading3">
    <w:name w:val="heading 3"/>
    <w:basedOn w:val="Normal"/>
    <w:link w:val="Heading3Char"/>
    <w:qFormat/>
    <w:rsid w:val="00273D5A"/>
    <w:pPr>
      <w:keepNext/>
      <w:pBdr>
        <w:top w:val="none" w:sz="0" w:space="0" w:color="auto"/>
        <w:left w:val="none" w:sz="0" w:space="0" w:color="auto"/>
        <w:bottom w:val="none" w:sz="0" w:space="0" w:color="auto"/>
        <w:right w:val="none" w:sz="0" w:space="0" w:color="auto"/>
        <w:between w:val="none" w:sz="0" w:space="0" w:color="auto"/>
        <w:bar w:val="none" w:sz="0" w:color="auto"/>
      </w:pBdr>
      <w:ind w:left="720"/>
      <w:jc w:val="both"/>
      <w:outlineLvl w:val="2"/>
    </w:pPr>
    <w:rPr>
      <w:rFonts w:ascii="Tahoma" w:eastAsia="SimSun" w:hAnsi="Tahoma" w:cs="Tahoma"/>
      <w:b/>
      <w:bCs/>
      <w:sz w:val="20"/>
      <w:szCs w:val="20"/>
      <w:bdr w:val="none" w:sz="0" w:space="0" w:color="auto"/>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rPr>
  </w:style>
  <w:style w:type="paragraph" w:customStyle="1" w:styleId="Body">
    <w:name w:val="Body"/>
    <w:rPr>
      <w:rFonts w:ascii="Helvetica Neue" w:eastAsia="Helvetica Neue" w:hAnsi="Helvetica Neue" w:cs="Helvetica Neue"/>
      <w:color w:val="000000"/>
      <w:sz w:val="22"/>
      <w:szCs w:val="22"/>
    </w:rPr>
  </w:style>
  <w:style w:type="paragraph" w:customStyle="1" w:styleId="Footnote">
    <w:name w:val="Footnote"/>
    <w:rPr>
      <w:rFonts w:ascii="Helvetica Neue" w:eastAsia="Helvetica Neue" w:hAnsi="Helvetica Neue" w:cs="Helvetica Neue"/>
      <w:color w:val="000000"/>
      <w:sz w:val="22"/>
      <w:szCs w:val="22"/>
    </w:rPr>
  </w:style>
  <w:style w:type="character" w:customStyle="1" w:styleId="None">
    <w:name w:val="None"/>
  </w:style>
  <w:style w:type="character" w:customStyle="1" w:styleId="Hyperlink0">
    <w:name w:val="Hyperlink.0"/>
    <w:basedOn w:val="None"/>
    <w:rPr>
      <w:u w:val="single"/>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bidi="ar-SA"/>
    </w:rPr>
  </w:style>
  <w:style w:type="paragraph" w:styleId="BalloonText">
    <w:name w:val="Balloon Text"/>
    <w:basedOn w:val="Normal"/>
    <w:link w:val="BalloonTextChar"/>
    <w:uiPriority w:val="99"/>
    <w:semiHidden/>
    <w:unhideWhenUsed/>
    <w:rsid w:val="00C94481"/>
    <w:rPr>
      <w:sz w:val="18"/>
      <w:szCs w:val="18"/>
    </w:rPr>
  </w:style>
  <w:style w:type="character" w:customStyle="1" w:styleId="BalloonTextChar">
    <w:name w:val="Balloon Text Char"/>
    <w:basedOn w:val="DefaultParagraphFont"/>
    <w:link w:val="BalloonText"/>
    <w:uiPriority w:val="99"/>
    <w:semiHidden/>
    <w:rsid w:val="00C94481"/>
    <w:rPr>
      <w:sz w:val="18"/>
      <w:szCs w:val="18"/>
      <w:lang w:val="en-US" w:bidi="ar-SA"/>
    </w:rPr>
  </w:style>
  <w:style w:type="paragraph" w:styleId="Header">
    <w:name w:val="header"/>
    <w:basedOn w:val="Normal"/>
    <w:link w:val="HeaderChar"/>
    <w:uiPriority w:val="99"/>
    <w:unhideWhenUsed/>
    <w:rsid w:val="00273D5A"/>
    <w:pPr>
      <w:tabs>
        <w:tab w:val="center" w:pos="4513"/>
        <w:tab w:val="right" w:pos="9026"/>
      </w:tabs>
    </w:pPr>
  </w:style>
  <w:style w:type="character" w:customStyle="1" w:styleId="HeaderChar">
    <w:name w:val="Header Char"/>
    <w:basedOn w:val="DefaultParagraphFont"/>
    <w:link w:val="Header"/>
    <w:uiPriority w:val="99"/>
    <w:rsid w:val="00273D5A"/>
    <w:rPr>
      <w:sz w:val="24"/>
      <w:szCs w:val="24"/>
      <w:lang w:val="en-US" w:bidi="ar-SA"/>
    </w:rPr>
  </w:style>
  <w:style w:type="paragraph" w:styleId="Footer">
    <w:name w:val="footer"/>
    <w:basedOn w:val="Normal"/>
    <w:link w:val="FooterChar"/>
    <w:uiPriority w:val="99"/>
    <w:unhideWhenUsed/>
    <w:rsid w:val="00273D5A"/>
    <w:pPr>
      <w:tabs>
        <w:tab w:val="center" w:pos="4513"/>
        <w:tab w:val="right" w:pos="9026"/>
      </w:tabs>
    </w:pPr>
  </w:style>
  <w:style w:type="character" w:customStyle="1" w:styleId="FooterChar">
    <w:name w:val="Footer Char"/>
    <w:basedOn w:val="DefaultParagraphFont"/>
    <w:link w:val="Footer"/>
    <w:uiPriority w:val="99"/>
    <w:rsid w:val="00273D5A"/>
    <w:rPr>
      <w:sz w:val="24"/>
      <w:szCs w:val="24"/>
      <w:lang w:val="en-US" w:bidi="ar-SA"/>
    </w:rPr>
  </w:style>
  <w:style w:type="character" w:styleId="PageNumber">
    <w:name w:val="page number"/>
    <w:basedOn w:val="DefaultParagraphFont"/>
    <w:uiPriority w:val="99"/>
    <w:semiHidden/>
    <w:unhideWhenUsed/>
    <w:rsid w:val="00273D5A"/>
  </w:style>
  <w:style w:type="character" w:customStyle="1" w:styleId="Heading3Char">
    <w:name w:val="Heading 3 Char"/>
    <w:basedOn w:val="DefaultParagraphFont"/>
    <w:link w:val="Heading3"/>
    <w:rsid w:val="00273D5A"/>
    <w:rPr>
      <w:rFonts w:ascii="Tahoma" w:eastAsia="SimSun" w:hAnsi="Tahoma" w:cs="Tahoma"/>
      <w:b/>
      <w:bCs/>
      <w:bdr w:val="none" w:sz="0" w:space="0" w:color="auto"/>
      <w:lang w:eastAsia="zh-CN" w:bidi="ar-SA"/>
    </w:rPr>
  </w:style>
  <w:style w:type="paragraph" w:styleId="NormalWeb">
    <w:name w:val="Normal (Web)"/>
    <w:basedOn w:val="Normal"/>
    <w:rsid w:val="00273D5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 w:type="paragraph" w:styleId="CommentSubject">
    <w:name w:val="annotation subject"/>
    <w:basedOn w:val="CommentText"/>
    <w:next w:val="CommentText"/>
    <w:link w:val="CommentSubjectChar"/>
    <w:uiPriority w:val="99"/>
    <w:semiHidden/>
    <w:unhideWhenUsed/>
    <w:rsid w:val="005661F5"/>
    <w:rPr>
      <w:b/>
      <w:bCs/>
    </w:rPr>
  </w:style>
  <w:style w:type="character" w:customStyle="1" w:styleId="CommentSubjectChar">
    <w:name w:val="Comment Subject Char"/>
    <w:basedOn w:val="CommentTextChar"/>
    <w:link w:val="CommentSubject"/>
    <w:uiPriority w:val="99"/>
    <w:semiHidden/>
    <w:rsid w:val="005661F5"/>
    <w:rPr>
      <w:b/>
      <w:bCs/>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khaldea.com/rudhyar/astroarticles/celestialmessage.shtml" TargetMode="External"/><Relationship Id="rId3" Type="http://schemas.openxmlformats.org/officeDocument/2006/relationships/webSettings" Target="webSettings.xml"/><Relationship Id="rId7" Type="http://schemas.openxmlformats.org/officeDocument/2006/relationships/hyperlink" Target="mailto:1602366@student.uwtsd.ac.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khaldea.com/rudhyar/astroarticles/celestialmessage.shtm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4022</Words>
  <Characters>21360</Characters>
  <Application>Microsoft Office Word</Application>
  <DocSecurity>0</DocSecurity>
  <Lines>410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Suman,A (pgt)</cp:lastModifiedBy>
  <cp:revision>13</cp:revision>
  <dcterms:created xsi:type="dcterms:W3CDTF">2018-07-16T07:16:00Z</dcterms:created>
  <dcterms:modified xsi:type="dcterms:W3CDTF">2018-07-16T08:13:00Z</dcterms:modified>
</cp:coreProperties>
</file>