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0D213" w14:textId="4E095EBA" w:rsidR="004D6C8A" w:rsidRDefault="00C823D5" w:rsidP="00C823D5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References – Part A</w:t>
      </w:r>
    </w:p>
    <w:p w14:paraId="04ADD074" w14:textId="77777777" w:rsidR="00C823D5" w:rsidRDefault="00C823D5">
      <w:pPr>
        <w:rPr>
          <w:b/>
          <w:bCs/>
          <w:u w:val="single"/>
        </w:rPr>
      </w:pPr>
    </w:p>
    <w:p w14:paraId="610A89E3" w14:textId="77777777" w:rsidR="00C823D5" w:rsidRDefault="00C823D5" w:rsidP="00C823D5">
      <w:pPr>
        <w:numPr>
          <w:ilvl w:val="0"/>
          <w:numId w:val="1"/>
        </w:numPr>
      </w:pPr>
      <w:r w:rsidRPr="00C823D5">
        <w:t xml:space="preserve">Bartlett and Burton. (2016) </w:t>
      </w:r>
      <w:r w:rsidRPr="00C823D5">
        <w:rPr>
          <w:i/>
          <w:iCs/>
        </w:rPr>
        <w:t>Introduction to education studies.</w:t>
      </w:r>
      <w:r w:rsidRPr="00C823D5">
        <w:t xml:space="preserve"> London: SAGE. </w:t>
      </w:r>
    </w:p>
    <w:p w14:paraId="5909EF31" w14:textId="77777777" w:rsidR="00C823D5" w:rsidRPr="00C823D5" w:rsidRDefault="00C823D5" w:rsidP="00C823D5">
      <w:pPr>
        <w:numPr>
          <w:ilvl w:val="0"/>
          <w:numId w:val="1"/>
        </w:numPr>
      </w:pPr>
    </w:p>
    <w:p w14:paraId="6C58B030" w14:textId="77777777" w:rsidR="00C823D5" w:rsidRDefault="00C823D5" w:rsidP="00C823D5">
      <w:pPr>
        <w:numPr>
          <w:ilvl w:val="0"/>
          <w:numId w:val="1"/>
        </w:numPr>
      </w:pPr>
      <w:r w:rsidRPr="00C823D5">
        <w:t xml:space="preserve">Bowlby, J. (2005) </w:t>
      </w:r>
      <w:r w:rsidRPr="00C823D5">
        <w:rPr>
          <w:i/>
          <w:iCs/>
        </w:rPr>
        <w:t>A secure base</w:t>
      </w:r>
      <w:r w:rsidRPr="00C823D5">
        <w:t xml:space="preserve">. London: Routledge. </w:t>
      </w:r>
    </w:p>
    <w:p w14:paraId="00571560" w14:textId="77777777" w:rsidR="00C823D5" w:rsidRPr="00C823D5" w:rsidRDefault="00C823D5" w:rsidP="00C823D5"/>
    <w:p w14:paraId="216C22C4" w14:textId="77777777" w:rsidR="00C823D5" w:rsidRDefault="00C823D5" w:rsidP="00C823D5">
      <w:pPr>
        <w:numPr>
          <w:ilvl w:val="0"/>
          <w:numId w:val="1"/>
        </w:numPr>
      </w:pPr>
      <w:r w:rsidRPr="00C823D5">
        <w:t xml:space="preserve">Brown, J.S., Learmonth, </w:t>
      </w:r>
      <w:proofErr w:type="gramStart"/>
      <w:r w:rsidRPr="00C823D5">
        <w:t>A.M.</w:t>
      </w:r>
      <w:proofErr w:type="gramEnd"/>
      <w:r w:rsidRPr="00C823D5">
        <w:t xml:space="preserve"> and </w:t>
      </w:r>
      <w:proofErr w:type="spellStart"/>
      <w:r w:rsidRPr="00C823D5">
        <w:t>Mackereth</w:t>
      </w:r>
      <w:proofErr w:type="spellEnd"/>
      <w:r w:rsidRPr="00C823D5">
        <w:t xml:space="preserve">, C.L. (2015) </w:t>
      </w:r>
      <w:r w:rsidRPr="00C823D5">
        <w:rPr>
          <w:i/>
          <w:iCs/>
        </w:rPr>
        <w:t>Promoting public mental health and wellbeing</w:t>
      </w:r>
      <w:r w:rsidRPr="00C823D5">
        <w:t>. London: Jessica Kingsley Publications.</w:t>
      </w:r>
    </w:p>
    <w:p w14:paraId="34D9600C" w14:textId="77777777" w:rsidR="00C823D5" w:rsidRPr="00C823D5" w:rsidRDefault="00C823D5" w:rsidP="00C823D5"/>
    <w:p w14:paraId="4C7E8076" w14:textId="77777777" w:rsidR="00C823D5" w:rsidRPr="00C823D5" w:rsidRDefault="00C823D5" w:rsidP="00C823D5">
      <w:pPr>
        <w:numPr>
          <w:ilvl w:val="0"/>
          <w:numId w:val="1"/>
        </w:numPr>
      </w:pPr>
      <w:r w:rsidRPr="00C823D5">
        <w:t xml:space="preserve">Holmes, J. (2006) </w:t>
      </w:r>
      <w:r w:rsidRPr="00C823D5">
        <w:rPr>
          <w:i/>
          <w:iCs/>
        </w:rPr>
        <w:t>John Bowlby and Attachment Theory</w:t>
      </w:r>
      <w:r w:rsidRPr="00C823D5">
        <w:t xml:space="preserve">. London: Routledge. </w:t>
      </w:r>
    </w:p>
    <w:p w14:paraId="2C12FEBE" w14:textId="77777777" w:rsidR="00C823D5" w:rsidRPr="00C823D5" w:rsidRDefault="00C823D5" w:rsidP="00C823D5">
      <w:pPr>
        <w:numPr>
          <w:ilvl w:val="0"/>
          <w:numId w:val="1"/>
        </w:numPr>
      </w:pPr>
      <w:r w:rsidRPr="00C823D5">
        <w:t xml:space="preserve">Music, G. (2011) </w:t>
      </w:r>
      <w:r w:rsidRPr="00C823D5">
        <w:rPr>
          <w:i/>
          <w:iCs/>
        </w:rPr>
        <w:t>Nurturing natures: attachment and children’s emotional, sociocultural, and brain development.</w:t>
      </w:r>
      <w:r w:rsidRPr="00C823D5">
        <w:t xml:space="preserve"> New York: Psychology Press. </w:t>
      </w:r>
    </w:p>
    <w:p w14:paraId="6DA701DE" w14:textId="77777777" w:rsidR="00C823D5" w:rsidRDefault="00C823D5" w:rsidP="00C823D5">
      <w:pPr>
        <w:numPr>
          <w:ilvl w:val="0"/>
          <w:numId w:val="1"/>
        </w:numPr>
      </w:pPr>
    </w:p>
    <w:p w14:paraId="6FC38AA0" w14:textId="3F16EDA1" w:rsidR="00C823D5" w:rsidRPr="00C823D5" w:rsidRDefault="00C823D5" w:rsidP="00C823D5">
      <w:pPr>
        <w:numPr>
          <w:ilvl w:val="0"/>
          <w:numId w:val="1"/>
        </w:numPr>
      </w:pPr>
      <w:r w:rsidRPr="00C823D5">
        <w:t xml:space="preserve">Siraj, I. and Mayo, A. (2014) </w:t>
      </w:r>
      <w:r w:rsidRPr="00C823D5">
        <w:rPr>
          <w:i/>
          <w:iCs/>
        </w:rPr>
        <w:t>Social class and educational inequality: the impact of parents and schools</w:t>
      </w:r>
      <w:r w:rsidRPr="00C823D5">
        <w:t xml:space="preserve">. Cambridge: Cambridge University Press.  </w:t>
      </w:r>
    </w:p>
    <w:p w14:paraId="78DD5D60" w14:textId="77777777" w:rsidR="00C823D5" w:rsidRDefault="00C823D5" w:rsidP="00C823D5">
      <w:pPr>
        <w:numPr>
          <w:ilvl w:val="0"/>
          <w:numId w:val="1"/>
        </w:numPr>
      </w:pPr>
    </w:p>
    <w:p w14:paraId="3BAA0088" w14:textId="3AFF8D52" w:rsidR="00C823D5" w:rsidRPr="00C823D5" w:rsidRDefault="00C823D5" w:rsidP="00C823D5">
      <w:pPr>
        <w:numPr>
          <w:ilvl w:val="0"/>
          <w:numId w:val="1"/>
        </w:numPr>
      </w:pPr>
      <w:r w:rsidRPr="00C823D5">
        <w:t xml:space="preserve">The Lancet. (2022) Waking up to the importance of sleep. </w:t>
      </w:r>
      <w:r w:rsidRPr="00C823D5">
        <w:rPr>
          <w:i/>
          <w:iCs/>
        </w:rPr>
        <w:t>The Lancet (British edition)</w:t>
      </w:r>
      <w:r w:rsidRPr="00C823D5">
        <w:t xml:space="preserve">, 400(10357), pp. 973-973.  </w:t>
      </w:r>
    </w:p>
    <w:p w14:paraId="38E44731" w14:textId="77777777" w:rsidR="00C823D5" w:rsidRDefault="00C823D5" w:rsidP="00C823D5">
      <w:pPr>
        <w:numPr>
          <w:ilvl w:val="0"/>
          <w:numId w:val="1"/>
        </w:numPr>
      </w:pPr>
    </w:p>
    <w:p w14:paraId="03E3242C" w14:textId="5F541CDE" w:rsidR="00C823D5" w:rsidRPr="00C823D5" w:rsidRDefault="00C823D5" w:rsidP="00C823D5">
      <w:pPr>
        <w:numPr>
          <w:ilvl w:val="0"/>
          <w:numId w:val="1"/>
        </w:numPr>
      </w:pPr>
      <w:r w:rsidRPr="00C823D5">
        <w:t xml:space="preserve">Watson, M. (2018) </w:t>
      </w:r>
      <w:r w:rsidRPr="00C823D5">
        <w:rPr>
          <w:i/>
          <w:iCs/>
        </w:rPr>
        <w:t>Learning to trust: attachment theory and classroom management</w:t>
      </w:r>
      <w:r w:rsidRPr="00C823D5">
        <w:t>. 2</w:t>
      </w:r>
      <w:r w:rsidRPr="00C823D5">
        <w:rPr>
          <w:vertAlign w:val="superscript"/>
        </w:rPr>
        <w:t>nd</w:t>
      </w:r>
      <w:r w:rsidRPr="00C823D5">
        <w:t xml:space="preserve"> </w:t>
      </w:r>
      <w:proofErr w:type="spellStart"/>
      <w:r w:rsidRPr="00C823D5">
        <w:rPr>
          <w:i/>
          <w:iCs/>
        </w:rPr>
        <w:t>edn</w:t>
      </w:r>
      <w:proofErr w:type="spellEnd"/>
      <w:r w:rsidRPr="00C823D5">
        <w:t xml:space="preserve">. London: Oxford University Press. </w:t>
      </w:r>
    </w:p>
    <w:p w14:paraId="1C3A1ED5" w14:textId="77777777" w:rsidR="00C823D5" w:rsidRDefault="00C823D5" w:rsidP="00C823D5">
      <w:pPr>
        <w:numPr>
          <w:ilvl w:val="0"/>
          <w:numId w:val="1"/>
        </w:numPr>
      </w:pPr>
    </w:p>
    <w:p w14:paraId="3BEF5964" w14:textId="288BF4C6" w:rsidR="00C823D5" w:rsidRPr="00C823D5" w:rsidRDefault="00C823D5" w:rsidP="00C823D5">
      <w:pPr>
        <w:numPr>
          <w:ilvl w:val="0"/>
          <w:numId w:val="1"/>
        </w:numPr>
      </w:pPr>
      <w:r w:rsidRPr="00C823D5">
        <w:t>Welsh Government. (2016) ‘</w:t>
      </w:r>
      <w:proofErr w:type="spellStart"/>
      <w:r w:rsidRPr="00C823D5">
        <w:t>FaCE</w:t>
      </w:r>
      <w:proofErr w:type="spellEnd"/>
      <w:r w:rsidRPr="00C823D5">
        <w:t xml:space="preserve"> the challenge together: Family and community engagement toolkit for schools in Wales; Main Guidance’, </w:t>
      </w:r>
      <w:r w:rsidRPr="00C823D5">
        <w:rPr>
          <w:i/>
          <w:iCs/>
        </w:rPr>
        <w:t>Crown</w:t>
      </w:r>
      <w:r w:rsidRPr="00C823D5">
        <w:t xml:space="preserve">, Available at: </w:t>
      </w:r>
      <w:hyperlink r:id="rId5" w:history="1">
        <w:r w:rsidRPr="00C823D5">
          <w:rPr>
            <w:rStyle w:val="Hyperlink"/>
          </w:rPr>
          <w:t>https://www.gov.wales/sites/default/files/publications/2018-12/face-the-challenge-together-family-and-community-engagement-toolkit-for-schools-in-wales-main-guidance.pdf</w:t>
        </w:r>
      </w:hyperlink>
      <w:r w:rsidRPr="00C823D5">
        <w:t xml:space="preserve"> (Accessed 19/03/2023).  </w:t>
      </w:r>
    </w:p>
    <w:p w14:paraId="0F286584" w14:textId="77777777" w:rsidR="00C823D5" w:rsidRDefault="00C823D5" w:rsidP="00C823D5">
      <w:pPr>
        <w:numPr>
          <w:ilvl w:val="0"/>
          <w:numId w:val="1"/>
        </w:numPr>
      </w:pPr>
    </w:p>
    <w:p w14:paraId="68452E03" w14:textId="7CBD8F1E" w:rsidR="00C823D5" w:rsidRPr="00C823D5" w:rsidRDefault="00C823D5" w:rsidP="00C823D5">
      <w:pPr>
        <w:numPr>
          <w:ilvl w:val="0"/>
          <w:numId w:val="1"/>
        </w:numPr>
      </w:pPr>
      <w:r w:rsidRPr="00C823D5">
        <w:t xml:space="preserve">Welsh Government. (2020) </w:t>
      </w:r>
      <w:r w:rsidRPr="00C823D5">
        <w:rPr>
          <w:i/>
          <w:iCs/>
        </w:rPr>
        <w:t>Curriculum design and the four purposes</w:t>
      </w:r>
      <w:r w:rsidRPr="00C823D5">
        <w:t xml:space="preserve">. Available at: </w:t>
      </w:r>
      <w:hyperlink r:id="rId6" w:history="1">
        <w:r w:rsidRPr="00C823D5">
          <w:rPr>
            <w:rStyle w:val="Hyperlink"/>
          </w:rPr>
          <w:t>https://uwtsd.ac.uk/media/uwtsd-website/content-assets/documents/library-and-learning-resources/infoskills/Harvard-eng_v.1.2.pdf</w:t>
        </w:r>
      </w:hyperlink>
      <w:r w:rsidRPr="00C823D5">
        <w:t xml:space="preserve"> (Accessed: 03/04/2023). </w:t>
      </w:r>
    </w:p>
    <w:p w14:paraId="5E06B787" w14:textId="77777777" w:rsidR="00C823D5" w:rsidRDefault="00C823D5" w:rsidP="00C823D5">
      <w:pPr>
        <w:numPr>
          <w:ilvl w:val="0"/>
          <w:numId w:val="1"/>
        </w:numPr>
      </w:pPr>
    </w:p>
    <w:p w14:paraId="41031D61" w14:textId="1BCB36EC" w:rsidR="00C823D5" w:rsidRPr="00C823D5" w:rsidRDefault="00C823D5" w:rsidP="00C823D5">
      <w:pPr>
        <w:numPr>
          <w:ilvl w:val="0"/>
          <w:numId w:val="1"/>
        </w:numPr>
      </w:pPr>
      <w:proofErr w:type="spellStart"/>
      <w:r w:rsidRPr="00C823D5">
        <w:t>Zainabpsyc</w:t>
      </w:r>
      <w:proofErr w:type="spellEnd"/>
      <w:r w:rsidRPr="00C823D5">
        <w:t xml:space="preserve">. (2018) Personality: Why we grief differently based on our attachment style. Available at: </w:t>
      </w:r>
      <w:hyperlink r:id="rId7" w:history="1">
        <w:r w:rsidRPr="00C823D5">
          <w:rPr>
            <w:rStyle w:val="Hyperlink"/>
          </w:rPr>
          <w:t>https://socialcognition3330n.wordpress.com/2018/03/08/personality-why-we-grief-differently-based-on-our-attachment-style/</w:t>
        </w:r>
      </w:hyperlink>
      <w:r w:rsidRPr="00C823D5">
        <w:t xml:space="preserve"> (Accessed 03/04/2023). </w:t>
      </w:r>
    </w:p>
    <w:p w14:paraId="18896EFB" w14:textId="77777777" w:rsidR="00C823D5" w:rsidRPr="00C823D5" w:rsidRDefault="00C823D5"/>
    <w:sectPr w:rsidR="00C823D5" w:rsidRPr="00C823D5" w:rsidSect="0035599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D605FD"/>
    <w:multiLevelType w:val="hybridMultilevel"/>
    <w:tmpl w:val="E382A318"/>
    <w:lvl w:ilvl="0" w:tplc="70CCA1C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CF1C1C2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59E40D1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DCDC728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B40A738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9A28E5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14DC9EC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4FBC531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13E4642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797605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3D5"/>
    <w:rsid w:val="00133354"/>
    <w:rsid w:val="00355998"/>
    <w:rsid w:val="00C21E35"/>
    <w:rsid w:val="00C823D5"/>
    <w:rsid w:val="00F95BE2"/>
    <w:rsid w:val="00FF1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357F81"/>
  <w15:chartTrackingRefBased/>
  <w15:docId w15:val="{06BFB622-6FB8-774D-890A-4377295A6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23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23D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823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799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42198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94239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77989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9094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60032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7883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6047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59716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77013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93449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76482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ocialcognition3330n.wordpress.com/2018/03/08/personality-why-we-grief-differently-based-on-our-attachment-styl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wtsd.ac.uk/media/uwtsd-website/content-assets/documents/library-and-learning-resources/infoskills/Harvard-eng_v.1.2.pdf" TargetMode="External"/><Relationship Id="rId5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328</Words>
  <Characters>1873</Characters>
  <Application>Microsoft Office Word</Application>
  <DocSecurity>0</DocSecurity>
  <Lines>15</Lines>
  <Paragraphs>4</Paragraphs>
  <ScaleCrop>false</ScaleCrop>
  <Company/>
  <LinksUpToDate>false</LinksUpToDate>
  <CharactersWithSpaces>2197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Purnell</dc:creator>
  <cp:keywords/>
  <dc:description/>
  <cp:lastModifiedBy>Zoe Purnell</cp:lastModifiedBy>
  <cp:revision>1</cp:revision>
  <dcterms:created xsi:type="dcterms:W3CDTF">2023-04-11T07:25:00Z</dcterms:created>
  <dcterms:modified xsi:type="dcterms:W3CDTF">2023-04-11T07:26:00Z</dcterms:modified>
</cp:coreProperties>
</file>