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244ED3" w14:textId="7CFD1A12" w:rsidR="009B47AE" w:rsidRDefault="00D94DEA" w:rsidP="00D94DEA">
      <w:pPr>
        <w:pStyle w:val="AssignHeader"/>
      </w:pPr>
      <w:r>
        <w:t xml:space="preserve">Understanding how the learner, the school and the local community work together to deliver one of the four purposes of the new curriculum: a video presentation that critically examines this process. </w:t>
      </w:r>
    </w:p>
    <w:p w14:paraId="04B332E0" w14:textId="77777777" w:rsidR="009B47AE" w:rsidRDefault="009B47AE" w:rsidP="00CD1240">
      <w:pPr>
        <w:pStyle w:val="AssignBody"/>
      </w:pPr>
    </w:p>
    <w:p w14:paraId="700D098D" w14:textId="73D1B153" w:rsidR="00D94DEA" w:rsidRDefault="009B47AE" w:rsidP="00D94DEA">
      <w:pPr>
        <w:pStyle w:val="AssignBody"/>
      </w:pPr>
      <w:r>
        <w:rPr>
          <w:b/>
        </w:rPr>
        <w:t xml:space="preserve">Dolen fideo / </w:t>
      </w:r>
      <w:r w:rsidRPr="009B47AE">
        <w:rPr>
          <w:b/>
        </w:rPr>
        <w:t>Video link:</w:t>
      </w:r>
      <w:r>
        <w:t xml:space="preserve"> </w:t>
      </w:r>
    </w:p>
    <w:p w14:paraId="757377C6" w14:textId="0CEAE114" w:rsidR="00D94DEA" w:rsidRPr="00E611D9" w:rsidRDefault="00111D47" w:rsidP="00D94DEA">
      <w:pPr>
        <w:pStyle w:val="AssignBody"/>
      </w:pPr>
      <w:hyperlink r:id="rId10" w:history="1">
        <w:r w:rsidR="00CD7D66" w:rsidRPr="00260F71">
          <w:rPr>
            <w:rStyle w:val="Hyperlink"/>
          </w:rPr>
          <w:t>https://uowtsd-my.sharepoint.com/:v:/g/personal/1903149_student_uwtsd_ac_uk/EV26DnC3k0NPnWcA4eGb86QB4iuIl4XZwiDAhgDXfyPulg?e=3BWWBh</w:t>
        </w:r>
      </w:hyperlink>
      <w:r w:rsidR="00FC534A">
        <w:t xml:space="preserve"> </w:t>
      </w:r>
    </w:p>
    <w:p w14:paraId="7648F229" w14:textId="196B9463" w:rsidR="00E611D9" w:rsidRDefault="00E611D9" w:rsidP="009B47AE">
      <w:pPr>
        <w:pStyle w:val="AssignBody"/>
      </w:pPr>
    </w:p>
    <w:p w14:paraId="20C4B590" w14:textId="77777777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r w:rsidRPr="009B47AE">
        <w:rPr>
          <w:b/>
        </w:rPr>
        <w:t>Rhestr gyfeirnodi</w:t>
      </w:r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7312445F" w14:textId="329D7964" w:rsidR="00D94DEA" w:rsidRPr="00A611FA" w:rsidRDefault="00D94DEA" w:rsidP="00306CFB">
      <w:pPr>
        <w:pStyle w:val="AssignBody"/>
        <w:spacing w:line="276" w:lineRule="auto"/>
        <w:ind w:left="720"/>
        <w:jc w:val="both"/>
      </w:pPr>
      <w:r w:rsidRPr="00A611FA">
        <w:t>A</w:t>
      </w:r>
      <w:r w:rsidR="004C78A4" w:rsidRPr="00A611FA">
        <w:t>ttwood</w:t>
      </w:r>
      <w:r w:rsidRPr="00A611FA">
        <w:t>, T. (1998) Asperger’s Syndrome. London: Jessica Kingsley. Department For Education And Employment/ Qualifications And Curriculum Authority (DfEE/ QCA) (1999) The National Curriculum: A Handbook for Primary Teachers in England. London: DfEE/QCA</w:t>
      </w:r>
    </w:p>
    <w:p w14:paraId="78E1837F" w14:textId="77777777" w:rsidR="00226C08" w:rsidRPr="00A611FA" w:rsidRDefault="00226C08" w:rsidP="00306CFB">
      <w:pPr>
        <w:pStyle w:val="AssignBody"/>
        <w:spacing w:line="276" w:lineRule="auto"/>
        <w:jc w:val="both"/>
      </w:pPr>
    </w:p>
    <w:p w14:paraId="1ED5F4FD" w14:textId="51BBAA8F" w:rsidR="00D94DEA" w:rsidRPr="00A611FA" w:rsidRDefault="00D94DEA" w:rsidP="00306CFB">
      <w:pPr>
        <w:pStyle w:val="AssignBody"/>
        <w:spacing w:line="276" w:lineRule="auto"/>
        <w:ind w:left="720"/>
        <w:jc w:val="both"/>
      </w:pPr>
      <w:r w:rsidRPr="00A611FA">
        <w:t>Ball, C. (1994) Start Right: The importance of early learning, RSA, London</w:t>
      </w:r>
    </w:p>
    <w:p w14:paraId="278B0AB0" w14:textId="77777777" w:rsidR="00517806" w:rsidRPr="00A611FA" w:rsidRDefault="00517806" w:rsidP="00306CFB">
      <w:pPr>
        <w:pStyle w:val="AssignBody"/>
        <w:spacing w:line="276" w:lineRule="auto"/>
        <w:ind w:left="720"/>
        <w:jc w:val="both"/>
      </w:pPr>
    </w:p>
    <w:p w14:paraId="733C5529" w14:textId="77777777" w:rsidR="00517806" w:rsidRPr="00A611FA" w:rsidRDefault="00D94DEA" w:rsidP="00306CFB">
      <w:pPr>
        <w:pStyle w:val="AssignBody"/>
        <w:spacing w:line="276" w:lineRule="auto"/>
        <w:ind w:left="720"/>
        <w:jc w:val="both"/>
        <w:rPr>
          <w:lang w:val="en-US"/>
        </w:rPr>
      </w:pPr>
      <w:r w:rsidRPr="00A611FA">
        <w:rPr>
          <w:lang w:val="en-US"/>
        </w:rPr>
        <w:t xml:space="preserve">Beets, M. W., Cardinal, B. J., &amp; Alderman, B. L. (2010). Parental social support and the physical activity-related behaviors of youth: A review. Health Education &amp; </w:t>
      </w:r>
    </w:p>
    <w:p w14:paraId="112446C9" w14:textId="6A5B7FF6" w:rsidR="00D94DEA" w:rsidRPr="00A611FA" w:rsidRDefault="00D94DEA" w:rsidP="00306CFB">
      <w:pPr>
        <w:pStyle w:val="AssignBody"/>
        <w:spacing w:line="276" w:lineRule="auto"/>
        <w:ind w:left="720"/>
        <w:jc w:val="both"/>
        <w:rPr>
          <w:lang w:val="en-US"/>
        </w:rPr>
      </w:pPr>
      <w:r w:rsidRPr="00A611FA">
        <w:rPr>
          <w:lang w:val="en-US"/>
        </w:rPr>
        <w:t>Behavior, 37(5), 621–644. Retrieved from https://doi. org/10.1177/1090198110363884</w:t>
      </w:r>
    </w:p>
    <w:p w14:paraId="5348FEB2" w14:textId="77777777" w:rsidR="00517806" w:rsidRPr="00A611FA" w:rsidRDefault="00517806" w:rsidP="00306CFB">
      <w:pPr>
        <w:pStyle w:val="AssignBody"/>
        <w:spacing w:line="276" w:lineRule="auto"/>
        <w:ind w:left="720"/>
        <w:jc w:val="both"/>
      </w:pPr>
    </w:p>
    <w:p w14:paraId="37BC3B53" w14:textId="325FD5F2" w:rsidR="00D94DEA" w:rsidRPr="00A611FA" w:rsidRDefault="00D94DEA" w:rsidP="00306CFB">
      <w:pPr>
        <w:pStyle w:val="AssignBody"/>
        <w:spacing w:line="276" w:lineRule="auto"/>
        <w:ind w:left="720"/>
        <w:jc w:val="both"/>
        <w:rPr>
          <w:lang w:val="en-US"/>
        </w:rPr>
      </w:pPr>
      <w:r w:rsidRPr="00A611FA">
        <w:rPr>
          <w:lang w:val="en-US"/>
        </w:rPr>
        <w:t>Cefai, C. and Cooper, P., (2009). </w:t>
      </w:r>
      <w:r w:rsidRPr="00A611FA">
        <w:rPr>
          <w:i/>
          <w:iCs/>
          <w:lang w:val="en-US"/>
        </w:rPr>
        <w:t>Promoting emotional education: Engaging children and young people with social, emotional and behavioural difficulties</w:t>
      </w:r>
      <w:r w:rsidRPr="00A611FA">
        <w:rPr>
          <w:lang w:val="en-US"/>
        </w:rPr>
        <w:t>. Jessica Kingsley Publishers.</w:t>
      </w:r>
    </w:p>
    <w:p w14:paraId="219F723E" w14:textId="77777777" w:rsidR="00517806" w:rsidRPr="00A611FA" w:rsidRDefault="00517806" w:rsidP="00306CFB">
      <w:pPr>
        <w:pStyle w:val="AssignBody"/>
        <w:spacing w:line="276" w:lineRule="auto"/>
        <w:ind w:left="720"/>
        <w:jc w:val="both"/>
      </w:pPr>
    </w:p>
    <w:p w14:paraId="4B3CC2BB" w14:textId="509E95B1" w:rsidR="00D94DEA" w:rsidRPr="00A611FA" w:rsidRDefault="00D94DEA" w:rsidP="00306CFB">
      <w:pPr>
        <w:pStyle w:val="AssignBody"/>
        <w:spacing w:line="276" w:lineRule="auto"/>
        <w:ind w:left="720"/>
        <w:jc w:val="both"/>
        <w:rPr>
          <w:lang w:val="en-US"/>
        </w:rPr>
      </w:pPr>
      <w:r w:rsidRPr="00A611FA">
        <w:rPr>
          <w:lang w:val="en-US"/>
        </w:rPr>
        <w:t>Dwyer GM, Higgs J, Hardy LL, and Baur LA</w:t>
      </w:r>
      <w:r w:rsidR="007D7318">
        <w:rPr>
          <w:lang w:val="en-US"/>
        </w:rPr>
        <w:t xml:space="preserve"> (2008)</w:t>
      </w:r>
      <w:r w:rsidRPr="00A611FA">
        <w:rPr>
          <w:lang w:val="en-US"/>
        </w:rPr>
        <w:t>. What do parents and preschool staff tell us about young children's physical activity: a qualitative study. Int J Behav Nutr Phys Act.; doi:10.1186/1479-5868-5-66.</w:t>
      </w:r>
    </w:p>
    <w:p w14:paraId="63B37BAB" w14:textId="77777777" w:rsidR="00517806" w:rsidRPr="00A611FA" w:rsidRDefault="00517806" w:rsidP="00306CFB">
      <w:pPr>
        <w:pStyle w:val="AssignBody"/>
        <w:spacing w:line="276" w:lineRule="auto"/>
        <w:ind w:left="720"/>
        <w:jc w:val="both"/>
      </w:pPr>
    </w:p>
    <w:p w14:paraId="75076921" w14:textId="779C2BA8" w:rsidR="00D94DEA" w:rsidRPr="00A611FA" w:rsidRDefault="00D94DEA" w:rsidP="00306CFB">
      <w:pPr>
        <w:pStyle w:val="AssignBody"/>
        <w:spacing w:line="276" w:lineRule="auto"/>
        <w:ind w:left="720"/>
        <w:jc w:val="both"/>
        <w:rPr>
          <w:lang w:val="en-US"/>
        </w:rPr>
      </w:pPr>
      <w:r w:rsidRPr="00A611FA">
        <w:rPr>
          <w:lang w:val="en-US"/>
        </w:rPr>
        <w:t>Estyn.gov.wales. (2017). </w:t>
      </w:r>
      <w:r w:rsidRPr="00A611FA">
        <w:rPr>
          <w:i/>
          <w:iCs/>
          <w:lang w:val="en-US"/>
        </w:rPr>
        <w:t>Estyn</w:t>
      </w:r>
      <w:r w:rsidRPr="00A611FA">
        <w:rPr>
          <w:lang w:val="en-US"/>
        </w:rPr>
        <w:t>. [online] Available at: &lt;https://www.estyn.gov.wales/sites/www.estyn.gov.wales/files/documents/Cadoxton%20Community%20Primary.pdf&gt; [Accessed 22 March 2020].</w:t>
      </w:r>
    </w:p>
    <w:p w14:paraId="3D43B262" w14:textId="77777777" w:rsidR="00517806" w:rsidRPr="00A611FA" w:rsidRDefault="00517806" w:rsidP="00306CFB">
      <w:pPr>
        <w:pStyle w:val="AssignBody"/>
        <w:spacing w:line="276" w:lineRule="auto"/>
        <w:ind w:left="720"/>
        <w:jc w:val="both"/>
      </w:pPr>
    </w:p>
    <w:p w14:paraId="38591817" w14:textId="691F383C" w:rsidR="00D94DEA" w:rsidRPr="00A611FA" w:rsidRDefault="00D94DEA" w:rsidP="00306CFB">
      <w:pPr>
        <w:pStyle w:val="AssignBody"/>
        <w:spacing w:line="276" w:lineRule="auto"/>
        <w:ind w:left="720"/>
        <w:jc w:val="both"/>
        <w:rPr>
          <w:lang w:val="en-US"/>
        </w:rPr>
      </w:pPr>
      <w:r w:rsidRPr="00A611FA">
        <w:rPr>
          <w:lang w:val="en-US"/>
        </w:rPr>
        <w:t>Gruber, B. and Gruber, S., (2008). 10 Tips to Help Deal with Difficult Parents Effectively. </w:t>
      </w:r>
      <w:r w:rsidRPr="00A611FA">
        <w:rPr>
          <w:i/>
          <w:iCs/>
          <w:lang w:val="en-US"/>
        </w:rPr>
        <w:t>The Education Digest</w:t>
      </w:r>
      <w:r w:rsidRPr="00A611FA">
        <w:rPr>
          <w:lang w:val="en-US"/>
        </w:rPr>
        <w:t>, </w:t>
      </w:r>
      <w:r w:rsidRPr="00A611FA">
        <w:rPr>
          <w:i/>
          <w:iCs/>
          <w:lang w:val="en-US"/>
        </w:rPr>
        <w:t>74</w:t>
      </w:r>
      <w:r w:rsidRPr="00A611FA">
        <w:rPr>
          <w:lang w:val="en-US"/>
        </w:rPr>
        <w:t>(3), p.50.</w:t>
      </w:r>
    </w:p>
    <w:p w14:paraId="6DBD3F71" w14:textId="77777777" w:rsidR="00517806" w:rsidRPr="00A611FA" w:rsidRDefault="00517806" w:rsidP="00306CFB">
      <w:pPr>
        <w:pStyle w:val="AssignBody"/>
        <w:spacing w:line="276" w:lineRule="auto"/>
        <w:ind w:left="720"/>
        <w:jc w:val="both"/>
      </w:pPr>
    </w:p>
    <w:p w14:paraId="4CFE02FF" w14:textId="1037D69A" w:rsidR="00D94DEA" w:rsidRPr="00A611FA" w:rsidRDefault="00D94DEA" w:rsidP="00306CFB">
      <w:pPr>
        <w:pStyle w:val="AssignBody"/>
        <w:spacing w:line="276" w:lineRule="auto"/>
        <w:ind w:left="720"/>
        <w:jc w:val="both"/>
      </w:pPr>
      <w:r w:rsidRPr="00A611FA">
        <w:t>Lazar, I. (1983) As the Twig is The Bent. Lasting Effects of Pre-School Programmes, Consortium of Longitudinal Studies, Hillsdale, NJ.</w:t>
      </w:r>
    </w:p>
    <w:p w14:paraId="493091DC" w14:textId="77777777" w:rsidR="00517806" w:rsidRPr="00A611FA" w:rsidRDefault="00517806" w:rsidP="00306CFB">
      <w:pPr>
        <w:pStyle w:val="AssignBody"/>
        <w:spacing w:line="276" w:lineRule="auto"/>
        <w:ind w:left="720"/>
        <w:jc w:val="both"/>
      </w:pPr>
    </w:p>
    <w:p w14:paraId="47C5C5E8" w14:textId="77777777" w:rsidR="00D94DEA" w:rsidRPr="00A611FA" w:rsidRDefault="00D94DEA" w:rsidP="00306CFB">
      <w:pPr>
        <w:pStyle w:val="AssignBody"/>
        <w:spacing w:line="276" w:lineRule="auto"/>
        <w:ind w:left="720"/>
        <w:jc w:val="both"/>
      </w:pPr>
      <w:r w:rsidRPr="00A611FA">
        <w:rPr>
          <w:lang w:val="en-US"/>
        </w:rPr>
        <w:t>Lock, R.H. and Mayfield Pogoloff, S., (2004). Facilitate positive relationships between parents and professionals. </w:t>
      </w:r>
      <w:r w:rsidRPr="00A611FA">
        <w:rPr>
          <w:i/>
          <w:iCs/>
          <w:lang w:val="en-US"/>
        </w:rPr>
        <w:t>Intervention in School and Clinic</w:t>
      </w:r>
      <w:r w:rsidRPr="00A611FA">
        <w:rPr>
          <w:lang w:val="en-US"/>
        </w:rPr>
        <w:t>, </w:t>
      </w:r>
      <w:r w:rsidRPr="00A611FA">
        <w:rPr>
          <w:i/>
          <w:iCs/>
          <w:lang w:val="en-US"/>
        </w:rPr>
        <w:t>40</w:t>
      </w:r>
      <w:r w:rsidRPr="00A611FA">
        <w:rPr>
          <w:lang w:val="en-US"/>
        </w:rPr>
        <w:t xml:space="preserve">(2), pp.116-119. </w:t>
      </w:r>
    </w:p>
    <w:p w14:paraId="094623E2" w14:textId="67587C70" w:rsidR="00D94DEA" w:rsidRPr="00A611FA" w:rsidRDefault="00D94DEA" w:rsidP="00306CFB">
      <w:pPr>
        <w:pStyle w:val="AssignBody"/>
        <w:spacing w:line="276" w:lineRule="auto"/>
        <w:ind w:left="720"/>
        <w:jc w:val="both"/>
        <w:rPr>
          <w:lang w:val="en-US"/>
        </w:rPr>
      </w:pPr>
      <w:r w:rsidRPr="00A611FA">
        <w:rPr>
          <w:lang w:val="en-US"/>
        </w:rPr>
        <w:t>Ministry of Education. (2006). Specialist Service Standards. Wellington, New Zealand: Ministry of Education.</w:t>
      </w:r>
    </w:p>
    <w:p w14:paraId="48AAB485" w14:textId="77777777" w:rsidR="00517806" w:rsidRPr="00A611FA" w:rsidRDefault="00517806" w:rsidP="00306CFB">
      <w:pPr>
        <w:pStyle w:val="AssignBody"/>
        <w:spacing w:line="276" w:lineRule="auto"/>
        <w:ind w:left="720"/>
        <w:jc w:val="both"/>
      </w:pPr>
    </w:p>
    <w:p w14:paraId="62DB5D55" w14:textId="0F3B9639" w:rsidR="00D94DEA" w:rsidRPr="00A611FA" w:rsidRDefault="00D94DEA" w:rsidP="00306CFB">
      <w:pPr>
        <w:pStyle w:val="AssignBody"/>
        <w:spacing w:line="276" w:lineRule="auto"/>
        <w:ind w:left="720"/>
        <w:jc w:val="both"/>
        <w:rPr>
          <w:lang w:val="en-US"/>
        </w:rPr>
      </w:pPr>
      <w:r w:rsidRPr="00A611FA">
        <w:rPr>
          <w:lang w:val="en-US"/>
        </w:rPr>
        <w:t>Peters, S. (2010). Literature review: Transition from early childhood education to school. Report to the Ministry of Education. Wellington, New Zealand: Ministry of Education.</w:t>
      </w:r>
    </w:p>
    <w:p w14:paraId="7BFEBAD5" w14:textId="76526B12" w:rsidR="00C535ED" w:rsidRPr="00A611FA" w:rsidRDefault="00C535ED" w:rsidP="00306CFB">
      <w:pPr>
        <w:pStyle w:val="AssignBody"/>
        <w:spacing w:line="276" w:lineRule="auto"/>
        <w:ind w:left="720"/>
        <w:jc w:val="both"/>
        <w:rPr>
          <w:lang w:val="en-US"/>
        </w:rPr>
      </w:pPr>
    </w:p>
    <w:p w14:paraId="52E28EBE" w14:textId="5F2F10B3" w:rsidR="00C535ED" w:rsidRPr="00A611FA" w:rsidRDefault="00C535ED" w:rsidP="00306CFB">
      <w:pPr>
        <w:pStyle w:val="AssignBody"/>
        <w:spacing w:line="276" w:lineRule="auto"/>
        <w:ind w:left="720"/>
        <w:jc w:val="both"/>
        <w:rPr>
          <w:lang w:val="en-US"/>
        </w:rPr>
      </w:pPr>
      <w:r w:rsidRPr="00A611FA">
        <w:rPr>
          <w:rFonts w:cs="Arial"/>
          <w:shd w:val="clear" w:color="auto" w:fill="FFFFFF"/>
        </w:rPr>
        <w:t xml:space="preserve">PrimarySchoolC.com. </w:t>
      </w:r>
      <w:r w:rsidR="007D7318">
        <w:rPr>
          <w:rFonts w:cs="Arial"/>
          <w:shd w:val="clear" w:color="auto" w:fill="FFFFFF"/>
        </w:rPr>
        <w:t>(</w:t>
      </w:r>
      <w:r w:rsidRPr="00A611FA">
        <w:rPr>
          <w:rFonts w:cs="Arial"/>
          <w:shd w:val="clear" w:color="auto" w:fill="FFFFFF"/>
        </w:rPr>
        <w:t>2020</w:t>
      </w:r>
      <w:r w:rsidR="007D7318">
        <w:rPr>
          <w:rFonts w:cs="Arial"/>
          <w:shd w:val="clear" w:color="auto" w:fill="FFFFFF"/>
        </w:rPr>
        <w:t>)</w:t>
      </w:r>
      <w:bookmarkStart w:id="0" w:name="_GoBack"/>
      <w:bookmarkEnd w:id="0"/>
      <w:r w:rsidRPr="00A611FA">
        <w:rPr>
          <w:rFonts w:cs="Arial"/>
          <w:shd w:val="clear" w:color="auto" w:fill="FFFFFF"/>
        </w:rPr>
        <w:t>. </w:t>
      </w:r>
      <w:r w:rsidRPr="00A611FA">
        <w:rPr>
          <w:rFonts w:cs="Arial"/>
          <w:i/>
          <w:iCs/>
          <w:shd w:val="clear" w:color="auto" w:fill="FFFFFF"/>
        </w:rPr>
        <w:t>Primary School C</w:t>
      </w:r>
      <w:r w:rsidRPr="00A611FA">
        <w:rPr>
          <w:rFonts w:cs="Arial"/>
          <w:shd w:val="clear" w:color="auto" w:fill="FFFFFF"/>
        </w:rPr>
        <w:t>.</w:t>
      </w:r>
      <w:r w:rsidR="0096296F" w:rsidRPr="00A611FA">
        <w:rPr>
          <w:rFonts w:cs="Arial"/>
          <w:shd w:val="clear" w:color="auto" w:fill="FFFFFF"/>
        </w:rPr>
        <w:t xml:space="preserve"> (Images)</w:t>
      </w:r>
      <w:r w:rsidRPr="00A611FA">
        <w:rPr>
          <w:rFonts w:cs="Arial"/>
          <w:shd w:val="clear" w:color="auto" w:fill="FFFFFF"/>
        </w:rPr>
        <w:t xml:space="preserve"> [online] Available at: &lt;https://www.PrimarySchoolC.com/&gt; [Accessed 14 April 2020].</w:t>
      </w:r>
    </w:p>
    <w:p w14:paraId="366B5720" w14:textId="77777777" w:rsidR="00517806" w:rsidRPr="00A611FA" w:rsidRDefault="00517806" w:rsidP="00306CFB">
      <w:pPr>
        <w:pStyle w:val="AssignBody"/>
        <w:spacing w:line="276" w:lineRule="auto"/>
        <w:ind w:left="720"/>
        <w:jc w:val="both"/>
      </w:pPr>
    </w:p>
    <w:p w14:paraId="1498639E" w14:textId="4EFA2C75" w:rsidR="00D94DEA" w:rsidRPr="00A611FA" w:rsidRDefault="00D94DEA" w:rsidP="00306CFB">
      <w:pPr>
        <w:pStyle w:val="AssignBody"/>
        <w:spacing w:line="276" w:lineRule="auto"/>
        <w:ind w:left="720"/>
        <w:jc w:val="both"/>
      </w:pPr>
      <w:r w:rsidRPr="00A611FA">
        <w:t>Shennar-Golan, V. and Walter, O., (2018). Physical Activity Intensity Among Adolescents and association with parent–adolescent relationship and well-being. </w:t>
      </w:r>
      <w:r w:rsidRPr="00A611FA">
        <w:rPr>
          <w:i/>
          <w:iCs/>
        </w:rPr>
        <w:t>American journal of men's health</w:t>
      </w:r>
      <w:r w:rsidRPr="00A611FA">
        <w:t>, </w:t>
      </w:r>
      <w:r w:rsidRPr="00A611FA">
        <w:rPr>
          <w:i/>
          <w:iCs/>
        </w:rPr>
        <w:t>12</w:t>
      </w:r>
      <w:r w:rsidRPr="00A611FA">
        <w:t>(5), pp.1530-1540.</w:t>
      </w:r>
    </w:p>
    <w:p w14:paraId="6E88696E" w14:textId="77777777" w:rsidR="00517806" w:rsidRPr="00A611FA" w:rsidRDefault="00517806" w:rsidP="00306CFB">
      <w:pPr>
        <w:pStyle w:val="AssignBody"/>
        <w:spacing w:line="276" w:lineRule="auto"/>
        <w:ind w:left="720"/>
        <w:jc w:val="both"/>
      </w:pPr>
    </w:p>
    <w:p w14:paraId="353260CB" w14:textId="0F48F618" w:rsidR="00D94DEA" w:rsidRPr="00A611FA" w:rsidRDefault="00D94DEA" w:rsidP="00306CFB">
      <w:pPr>
        <w:pStyle w:val="AssignBody"/>
        <w:spacing w:line="276" w:lineRule="auto"/>
        <w:ind w:left="720"/>
        <w:jc w:val="both"/>
        <w:rPr>
          <w:lang w:val="en-US"/>
        </w:rPr>
      </w:pPr>
      <w:r w:rsidRPr="00A611FA">
        <w:rPr>
          <w:lang w:val="en-US"/>
        </w:rPr>
        <w:t>Statswales.gov.wales. (2020). </w:t>
      </w:r>
      <w:r w:rsidRPr="00A611FA">
        <w:rPr>
          <w:i/>
          <w:iCs/>
          <w:lang w:val="en-US"/>
        </w:rPr>
        <w:t>Welsh Cenus</w:t>
      </w:r>
      <w:r w:rsidRPr="00A611FA">
        <w:rPr>
          <w:lang w:val="en-US"/>
        </w:rPr>
        <w:t>. [online] Available at: &lt;https://statswales.gov.wales/Catalogue/National-Survey-for-Wales/Culture-and-WelshLanguage/percentageofadultswhospeakwelshinclthepercentagethatcannotspeakwelshandhavesomewelshspeakingability-by-localauthority&gt; [Accessed 22 March 2020].</w:t>
      </w:r>
    </w:p>
    <w:p w14:paraId="7D15BCB3" w14:textId="77777777" w:rsidR="007E40C1" w:rsidRPr="00A611FA" w:rsidRDefault="007E40C1" w:rsidP="00306CFB">
      <w:pPr>
        <w:pStyle w:val="AssignBody"/>
        <w:spacing w:line="276" w:lineRule="auto"/>
        <w:ind w:left="720"/>
        <w:jc w:val="both"/>
        <w:rPr>
          <w:lang w:val="en-US"/>
        </w:rPr>
      </w:pPr>
    </w:p>
    <w:p w14:paraId="68B80EA8" w14:textId="45F511E4" w:rsidR="00D94DEA" w:rsidRPr="00A611FA" w:rsidRDefault="00D94DEA" w:rsidP="00306CFB">
      <w:pPr>
        <w:pStyle w:val="AssignBody"/>
        <w:spacing w:line="276" w:lineRule="auto"/>
        <w:ind w:left="720"/>
        <w:jc w:val="both"/>
        <w:rPr>
          <w:lang w:val="en-US"/>
        </w:rPr>
      </w:pPr>
      <w:r w:rsidRPr="00A611FA">
        <w:rPr>
          <w:lang w:val="en-US"/>
        </w:rPr>
        <w:t>SWAGGART, B., GRAGNON, E., BOCKS, S., EARLES, T., QUINN, C., MYLES, B. and SIMPSON, R. (1998) Using Social Stories to teach social and behavioural skills to children with autism. Focus on Autistic Behaviour, 10, 1–16.</w:t>
      </w:r>
    </w:p>
    <w:p w14:paraId="65BC4333" w14:textId="77777777" w:rsidR="007E40C1" w:rsidRPr="00A611FA" w:rsidRDefault="007E40C1" w:rsidP="00306CFB">
      <w:pPr>
        <w:pStyle w:val="AssignBody"/>
        <w:spacing w:line="276" w:lineRule="auto"/>
        <w:ind w:left="720"/>
        <w:jc w:val="both"/>
      </w:pPr>
    </w:p>
    <w:p w14:paraId="781724BC" w14:textId="026AE089" w:rsidR="00D94DEA" w:rsidRPr="00A611FA" w:rsidRDefault="00D94DEA" w:rsidP="00306CFB">
      <w:pPr>
        <w:pStyle w:val="AssignBody"/>
        <w:spacing w:line="276" w:lineRule="auto"/>
        <w:ind w:left="720"/>
        <w:jc w:val="both"/>
        <w:rPr>
          <w:lang w:val="en-US"/>
        </w:rPr>
      </w:pPr>
      <w:r w:rsidRPr="00A611FA">
        <w:rPr>
          <w:lang w:val="en-US"/>
        </w:rPr>
        <w:t>Weinberger, J., (1996). </w:t>
      </w:r>
      <w:r w:rsidRPr="00A611FA">
        <w:rPr>
          <w:i/>
          <w:iCs/>
          <w:lang w:val="en-US"/>
        </w:rPr>
        <w:t>Literacy goes to school: The parents' role in young children's literacy learning</w:t>
      </w:r>
      <w:r w:rsidRPr="00A611FA">
        <w:rPr>
          <w:lang w:val="en-US"/>
        </w:rPr>
        <w:t>. SAGE.</w:t>
      </w:r>
    </w:p>
    <w:p w14:paraId="5934958D" w14:textId="77777777" w:rsidR="007E40C1" w:rsidRPr="00A611FA" w:rsidRDefault="007E40C1" w:rsidP="00306CFB">
      <w:pPr>
        <w:pStyle w:val="AssignBody"/>
        <w:spacing w:line="276" w:lineRule="auto"/>
        <w:ind w:left="720"/>
        <w:jc w:val="both"/>
      </w:pPr>
    </w:p>
    <w:p w14:paraId="2AE93B1B" w14:textId="515A1B64" w:rsidR="00D94DEA" w:rsidRPr="00A611FA" w:rsidRDefault="00D94DEA" w:rsidP="00306CFB">
      <w:pPr>
        <w:pStyle w:val="AssignBody"/>
        <w:spacing w:line="276" w:lineRule="auto"/>
        <w:ind w:left="720"/>
        <w:jc w:val="both"/>
        <w:rPr>
          <w:lang w:val="en-US"/>
        </w:rPr>
      </w:pPr>
      <w:r w:rsidRPr="00A611FA">
        <w:rPr>
          <w:lang w:val="en-US"/>
        </w:rPr>
        <w:t>Whalley, M., (2007). </w:t>
      </w:r>
      <w:r w:rsidRPr="00A611FA">
        <w:rPr>
          <w:i/>
          <w:iCs/>
          <w:lang w:val="en-US"/>
        </w:rPr>
        <w:t>Involving Parents in Their Children's Learning. Second Edition</w:t>
      </w:r>
      <w:r w:rsidRPr="00A611FA">
        <w:rPr>
          <w:lang w:val="en-US"/>
        </w:rPr>
        <w:t>, SAGE Publications.</w:t>
      </w:r>
    </w:p>
    <w:p w14:paraId="08D99BA8" w14:textId="77777777" w:rsidR="007E40C1" w:rsidRPr="00A611FA" w:rsidRDefault="007E40C1" w:rsidP="00306CFB">
      <w:pPr>
        <w:pStyle w:val="AssignBody"/>
        <w:spacing w:line="276" w:lineRule="auto"/>
        <w:ind w:left="720"/>
        <w:jc w:val="both"/>
      </w:pPr>
    </w:p>
    <w:p w14:paraId="508D498F" w14:textId="77777777" w:rsidR="00D94DEA" w:rsidRPr="00A611FA" w:rsidRDefault="00D94DEA" w:rsidP="00306CFB">
      <w:pPr>
        <w:pStyle w:val="AssignBody"/>
        <w:spacing w:line="276" w:lineRule="auto"/>
        <w:ind w:left="720"/>
        <w:jc w:val="both"/>
      </w:pPr>
      <w:r w:rsidRPr="00A611FA">
        <w:rPr>
          <w:lang w:val="en-US"/>
        </w:rPr>
        <w:t>Zhang, X., (2015). The differential role of symptoms of anxiety and social withdrawal in Chinese children's dependency on their teachers during the transition to nursery care. </w:t>
      </w:r>
      <w:r w:rsidRPr="00A611FA">
        <w:rPr>
          <w:i/>
          <w:iCs/>
          <w:lang w:val="en-US"/>
        </w:rPr>
        <w:t>Early Education and Development</w:t>
      </w:r>
      <w:r w:rsidRPr="00A611FA">
        <w:rPr>
          <w:lang w:val="en-US"/>
        </w:rPr>
        <w:t>, </w:t>
      </w:r>
      <w:r w:rsidRPr="00A611FA">
        <w:rPr>
          <w:i/>
          <w:iCs/>
          <w:lang w:val="en-US"/>
        </w:rPr>
        <w:t>26</w:t>
      </w:r>
      <w:r w:rsidRPr="00A611FA">
        <w:rPr>
          <w:lang w:val="en-US"/>
        </w:rPr>
        <w:t>(7), pp.956-969.</w:t>
      </w:r>
    </w:p>
    <w:p w14:paraId="5DC0C5BF" w14:textId="77777777" w:rsidR="009B47AE" w:rsidRPr="00A611FA" w:rsidRDefault="009B47AE" w:rsidP="007E40C1">
      <w:pPr>
        <w:pStyle w:val="AssignBody"/>
        <w:spacing w:line="276" w:lineRule="auto"/>
      </w:pPr>
    </w:p>
    <w:sectPr w:rsidR="009B47AE" w:rsidRPr="00A611FA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29C8470" w14:textId="77777777" w:rsidR="00111D47" w:rsidRDefault="00111D47" w:rsidP="00E611D9">
      <w:pPr>
        <w:spacing w:after="0" w:line="240" w:lineRule="auto"/>
      </w:pPr>
      <w:r>
        <w:separator/>
      </w:r>
    </w:p>
  </w:endnote>
  <w:endnote w:type="continuationSeparator" w:id="0">
    <w:p w14:paraId="1F7F7F48" w14:textId="77777777" w:rsidR="00111D47" w:rsidRDefault="00111D47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5C35F6E" w14:textId="77777777" w:rsidR="00111D47" w:rsidRDefault="00111D47" w:rsidP="00E611D9">
      <w:pPr>
        <w:spacing w:after="0" w:line="240" w:lineRule="auto"/>
      </w:pPr>
      <w:r>
        <w:separator/>
      </w:r>
    </w:p>
  </w:footnote>
  <w:footnote w:type="continuationSeparator" w:id="0">
    <w:p w14:paraId="65CE8D36" w14:textId="77777777" w:rsidR="00111D47" w:rsidRDefault="00111D47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087F41F1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D94DEA">
            <w:rPr>
              <w:rFonts w:ascii="Arial" w:hAnsi="Arial" w:cs="Arial"/>
            </w:rPr>
            <w:t xml:space="preserve"> 7003</w:t>
          </w:r>
          <w:r w:rsidR="00366A5A">
            <w:rPr>
              <w:rFonts w:ascii="Arial" w:hAnsi="Arial" w:cs="Arial"/>
            </w:rPr>
            <w:t xml:space="preserve"> Component A</w:t>
          </w:r>
        </w:p>
      </w:tc>
      <w:tc>
        <w:tcPr>
          <w:tcW w:w="4508" w:type="dxa"/>
        </w:tcPr>
        <w:p w14:paraId="51D506A0" w14:textId="2556E114" w:rsidR="00E611D9" w:rsidRPr="00E611D9" w:rsidRDefault="00D94DEA" w:rsidP="00D94DEA">
          <w:pPr>
            <w:pStyle w:val="Head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                          </w:t>
          </w:r>
          <w:r w:rsidR="00E611D9">
            <w:rPr>
              <w:rFonts w:ascii="Arial" w:hAnsi="Arial" w:cs="Arial"/>
            </w:rPr>
            <w:t xml:space="preserve">Student Number: </w:t>
          </w:r>
          <w:r>
            <w:rPr>
              <w:rFonts w:ascii="Arial" w:hAnsi="Arial" w:cs="Arial"/>
            </w:rPr>
            <w:t>1903149</w:t>
          </w:r>
        </w:p>
      </w:tc>
    </w:tr>
    <w:tr w:rsidR="00D94DEA" w:rsidRPr="00E611D9" w14:paraId="3745956D" w14:textId="77777777" w:rsidTr="00E611D9">
      <w:tc>
        <w:tcPr>
          <w:tcW w:w="4508" w:type="dxa"/>
        </w:tcPr>
        <w:p w14:paraId="795AE0C2" w14:textId="77777777" w:rsidR="00D94DEA" w:rsidRPr="00E611D9" w:rsidRDefault="00D94DEA">
          <w:pPr>
            <w:pStyle w:val="Header"/>
            <w:rPr>
              <w:rFonts w:ascii="Arial" w:hAnsi="Arial" w:cs="Arial"/>
            </w:rPr>
          </w:pPr>
        </w:p>
      </w:tc>
      <w:tc>
        <w:tcPr>
          <w:tcW w:w="4508" w:type="dxa"/>
        </w:tcPr>
        <w:p w14:paraId="2E6D6EEF" w14:textId="77777777" w:rsidR="00D94DEA" w:rsidRDefault="00D94DEA" w:rsidP="00D94DEA">
          <w:pPr>
            <w:pStyle w:val="Header"/>
            <w:rPr>
              <w:rFonts w:ascii="Arial" w:hAnsi="Arial" w:cs="Arial"/>
            </w:rPr>
          </w:pPr>
        </w:p>
      </w:tc>
    </w:tr>
  </w:tbl>
  <w:p w14:paraId="31028CA5" w14:textId="2B92CA6B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7A34E45"/>
    <w:multiLevelType w:val="hybridMultilevel"/>
    <w:tmpl w:val="DA02FF4C"/>
    <w:lvl w:ilvl="0" w:tplc="AEEC1EB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57CE71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2D627F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9BC89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F9C4F9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AF4F52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6D24FB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71EED0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61875A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11D47"/>
    <w:rsid w:val="002229F0"/>
    <w:rsid w:val="00226C08"/>
    <w:rsid w:val="00306CFB"/>
    <w:rsid w:val="00366A5A"/>
    <w:rsid w:val="003B567F"/>
    <w:rsid w:val="003E55AE"/>
    <w:rsid w:val="00433F17"/>
    <w:rsid w:val="004C78A4"/>
    <w:rsid w:val="00517806"/>
    <w:rsid w:val="005956FB"/>
    <w:rsid w:val="006419C3"/>
    <w:rsid w:val="00691A46"/>
    <w:rsid w:val="006B5861"/>
    <w:rsid w:val="006B69B3"/>
    <w:rsid w:val="007D7318"/>
    <w:rsid w:val="007E40C1"/>
    <w:rsid w:val="00817F7A"/>
    <w:rsid w:val="008371BD"/>
    <w:rsid w:val="00885070"/>
    <w:rsid w:val="00942380"/>
    <w:rsid w:val="0096296F"/>
    <w:rsid w:val="009B47AE"/>
    <w:rsid w:val="00A02B86"/>
    <w:rsid w:val="00A611FA"/>
    <w:rsid w:val="00AD4EBD"/>
    <w:rsid w:val="00B67895"/>
    <w:rsid w:val="00BC651E"/>
    <w:rsid w:val="00C261B9"/>
    <w:rsid w:val="00C535ED"/>
    <w:rsid w:val="00CD1240"/>
    <w:rsid w:val="00CD7D66"/>
    <w:rsid w:val="00D94DEA"/>
    <w:rsid w:val="00E611D9"/>
    <w:rsid w:val="00FC53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CD7D6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D7D6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D7D6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349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52534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616799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06677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459010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63809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427774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079037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641041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472023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642158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130768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777209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530060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825301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3393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00927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171930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hyperlink" Target="https://uowtsd-my.sharepoint.com/:v:/g/personal/1903149_student_uwtsd_ac_uk/EV26DnC3k0NPnWcA4eGb86QB4iuIl4XZwiDAhgDXfyPulg?e=3BWWBh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560</Words>
  <Characters>3192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Liam Fawcett</cp:lastModifiedBy>
  <cp:revision>4</cp:revision>
  <cp:lastPrinted>2020-04-15T16:11:00Z</cp:lastPrinted>
  <dcterms:created xsi:type="dcterms:W3CDTF">2020-04-15T16:12:00Z</dcterms:created>
  <dcterms:modified xsi:type="dcterms:W3CDTF">2020-04-15T16:14:00Z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