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970539" w:rsidRDefault="00970539" w:rsidP="00970539">
      <w:pPr>
        <w:jc w:val="center"/>
        <w:rPr>
          <w:b/>
          <w:sz w:val="36"/>
          <w:u w:val="single"/>
        </w:rPr>
      </w:pPr>
    </w:p>
    <w:p w:rsidR="00970539" w:rsidRDefault="005C19CF" w:rsidP="00970539">
      <w:pPr>
        <w:jc w:val="center"/>
        <w:rPr>
          <w:b/>
          <w:sz w:val="36"/>
          <w:u w:val="single"/>
        </w:rPr>
      </w:pPr>
      <w:r>
        <w:rPr>
          <w:b/>
          <w:noProof/>
          <w:sz w:val="36"/>
          <w:u w:val="single"/>
          <w:lang w:val="en-US" w:bidi="gu-IN"/>
        </w:rPr>
        <w:drawing>
          <wp:anchor distT="0" distB="0" distL="114300" distR="114300" simplePos="0" relativeHeight="251659264" behindDoc="0" locked="0" layoutInCell="1" allowOverlap="1">
            <wp:simplePos x="0" y="0"/>
            <wp:positionH relativeFrom="column">
              <wp:posOffset>0</wp:posOffset>
            </wp:positionH>
            <wp:positionV relativeFrom="paragraph">
              <wp:posOffset>285115</wp:posOffset>
            </wp:positionV>
            <wp:extent cx="2495550" cy="800100"/>
            <wp:effectExtent l="19050" t="0" r="0" b="0"/>
            <wp:wrapSquare wrapText="bothSides"/>
            <wp:docPr id="5"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rcRect/>
                    <a:stretch>
                      <a:fillRect/>
                    </a:stretch>
                  </pic:blipFill>
                  <pic:spPr bwMode="auto">
                    <a:xfrm>
                      <a:off x="0" y="0"/>
                      <a:ext cx="2495550" cy="800100"/>
                    </a:xfrm>
                    <a:prstGeom prst="rect">
                      <a:avLst/>
                    </a:prstGeom>
                    <a:noFill/>
                    <a:ln>
                      <a:noFill/>
                    </a:ln>
                  </pic:spPr>
                </pic:pic>
              </a:graphicData>
            </a:graphic>
          </wp:anchor>
        </w:drawing>
      </w:r>
    </w:p>
    <w:p w:rsidR="00970539" w:rsidRDefault="00970539" w:rsidP="00970539">
      <w:pPr>
        <w:jc w:val="center"/>
        <w:rPr>
          <w:b/>
          <w:sz w:val="36"/>
          <w:u w:val="single"/>
        </w:rPr>
      </w:pPr>
    </w:p>
    <w:p w:rsidR="00970539" w:rsidRDefault="00970539" w:rsidP="00970539">
      <w:pPr>
        <w:jc w:val="center"/>
        <w:rPr>
          <w:b/>
          <w:sz w:val="36"/>
          <w:u w:val="single"/>
        </w:rPr>
      </w:pPr>
    </w:p>
    <w:p w:rsidR="00970539" w:rsidRDefault="00970539" w:rsidP="00970539">
      <w:pPr>
        <w:jc w:val="center"/>
        <w:rPr>
          <w:b/>
          <w:sz w:val="36"/>
          <w:u w:val="single"/>
        </w:rPr>
      </w:pPr>
    </w:p>
    <w:p w:rsidR="005C19CF" w:rsidRPr="00FB6FF7" w:rsidRDefault="005C19CF" w:rsidP="005C19CF">
      <w:pPr>
        <w:tabs>
          <w:tab w:val="left" w:pos="6540"/>
        </w:tabs>
        <w:rPr>
          <w:rFonts w:cs="Times New Roman"/>
          <w:b/>
          <w:bCs/>
          <w:sz w:val="32"/>
          <w:szCs w:val="32"/>
        </w:rPr>
      </w:pPr>
      <w:r w:rsidRPr="00FB6FF7">
        <w:rPr>
          <w:rFonts w:cs="Times New Roman"/>
          <w:b/>
          <w:bCs/>
          <w:sz w:val="32"/>
          <w:szCs w:val="32"/>
        </w:rPr>
        <w:t>Student name: Krishna Samirkumar Shah</w:t>
      </w:r>
    </w:p>
    <w:p w:rsidR="005C19CF" w:rsidRPr="00FB6FF7" w:rsidRDefault="005C19CF" w:rsidP="005C19CF">
      <w:pPr>
        <w:tabs>
          <w:tab w:val="left" w:pos="6540"/>
        </w:tabs>
        <w:rPr>
          <w:rFonts w:cs="Times New Roman"/>
          <w:b/>
          <w:bCs/>
          <w:sz w:val="32"/>
          <w:szCs w:val="32"/>
        </w:rPr>
      </w:pPr>
      <w:r w:rsidRPr="00FB6FF7">
        <w:rPr>
          <w:rFonts w:cs="Times New Roman"/>
          <w:b/>
          <w:bCs/>
          <w:sz w:val="32"/>
          <w:szCs w:val="32"/>
        </w:rPr>
        <w:t>Student ID:  2107627</w:t>
      </w:r>
    </w:p>
    <w:p w:rsidR="005C19CF" w:rsidRDefault="005C19CF" w:rsidP="005C19CF">
      <w:pPr>
        <w:tabs>
          <w:tab w:val="left" w:pos="6540"/>
        </w:tabs>
        <w:rPr>
          <w:rFonts w:cs="Times New Roman"/>
          <w:sz w:val="28"/>
          <w:szCs w:val="28"/>
        </w:rPr>
      </w:pPr>
    </w:p>
    <w:p w:rsidR="005C19CF" w:rsidRDefault="005C19CF" w:rsidP="005C19CF">
      <w:pPr>
        <w:tabs>
          <w:tab w:val="left" w:pos="6540"/>
        </w:tabs>
        <w:rPr>
          <w:rFonts w:cs="Times New Roman"/>
          <w:sz w:val="28"/>
          <w:szCs w:val="28"/>
        </w:rPr>
      </w:pPr>
    </w:p>
    <w:p w:rsidR="005C19CF" w:rsidRPr="00FB6FF7" w:rsidRDefault="005C19CF" w:rsidP="005C19CF">
      <w:pPr>
        <w:tabs>
          <w:tab w:val="left" w:pos="6540"/>
        </w:tabs>
        <w:rPr>
          <w:rFonts w:cs="Times New Roman"/>
          <w:sz w:val="28"/>
          <w:szCs w:val="28"/>
        </w:rPr>
      </w:pPr>
    </w:p>
    <w:p w:rsidR="005C19CF" w:rsidRPr="00FB6FF7" w:rsidRDefault="005C19CF" w:rsidP="005C19CF">
      <w:pPr>
        <w:tabs>
          <w:tab w:val="left" w:pos="6540"/>
        </w:tabs>
        <w:rPr>
          <w:rFonts w:cs="Times New Roman"/>
          <w:b/>
          <w:bCs/>
          <w:sz w:val="32"/>
          <w:szCs w:val="32"/>
        </w:rPr>
      </w:pPr>
      <w:r w:rsidRPr="00FB6FF7">
        <w:rPr>
          <w:rFonts w:cs="Times New Roman"/>
          <w:b/>
          <w:bCs/>
          <w:sz w:val="32"/>
          <w:szCs w:val="32"/>
        </w:rPr>
        <w:t xml:space="preserve">Module name: </w:t>
      </w:r>
      <w:r w:rsidRPr="005C19CF">
        <w:rPr>
          <w:b/>
          <w:bCs/>
          <w:sz w:val="32"/>
          <w:szCs w:val="32"/>
        </w:rPr>
        <w:t>Human Resource Management</w:t>
      </w:r>
      <w:r w:rsidRPr="00FB6FF7">
        <w:rPr>
          <w:rFonts w:cs="Times New Roman"/>
          <w:b/>
          <w:bCs/>
          <w:sz w:val="32"/>
          <w:szCs w:val="32"/>
        </w:rPr>
        <w:t xml:space="preserve"> [Assignment-1]</w:t>
      </w:r>
    </w:p>
    <w:p w:rsidR="005C19CF" w:rsidRPr="005C19CF" w:rsidRDefault="005C19CF" w:rsidP="005C19CF">
      <w:pPr>
        <w:tabs>
          <w:tab w:val="left" w:pos="6540"/>
        </w:tabs>
        <w:rPr>
          <w:rFonts w:cs="Times New Roman"/>
          <w:b/>
          <w:bCs/>
          <w:sz w:val="32"/>
          <w:szCs w:val="32"/>
        </w:rPr>
      </w:pPr>
      <w:r w:rsidRPr="00FB6FF7">
        <w:rPr>
          <w:rFonts w:cs="Times New Roman"/>
          <w:b/>
          <w:bCs/>
          <w:sz w:val="32"/>
          <w:szCs w:val="32"/>
        </w:rPr>
        <w:t>Module code:</w:t>
      </w:r>
      <w:r>
        <w:rPr>
          <w:rFonts w:cs="Times New Roman"/>
          <w:b/>
          <w:bCs/>
          <w:sz w:val="32"/>
          <w:szCs w:val="32"/>
        </w:rPr>
        <w:t xml:space="preserve"> LCMB700</w:t>
      </w:r>
      <w:r>
        <w:rPr>
          <w:b/>
          <w:bCs/>
          <w:sz w:val="32"/>
          <w:szCs w:val="32"/>
        </w:rPr>
        <w:t>0</w:t>
      </w:r>
    </w:p>
    <w:p w:rsidR="005C19CF" w:rsidRPr="00FB6FF7" w:rsidRDefault="005C19CF" w:rsidP="005C19CF">
      <w:pPr>
        <w:tabs>
          <w:tab w:val="left" w:pos="6540"/>
        </w:tabs>
        <w:rPr>
          <w:rFonts w:cs="Times New Roman"/>
          <w:b/>
          <w:bCs/>
          <w:sz w:val="32"/>
          <w:szCs w:val="32"/>
        </w:rPr>
      </w:pPr>
      <w:r w:rsidRPr="00FB6FF7">
        <w:rPr>
          <w:rFonts w:cs="Times New Roman"/>
          <w:b/>
          <w:bCs/>
          <w:sz w:val="32"/>
          <w:szCs w:val="32"/>
        </w:rPr>
        <w:t>Lecturer name:</w:t>
      </w:r>
      <w:r>
        <w:rPr>
          <w:rFonts w:cs="Times New Roman"/>
          <w:b/>
          <w:bCs/>
          <w:sz w:val="32"/>
          <w:szCs w:val="32"/>
        </w:rPr>
        <w:t xml:space="preserve"> Gladius David Kulothungan</w:t>
      </w:r>
    </w:p>
    <w:p w:rsidR="00970539" w:rsidRDefault="00970539" w:rsidP="00970539">
      <w:pPr>
        <w:jc w:val="center"/>
        <w:rPr>
          <w:b/>
          <w:sz w:val="36"/>
          <w:u w:val="single"/>
        </w:rPr>
      </w:pPr>
    </w:p>
    <w:p w:rsidR="00970539" w:rsidRDefault="00970539" w:rsidP="00970539">
      <w:pPr>
        <w:jc w:val="center"/>
        <w:rPr>
          <w:b/>
          <w:sz w:val="36"/>
          <w:u w:val="single"/>
        </w:rPr>
      </w:pPr>
    </w:p>
    <w:p w:rsidR="00970539" w:rsidRDefault="00970539" w:rsidP="00970539">
      <w:pPr>
        <w:jc w:val="center"/>
        <w:rPr>
          <w:b/>
          <w:sz w:val="36"/>
          <w:u w:val="single"/>
        </w:rPr>
      </w:pPr>
    </w:p>
    <w:p w:rsidR="00970539" w:rsidRDefault="00970539" w:rsidP="00970539">
      <w:pPr>
        <w:jc w:val="center"/>
        <w:rPr>
          <w:b/>
          <w:sz w:val="36"/>
          <w:u w:val="single"/>
        </w:rPr>
      </w:pPr>
    </w:p>
    <w:p w:rsidR="00970539" w:rsidRDefault="00970539" w:rsidP="00970539">
      <w:pPr>
        <w:jc w:val="center"/>
        <w:rPr>
          <w:b/>
          <w:sz w:val="36"/>
          <w:u w:val="single"/>
        </w:rPr>
      </w:pPr>
    </w:p>
    <w:p w:rsidR="00411905" w:rsidRDefault="00411905" w:rsidP="005C19CF">
      <w:pPr>
        <w:rPr>
          <w:b/>
        </w:rPr>
      </w:pPr>
    </w:p>
    <w:p w:rsidR="00411905" w:rsidRDefault="00411905" w:rsidP="00970539">
      <w:pPr>
        <w:jc w:val="center"/>
        <w:rPr>
          <w:b/>
        </w:rPr>
      </w:pPr>
    </w:p>
    <w:p w:rsidR="00970539" w:rsidRDefault="00970539" w:rsidP="00970539">
      <w:pPr>
        <w:jc w:val="center"/>
        <w:rPr>
          <w:b/>
        </w:rPr>
      </w:pPr>
    </w:p>
    <w:p w:rsidR="00970539" w:rsidRPr="00970539" w:rsidRDefault="00110CAD" w:rsidP="00970539">
      <w:pPr>
        <w:rPr>
          <w:b/>
        </w:rPr>
      </w:pPr>
      <w:r w:rsidRPr="00970539">
        <w:rPr>
          <w:b/>
        </w:rPr>
        <w:t>Table of contents</w:t>
      </w:r>
    </w:p>
    <w:sdt>
      <w:sdtPr>
        <w:rPr>
          <w:rFonts w:ascii="Times New Roman" w:eastAsiaTheme="minorHAnsi" w:hAnsi="Times New Roman" w:cstheme="minorBidi"/>
          <w:color w:val="auto"/>
          <w:sz w:val="24"/>
          <w:szCs w:val="22"/>
          <w:lang w:val="en-GB"/>
        </w:rPr>
        <w:id w:val="101466419"/>
        <w:docPartObj>
          <w:docPartGallery w:val="Table of Contents"/>
          <w:docPartUnique/>
        </w:docPartObj>
      </w:sdtPr>
      <w:sdtEndPr>
        <w:rPr>
          <w:b/>
          <w:bCs/>
          <w:noProof/>
        </w:rPr>
      </w:sdtEndPr>
      <w:sdtContent>
        <w:p w:rsidR="00970539" w:rsidRDefault="00970539">
          <w:pPr>
            <w:pStyle w:val="TOCHeading"/>
          </w:pPr>
        </w:p>
        <w:p w:rsidR="00A11AB2" w:rsidRDefault="00C442BD">
          <w:pPr>
            <w:pStyle w:val="TOC1"/>
            <w:tabs>
              <w:tab w:val="right" w:leader="dot" w:pos="9016"/>
            </w:tabs>
            <w:rPr>
              <w:rFonts w:asciiTheme="minorHAnsi" w:eastAsiaTheme="minorEastAsia" w:hAnsiTheme="minorHAnsi"/>
              <w:noProof/>
              <w:sz w:val="22"/>
              <w:lang w:val="en-IN" w:eastAsia="en-IN"/>
            </w:rPr>
          </w:pPr>
          <w:r w:rsidRPr="00C442BD">
            <w:fldChar w:fldCharType="begin"/>
          </w:r>
          <w:r w:rsidR="00970539">
            <w:instrText xml:space="preserve"> TOC \o "1-3" \h \z \u </w:instrText>
          </w:r>
          <w:r w:rsidRPr="00C442BD">
            <w:fldChar w:fldCharType="separate"/>
          </w:r>
          <w:hyperlink w:anchor="_Toc90323140" w:history="1">
            <w:r w:rsidR="00A11AB2" w:rsidRPr="00D35E95">
              <w:rPr>
                <w:rStyle w:val="Hyperlink"/>
                <w:noProof/>
              </w:rPr>
              <w:t>Introduction</w:t>
            </w:r>
            <w:r w:rsidR="00A11AB2">
              <w:rPr>
                <w:noProof/>
                <w:webHidden/>
              </w:rPr>
              <w:tab/>
            </w:r>
            <w:r>
              <w:rPr>
                <w:noProof/>
                <w:webHidden/>
              </w:rPr>
              <w:fldChar w:fldCharType="begin"/>
            </w:r>
            <w:r w:rsidR="00A11AB2">
              <w:rPr>
                <w:noProof/>
                <w:webHidden/>
              </w:rPr>
              <w:instrText xml:space="preserve"> PAGEREF _Toc90323140 \h </w:instrText>
            </w:r>
            <w:r>
              <w:rPr>
                <w:noProof/>
                <w:webHidden/>
              </w:rPr>
            </w:r>
            <w:r>
              <w:rPr>
                <w:noProof/>
                <w:webHidden/>
              </w:rPr>
              <w:fldChar w:fldCharType="separate"/>
            </w:r>
            <w:r w:rsidR="00A11AB2">
              <w:rPr>
                <w:noProof/>
                <w:webHidden/>
              </w:rPr>
              <w:t>3</w:t>
            </w:r>
            <w:r>
              <w:rPr>
                <w:noProof/>
                <w:webHidden/>
              </w:rPr>
              <w:fldChar w:fldCharType="end"/>
            </w:r>
          </w:hyperlink>
        </w:p>
        <w:p w:rsidR="00A11AB2" w:rsidRDefault="00C442BD">
          <w:pPr>
            <w:pStyle w:val="TOC1"/>
            <w:tabs>
              <w:tab w:val="right" w:leader="dot" w:pos="9016"/>
            </w:tabs>
            <w:rPr>
              <w:rFonts w:asciiTheme="minorHAnsi" w:eastAsiaTheme="minorEastAsia" w:hAnsiTheme="minorHAnsi"/>
              <w:noProof/>
              <w:sz w:val="22"/>
              <w:lang w:val="en-IN" w:eastAsia="en-IN"/>
            </w:rPr>
          </w:pPr>
          <w:hyperlink w:anchor="_Toc90323141" w:history="1">
            <w:r w:rsidR="00A11AB2" w:rsidRPr="00D35E95">
              <w:rPr>
                <w:rStyle w:val="Hyperlink"/>
                <w:noProof/>
              </w:rPr>
              <w:t>Organizational background</w:t>
            </w:r>
            <w:r w:rsidR="00A11AB2">
              <w:rPr>
                <w:noProof/>
                <w:webHidden/>
              </w:rPr>
              <w:tab/>
            </w:r>
            <w:r>
              <w:rPr>
                <w:noProof/>
                <w:webHidden/>
              </w:rPr>
              <w:fldChar w:fldCharType="begin"/>
            </w:r>
            <w:r w:rsidR="00A11AB2">
              <w:rPr>
                <w:noProof/>
                <w:webHidden/>
              </w:rPr>
              <w:instrText xml:space="preserve"> PAGEREF _Toc90323141 \h </w:instrText>
            </w:r>
            <w:r>
              <w:rPr>
                <w:noProof/>
                <w:webHidden/>
              </w:rPr>
            </w:r>
            <w:r>
              <w:rPr>
                <w:noProof/>
                <w:webHidden/>
              </w:rPr>
              <w:fldChar w:fldCharType="separate"/>
            </w:r>
            <w:r w:rsidR="00A11AB2">
              <w:rPr>
                <w:noProof/>
                <w:webHidden/>
              </w:rPr>
              <w:t>3</w:t>
            </w:r>
            <w:r>
              <w:rPr>
                <w:noProof/>
                <w:webHidden/>
              </w:rPr>
              <w:fldChar w:fldCharType="end"/>
            </w:r>
          </w:hyperlink>
        </w:p>
        <w:p w:rsidR="00A11AB2" w:rsidRDefault="00C442BD">
          <w:pPr>
            <w:pStyle w:val="TOC1"/>
            <w:tabs>
              <w:tab w:val="right" w:leader="dot" w:pos="9016"/>
            </w:tabs>
            <w:rPr>
              <w:rFonts w:asciiTheme="minorHAnsi" w:eastAsiaTheme="minorEastAsia" w:hAnsiTheme="minorHAnsi"/>
              <w:noProof/>
              <w:sz w:val="22"/>
              <w:lang w:val="en-IN" w:eastAsia="en-IN"/>
            </w:rPr>
          </w:pPr>
          <w:hyperlink w:anchor="_Toc90323142" w:history="1">
            <w:r w:rsidR="00A11AB2" w:rsidRPr="00D35E95">
              <w:rPr>
                <w:rStyle w:val="Hyperlink"/>
                <w:noProof/>
              </w:rPr>
              <w:t>External business market analysis</w:t>
            </w:r>
            <w:r w:rsidR="00A11AB2">
              <w:rPr>
                <w:noProof/>
                <w:webHidden/>
              </w:rPr>
              <w:tab/>
            </w:r>
            <w:r>
              <w:rPr>
                <w:noProof/>
                <w:webHidden/>
              </w:rPr>
              <w:fldChar w:fldCharType="begin"/>
            </w:r>
            <w:r w:rsidR="00A11AB2">
              <w:rPr>
                <w:noProof/>
                <w:webHidden/>
              </w:rPr>
              <w:instrText xml:space="preserve"> PAGEREF _Toc90323142 \h </w:instrText>
            </w:r>
            <w:r>
              <w:rPr>
                <w:noProof/>
                <w:webHidden/>
              </w:rPr>
            </w:r>
            <w:r>
              <w:rPr>
                <w:noProof/>
                <w:webHidden/>
              </w:rPr>
              <w:fldChar w:fldCharType="separate"/>
            </w:r>
            <w:r w:rsidR="00A11AB2">
              <w:rPr>
                <w:noProof/>
                <w:webHidden/>
              </w:rPr>
              <w:t>3</w:t>
            </w:r>
            <w:r>
              <w:rPr>
                <w:noProof/>
                <w:webHidden/>
              </w:rPr>
              <w:fldChar w:fldCharType="end"/>
            </w:r>
          </w:hyperlink>
        </w:p>
        <w:p w:rsidR="00A11AB2" w:rsidRDefault="00C442BD">
          <w:pPr>
            <w:pStyle w:val="TOC1"/>
            <w:tabs>
              <w:tab w:val="right" w:leader="dot" w:pos="9016"/>
            </w:tabs>
            <w:rPr>
              <w:rFonts w:asciiTheme="minorHAnsi" w:eastAsiaTheme="minorEastAsia" w:hAnsiTheme="minorHAnsi"/>
              <w:noProof/>
              <w:sz w:val="22"/>
              <w:lang w:val="en-IN" w:eastAsia="en-IN"/>
            </w:rPr>
          </w:pPr>
          <w:hyperlink w:anchor="_Toc90323143" w:history="1">
            <w:r w:rsidR="00A11AB2" w:rsidRPr="00D35E95">
              <w:rPr>
                <w:rStyle w:val="Hyperlink"/>
                <w:noProof/>
              </w:rPr>
              <w:t>Strategy-driven Human Resource Management</w:t>
            </w:r>
            <w:r w:rsidR="00A11AB2">
              <w:rPr>
                <w:noProof/>
                <w:webHidden/>
              </w:rPr>
              <w:tab/>
            </w:r>
            <w:r>
              <w:rPr>
                <w:noProof/>
                <w:webHidden/>
              </w:rPr>
              <w:fldChar w:fldCharType="begin"/>
            </w:r>
            <w:r w:rsidR="00A11AB2">
              <w:rPr>
                <w:noProof/>
                <w:webHidden/>
              </w:rPr>
              <w:instrText xml:space="preserve"> PAGEREF _Toc90323143 \h </w:instrText>
            </w:r>
            <w:r>
              <w:rPr>
                <w:noProof/>
                <w:webHidden/>
              </w:rPr>
            </w:r>
            <w:r>
              <w:rPr>
                <w:noProof/>
                <w:webHidden/>
              </w:rPr>
              <w:fldChar w:fldCharType="separate"/>
            </w:r>
            <w:r w:rsidR="00A11AB2">
              <w:rPr>
                <w:noProof/>
                <w:webHidden/>
              </w:rPr>
              <w:t>5</w:t>
            </w:r>
            <w:r>
              <w:rPr>
                <w:noProof/>
                <w:webHidden/>
              </w:rPr>
              <w:fldChar w:fldCharType="end"/>
            </w:r>
          </w:hyperlink>
        </w:p>
        <w:p w:rsidR="00A11AB2" w:rsidRDefault="00C442BD">
          <w:pPr>
            <w:pStyle w:val="TOC1"/>
            <w:tabs>
              <w:tab w:val="right" w:leader="dot" w:pos="9016"/>
            </w:tabs>
            <w:rPr>
              <w:rFonts w:asciiTheme="minorHAnsi" w:eastAsiaTheme="minorEastAsia" w:hAnsiTheme="minorHAnsi"/>
              <w:noProof/>
              <w:sz w:val="22"/>
              <w:lang w:val="en-IN" w:eastAsia="en-IN"/>
            </w:rPr>
          </w:pPr>
          <w:hyperlink w:anchor="_Toc90323144" w:history="1">
            <w:r w:rsidR="00A11AB2" w:rsidRPr="00D35E95">
              <w:rPr>
                <w:rStyle w:val="Hyperlink"/>
                <w:noProof/>
              </w:rPr>
              <w:t>Current changes in the external environment as a result of Brexit and Covid-19 pandemic</w:t>
            </w:r>
            <w:r w:rsidR="00A11AB2">
              <w:rPr>
                <w:noProof/>
                <w:webHidden/>
              </w:rPr>
              <w:tab/>
            </w:r>
            <w:r>
              <w:rPr>
                <w:noProof/>
                <w:webHidden/>
              </w:rPr>
              <w:fldChar w:fldCharType="begin"/>
            </w:r>
            <w:r w:rsidR="00A11AB2">
              <w:rPr>
                <w:noProof/>
                <w:webHidden/>
              </w:rPr>
              <w:instrText xml:space="preserve"> PAGEREF _Toc90323144 \h </w:instrText>
            </w:r>
            <w:r>
              <w:rPr>
                <w:noProof/>
                <w:webHidden/>
              </w:rPr>
            </w:r>
            <w:r>
              <w:rPr>
                <w:noProof/>
                <w:webHidden/>
              </w:rPr>
              <w:fldChar w:fldCharType="separate"/>
            </w:r>
            <w:r w:rsidR="00A11AB2">
              <w:rPr>
                <w:noProof/>
                <w:webHidden/>
              </w:rPr>
              <w:t>6</w:t>
            </w:r>
            <w:r>
              <w:rPr>
                <w:noProof/>
                <w:webHidden/>
              </w:rPr>
              <w:fldChar w:fldCharType="end"/>
            </w:r>
          </w:hyperlink>
        </w:p>
        <w:p w:rsidR="00A11AB2" w:rsidRDefault="00C442BD">
          <w:pPr>
            <w:pStyle w:val="TOC1"/>
            <w:tabs>
              <w:tab w:val="right" w:leader="dot" w:pos="9016"/>
            </w:tabs>
            <w:rPr>
              <w:rFonts w:asciiTheme="minorHAnsi" w:eastAsiaTheme="minorEastAsia" w:hAnsiTheme="minorHAnsi"/>
              <w:noProof/>
              <w:sz w:val="22"/>
              <w:lang w:val="en-IN" w:eastAsia="en-IN"/>
            </w:rPr>
          </w:pPr>
          <w:hyperlink w:anchor="_Toc90323145" w:history="1">
            <w:r w:rsidR="00A11AB2" w:rsidRPr="00D35E95">
              <w:rPr>
                <w:rStyle w:val="Hyperlink"/>
                <w:noProof/>
              </w:rPr>
              <w:t>Predicted changes in the external environment as a result of Brexit and Covid-19 pandemic</w:t>
            </w:r>
            <w:r w:rsidR="00A11AB2">
              <w:rPr>
                <w:noProof/>
                <w:webHidden/>
              </w:rPr>
              <w:tab/>
            </w:r>
            <w:r>
              <w:rPr>
                <w:noProof/>
                <w:webHidden/>
              </w:rPr>
              <w:fldChar w:fldCharType="begin"/>
            </w:r>
            <w:r w:rsidR="00A11AB2">
              <w:rPr>
                <w:noProof/>
                <w:webHidden/>
              </w:rPr>
              <w:instrText xml:space="preserve"> PAGEREF _Toc90323145 \h </w:instrText>
            </w:r>
            <w:r>
              <w:rPr>
                <w:noProof/>
                <w:webHidden/>
              </w:rPr>
            </w:r>
            <w:r>
              <w:rPr>
                <w:noProof/>
                <w:webHidden/>
              </w:rPr>
              <w:fldChar w:fldCharType="separate"/>
            </w:r>
            <w:r w:rsidR="00A11AB2">
              <w:rPr>
                <w:noProof/>
                <w:webHidden/>
              </w:rPr>
              <w:t>7</w:t>
            </w:r>
            <w:r>
              <w:rPr>
                <w:noProof/>
                <w:webHidden/>
              </w:rPr>
              <w:fldChar w:fldCharType="end"/>
            </w:r>
          </w:hyperlink>
        </w:p>
        <w:p w:rsidR="00A11AB2" w:rsidRDefault="00C442BD">
          <w:pPr>
            <w:pStyle w:val="TOC1"/>
            <w:tabs>
              <w:tab w:val="right" w:leader="dot" w:pos="9016"/>
            </w:tabs>
            <w:rPr>
              <w:rFonts w:asciiTheme="minorHAnsi" w:eastAsiaTheme="minorEastAsia" w:hAnsiTheme="minorHAnsi"/>
              <w:noProof/>
              <w:sz w:val="22"/>
              <w:lang w:val="en-IN" w:eastAsia="en-IN"/>
            </w:rPr>
          </w:pPr>
          <w:hyperlink w:anchor="_Toc90323146" w:history="1">
            <w:r w:rsidR="00A11AB2" w:rsidRPr="00D35E95">
              <w:rPr>
                <w:rStyle w:val="Hyperlink"/>
                <w:noProof/>
              </w:rPr>
              <w:t>Response to the changes in the external environment resourcing strategies</w:t>
            </w:r>
            <w:r w:rsidR="00A11AB2">
              <w:rPr>
                <w:noProof/>
                <w:webHidden/>
              </w:rPr>
              <w:tab/>
            </w:r>
            <w:r>
              <w:rPr>
                <w:noProof/>
                <w:webHidden/>
              </w:rPr>
              <w:fldChar w:fldCharType="begin"/>
            </w:r>
            <w:r w:rsidR="00A11AB2">
              <w:rPr>
                <w:noProof/>
                <w:webHidden/>
              </w:rPr>
              <w:instrText xml:space="preserve"> PAGEREF _Toc90323146 \h </w:instrText>
            </w:r>
            <w:r>
              <w:rPr>
                <w:noProof/>
                <w:webHidden/>
              </w:rPr>
            </w:r>
            <w:r>
              <w:rPr>
                <w:noProof/>
                <w:webHidden/>
              </w:rPr>
              <w:fldChar w:fldCharType="separate"/>
            </w:r>
            <w:r w:rsidR="00A11AB2">
              <w:rPr>
                <w:noProof/>
                <w:webHidden/>
              </w:rPr>
              <w:t>8</w:t>
            </w:r>
            <w:r>
              <w:rPr>
                <w:noProof/>
                <w:webHidden/>
              </w:rPr>
              <w:fldChar w:fldCharType="end"/>
            </w:r>
          </w:hyperlink>
        </w:p>
        <w:p w:rsidR="00A11AB2" w:rsidRDefault="00C442BD">
          <w:pPr>
            <w:pStyle w:val="TOC1"/>
            <w:tabs>
              <w:tab w:val="right" w:leader="dot" w:pos="9016"/>
            </w:tabs>
            <w:rPr>
              <w:rFonts w:asciiTheme="minorHAnsi" w:eastAsiaTheme="minorEastAsia" w:hAnsiTheme="minorHAnsi"/>
              <w:noProof/>
              <w:sz w:val="22"/>
              <w:lang w:val="en-IN" w:eastAsia="en-IN"/>
            </w:rPr>
          </w:pPr>
          <w:hyperlink w:anchor="_Toc90323147" w:history="1">
            <w:r w:rsidR="00A11AB2" w:rsidRPr="00D35E95">
              <w:rPr>
                <w:rStyle w:val="Hyperlink"/>
                <w:noProof/>
              </w:rPr>
              <w:t>Conclusion</w:t>
            </w:r>
            <w:r w:rsidR="00A11AB2">
              <w:rPr>
                <w:noProof/>
                <w:webHidden/>
              </w:rPr>
              <w:tab/>
            </w:r>
            <w:r>
              <w:rPr>
                <w:noProof/>
                <w:webHidden/>
              </w:rPr>
              <w:fldChar w:fldCharType="begin"/>
            </w:r>
            <w:r w:rsidR="00A11AB2">
              <w:rPr>
                <w:noProof/>
                <w:webHidden/>
              </w:rPr>
              <w:instrText xml:space="preserve"> PAGEREF _Toc90323147 \h </w:instrText>
            </w:r>
            <w:r>
              <w:rPr>
                <w:noProof/>
                <w:webHidden/>
              </w:rPr>
            </w:r>
            <w:r>
              <w:rPr>
                <w:noProof/>
                <w:webHidden/>
              </w:rPr>
              <w:fldChar w:fldCharType="separate"/>
            </w:r>
            <w:r w:rsidR="00A11AB2">
              <w:rPr>
                <w:noProof/>
                <w:webHidden/>
              </w:rPr>
              <w:t>11</w:t>
            </w:r>
            <w:r>
              <w:rPr>
                <w:noProof/>
                <w:webHidden/>
              </w:rPr>
              <w:fldChar w:fldCharType="end"/>
            </w:r>
          </w:hyperlink>
        </w:p>
        <w:p w:rsidR="00A11AB2" w:rsidRDefault="00C442BD">
          <w:pPr>
            <w:pStyle w:val="TOC1"/>
            <w:tabs>
              <w:tab w:val="right" w:leader="dot" w:pos="9016"/>
            </w:tabs>
            <w:rPr>
              <w:rFonts w:asciiTheme="minorHAnsi" w:eastAsiaTheme="minorEastAsia" w:hAnsiTheme="minorHAnsi"/>
              <w:noProof/>
              <w:sz w:val="22"/>
              <w:lang w:val="en-IN" w:eastAsia="en-IN"/>
            </w:rPr>
          </w:pPr>
          <w:hyperlink w:anchor="_Toc90323148" w:history="1">
            <w:r w:rsidR="00A11AB2" w:rsidRPr="00D35E95">
              <w:rPr>
                <w:rStyle w:val="Hyperlink"/>
                <w:noProof/>
              </w:rPr>
              <w:t>References</w:t>
            </w:r>
            <w:r w:rsidR="00A11AB2">
              <w:rPr>
                <w:noProof/>
                <w:webHidden/>
              </w:rPr>
              <w:tab/>
            </w:r>
            <w:r>
              <w:rPr>
                <w:noProof/>
                <w:webHidden/>
              </w:rPr>
              <w:fldChar w:fldCharType="begin"/>
            </w:r>
            <w:r w:rsidR="00A11AB2">
              <w:rPr>
                <w:noProof/>
                <w:webHidden/>
              </w:rPr>
              <w:instrText xml:space="preserve"> PAGEREF _Toc90323148 \h </w:instrText>
            </w:r>
            <w:r>
              <w:rPr>
                <w:noProof/>
                <w:webHidden/>
              </w:rPr>
            </w:r>
            <w:r>
              <w:rPr>
                <w:noProof/>
                <w:webHidden/>
              </w:rPr>
              <w:fldChar w:fldCharType="separate"/>
            </w:r>
            <w:r w:rsidR="00A11AB2">
              <w:rPr>
                <w:noProof/>
                <w:webHidden/>
              </w:rPr>
              <w:t>12</w:t>
            </w:r>
            <w:r>
              <w:rPr>
                <w:noProof/>
                <w:webHidden/>
              </w:rPr>
              <w:fldChar w:fldCharType="end"/>
            </w:r>
          </w:hyperlink>
        </w:p>
        <w:p w:rsidR="00970539" w:rsidRDefault="00C442BD">
          <w:r>
            <w:rPr>
              <w:b/>
              <w:bCs/>
              <w:noProof/>
            </w:rPr>
            <w:fldChar w:fldCharType="end"/>
          </w:r>
        </w:p>
      </w:sdtContent>
    </w:sdt>
    <w:p w:rsidR="006603A7" w:rsidRDefault="006603A7" w:rsidP="00970539">
      <w:pPr>
        <w:rPr>
          <w:b/>
        </w:rPr>
      </w:pPr>
    </w:p>
    <w:p w:rsidR="00970539" w:rsidRDefault="00970539" w:rsidP="00970539">
      <w:pPr>
        <w:rPr>
          <w:b/>
        </w:rPr>
      </w:pPr>
    </w:p>
    <w:p w:rsidR="00970539" w:rsidRDefault="00970539" w:rsidP="00970539">
      <w:pPr>
        <w:rPr>
          <w:b/>
        </w:rPr>
      </w:pPr>
    </w:p>
    <w:p w:rsidR="00970539" w:rsidRDefault="00970539" w:rsidP="00970539">
      <w:pPr>
        <w:rPr>
          <w:b/>
        </w:rPr>
      </w:pPr>
    </w:p>
    <w:p w:rsidR="00970539" w:rsidRDefault="00970539" w:rsidP="00970539">
      <w:pPr>
        <w:rPr>
          <w:b/>
        </w:rPr>
      </w:pPr>
    </w:p>
    <w:p w:rsidR="00970539" w:rsidRDefault="00970539" w:rsidP="00970539">
      <w:pPr>
        <w:rPr>
          <w:b/>
        </w:rPr>
      </w:pPr>
    </w:p>
    <w:p w:rsidR="00970539" w:rsidRDefault="00970539" w:rsidP="00970539">
      <w:pPr>
        <w:rPr>
          <w:b/>
        </w:rPr>
      </w:pPr>
    </w:p>
    <w:p w:rsidR="00970539" w:rsidRDefault="00970539" w:rsidP="00970539">
      <w:pPr>
        <w:rPr>
          <w:b/>
        </w:rPr>
      </w:pPr>
    </w:p>
    <w:p w:rsidR="00970539" w:rsidRDefault="00970539" w:rsidP="00970539">
      <w:pPr>
        <w:rPr>
          <w:b/>
        </w:rPr>
      </w:pPr>
    </w:p>
    <w:p w:rsidR="00970539" w:rsidRDefault="00970539" w:rsidP="00970539">
      <w:pPr>
        <w:rPr>
          <w:b/>
        </w:rPr>
      </w:pPr>
    </w:p>
    <w:p w:rsidR="00970539" w:rsidRDefault="00970539" w:rsidP="00970539">
      <w:pPr>
        <w:rPr>
          <w:b/>
        </w:rPr>
      </w:pPr>
    </w:p>
    <w:p w:rsidR="00970539" w:rsidRDefault="00970539" w:rsidP="00970539">
      <w:pPr>
        <w:rPr>
          <w:b/>
        </w:rPr>
      </w:pPr>
    </w:p>
    <w:p w:rsidR="00970539" w:rsidRPr="00970539" w:rsidRDefault="00970539" w:rsidP="00970539">
      <w:pPr>
        <w:rPr>
          <w:b/>
        </w:rPr>
      </w:pPr>
    </w:p>
    <w:p w:rsidR="006603A7" w:rsidRDefault="00110CAD" w:rsidP="006603A7">
      <w:pPr>
        <w:pStyle w:val="Heading1"/>
      </w:pPr>
      <w:bookmarkStart w:id="0" w:name="_Toc90323140"/>
      <w:r>
        <w:t>Introduction</w:t>
      </w:r>
      <w:bookmarkEnd w:id="0"/>
    </w:p>
    <w:p w:rsidR="006603A7" w:rsidRDefault="00EA0994" w:rsidP="006603A7">
      <w:r>
        <w:t>The employee s</w:t>
      </w:r>
      <w:r w:rsidR="00110CAD">
        <w:t>ourcing strategies with an organization are based on providing requisite skills among the people and stakeholders to support the business strategy. In order to achieve the needs of the organization, certain behavior and skills are required that are concerned with the human resource strategy of the business</w:t>
      </w:r>
      <w:r>
        <w:t xml:space="preserve">. </w:t>
      </w:r>
      <w:r w:rsidR="00110CAD">
        <w:t>The people resource is referred to as the process by which the allocation and identification among the people are made to perform the necessary work</w:t>
      </w:r>
      <w:r w:rsidR="00D4299D" w:rsidRPr="00D4299D">
        <w:t>(Cristian and Ştefania, 2017)</w:t>
      </w:r>
      <w:r w:rsidR="00110CAD">
        <w:t xml:space="preserve">. With the outbreak of the covid-19 pandemic and Brexit organizations across the world are facing tremendous challenges in </w:t>
      </w:r>
      <w:r>
        <w:t>recruiting and maintaining the t</w:t>
      </w:r>
      <w:r w:rsidR="00110CAD">
        <w:t>alent pool. As these external factors have a direct impact on employee recruitment and people resources, therefore, the strategies in the companies have also changed over time in response to the issues.</w:t>
      </w:r>
    </w:p>
    <w:p w:rsidR="006603A7" w:rsidRDefault="00110CAD" w:rsidP="006603A7">
      <w:r>
        <w:t>The current study focuses on identifying the employee resourcing strategy and its impact on the external environment of business operation for British Petroleum. The company has been chosen as it is one of the finest business organizations to manage people and maintain business operations as per the competitive marketplace. Apart from that, it has a number of target markets where it operates therefore the outbreak of the pandemic and Brexit has a huge impact on the business operation.</w:t>
      </w:r>
    </w:p>
    <w:p w:rsidR="006603A7" w:rsidRDefault="00110CAD" w:rsidP="006603A7">
      <w:pPr>
        <w:pStyle w:val="Heading1"/>
      </w:pPr>
      <w:bookmarkStart w:id="1" w:name="_Toc90323141"/>
      <w:r>
        <w:t>Organizational background</w:t>
      </w:r>
      <w:bookmarkEnd w:id="1"/>
    </w:p>
    <w:p w:rsidR="006603A7" w:rsidRDefault="00110CAD" w:rsidP="006603A7">
      <w:r>
        <w:t xml:space="preserve">British Petroleum is a multinational oil and gas company headquartered in London. It is one of the world's seven oil and gas supermajors operating in different areas of the industry including extraction exploration, distribution marketing, </w:t>
      </w:r>
      <w:r w:rsidR="00007C59">
        <w:t>and power</w:t>
      </w:r>
      <w:r>
        <w:t xml:space="preserve"> generation refining and trading. The company is currently focusing on the interest of renewable energy wind power, biofuel solar technology, and smart grid. Due to the outbreak of the covid-19 pandemic the company has to face a loss of 20 billion US dollars in the year 2020 however the operations are still going on effectively with proper management of human resources and implementation of a new team-based shift model. Although any serious disruption has yet been not faced by the organization in the operations due to breaks it or coronavirus get the commitment to the customers and suppliers to remain unchanged considering the changes in the legal or political reforms and health and safety standards at the community level</w:t>
      </w:r>
      <w:r w:rsidR="00D4299D" w:rsidRPr="00D4299D">
        <w:t>(Landler, 2021)</w:t>
      </w:r>
      <w:r>
        <w:t>.</w:t>
      </w:r>
    </w:p>
    <w:p w:rsidR="00244FCF" w:rsidRDefault="00244FCF" w:rsidP="00244FCF">
      <w:pPr>
        <w:pStyle w:val="Heading1"/>
      </w:pPr>
      <w:bookmarkStart w:id="2" w:name="_Toc90323142"/>
      <w:r>
        <w:lastRenderedPageBreak/>
        <w:t>External business market analysis</w:t>
      </w:r>
      <w:bookmarkEnd w:id="2"/>
    </w:p>
    <w:p w:rsidR="00244FCF" w:rsidRPr="006603A7" w:rsidRDefault="00244FCF" w:rsidP="00244FCF">
      <w:pPr>
        <w:rPr>
          <w:i/>
          <w:u w:val="single"/>
        </w:rPr>
      </w:pPr>
      <w:r w:rsidRPr="006603A7">
        <w:rPr>
          <w:i/>
          <w:u w:val="single"/>
        </w:rPr>
        <w:t>Political</w:t>
      </w:r>
    </w:p>
    <w:p w:rsidR="00244FCF" w:rsidRDefault="00244FCF" w:rsidP="00244FCF">
      <w:r>
        <w:t>The political scenario in the UK reflects on conservative government influencing the operations of the Oil and Gas sector</w:t>
      </w:r>
      <w:r w:rsidR="00D4299D" w:rsidRPr="00D4299D">
        <w:t>(Fox, 2019)</w:t>
      </w:r>
      <w:r>
        <w:t>. The outbreak of the covid-19 pandemic and government implementing Brexit has been found to have reflected on different National business laws imposing the business model mergers guidelines and universal exchange control and confinements. The Shoppers insurance and the contracts amongst the legal and political variables of British Petroleum may impact a boost to have a disturbed inter countries relation and trading policies.</w:t>
      </w:r>
    </w:p>
    <w:p w:rsidR="00244FCF" w:rsidRPr="006603A7" w:rsidRDefault="00244FCF" w:rsidP="00244FCF">
      <w:pPr>
        <w:rPr>
          <w:i/>
          <w:u w:val="single"/>
        </w:rPr>
      </w:pPr>
      <w:r w:rsidRPr="006603A7">
        <w:rPr>
          <w:i/>
          <w:u w:val="single"/>
        </w:rPr>
        <w:t>Economic</w:t>
      </w:r>
    </w:p>
    <w:p w:rsidR="00244FCF" w:rsidRDefault="00244FCF" w:rsidP="00244FCF">
      <w:r>
        <w:t>The strategic decisions of the organization are highly influenced by the economic factors in the countries of its operation. The Global recession has reduced the profit perimeter and interest rate influencing the cost regarding capital. The capital cost has reduced to 7% compared to the overall expansion and progress rate in the year 2019. In several regions, the largest inflation rate is also making the staff of that particular region ask for increased compensation and thereby resulting in increased operational cost of the company. In the developing nations of its operation, the higher National revenue growth is also any waiting from different sets of products and particularly the solar panels</w:t>
      </w:r>
      <w:r w:rsidR="0068369B">
        <w:t xml:space="preserve"> (</w:t>
      </w:r>
      <w:r w:rsidR="0068369B">
        <w:rPr>
          <w:rFonts w:cs="Times New Roman"/>
          <w:szCs w:val="24"/>
          <w:shd w:val="clear" w:color="auto" w:fill="FFFFFF"/>
        </w:rPr>
        <w:t xml:space="preserve">Macke and Genari, </w:t>
      </w:r>
      <w:r w:rsidR="0068369B" w:rsidRPr="005936FB">
        <w:rPr>
          <w:rFonts w:cs="Times New Roman"/>
          <w:szCs w:val="24"/>
          <w:shd w:val="clear" w:color="auto" w:fill="FFFFFF"/>
        </w:rPr>
        <w:t>2019</w:t>
      </w:r>
      <w:r w:rsidR="0068369B">
        <w:t>)</w:t>
      </w:r>
      <w:r>
        <w:t xml:space="preserve">. </w:t>
      </w:r>
    </w:p>
    <w:p w:rsidR="00244FCF" w:rsidRPr="006603A7" w:rsidRDefault="00244FCF" w:rsidP="00244FCF">
      <w:pPr>
        <w:rPr>
          <w:i/>
          <w:u w:val="single"/>
        </w:rPr>
      </w:pPr>
      <w:r w:rsidRPr="006603A7">
        <w:rPr>
          <w:i/>
          <w:u w:val="single"/>
        </w:rPr>
        <w:t>Social</w:t>
      </w:r>
    </w:p>
    <w:p w:rsidR="00244FCF" w:rsidRDefault="00244FCF" w:rsidP="00244FCF">
      <w:r>
        <w:t>People across the globe are increasing their concern over sustainability for the future. The Kyoto agreement in 1992 led to emission trading and carbon fund becoming a legal requirement. The social attitude after the agreement has excessively changed. The changes within the social trend can impact the requirement of individual customers regarding oil production in the coming years. Since people are becoming more concerned regarding the environmental issues the business will need to change its characteristics from the products and address the demand at the same time</w:t>
      </w:r>
      <w:r w:rsidR="0068369B">
        <w:t xml:space="preserve"> (</w:t>
      </w:r>
      <w:r w:rsidR="0068369B">
        <w:rPr>
          <w:rFonts w:cs="Times New Roman"/>
          <w:szCs w:val="24"/>
          <w:shd w:val="clear" w:color="auto" w:fill="FFFFFF"/>
        </w:rPr>
        <w:t xml:space="preserve">Carnevale and Hatak, </w:t>
      </w:r>
      <w:r w:rsidR="0068369B" w:rsidRPr="005936FB">
        <w:rPr>
          <w:rFonts w:cs="Times New Roman"/>
          <w:szCs w:val="24"/>
          <w:shd w:val="clear" w:color="auto" w:fill="FFFFFF"/>
        </w:rPr>
        <w:t>2020</w:t>
      </w:r>
      <w:r w:rsidR="0068369B">
        <w:t>)</w:t>
      </w:r>
      <w:r>
        <w:t>.</w:t>
      </w:r>
    </w:p>
    <w:p w:rsidR="00244FCF" w:rsidRPr="006603A7" w:rsidRDefault="00244FCF" w:rsidP="00244FCF">
      <w:pPr>
        <w:rPr>
          <w:i/>
          <w:u w:val="single"/>
        </w:rPr>
      </w:pPr>
      <w:r w:rsidRPr="006603A7">
        <w:rPr>
          <w:i/>
          <w:u w:val="single"/>
        </w:rPr>
        <w:t>Technology</w:t>
      </w:r>
    </w:p>
    <w:p w:rsidR="00244FCF" w:rsidRDefault="00244FCF" w:rsidP="00244FCF">
      <w:r>
        <w:t>The organization is presented with the different challenges and obstacles of a developing Global vitality with the recent innovative services</w:t>
      </w:r>
      <w:r w:rsidR="0068369B">
        <w:t xml:space="preserve"> (</w:t>
      </w:r>
      <w:r w:rsidR="0068369B" w:rsidRPr="005936FB">
        <w:rPr>
          <w:rFonts w:cs="Times New Roman"/>
          <w:szCs w:val="24"/>
          <w:shd w:val="clear" w:color="auto" w:fill="FFFFFF"/>
        </w:rPr>
        <w:t>Ahammad</w:t>
      </w:r>
      <w:r w:rsidR="0068369B">
        <w:rPr>
          <w:rFonts w:cs="Times New Roman"/>
          <w:i/>
          <w:szCs w:val="24"/>
          <w:shd w:val="clear" w:color="auto" w:fill="FFFFFF"/>
        </w:rPr>
        <w:t xml:space="preserve">et al., </w:t>
      </w:r>
      <w:r w:rsidR="0068369B">
        <w:rPr>
          <w:rFonts w:cs="Times New Roman"/>
          <w:szCs w:val="24"/>
          <w:shd w:val="clear" w:color="auto" w:fill="FFFFFF"/>
        </w:rPr>
        <w:t>2020</w:t>
      </w:r>
      <w:r w:rsidR="0068369B">
        <w:t>)</w:t>
      </w:r>
      <w:r>
        <w:t xml:space="preserve">. Considering strategies of other oil companies where extended pipelines are used and protected Information Technology systems are adapted for movement regarding the oil the British </w:t>
      </w:r>
      <w:r>
        <w:lastRenderedPageBreak/>
        <w:t>petroleum also will need to implement Strategies for quickly communicate and use the consumer data for mitigating the issues</w:t>
      </w:r>
      <w:r w:rsidR="00D4299D" w:rsidRPr="00D4299D">
        <w:t>(Giuliani, 2021)</w:t>
      </w:r>
      <w:r>
        <w:t>. Technology regarding alternate energy resources will impact the value chain structure, cost structure, and the rate of technological diffusion in the Oil and Gas sector.</w:t>
      </w:r>
    </w:p>
    <w:p w:rsidR="00244FCF" w:rsidRPr="006603A7" w:rsidRDefault="00244FCF" w:rsidP="00244FCF">
      <w:pPr>
        <w:rPr>
          <w:i/>
          <w:u w:val="single"/>
        </w:rPr>
      </w:pPr>
      <w:r w:rsidRPr="006603A7">
        <w:rPr>
          <w:i/>
          <w:u w:val="single"/>
        </w:rPr>
        <w:t>Legal</w:t>
      </w:r>
    </w:p>
    <w:p w:rsidR="00B4760B" w:rsidRDefault="00B4760B" w:rsidP="00B4760B">
      <w:r>
        <w:t>The UK government has always retained control over the energy policies including the oil and gas and development reserves. However, policies such as taxation and licensing of gas and oil exploration and production development and appraisal activities are continuing to have great influence by the European Union. The significant change by the referendum has triggered a major impact on the oil and gas industry of the UK</w:t>
      </w:r>
      <w:r w:rsidR="00D4299D" w:rsidRPr="00D4299D">
        <w:t>(Norton Rose Fulbright, 2016)</w:t>
      </w:r>
      <w:r>
        <w:t>.</w:t>
      </w:r>
    </w:p>
    <w:p w:rsidR="00244FCF" w:rsidRPr="006603A7" w:rsidRDefault="00244FCF" w:rsidP="00244FCF">
      <w:pPr>
        <w:rPr>
          <w:i/>
          <w:u w:val="single"/>
        </w:rPr>
      </w:pPr>
      <w:r w:rsidRPr="006603A7">
        <w:rPr>
          <w:i/>
          <w:u w:val="single"/>
        </w:rPr>
        <w:t>Environmental</w:t>
      </w:r>
    </w:p>
    <w:p w:rsidR="00244FCF" w:rsidRDefault="00244FCF" w:rsidP="00244FCF">
      <w:r>
        <w:t>When it comes to the business of British petroleum the environment is heavily concerned. Production and refining of Petroleum and its extraction lead to the emission of harmful gases that negatively impact the environment. The environment management system of the UK has come up with different legislations to add the control of gas and oil operations and take care of the environment with the risk posed due to the operation.</w:t>
      </w:r>
    </w:p>
    <w:p w:rsidR="00244FCF" w:rsidRDefault="00F2147E" w:rsidP="00244FCF">
      <w:pPr>
        <w:pStyle w:val="Heading1"/>
      </w:pPr>
      <w:bookmarkStart w:id="3" w:name="_Toc90323143"/>
      <w:r>
        <w:t>Strategy-</w:t>
      </w:r>
      <w:r w:rsidR="00244FCF">
        <w:t>driven Human Resource Management</w:t>
      </w:r>
      <w:bookmarkEnd w:id="3"/>
    </w:p>
    <w:p w:rsidR="00EA0994" w:rsidRDefault="00EA0994" w:rsidP="006603A7">
      <w:r>
        <w:t>There are mainly two strategic imperatives of people resources within an organization</w:t>
      </w:r>
      <w:r w:rsidR="0068369B">
        <w:t xml:space="preserve"> (</w:t>
      </w:r>
      <w:r w:rsidR="0068369B">
        <w:rPr>
          <w:rFonts w:cs="Times New Roman"/>
          <w:szCs w:val="24"/>
          <w:shd w:val="clear" w:color="auto" w:fill="FFFFFF"/>
        </w:rPr>
        <w:t xml:space="preserve">Michael, </w:t>
      </w:r>
      <w:r w:rsidR="0068369B" w:rsidRPr="005936FB">
        <w:rPr>
          <w:rFonts w:cs="Times New Roman"/>
          <w:szCs w:val="24"/>
          <w:shd w:val="clear" w:color="auto" w:fill="FFFFFF"/>
        </w:rPr>
        <w:t>2019</w:t>
      </w:r>
      <w:r w:rsidR="0068369B">
        <w:t>)</w:t>
      </w:r>
      <w:r>
        <w:t>. First is minimizing the cost of resourcing and maximizing the value to the organization among the employees and the second is obtaining the correct skill and behavior among the employees' commitment</w:t>
      </w:r>
      <w:r w:rsidR="0068369B">
        <w:t xml:space="preserve"> (</w:t>
      </w:r>
      <w:r w:rsidR="0068369B" w:rsidRPr="005936FB">
        <w:rPr>
          <w:rFonts w:cs="Times New Roman"/>
          <w:szCs w:val="24"/>
          <w:shd w:val="clear" w:color="auto" w:fill="FFFFFF"/>
        </w:rPr>
        <w:t>Boon</w:t>
      </w:r>
      <w:r w:rsidR="0068369B">
        <w:rPr>
          <w:rFonts w:cs="Times New Roman"/>
          <w:i/>
          <w:szCs w:val="24"/>
          <w:shd w:val="clear" w:color="auto" w:fill="FFFFFF"/>
        </w:rPr>
        <w:t xml:space="preserve">et al., </w:t>
      </w:r>
      <w:r w:rsidR="0068369B">
        <w:rPr>
          <w:rFonts w:cs="Times New Roman"/>
          <w:szCs w:val="24"/>
          <w:shd w:val="clear" w:color="auto" w:fill="FFFFFF"/>
        </w:rPr>
        <w:t>2019</w:t>
      </w:r>
      <w:r w:rsidR="0068369B">
        <w:t>)</w:t>
      </w:r>
      <w:r>
        <w:t xml:space="preserve">. </w:t>
      </w:r>
      <w:r w:rsidR="00244FCF">
        <w:t>Managers within the organization consider the internal as well as the external environment in order to achieve future goals. Therefore it is important to seek the employees to embrace the ultimate strategic goal of the organization</w:t>
      </w:r>
      <w:r w:rsidR="00D4299D" w:rsidRPr="00D4299D">
        <w:t>(Abbot, 2019)</w:t>
      </w:r>
      <w:r w:rsidR="00244FCF">
        <w:t xml:space="preserve">. The strategic choices available to the business managers of British petroleum are identifying the strategic options associated with external and internal analysis and picking the best option for strategic choice. The external environment consists of different aspects such as competition, customers, suppliers, shareholder labor force society, Technology Government, and the economy. </w:t>
      </w:r>
    </w:p>
    <w:p w:rsidR="00244FCF" w:rsidRDefault="00244FCF" w:rsidP="006603A7">
      <w:r>
        <w:t xml:space="preserve">Currently, the cost leadership strategy is being implemented by the organization that focuses on lowering the cost of the organization for creating products and services for the customers. However, </w:t>
      </w:r>
      <w:r w:rsidR="007842F6">
        <w:t>as</w:t>
      </w:r>
      <w:r>
        <w:t xml:space="preserve"> a recommendation, it can be said that a focus or differentiation strategy can be </w:t>
      </w:r>
      <w:r>
        <w:lastRenderedPageBreak/>
        <w:t>implemented for developing a distinctive impression of the service in the minds of the customers. Customized services can also be provided by the organization that will enable the focus on specific portions of the large market. By contrast in the differentiation and focus strategy with the human resource management strategy of the organization, the company will be able to maximize the adaptability and flexibility among the employees and use the cross-functional team to innovate new processes in even uncertain environments. Apart from that while having a specific focus will garner the target audience something specific from the company allowing it to have more profit alongside dominating the competitor.</w:t>
      </w:r>
    </w:p>
    <w:p w:rsidR="006603A7" w:rsidRDefault="00110CAD" w:rsidP="006603A7">
      <w:pPr>
        <w:pStyle w:val="Heading1"/>
      </w:pPr>
      <w:bookmarkStart w:id="4" w:name="_Toc90323144"/>
      <w:r>
        <w:t xml:space="preserve">Current changes in the external environment as a result of </w:t>
      </w:r>
      <w:r w:rsidR="00244FCF">
        <w:t>Brexit and Covid-19 pandemic</w:t>
      </w:r>
      <w:bookmarkEnd w:id="4"/>
    </w:p>
    <w:p w:rsidR="00244FCF" w:rsidRPr="00244FCF" w:rsidRDefault="00244FCF" w:rsidP="006603A7">
      <w:pPr>
        <w:rPr>
          <w:i/>
          <w:u w:val="single"/>
        </w:rPr>
      </w:pPr>
      <w:r w:rsidRPr="00244FCF">
        <w:rPr>
          <w:i/>
          <w:u w:val="single"/>
        </w:rPr>
        <w:t>Covid-19 pandemic</w:t>
      </w:r>
    </w:p>
    <w:p w:rsidR="00970539" w:rsidRDefault="00110CAD" w:rsidP="006603A7">
      <w:r>
        <w:t xml:space="preserve">The trends and issues in human resource management are associated with the global workforce and immigration and the national regulation limiting the selection testing. In contrast to the selection of the candidate and offering the job for British Petroleum the multiple hurdles selection model can be contrasted as according to this model the applicants need to pass the selection test for going to the next level and it is also of cost-effective strategy since with the unqualified applicant to take part in the further tests. </w:t>
      </w:r>
      <w:r w:rsidR="002D24CC">
        <w:t xml:space="preserve">In regards to the pandemic, it has pushed the consumer and company to rapidly adapt to the new behavior which however is likely to stick and change the trajectory of the business trend in the coming few years. </w:t>
      </w:r>
    </w:p>
    <w:p w:rsidR="006603A7" w:rsidRDefault="002D24CC" w:rsidP="006603A7">
      <w:r>
        <w:t>Sharp discontinuity on the labor market has been observed before and during the pandemic as a result of the virtual meeting and remote working are likely to be continued with great intensity so far. Perhaps the most obvious impact of the pandemic on the labor force of the oil and gas industry has dramatically changed since remote working was not an option for the industry irrespective of other businesses or sectors such as information technology or software developing companies. As a result, loss of productivity in the workforce and economic downturn are being faced by the organization.</w:t>
      </w:r>
    </w:p>
    <w:p w:rsidR="00244FCF" w:rsidRDefault="00244FCF" w:rsidP="006603A7">
      <w:pPr>
        <w:rPr>
          <w:i/>
          <w:u w:val="single"/>
        </w:rPr>
      </w:pPr>
      <w:r w:rsidRPr="00244FCF">
        <w:rPr>
          <w:i/>
          <w:u w:val="single"/>
        </w:rPr>
        <w:t>Brexit</w:t>
      </w:r>
    </w:p>
    <w:p w:rsidR="00244FCF" w:rsidRDefault="00244FCF" w:rsidP="006603A7">
      <w:r>
        <w:t xml:space="preserve">Reportedly the Brexit deal with the European Union did not have much impact on a British oil and gas giant British Petroleum as the organization did not have any plan to leave the United Kingdom regardless of the outcome from Brexit. </w:t>
      </w:r>
      <w:r w:rsidR="00CC1169">
        <w:t xml:space="preserve">Similarly for UK contractors </w:t>
      </w:r>
      <w:r w:rsidR="00CC1169">
        <w:lastRenderedPageBreak/>
        <w:t xml:space="preserve">working offshore such as British petroleum in the European water, the new legislation can bring changes following the British businesses that are employing British offshore workers. It will have a maximum work period with the minimum rate of pay. It will result in minimum paid annual leave and rest period. Similarly, workplace health and safety can also be compromised as other conditions for the outsourcing of the workers temporarily are being conducted through agencies. </w:t>
      </w:r>
    </w:p>
    <w:p w:rsidR="00D4299D" w:rsidRDefault="00D4299D" w:rsidP="00D4299D">
      <w:pPr>
        <w:jc w:val="center"/>
      </w:pPr>
      <w:r>
        <w:rPr>
          <w:noProof/>
          <w:lang w:val="en-US" w:bidi="gu-IN"/>
        </w:rPr>
        <w:drawing>
          <wp:inline distT="0" distB="0" distL="0" distR="0">
            <wp:extent cx="5731510" cy="4489450"/>
            <wp:effectExtent l="76200" t="76200" r="135890" b="13970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448945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C50F03" w:rsidRPr="00C50F03" w:rsidRDefault="00C50F03" w:rsidP="00D4299D">
      <w:pPr>
        <w:jc w:val="center"/>
        <w:rPr>
          <w:b/>
          <w:i/>
        </w:rPr>
      </w:pPr>
      <w:r w:rsidRPr="00C50F03">
        <w:rPr>
          <w:b/>
          <w:i/>
        </w:rPr>
        <w:t>Figure 1: Employment</w:t>
      </w:r>
      <w:r w:rsidR="00D4299D" w:rsidRPr="00C50F03">
        <w:rPr>
          <w:b/>
          <w:i/>
        </w:rPr>
        <w:t xml:space="preserve"> trend</w:t>
      </w:r>
      <w:r w:rsidRPr="00C50F03">
        <w:rPr>
          <w:b/>
          <w:i/>
        </w:rPr>
        <w:t xml:space="preserve"> (1990-2020)</w:t>
      </w:r>
    </w:p>
    <w:p w:rsidR="00D4299D" w:rsidRDefault="00D4299D" w:rsidP="00D4299D">
      <w:pPr>
        <w:jc w:val="center"/>
      </w:pPr>
      <w:r w:rsidRPr="00D4299D">
        <w:t>(</w:t>
      </w:r>
      <w:r w:rsidR="00C50F03">
        <w:t xml:space="preserve">Source: </w:t>
      </w:r>
      <w:r w:rsidRPr="00D4299D">
        <w:t>Dickson and Tilghman, 2020)</w:t>
      </w:r>
    </w:p>
    <w:p w:rsidR="006603A7" w:rsidRDefault="00110CAD" w:rsidP="006603A7">
      <w:pPr>
        <w:pStyle w:val="Heading1"/>
      </w:pPr>
      <w:bookmarkStart w:id="5" w:name="_Toc90323145"/>
      <w:r>
        <w:t>Predicted changes in the external environment as a result of Brexit</w:t>
      </w:r>
      <w:r w:rsidR="00244FCF">
        <w:t xml:space="preserve"> and Covid-19 pandemic</w:t>
      </w:r>
      <w:bookmarkEnd w:id="5"/>
    </w:p>
    <w:p w:rsidR="00244FCF" w:rsidRPr="00244FCF" w:rsidRDefault="00244FCF" w:rsidP="006603A7">
      <w:pPr>
        <w:rPr>
          <w:i/>
          <w:u w:val="single"/>
        </w:rPr>
      </w:pPr>
      <w:r w:rsidRPr="00244FCF">
        <w:rPr>
          <w:i/>
          <w:u w:val="single"/>
        </w:rPr>
        <w:t>Brexit</w:t>
      </w:r>
    </w:p>
    <w:p w:rsidR="00CC1169" w:rsidRDefault="00244FCF" w:rsidP="006603A7">
      <w:r>
        <w:t xml:space="preserve">Brexit is predicted to cause challenges and the upheaval of the British and European energy and renewable sector. Due to the new ways of working with international suppliers and the </w:t>
      </w:r>
      <w:r>
        <w:lastRenderedPageBreak/>
        <w:t xml:space="preserve">European partner’s recruitment strategies collaboration can result in skill shortage and changes in the employment legislation and compliance. Work permits are likely to be required for most of the European and British contractors for working at the International platform following the Brexit. Since the British National will no longer have the automatic right to work or live in the European Union, therefore, immediate immigration rules for the relevant European country will apply. </w:t>
      </w:r>
    </w:p>
    <w:p w:rsidR="00B4760B" w:rsidRPr="00B4760B" w:rsidRDefault="00B4760B" w:rsidP="006603A7">
      <w:pPr>
        <w:rPr>
          <w:i/>
          <w:u w:val="single"/>
        </w:rPr>
      </w:pPr>
      <w:r>
        <w:rPr>
          <w:i/>
          <w:u w:val="single"/>
        </w:rPr>
        <w:t>Covid-19 pandemic</w:t>
      </w:r>
    </w:p>
    <w:p w:rsidR="00B4760B" w:rsidRDefault="00B4760B" w:rsidP="006603A7">
      <w:r>
        <w:t xml:space="preserve">For the companies with offshore workers like British petroleum Covid-19 is causing a field challenge. Being associated with the renewable and energy sector the impact of Covid-19 can be identified in terms of labor shortage creating a negative employer brand through lack of inclusive training and engaging the professionals from other cross border countries to understand the perception of the sector or industry and thereby raise the awareness for different career opportunities in the future. </w:t>
      </w:r>
    </w:p>
    <w:p w:rsidR="00C50F03" w:rsidRDefault="00C50F03" w:rsidP="00C50F03">
      <w:pPr>
        <w:jc w:val="center"/>
      </w:pPr>
      <w:r>
        <w:rPr>
          <w:noProof/>
          <w:lang w:val="en-US" w:bidi="gu-IN"/>
        </w:rPr>
        <w:drawing>
          <wp:inline distT="0" distB="0" distL="0" distR="0">
            <wp:extent cx="3765145" cy="3909060"/>
            <wp:effectExtent l="0" t="0" r="698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3768576" cy="3912622"/>
                    </a:xfrm>
                    <a:prstGeom prst="rect">
                      <a:avLst/>
                    </a:prstGeom>
                  </pic:spPr>
                </pic:pic>
              </a:graphicData>
            </a:graphic>
          </wp:inline>
        </w:drawing>
      </w:r>
    </w:p>
    <w:p w:rsidR="00C50F03" w:rsidRPr="00C50F03" w:rsidRDefault="00C50F03" w:rsidP="00C50F03">
      <w:pPr>
        <w:jc w:val="center"/>
        <w:rPr>
          <w:b/>
          <w:i/>
        </w:rPr>
      </w:pPr>
      <w:r w:rsidRPr="00C50F03">
        <w:rPr>
          <w:b/>
          <w:i/>
        </w:rPr>
        <w:t>Figure 2: Workforce predicament in UK</w:t>
      </w:r>
    </w:p>
    <w:p w:rsidR="00C50F03" w:rsidRDefault="00C50F03" w:rsidP="00C50F03">
      <w:pPr>
        <w:jc w:val="center"/>
      </w:pPr>
      <w:r>
        <w:t xml:space="preserve">(Source: </w:t>
      </w:r>
      <w:r w:rsidRPr="00D4299D">
        <w:t>Dickson and Tilghman, 2020</w:t>
      </w:r>
      <w:r>
        <w:t>)</w:t>
      </w:r>
    </w:p>
    <w:p w:rsidR="006603A7" w:rsidRDefault="00110CAD" w:rsidP="006603A7">
      <w:pPr>
        <w:pStyle w:val="Heading1"/>
      </w:pPr>
      <w:bookmarkStart w:id="6" w:name="_Toc90323146"/>
      <w:r>
        <w:lastRenderedPageBreak/>
        <w:t>Response to the changes in the external environment resourcing strategies</w:t>
      </w:r>
      <w:bookmarkEnd w:id="6"/>
    </w:p>
    <w:p w:rsidR="006603A7" w:rsidRDefault="00110CAD" w:rsidP="006603A7">
      <w:r>
        <w:t>In response to the covid-19 pandemic, the safety of the customers for British petroleum has always been the priority. It ensures to keep the retail site clean and a safe place for customers and people. The organization is constructively following the advice of different relevant National Health Institutions and authorities in every country it operates and increasing the cleaning procedures. It is also encouraging the customers to practice social distancing in accounts and shops while also taking requisite precautions and measures such as reducing the sale of open food products</w:t>
      </w:r>
      <w:r w:rsidR="00E158DE" w:rsidRPr="00E158DE">
        <w:t>(Sexton-Brown, 2018)</w:t>
      </w:r>
      <w:r>
        <w:t>. Similarly, at different operating sites be it a petrochemical facility or offshore platform the organization has a robust business continuity plan to provide the fuel and energy to the customers. At the major operational sites such as refine reason, the company has implemented theme-based shift models and the contract between two teams is restricted.</w:t>
      </w:r>
    </w:p>
    <w:p w:rsidR="00244FCF" w:rsidRPr="00244FCF" w:rsidRDefault="00244FCF" w:rsidP="006603A7">
      <w:pPr>
        <w:rPr>
          <w:b/>
          <w:i/>
        </w:rPr>
      </w:pPr>
      <w:r w:rsidRPr="00244FCF">
        <w:rPr>
          <w:b/>
          <w:i/>
        </w:rPr>
        <w:t>Maintaining unique recruitment strategy</w:t>
      </w:r>
    </w:p>
    <w:p w:rsidR="00C50F03" w:rsidRDefault="00244FCF" w:rsidP="00244FCF">
      <w:r>
        <w:t xml:space="preserve">There are different considerations for the talented professionals in the industry in the modern and current business age. However, in order to maintain the competitive advantage, British Petroleum has always maintained the recruitment trend different and unique from its competitor. In terms of career not only the people belonging to the engineering background are being recruited but the hiring is continuously being proceeded in different parts and departments of the business. Some of the most prominent sectors to work for in British petroleum are trading supply and biofuel. </w:t>
      </w:r>
    </w:p>
    <w:p w:rsidR="00C50F03" w:rsidRDefault="00C50F03" w:rsidP="00C50F03">
      <w:pPr>
        <w:jc w:val="center"/>
      </w:pPr>
      <w:r>
        <w:rPr>
          <w:noProof/>
          <w:lang w:val="en-US" w:bidi="gu-IN"/>
        </w:rPr>
        <w:lastRenderedPageBreak/>
        <w:drawing>
          <wp:inline distT="0" distB="0" distL="0" distR="0">
            <wp:extent cx="5731510" cy="3105785"/>
            <wp:effectExtent l="76200" t="76200" r="135890" b="13271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310578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C50F03" w:rsidRPr="00C50F03" w:rsidRDefault="00C50F03" w:rsidP="00C50F03">
      <w:pPr>
        <w:jc w:val="center"/>
        <w:rPr>
          <w:b/>
          <w:i/>
        </w:rPr>
      </w:pPr>
      <w:r w:rsidRPr="00C50F03">
        <w:rPr>
          <w:b/>
          <w:i/>
        </w:rPr>
        <w:t>Figure 3: 4 levers of transformation</w:t>
      </w:r>
    </w:p>
    <w:p w:rsidR="00C50F03" w:rsidRDefault="00C50F03" w:rsidP="00C50F03">
      <w:pPr>
        <w:jc w:val="center"/>
      </w:pPr>
      <w:r>
        <w:t xml:space="preserve">(Source: </w:t>
      </w:r>
      <w:r w:rsidRPr="00D4299D">
        <w:t>Dickson and Tilghman, 2020</w:t>
      </w:r>
      <w:r>
        <w:t>)</w:t>
      </w:r>
    </w:p>
    <w:p w:rsidR="00244FCF" w:rsidRDefault="00244FCF" w:rsidP="00244FCF">
      <w:r>
        <w:t>With an increased digital investment the organization is now competing with big technology companies such as Google and Facebook for talent. Due to the lack of communication with the people in the marketplace and belonging to an energy sector British petroleum is however facing issues in terms of recruiting technologically advanced and skilled labour even by providing exciting opportunities for the talents</w:t>
      </w:r>
      <w:r w:rsidR="00E158DE" w:rsidRPr="00E158DE">
        <w:t>(BP Global, 2021)</w:t>
      </w:r>
      <w:r>
        <w:t xml:space="preserve">. The organization is, however, looking constantly for modernizing on the basis of a current trend in the market and social media channels such as LinkedIn and Facebook are heavily being considered by the organization to offer the skilled and talented people a better understanding of the potential value for working in BP. </w:t>
      </w:r>
    </w:p>
    <w:p w:rsidR="00244FCF" w:rsidRPr="00244FCF" w:rsidRDefault="00244FCF" w:rsidP="00244FCF">
      <w:pPr>
        <w:rPr>
          <w:b/>
          <w:i/>
        </w:rPr>
      </w:pPr>
      <w:r w:rsidRPr="00244FCF">
        <w:rPr>
          <w:b/>
          <w:i/>
        </w:rPr>
        <w:t>Focusing on the new digital technologies</w:t>
      </w:r>
    </w:p>
    <w:p w:rsidR="00244FCF" w:rsidRDefault="00244FCF" w:rsidP="006603A7">
      <w:r>
        <w:t xml:space="preserve">The rise in the advancement of technology has created other competition for which the organization is not only competing with the Global giant but is also competing with start-ups and economy-type employers in the local markets. The start-ups and other gig economy type employers are however more nimble in this approach compared to British Petroleum and therefore the traditional approaches are becoming more challenging for the company. With the outbreak of the covid-19 pandemic, most of the recruitment strategies have shifted to online platforms and resourcing by directly aligning with the team has created another </w:t>
      </w:r>
      <w:r>
        <w:lastRenderedPageBreak/>
        <w:t>distinguished discipline for the future success of BP</w:t>
      </w:r>
      <w:r w:rsidR="00E158DE" w:rsidRPr="00E158DE">
        <w:t>(Lund, 2020)</w:t>
      </w:r>
      <w:r>
        <w:t>. Focusing on the new digital technologies the organization is finding the right set of people and skills from the market with new and emerging trends.</w:t>
      </w:r>
    </w:p>
    <w:p w:rsidR="007842F6" w:rsidRPr="007842F6" w:rsidRDefault="007842F6" w:rsidP="006603A7">
      <w:pPr>
        <w:rPr>
          <w:b/>
          <w:i/>
        </w:rPr>
      </w:pPr>
      <w:r w:rsidRPr="007842F6">
        <w:rPr>
          <w:b/>
          <w:i/>
        </w:rPr>
        <w:t>Efficient leadership approach</w:t>
      </w:r>
    </w:p>
    <w:p w:rsidR="007842F6" w:rsidRDefault="007842F6" w:rsidP="006603A7">
      <w:r>
        <w:t>As the impact of the coronavirus has touched every corner of the business operation in response to the unprecedented circumstances BP is addressing the issue with the help of executive support and an efficient leadership approach. The people involved in the business operation are the foremost priority for the company and address the issues being faced by the Frontline workers in the organization and at retail sites around the world is ensured to run the business safely.</w:t>
      </w:r>
    </w:p>
    <w:p w:rsidR="00153C0B" w:rsidRDefault="00153C0B" w:rsidP="00153C0B">
      <w:pPr>
        <w:jc w:val="center"/>
      </w:pPr>
      <w:r>
        <w:rPr>
          <w:noProof/>
          <w:lang w:val="en-US" w:bidi="gu-IN"/>
        </w:rPr>
        <w:drawing>
          <wp:inline distT="0" distB="0" distL="0" distR="0">
            <wp:extent cx="3779520" cy="3306347"/>
            <wp:effectExtent l="0" t="0" r="0" b="889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3781904" cy="3308432"/>
                    </a:xfrm>
                    <a:prstGeom prst="rect">
                      <a:avLst/>
                    </a:prstGeom>
                  </pic:spPr>
                </pic:pic>
              </a:graphicData>
            </a:graphic>
          </wp:inline>
        </w:drawing>
      </w:r>
    </w:p>
    <w:p w:rsidR="00153C0B" w:rsidRPr="00153C0B" w:rsidRDefault="00153C0B" w:rsidP="00153C0B">
      <w:pPr>
        <w:jc w:val="center"/>
        <w:rPr>
          <w:b/>
          <w:i/>
        </w:rPr>
      </w:pPr>
      <w:r w:rsidRPr="00153C0B">
        <w:rPr>
          <w:b/>
          <w:i/>
        </w:rPr>
        <w:t>Figure 4: New workforce architecture</w:t>
      </w:r>
    </w:p>
    <w:p w:rsidR="00153C0B" w:rsidRDefault="00153C0B" w:rsidP="00153C0B">
      <w:pPr>
        <w:jc w:val="center"/>
      </w:pPr>
      <w:r>
        <w:t xml:space="preserve">(Source: </w:t>
      </w:r>
      <w:r w:rsidRPr="00D4299D">
        <w:t>Dickson and Tilghman, 2020</w:t>
      </w:r>
      <w:r>
        <w:t>)</w:t>
      </w:r>
    </w:p>
    <w:p w:rsidR="00D90FCB" w:rsidRPr="00D90FCB" w:rsidRDefault="00D90FCB" w:rsidP="006603A7">
      <w:pPr>
        <w:rPr>
          <w:b/>
          <w:i/>
        </w:rPr>
      </w:pPr>
      <w:r w:rsidRPr="00D90FCB">
        <w:rPr>
          <w:b/>
          <w:i/>
        </w:rPr>
        <w:t>Strict laws and regulations favouring the employees</w:t>
      </w:r>
    </w:p>
    <w:p w:rsidR="00D90FCB" w:rsidRDefault="00D90FCB" w:rsidP="006603A7">
      <w:r>
        <w:t>Health and safety policies are regulated by the government. The UK Government is greatly concerned with the health of its people associated with the oil and gas industry. It protects the personal health of the stakeholders in drilling exploration, consumer disposal, and distribution. In the business operations of British Petroleum, the oil legislation is also concerned with the processes of obtaining raw materials.</w:t>
      </w:r>
    </w:p>
    <w:p w:rsidR="006603A7" w:rsidRDefault="00110CAD" w:rsidP="006603A7">
      <w:pPr>
        <w:pStyle w:val="Heading1"/>
      </w:pPr>
      <w:bookmarkStart w:id="7" w:name="_Toc90323147"/>
      <w:r>
        <w:lastRenderedPageBreak/>
        <w:t>Conclusion</w:t>
      </w:r>
      <w:bookmarkEnd w:id="7"/>
    </w:p>
    <w:p w:rsidR="006603A7" w:rsidRDefault="00110CAD" w:rsidP="006603A7">
      <w:r>
        <w:t>From the above discussion, it can be concluded that British petroleum has been highly affected due to the outbreak of the covid-19 pandemic and Brexit. However, with the executive supportive team and effective leadership approaches the organization is able to meet the daily requirement of the customers. Supporting the government's call to limit the spread of the covid-19 as well as ensuring the supply of fuel energy and petroleum feedstock the company has been able to maintain the business operation uninterrupted. Prioritizing the health and safety of the internal and external stakeholders the organization is supporting the working from home facilities for the foreseeable future and the people who are also involved in critical operations are also continuing to work from the centers.</w:t>
      </w:r>
    </w:p>
    <w:p w:rsidR="00692425" w:rsidRDefault="00110CAD" w:rsidP="006603A7">
      <w:pPr>
        <w:pStyle w:val="Heading1"/>
      </w:pPr>
      <w:bookmarkStart w:id="8" w:name="_Toc90323148"/>
      <w:r>
        <w:t>References</w:t>
      </w:r>
      <w:bookmarkEnd w:id="8"/>
    </w:p>
    <w:p w:rsidR="0068369B" w:rsidRDefault="0068369B" w:rsidP="00E158DE">
      <w:r>
        <w:t>Abbot, R., 2019. Hiring Strategies After Brexit. [online] Blog.v-hr.com. Available at: &lt;https://blog.v-hr.com/blog/hiring-strategies-after-brexit&gt; [Accessed 13 December 2021].</w:t>
      </w:r>
    </w:p>
    <w:p w:rsidR="0068369B" w:rsidRPr="005936FB" w:rsidRDefault="0068369B" w:rsidP="0068369B">
      <w:pPr>
        <w:rPr>
          <w:rFonts w:cs="Times New Roman"/>
          <w:color w:val="000000" w:themeColor="text1"/>
          <w:szCs w:val="24"/>
          <w:shd w:val="clear" w:color="auto" w:fill="FFFFFF"/>
        </w:rPr>
      </w:pPr>
      <w:r w:rsidRPr="005936FB">
        <w:rPr>
          <w:rFonts w:cs="Times New Roman"/>
          <w:color w:val="000000" w:themeColor="text1"/>
          <w:szCs w:val="24"/>
          <w:shd w:val="clear" w:color="auto" w:fill="FFFFFF"/>
        </w:rPr>
        <w:t>Ahammad, M.F., Glaister, K.W. and Gomes, E., 2020. Strategic agility and human resource management. </w:t>
      </w:r>
      <w:r w:rsidRPr="005936FB">
        <w:rPr>
          <w:rFonts w:cs="Times New Roman"/>
          <w:i/>
          <w:iCs/>
          <w:color w:val="000000" w:themeColor="text1"/>
          <w:szCs w:val="24"/>
          <w:shd w:val="clear" w:color="auto" w:fill="FFFFFF"/>
        </w:rPr>
        <w:t>Human Resource Management Review</w:t>
      </w:r>
      <w:r w:rsidRPr="005936FB">
        <w:rPr>
          <w:rFonts w:cs="Times New Roman"/>
          <w:color w:val="000000" w:themeColor="text1"/>
          <w:szCs w:val="24"/>
          <w:shd w:val="clear" w:color="auto" w:fill="FFFFFF"/>
        </w:rPr>
        <w:t>, </w:t>
      </w:r>
      <w:r w:rsidRPr="005936FB">
        <w:rPr>
          <w:rFonts w:cs="Times New Roman"/>
          <w:i/>
          <w:iCs/>
          <w:color w:val="000000" w:themeColor="text1"/>
          <w:szCs w:val="24"/>
          <w:shd w:val="clear" w:color="auto" w:fill="FFFFFF"/>
        </w:rPr>
        <w:t>30</w:t>
      </w:r>
      <w:r w:rsidRPr="005936FB">
        <w:rPr>
          <w:rFonts w:cs="Times New Roman"/>
          <w:color w:val="000000" w:themeColor="text1"/>
          <w:szCs w:val="24"/>
          <w:shd w:val="clear" w:color="auto" w:fill="FFFFFF"/>
        </w:rPr>
        <w:t xml:space="preserve">(1), p.100700. Available at: </w:t>
      </w:r>
      <w:hyperlink r:id="rId13" w:history="1">
        <w:r w:rsidRPr="005936FB">
          <w:rPr>
            <w:rStyle w:val="Hyperlink"/>
            <w:rFonts w:cs="Times New Roman"/>
            <w:color w:val="000000" w:themeColor="text1"/>
            <w:szCs w:val="24"/>
            <w:u w:val="none"/>
            <w:shd w:val="clear" w:color="auto" w:fill="FFFFFF"/>
          </w:rPr>
          <w:t>https://www.sciencedirect.com/science/article/pii/S1053482218307435</w:t>
        </w:r>
      </w:hyperlink>
      <w:r w:rsidRPr="005936FB">
        <w:rPr>
          <w:rFonts w:cs="Times New Roman"/>
          <w:color w:val="000000" w:themeColor="text1"/>
          <w:szCs w:val="24"/>
          <w:shd w:val="clear" w:color="auto" w:fill="FFFFFF"/>
        </w:rPr>
        <w:t xml:space="preserve"> [Accessed on 13 December 2021].</w:t>
      </w:r>
    </w:p>
    <w:p w:rsidR="0068369B" w:rsidRPr="005936FB" w:rsidRDefault="0068369B" w:rsidP="0068369B">
      <w:pPr>
        <w:rPr>
          <w:rFonts w:cs="Times New Roman"/>
          <w:color w:val="000000" w:themeColor="text1"/>
          <w:szCs w:val="24"/>
          <w:shd w:val="clear" w:color="auto" w:fill="FFFFFF"/>
        </w:rPr>
      </w:pPr>
      <w:r w:rsidRPr="005936FB">
        <w:rPr>
          <w:rFonts w:cs="Times New Roman"/>
          <w:color w:val="000000" w:themeColor="text1"/>
          <w:szCs w:val="24"/>
          <w:shd w:val="clear" w:color="auto" w:fill="FFFFFF"/>
        </w:rPr>
        <w:t>Boon, C., Den Hartog, D.N. and Lepak, D.P., 2019. A systematic review of human resource management systems and their measurement. </w:t>
      </w:r>
      <w:r w:rsidRPr="005936FB">
        <w:rPr>
          <w:rFonts w:cs="Times New Roman"/>
          <w:i/>
          <w:iCs/>
          <w:color w:val="000000" w:themeColor="text1"/>
          <w:szCs w:val="24"/>
          <w:shd w:val="clear" w:color="auto" w:fill="FFFFFF"/>
        </w:rPr>
        <w:t>Journal of management</w:t>
      </w:r>
      <w:r w:rsidRPr="005936FB">
        <w:rPr>
          <w:rFonts w:cs="Times New Roman"/>
          <w:color w:val="000000" w:themeColor="text1"/>
          <w:szCs w:val="24"/>
          <w:shd w:val="clear" w:color="auto" w:fill="FFFFFF"/>
        </w:rPr>
        <w:t>, </w:t>
      </w:r>
      <w:r w:rsidRPr="005936FB">
        <w:rPr>
          <w:rFonts w:cs="Times New Roman"/>
          <w:i/>
          <w:iCs/>
          <w:color w:val="000000" w:themeColor="text1"/>
          <w:szCs w:val="24"/>
          <w:shd w:val="clear" w:color="auto" w:fill="FFFFFF"/>
        </w:rPr>
        <w:t>45</w:t>
      </w:r>
      <w:r w:rsidRPr="005936FB">
        <w:rPr>
          <w:rFonts w:cs="Times New Roman"/>
          <w:color w:val="000000" w:themeColor="text1"/>
          <w:szCs w:val="24"/>
          <w:shd w:val="clear" w:color="auto" w:fill="FFFFFF"/>
        </w:rPr>
        <w:t xml:space="preserve">(6), pp.2498-2537. Available at: </w:t>
      </w:r>
      <w:hyperlink r:id="rId14" w:history="1">
        <w:r w:rsidRPr="005936FB">
          <w:rPr>
            <w:rStyle w:val="Hyperlink"/>
            <w:rFonts w:cs="Times New Roman"/>
            <w:color w:val="000000" w:themeColor="text1"/>
            <w:szCs w:val="24"/>
            <w:u w:val="none"/>
            <w:shd w:val="clear" w:color="auto" w:fill="FFFFFF"/>
          </w:rPr>
          <w:t>https://journals.sagepub.com/doi/abs/10.1177/0149206318818718</w:t>
        </w:r>
      </w:hyperlink>
      <w:r w:rsidRPr="005936FB">
        <w:rPr>
          <w:rFonts w:cs="Times New Roman"/>
          <w:color w:val="000000" w:themeColor="text1"/>
          <w:szCs w:val="24"/>
          <w:shd w:val="clear" w:color="auto" w:fill="FFFFFF"/>
        </w:rPr>
        <w:t xml:space="preserve"> [Accessed on 13 December 2021].</w:t>
      </w:r>
    </w:p>
    <w:p w:rsidR="0068369B" w:rsidRDefault="0068369B" w:rsidP="00E158DE">
      <w:r>
        <w:t>BP Global, 2021. COVID-19 BP response | News and insights | Home. [online] bp global. Available at: &lt;https://www.bp.com/en/global/corporate/news-and-insights/covid-19-bp-response.html&gt; [Accessed 13 December 2021].</w:t>
      </w:r>
    </w:p>
    <w:p w:rsidR="0068369B" w:rsidRPr="0068369B" w:rsidRDefault="0068369B" w:rsidP="00E158DE">
      <w:pPr>
        <w:rPr>
          <w:rFonts w:cs="Times New Roman"/>
          <w:color w:val="000000" w:themeColor="text1"/>
          <w:szCs w:val="24"/>
        </w:rPr>
      </w:pPr>
      <w:r w:rsidRPr="005936FB">
        <w:rPr>
          <w:rFonts w:cs="Times New Roman"/>
          <w:color w:val="000000" w:themeColor="text1"/>
          <w:szCs w:val="24"/>
          <w:shd w:val="clear" w:color="auto" w:fill="FFFFFF"/>
        </w:rPr>
        <w:t>Carnevale, J.B. and Hatak, I., 2020. Employee adjustment and well-being in the era of COVID-19: Implications for human resource management. </w:t>
      </w:r>
      <w:r w:rsidRPr="005936FB">
        <w:rPr>
          <w:rFonts w:cs="Times New Roman"/>
          <w:i/>
          <w:iCs/>
          <w:color w:val="000000" w:themeColor="text1"/>
          <w:szCs w:val="24"/>
          <w:shd w:val="clear" w:color="auto" w:fill="FFFFFF"/>
        </w:rPr>
        <w:t>Journal of Business Research</w:t>
      </w:r>
      <w:r w:rsidRPr="005936FB">
        <w:rPr>
          <w:rFonts w:cs="Times New Roman"/>
          <w:color w:val="000000" w:themeColor="text1"/>
          <w:szCs w:val="24"/>
          <w:shd w:val="clear" w:color="auto" w:fill="FFFFFF"/>
        </w:rPr>
        <w:t>, </w:t>
      </w:r>
      <w:r w:rsidRPr="005936FB">
        <w:rPr>
          <w:rFonts w:cs="Times New Roman"/>
          <w:i/>
          <w:iCs/>
          <w:color w:val="000000" w:themeColor="text1"/>
          <w:szCs w:val="24"/>
          <w:shd w:val="clear" w:color="auto" w:fill="FFFFFF"/>
        </w:rPr>
        <w:t>116</w:t>
      </w:r>
      <w:r w:rsidRPr="005936FB">
        <w:rPr>
          <w:rFonts w:cs="Times New Roman"/>
          <w:color w:val="000000" w:themeColor="text1"/>
          <w:szCs w:val="24"/>
          <w:shd w:val="clear" w:color="auto" w:fill="FFFFFF"/>
        </w:rPr>
        <w:t xml:space="preserve">, pp.183-187. Available at: </w:t>
      </w:r>
      <w:hyperlink r:id="rId15" w:history="1">
        <w:r w:rsidRPr="005936FB">
          <w:rPr>
            <w:rStyle w:val="Hyperlink"/>
            <w:rFonts w:cs="Times New Roman"/>
            <w:color w:val="000000" w:themeColor="text1"/>
            <w:szCs w:val="24"/>
            <w:u w:val="none"/>
            <w:shd w:val="clear" w:color="auto" w:fill="FFFFFF"/>
          </w:rPr>
          <w:t>https://www.sciencedirect.com/science/article/pii/S0148296320303301</w:t>
        </w:r>
      </w:hyperlink>
      <w:r w:rsidRPr="005936FB">
        <w:rPr>
          <w:rFonts w:cs="Times New Roman"/>
          <w:color w:val="000000" w:themeColor="text1"/>
          <w:szCs w:val="24"/>
          <w:shd w:val="clear" w:color="auto" w:fill="FFFFFF"/>
        </w:rPr>
        <w:t xml:space="preserve"> [Accessed on 13 December 2021]. </w:t>
      </w:r>
    </w:p>
    <w:p w:rsidR="0068369B" w:rsidRDefault="0068369B" w:rsidP="00E158DE">
      <w:r>
        <w:t xml:space="preserve">Cristian, M. and Ştefania, P., 2017. HUMAN RESOURCES STRATEGIES – RESOURCING STRATEGY. [online] Citeseerx.ist.psu.edu. Available at: </w:t>
      </w:r>
      <w:r>
        <w:lastRenderedPageBreak/>
        <w:t>&lt;https://citeseerx.ist.psu.edu/viewdoc/download?doi=10.1.1.611.8351&amp;rep=rep1&amp;type=pdf#:~:text=Resourcing%20strategy%20ensures%20that%20the,and%20potential%20for%20future%20training.&gt; [Accessed 13 December 2021].</w:t>
      </w:r>
    </w:p>
    <w:p w:rsidR="0068369B" w:rsidRDefault="0068369B" w:rsidP="00E158DE">
      <w:r>
        <w:t>Dickson, D. and Tilghman, N., 2020. The future of work in oil, gas and chemicals. [online] Deloitte Insights. Available at: &lt;https://www2.deloitte.com/us/en/insights/industry/oil-and-gas/future-of-work-oil-and-gas-chemicals.html&gt; [Accessed 13 December 2021].</w:t>
      </w:r>
    </w:p>
    <w:p w:rsidR="0068369B" w:rsidRDefault="0068369B" w:rsidP="00E158DE">
      <w:r>
        <w:t>Fox, M., 2019. BP will ‘absolutely’ remain in the UK regardless of Brexit outcome, says CEO Bob Dudley. [online] CNBC. Available at: &lt;https://www.cnbc.com/2019/03/12/bp-will-remain-in-the-uk-whatever-happens-with-brexit-ceo-bob-dudley.html&gt; [Accessed 13 December 2021].</w:t>
      </w:r>
    </w:p>
    <w:p w:rsidR="0068369B" w:rsidRDefault="0068369B" w:rsidP="00E158DE">
      <w:r>
        <w:t>Giuliani, R., 2021. How Brexit is Affecting Companies with Offshore Workers. [online] Blog.v-hr.com. Available at: &lt;https://blog.v-hr.com/blog/how-brexit-is-affecting-companies-with-offshore-workers&gt; [Accessed 13 December 2021].</w:t>
      </w:r>
    </w:p>
    <w:p w:rsidR="0068369B" w:rsidRDefault="0068369B" w:rsidP="00E158DE">
      <w:r>
        <w:t>Landler, M., 2021. The U.K.’s Gas Crisis Is a Brexit Crisis, Too. [online] Nytimes.com. Available at: &lt;https://www.nytimes.com/2021/09/28/world/europe/brexit-britain-fuel-johnson.html&gt; [Accessed 13 December 2021].</w:t>
      </w:r>
    </w:p>
    <w:p w:rsidR="0068369B" w:rsidRDefault="0068369B" w:rsidP="00E158DE">
      <w:r>
        <w:t>Lund, S., 2020. COVID-19 has accelerated three broad trends that may reshape work after the pandemic recedes. [online] mckinsey. Available at: &lt;https://www.mckinsey.com/featured-insights/future-of-work/the-future-of-work-after-covid-19&gt; [Accessed 13 December 2021].</w:t>
      </w:r>
    </w:p>
    <w:p w:rsidR="0068369B" w:rsidRPr="005936FB" w:rsidRDefault="0068369B" w:rsidP="0068369B">
      <w:pPr>
        <w:rPr>
          <w:rFonts w:cs="Times New Roman"/>
          <w:color w:val="000000" w:themeColor="text1"/>
          <w:szCs w:val="24"/>
          <w:shd w:val="clear" w:color="auto" w:fill="FFFFFF"/>
        </w:rPr>
      </w:pPr>
      <w:r w:rsidRPr="005936FB">
        <w:rPr>
          <w:rFonts w:cs="Times New Roman"/>
          <w:color w:val="000000" w:themeColor="text1"/>
          <w:szCs w:val="24"/>
          <w:shd w:val="clear" w:color="auto" w:fill="FFFFFF"/>
        </w:rPr>
        <w:t>Macke, J. and Genari, D., 2019. Systematic literature review on sustainable human resource management. </w:t>
      </w:r>
      <w:r w:rsidRPr="005936FB">
        <w:rPr>
          <w:rFonts w:cs="Times New Roman"/>
          <w:i/>
          <w:iCs/>
          <w:color w:val="000000" w:themeColor="text1"/>
          <w:szCs w:val="24"/>
          <w:shd w:val="clear" w:color="auto" w:fill="FFFFFF"/>
        </w:rPr>
        <w:t>Journal of cleaner production</w:t>
      </w:r>
      <w:r w:rsidRPr="005936FB">
        <w:rPr>
          <w:rFonts w:cs="Times New Roman"/>
          <w:color w:val="000000" w:themeColor="text1"/>
          <w:szCs w:val="24"/>
          <w:shd w:val="clear" w:color="auto" w:fill="FFFFFF"/>
        </w:rPr>
        <w:t>, </w:t>
      </w:r>
      <w:r w:rsidRPr="005936FB">
        <w:rPr>
          <w:rFonts w:cs="Times New Roman"/>
          <w:i/>
          <w:iCs/>
          <w:color w:val="000000" w:themeColor="text1"/>
          <w:szCs w:val="24"/>
          <w:shd w:val="clear" w:color="auto" w:fill="FFFFFF"/>
        </w:rPr>
        <w:t>208</w:t>
      </w:r>
      <w:r w:rsidRPr="005936FB">
        <w:rPr>
          <w:rFonts w:cs="Times New Roman"/>
          <w:color w:val="000000" w:themeColor="text1"/>
          <w:szCs w:val="24"/>
          <w:shd w:val="clear" w:color="auto" w:fill="FFFFFF"/>
        </w:rPr>
        <w:t xml:space="preserve">, pp.806-815. Available at: </w:t>
      </w:r>
      <w:hyperlink r:id="rId16" w:history="1">
        <w:r w:rsidRPr="005936FB">
          <w:rPr>
            <w:rStyle w:val="Hyperlink"/>
            <w:rFonts w:cs="Times New Roman"/>
            <w:color w:val="000000" w:themeColor="text1"/>
            <w:szCs w:val="24"/>
            <w:u w:val="none"/>
            <w:shd w:val="clear" w:color="auto" w:fill="FFFFFF"/>
          </w:rPr>
          <w:t>https://www.sciencedirect.com/science/article/pii/S0959652618331056</w:t>
        </w:r>
      </w:hyperlink>
      <w:r w:rsidRPr="005936FB">
        <w:rPr>
          <w:rFonts w:cs="Times New Roman"/>
          <w:color w:val="000000" w:themeColor="text1"/>
          <w:szCs w:val="24"/>
          <w:shd w:val="clear" w:color="auto" w:fill="FFFFFF"/>
        </w:rPr>
        <w:t xml:space="preserve"> [Accessed on 13 December 2021].</w:t>
      </w:r>
    </w:p>
    <w:p w:rsidR="0068369B" w:rsidRPr="005936FB" w:rsidRDefault="0068369B" w:rsidP="0068369B">
      <w:pPr>
        <w:rPr>
          <w:rFonts w:cs="Times New Roman"/>
          <w:color w:val="000000" w:themeColor="text1"/>
          <w:szCs w:val="24"/>
          <w:shd w:val="clear" w:color="auto" w:fill="FFFFFF"/>
        </w:rPr>
      </w:pPr>
      <w:r w:rsidRPr="005936FB">
        <w:rPr>
          <w:rFonts w:cs="Times New Roman"/>
          <w:color w:val="000000" w:themeColor="text1"/>
          <w:szCs w:val="24"/>
          <w:shd w:val="clear" w:color="auto" w:fill="FFFFFF"/>
        </w:rPr>
        <w:t>Michael, A., 2019. A handbook of human resource management practice.</w:t>
      </w:r>
    </w:p>
    <w:p w:rsidR="0068369B" w:rsidRDefault="0068369B" w:rsidP="00E158DE">
      <w:r>
        <w:t>Norton Rose Fulbright, 2016. What impact is Brexit likely to have on the UK’s oil and gas industry?. [online] Nortonrosefulbright.com. Available at: &lt;https://www.nortonrosefulbright.com/en/knowledge/publications/4f3ac397/what-impact-is-brexit-likely-to-have-on-the-uks-oil-and-gas-industry&gt; [Accessed 13 December 2021].</w:t>
      </w:r>
    </w:p>
    <w:p w:rsidR="0068369B" w:rsidRPr="00E158DE" w:rsidRDefault="0068369B" w:rsidP="00E158DE">
      <w:r>
        <w:lastRenderedPageBreak/>
        <w:t>Sexton-Brown, r., 2018. Recruitment trends at BP. [online] HRD. Available at: &lt;https://www.hrdconnect.com/2018/07/31/recruitment-trends-at-bp/&gt; [Accessed 13 December 2021].</w:t>
      </w:r>
    </w:p>
    <w:sectPr w:rsidR="0068369B" w:rsidRPr="00E158DE" w:rsidSect="00970539">
      <w:footerReference w:type="default" r:id="rId17"/>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B177B1" w:rsidRDefault="00B177B1" w:rsidP="00970539">
      <w:pPr>
        <w:spacing w:after="0" w:line="240" w:lineRule="auto"/>
      </w:pPr>
      <w:r>
        <w:separator/>
      </w:r>
    </w:p>
  </w:endnote>
  <w:endnote w:type="continuationSeparator" w:id="1">
    <w:p w:rsidR="00B177B1" w:rsidRDefault="00B177B1" w:rsidP="00970539">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4002EFF" w:usb1="C000247B" w:usb2="00000009" w:usb3="00000000" w:csb0="000001FF" w:csb1="00000000"/>
  </w:font>
  <w:font w:name="Mangal">
    <w:altName w:val="Courier New"/>
    <w:panose1 w:val="00000400000000000000"/>
    <w:charset w:val="01"/>
    <w:family w:val="roman"/>
    <w:notTrueType/>
    <w:pitch w:val="variable"/>
    <w:sig w:usb0="00002000" w:usb1="00000000" w:usb2="00000000" w:usb3="00000000" w:csb0="00000000"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62549355"/>
      <w:docPartObj>
        <w:docPartGallery w:val="Page Numbers (Bottom of Page)"/>
        <w:docPartUnique/>
      </w:docPartObj>
    </w:sdtPr>
    <w:sdtEndPr>
      <w:rPr>
        <w:noProof/>
      </w:rPr>
    </w:sdtEndPr>
    <w:sdtContent>
      <w:p w:rsidR="00970539" w:rsidRDefault="00C442BD">
        <w:pPr>
          <w:pStyle w:val="Footer"/>
          <w:jc w:val="right"/>
        </w:pPr>
        <w:r>
          <w:fldChar w:fldCharType="begin"/>
        </w:r>
        <w:r w:rsidR="00970539">
          <w:instrText xml:space="preserve"> PAGE   \* MERGEFORMAT </w:instrText>
        </w:r>
        <w:r>
          <w:fldChar w:fldCharType="separate"/>
        </w:r>
        <w:r w:rsidR="005C19CF">
          <w:rPr>
            <w:noProof/>
          </w:rPr>
          <w:t>1</w:t>
        </w:r>
        <w:r>
          <w:rPr>
            <w:noProof/>
          </w:rPr>
          <w:fldChar w:fldCharType="end"/>
        </w:r>
      </w:p>
    </w:sdtContent>
  </w:sdt>
  <w:p w:rsidR="00970539" w:rsidRDefault="00970539">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B177B1" w:rsidRDefault="00B177B1" w:rsidP="00970539">
      <w:pPr>
        <w:spacing w:after="0" w:line="240" w:lineRule="auto"/>
      </w:pPr>
      <w:r>
        <w:separator/>
      </w:r>
    </w:p>
  </w:footnote>
  <w:footnote w:type="continuationSeparator" w:id="1">
    <w:p w:rsidR="00B177B1" w:rsidRDefault="00B177B1" w:rsidP="00970539">
      <w:pPr>
        <w:spacing w:after="0" w:line="240" w:lineRule="auto"/>
      </w:pPr>
      <w:r>
        <w:continuationSeparator/>
      </w:r>
    </w:p>
  </w:footnote>
</w:footnote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footnotePr>
    <w:footnote w:id="0"/>
    <w:footnote w:id="1"/>
  </w:footnotePr>
  <w:endnotePr>
    <w:endnote w:id="0"/>
    <w:endnote w:id="1"/>
  </w:endnotePr>
  <w:compat/>
  <w:rsids>
    <w:rsidRoot w:val="006603A7"/>
    <w:rsid w:val="00007C59"/>
    <w:rsid w:val="00063E37"/>
    <w:rsid w:val="00110CAD"/>
    <w:rsid w:val="00153C0B"/>
    <w:rsid w:val="00244FCF"/>
    <w:rsid w:val="002D24CC"/>
    <w:rsid w:val="00380658"/>
    <w:rsid w:val="00411905"/>
    <w:rsid w:val="005C19CF"/>
    <w:rsid w:val="006603A7"/>
    <w:rsid w:val="0068369B"/>
    <w:rsid w:val="00692425"/>
    <w:rsid w:val="007842F6"/>
    <w:rsid w:val="0094257A"/>
    <w:rsid w:val="00970539"/>
    <w:rsid w:val="00A11AB2"/>
    <w:rsid w:val="00B177B1"/>
    <w:rsid w:val="00B4760B"/>
    <w:rsid w:val="00C442BD"/>
    <w:rsid w:val="00C50F03"/>
    <w:rsid w:val="00CC1169"/>
    <w:rsid w:val="00D4299D"/>
    <w:rsid w:val="00D90FCB"/>
    <w:rsid w:val="00E158DE"/>
    <w:rsid w:val="00EA0994"/>
    <w:rsid w:val="00F2147E"/>
  </w:rsids>
  <m:mathPr>
    <m:mathFont m:val="Cambria Math"/>
    <m:brkBin m:val="before"/>
    <m:brkBinSub m:val="--"/>
    <m:smallFrac/>
    <m:dispDef/>
    <m:lMargin m:val="0"/>
    <m:rMargin m:val="0"/>
    <m:defJc m:val="centerGroup"/>
    <m:wrapIndent m:val="1440"/>
    <m:intLim m:val="subSup"/>
    <m:naryLim m:val="undOvr"/>
  </m:mathPr>
  <w:themeFontLang w:val="en-US" w:bidi="gu-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Normal Table" w:semiHidden="0" w:unhideWhenUsed="0"/>
    <w:lsdException w:name="Table Subtle 1" w:semiHidden="0" w:unhideWhenUsed="0"/>
    <w:lsdException w:name="Table Web 2" w:semiHidden="0" w:unhideWhenUsed="0"/>
    <w:lsdException w:name="Table Web 3" w:semiHidden="0" w:unhideWhenUsed="0"/>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063E37"/>
    <w:pPr>
      <w:spacing w:line="360" w:lineRule="auto"/>
      <w:jc w:val="both"/>
    </w:pPr>
    <w:rPr>
      <w:rFonts w:ascii="Times New Roman" w:hAnsi="Times New Roman"/>
      <w:sz w:val="24"/>
      <w:lang w:val="en-GB"/>
    </w:rPr>
  </w:style>
  <w:style w:type="paragraph" w:styleId="Heading1">
    <w:name w:val="heading 1"/>
    <w:basedOn w:val="Normal"/>
    <w:next w:val="Normal"/>
    <w:link w:val="Heading1Char"/>
    <w:autoRedefine/>
    <w:uiPriority w:val="9"/>
    <w:qFormat/>
    <w:rsid w:val="00063E37"/>
    <w:pPr>
      <w:keepNext/>
      <w:keepLines/>
      <w:spacing w:before="240" w:after="0"/>
      <w:outlineLvl w:val="0"/>
    </w:pPr>
    <w:rPr>
      <w:rFonts w:eastAsiaTheme="majorEastAsia" w:cstheme="majorBidi"/>
      <w:b/>
      <w:color w:val="000000" w:themeColor="text1"/>
      <w:szCs w:val="32"/>
    </w:rPr>
  </w:style>
  <w:style w:type="paragraph" w:styleId="Heading2">
    <w:name w:val="heading 2"/>
    <w:basedOn w:val="Normal"/>
    <w:next w:val="Normal"/>
    <w:link w:val="Heading2Char"/>
    <w:uiPriority w:val="9"/>
    <w:semiHidden/>
    <w:unhideWhenUsed/>
    <w:qFormat/>
    <w:rsid w:val="0094257A"/>
    <w:pPr>
      <w:keepNext/>
      <w:keepLines/>
      <w:spacing w:before="40" w:after="0"/>
      <w:outlineLvl w:val="1"/>
    </w:pPr>
    <w:rPr>
      <w:rFonts w:eastAsiaTheme="majorEastAsia" w:cstheme="majorBidi"/>
      <w:b/>
      <w:color w:val="2E74B5" w:themeColor="accent1" w:themeShade="BF"/>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63E37"/>
    <w:rPr>
      <w:rFonts w:ascii="Times New Roman" w:eastAsiaTheme="majorEastAsia" w:hAnsi="Times New Roman" w:cstheme="majorBidi"/>
      <w:b/>
      <w:color w:val="000000" w:themeColor="text1"/>
      <w:sz w:val="24"/>
      <w:szCs w:val="32"/>
      <w:lang w:val="en-GB"/>
    </w:rPr>
  </w:style>
  <w:style w:type="character" w:customStyle="1" w:styleId="Heading2Char">
    <w:name w:val="Heading 2 Char"/>
    <w:basedOn w:val="DefaultParagraphFont"/>
    <w:link w:val="Heading2"/>
    <w:uiPriority w:val="9"/>
    <w:semiHidden/>
    <w:rsid w:val="0094257A"/>
    <w:rPr>
      <w:rFonts w:ascii="Times New Roman" w:eastAsiaTheme="majorEastAsia" w:hAnsi="Times New Roman" w:cstheme="majorBidi"/>
      <w:b/>
      <w:color w:val="2E74B5" w:themeColor="accent1" w:themeShade="BF"/>
      <w:sz w:val="24"/>
      <w:szCs w:val="26"/>
      <w:lang w:val="en-GB"/>
    </w:rPr>
  </w:style>
  <w:style w:type="paragraph" w:styleId="Header">
    <w:name w:val="header"/>
    <w:basedOn w:val="Normal"/>
    <w:link w:val="HeaderChar"/>
    <w:uiPriority w:val="99"/>
    <w:unhideWhenUsed/>
    <w:rsid w:val="00970539"/>
    <w:pPr>
      <w:tabs>
        <w:tab w:val="center" w:pos="4513"/>
        <w:tab w:val="right" w:pos="9026"/>
      </w:tabs>
      <w:spacing w:after="0" w:line="240" w:lineRule="auto"/>
    </w:pPr>
  </w:style>
  <w:style w:type="character" w:customStyle="1" w:styleId="HeaderChar">
    <w:name w:val="Header Char"/>
    <w:basedOn w:val="DefaultParagraphFont"/>
    <w:link w:val="Header"/>
    <w:uiPriority w:val="99"/>
    <w:rsid w:val="00970539"/>
    <w:rPr>
      <w:rFonts w:ascii="Times New Roman" w:hAnsi="Times New Roman"/>
      <w:sz w:val="24"/>
      <w:lang w:val="en-GB"/>
    </w:rPr>
  </w:style>
  <w:style w:type="paragraph" w:styleId="Footer">
    <w:name w:val="footer"/>
    <w:basedOn w:val="Normal"/>
    <w:link w:val="FooterChar"/>
    <w:uiPriority w:val="99"/>
    <w:unhideWhenUsed/>
    <w:rsid w:val="00970539"/>
    <w:pPr>
      <w:tabs>
        <w:tab w:val="center" w:pos="4513"/>
        <w:tab w:val="right" w:pos="9026"/>
      </w:tabs>
      <w:spacing w:after="0" w:line="240" w:lineRule="auto"/>
    </w:pPr>
  </w:style>
  <w:style w:type="character" w:customStyle="1" w:styleId="FooterChar">
    <w:name w:val="Footer Char"/>
    <w:basedOn w:val="DefaultParagraphFont"/>
    <w:link w:val="Footer"/>
    <w:uiPriority w:val="99"/>
    <w:rsid w:val="00970539"/>
    <w:rPr>
      <w:rFonts w:ascii="Times New Roman" w:hAnsi="Times New Roman"/>
      <w:sz w:val="24"/>
      <w:lang w:val="en-GB"/>
    </w:rPr>
  </w:style>
  <w:style w:type="paragraph" w:styleId="TOCHeading">
    <w:name w:val="TOC Heading"/>
    <w:basedOn w:val="Heading1"/>
    <w:next w:val="Normal"/>
    <w:uiPriority w:val="39"/>
    <w:unhideWhenUsed/>
    <w:qFormat/>
    <w:rsid w:val="00970539"/>
    <w:pPr>
      <w:spacing w:line="259" w:lineRule="auto"/>
      <w:jc w:val="left"/>
      <w:outlineLvl w:val="9"/>
    </w:pPr>
    <w:rPr>
      <w:rFonts w:asciiTheme="majorHAnsi" w:hAnsiTheme="majorHAnsi"/>
      <w:b w:val="0"/>
      <w:color w:val="2E74B5" w:themeColor="accent1" w:themeShade="BF"/>
      <w:sz w:val="32"/>
      <w:lang w:val="en-US"/>
    </w:rPr>
  </w:style>
  <w:style w:type="paragraph" w:styleId="TOC1">
    <w:name w:val="toc 1"/>
    <w:basedOn w:val="Normal"/>
    <w:next w:val="Normal"/>
    <w:autoRedefine/>
    <w:uiPriority w:val="39"/>
    <w:unhideWhenUsed/>
    <w:rsid w:val="00970539"/>
    <w:pPr>
      <w:spacing w:after="100"/>
    </w:pPr>
  </w:style>
  <w:style w:type="character" w:styleId="Hyperlink">
    <w:name w:val="Hyperlink"/>
    <w:basedOn w:val="DefaultParagraphFont"/>
    <w:uiPriority w:val="99"/>
    <w:unhideWhenUsed/>
    <w:rsid w:val="00970539"/>
    <w:rPr>
      <w:color w:val="0563C1" w:themeColor="hyperlink"/>
      <w:u w:val="single"/>
    </w:rPr>
  </w:style>
  <w:style w:type="paragraph" w:styleId="BalloonText">
    <w:name w:val="Balloon Text"/>
    <w:basedOn w:val="Normal"/>
    <w:link w:val="BalloonTextChar"/>
    <w:uiPriority w:val="99"/>
    <w:semiHidden/>
    <w:unhideWhenUsed/>
    <w:rsid w:val="0041190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11905"/>
    <w:rPr>
      <w:rFonts w:ascii="Tahoma" w:hAnsi="Tahoma" w:cs="Tahoma"/>
      <w:sz w:val="16"/>
      <w:szCs w:val="16"/>
      <w:lang w:val="en-GB"/>
    </w:rPr>
  </w:style>
</w:styles>
</file>

<file path=word/webSettings.xml><?xml version="1.0" encoding="utf-8"?>
<w:webSettings xmlns:r="http://schemas.openxmlformats.org/officeDocument/2006/relationships" xmlns:w="http://schemas.openxmlformats.org/wordprocessingml/2006/main">
  <w:divs>
    <w:div w:id="83630520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hyperlink" Target="https://www.sciencedirect.com/science/article/pii/S1053482218307435"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5.png"/><Relationship Id="rId17" Type="http://schemas.openxmlformats.org/officeDocument/2006/relationships/footer" Target="footer1.xml"/><Relationship Id="rId2" Type="http://schemas.openxmlformats.org/officeDocument/2006/relationships/styles" Target="styles.xml"/><Relationship Id="rId16" Type="http://schemas.openxmlformats.org/officeDocument/2006/relationships/hyperlink" Target="https://www.sciencedirect.com/science/article/pii/S0959652618331056"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4.png"/><Relationship Id="rId5" Type="http://schemas.openxmlformats.org/officeDocument/2006/relationships/footnotes" Target="footnotes.xml"/><Relationship Id="rId15" Type="http://schemas.openxmlformats.org/officeDocument/2006/relationships/hyperlink" Target="https://www.sciencedirect.com/science/article/pii/S0148296320303301" TargetMode="External"/><Relationship Id="rId10" Type="http://schemas.openxmlformats.org/officeDocument/2006/relationships/image" Target="media/image3.png"/><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hyperlink" Target="https://journals.sagepub.com/doi/abs/10.1177/014920631881871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40A924F2-D25A-44A1-AFD1-7ED7D0EE251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9</TotalTime>
  <Pages>14</Pages>
  <Words>3269</Words>
  <Characters>18639</Characters>
  <Application>Microsoft Office Word</Application>
  <DocSecurity>0</DocSecurity>
  <Lines>155</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21865</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Windows User</dc:creator>
  <cp:lastModifiedBy>kishu</cp:lastModifiedBy>
  <cp:revision>4</cp:revision>
  <dcterms:created xsi:type="dcterms:W3CDTF">2021-12-20T15:56:00Z</dcterms:created>
  <dcterms:modified xsi:type="dcterms:W3CDTF">2022-01-13T10:53:00Z</dcterms:modified>
</cp:coreProperties>
</file>