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34830" w14:textId="7F6D077E" w:rsidR="00142029" w:rsidRDefault="00331192">
      <w:r>
        <w:rPr>
          <w:noProof/>
        </w:rPr>
        <w:drawing>
          <wp:inline distT="0" distB="0" distL="0" distR="0" wp14:anchorId="14E24990" wp14:editId="03267D44">
            <wp:extent cx="3094990" cy="1114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94990" cy="1114425"/>
                    </a:xfrm>
                    <a:prstGeom prst="rect">
                      <a:avLst/>
                    </a:prstGeom>
                    <a:noFill/>
                  </pic:spPr>
                </pic:pic>
              </a:graphicData>
            </a:graphic>
          </wp:inline>
        </w:drawing>
      </w:r>
    </w:p>
    <w:p w14:paraId="4A2B8620" w14:textId="77777777" w:rsidR="00331192" w:rsidRPr="00331192" w:rsidRDefault="00331192" w:rsidP="00331192">
      <w:pPr>
        <w:rPr>
          <w:rFonts w:ascii="Times New Roman" w:hAnsi="Times New Roman" w:cs="Times New Roman"/>
          <w:b/>
          <w:bCs/>
          <w:i/>
          <w:iCs/>
          <w:sz w:val="28"/>
          <w:szCs w:val="28"/>
          <w:u w:val="single"/>
        </w:rPr>
      </w:pPr>
      <w:r w:rsidRPr="00331192">
        <w:rPr>
          <w:rFonts w:ascii="Times New Roman" w:hAnsi="Times New Roman" w:cs="Times New Roman"/>
          <w:b/>
          <w:bCs/>
          <w:i/>
          <w:iCs/>
          <w:sz w:val="28"/>
          <w:szCs w:val="28"/>
          <w:u w:val="single"/>
        </w:rPr>
        <w:t xml:space="preserve">Module: Community Engagement </w:t>
      </w:r>
    </w:p>
    <w:p w14:paraId="02C5539E" w14:textId="77777777" w:rsidR="00331192" w:rsidRPr="00331192" w:rsidRDefault="00331192" w:rsidP="00331192">
      <w:pPr>
        <w:rPr>
          <w:rFonts w:ascii="Times New Roman" w:hAnsi="Times New Roman" w:cs="Times New Roman"/>
          <w:i/>
          <w:iCs/>
          <w:sz w:val="28"/>
          <w:szCs w:val="28"/>
        </w:rPr>
      </w:pPr>
      <w:r w:rsidRPr="00331192">
        <w:rPr>
          <w:rFonts w:ascii="Times New Roman" w:hAnsi="Times New Roman" w:cs="Times New Roman"/>
          <w:b/>
          <w:bCs/>
          <w:i/>
          <w:iCs/>
          <w:sz w:val="28"/>
          <w:szCs w:val="28"/>
        </w:rPr>
        <w:t>Module Code</w:t>
      </w:r>
      <w:r w:rsidRPr="00331192">
        <w:rPr>
          <w:rFonts w:ascii="Times New Roman" w:hAnsi="Times New Roman" w:cs="Times New Roman"/>
          <w:i/>
          <w:iCs/>
          <w:sz w:val="28"/>
          <w:szCs w:val="28"/>
        </w:rPr>
        <w:t>: LCBB4002</w:t>
      </w:r>
    </w:p>
    <w:p w14:paraId="67258DA4" w14:textId="77777777" w:rsidR="00331192" w:rsidRPr="00331192" w:rsidRDefault="00331192" w:rsidP="00331192">
      <w:pPr>
        <w:rPr>
          <w:rFonts w:ascii="Times New Roman" w:hAnsi="Times New Roman" w:cs="Times New Roman"/>
          <w:b/>
          <w:bCs/>
          <w:i/>
          <w:iCs/>
          <w:sz w:val="28"/>
          <w:szCs w:val="28"/>
        </w:rPr>
      </w:pPr>
      <w:r w:rsidRPr="00331192">
        <w:rPr>
          <w:rFonts w:ascii="Times New Roman" w:hAnsi="Times New Roman" w:cs="Times New Roman"/>
          <w:b/>
          <w:bCs/>
          <w:i/>
          <w:iCs/>
          <w:sz w:val="28"/>
          <w:szCs w:val="28"/>
        </w:rPr>
        <w:t>Assessment 2</w:t>
      </w:r>
    </w:p>
    <w:p w14:paraId="26B7C418" w14:textId="26398EE9" w:rsidR="00331192" w:rsidRPr="00331192" w:rsidRDefault="00331192" w:rsidP="00331192">
      <w:pPr>
        <w:rPr>
          <w:rFonts w:ascii="Times New Roman" w:hAnsi="Times New Roman" w:cs="Times New Roman"/>
          <w:i/>
          <w:iCs/>
          <w:sz w:val="28"/>
          <w:szCs w:val="28"/>
        </w:rPr>
      </w:pPr>
      <w:r w:rsidRPr="00331192">
        <w:rPr>
          <w:rFonts w:ascii="Times New Roman" w:hAnsi="Times New Roman" w:cs="Times New Roman"/>
          <w:i/>
          <w:iCs/>
          <w:sz w:val="28"/>
          <w:szCs w:val="28"/>
        </w:rPr>
        <w:t xml:space="preserve">Student </w:t>
      </w:r>
      <w:proofErr w:type="spellStart"/>
      <w:r w:rsidRPr="00331192">
        <w:rPr>
          <w:rFonts w:ascii="Times New Roman" w:hAnsi="Times New Roman" w:cs="Times New Roman"/>
          <w:i/>
          <w:iCs/>
          <w:sz w:val="28"/>
          <w:szCs w:val="28"/>
        </w:rPr>
        <w:t>Name:</w:t>
      </w:r>
      <w:r w:rsidR="0021521C">
        <w:rPr>
          <w:rFonts w:ascii="Times New Roman" w:hAnsi="Times New Roman" w:cs="Times New Roman"/>
          <w:i/>
          <w:iCs/>
          <w:sz w:val="28"/>
          <w:szCs w:val="28"/>
        </w:rPr>
        <w:t>Luminita</w:t>
      </w:r>
      <w:proofErr w:type="spellEnd"/>
      <w:r w:rsidR="0021521C">
        <w:rPr>
          <w:rFonts w:ascii="Times New Roman" w:hAnsi="Times New Roman" w:cs="Times New Roman"/>
          <w:i/>
          <w:iCs/>
          <w:sz w:val="28"/>
          <w:szCs w:val="28"/>
        </w:rPr>
        <w:t xml:space="preserve"> </w:t>
      </w:r>
      <w:proofErr w:type="spellStart"/>
      <w:r w:rsidR="0021521C">
        <w:rPr>
          <w:rFonts w:ascii="Times New Roman" w:hAnsi="Times New Roman" w:cs="Times New Roman"/>
          <w:i/>
          <w:iCs/>
          <w:sz w:val="28"/>
          <w:szCs w:val="28"/>
        </w:rPr>
        <w:t>Julieta</w:t>
      </w:r>
      <w:proofErr w:type="spellEnd"/>
      <w:r w:rsidR="0021521C">
        <w:rPr>
          <w:rFonts w:ascii="Times New Roman" w:hAnsi="Times New Roman" w:cs="Times New Roman"/>
          <w:i/>
          <w:iCs/>
          <w:sz w:val="28"/>
          <w:szCs w:val="28"/>
        </w:rPr>
        <w:t xml:space="preserve"> </w:t>
      </w:r>
      <w:proofErr w:type="spellStart"/>
      <w:r w:rsidR="00E37147">
        <w:rPr>
          <w:rFonts w:ascii="Times New Roman" w:hAnsi="Times New Roman" w:cs="Times New Roman"/>
          <w:i/>
          <w:iCs/>
          <w:sz w:val="28"/>
          <w:szCs w:val="28"/>
        </w:rPr>
        <w:t>Lupu</w:t>
      </w:r>
      <w:proofErr w:type="spellEnd"/>
    </w:p>
    <w:p w14:paraId="14C56E54" w14:textId="3A714CA8" w:rsidR="00331192" w:rsidRDefault="00331192" w:rsidP="00331192">
      <w:pPr>
        <w:rPr>
          <w:rFonts w:ascii="Times New Roman" w:hAnsi="Times New Roman" w:cs="Times New Roman"/>
          <w:i/>
          <w:iCs/>
          <w:sz w:val="28"/>
          <w:szCs w:val="28"/>
        </w:rPr>
      </w:pPr>
      <w:r w:rsidRPr="00331192">
        <w:rPr>
          <w:rFonts w:ascii="Times New Roman" w:hAnsi="Times New Roman" w:cs="Times New Roman"/>
          <w:i/>
          <w:iCs/>
          <w:sz w:val="28"/>
          <w:szCs w:val="28"/>
        </w:rPr>
        <w:t>Student ID:</w:t>
      </w:r>
      <w:r w:rsidR="00E37147">
        <w:rPr>
          <w:rFonts w:ascii="Times New Roman" w:hAnsi="Times New Roman" w:cs="Times New Roman"/>
          <w:i/>
          <w:iCs/>
          <w:sz w:val="28"/>
          <w:szCs w:val="28"/>
        </w:rPr>
        <w:t>2112676</w:t>
      </w:r>
    </w:p>
    <w:p w14:paraId="19DAFF1F" w14:textId="017A021C" w:rsidR="00331192" w:rsidRDefault="00331192" w:rsidP="00331192">
      <w:pPr>
        <w:rPr>
          <w:rFonts w:ascii="Times New Roman" w:hAnsi="Times New Roman" w:cs="Times New Roman"/>
          <w:i/>
          <w:iCs/>
          <w:sz w:val="28"/>
          <w:szCs w:val="28"/>
        </w:rPr>
      </w:pPr>
    </w:p>
    <w:p w14:paraId="40AFA857" w14:textId="2DD9E5FA" w:rsidR="00331192" w:rsidRDefault="00331192" w:rsidP="00331192">
      <w:pPr>
        <w:rPr>
          <w:rFonts w:ascii="Times New Roman" w:hAnsi="Times New Roman" w:cs="Times New Roman"/>
          <w:i/>
          <w:iCs/>
          <w:sz w:val="28"/>
          <w:szCs w:val="28"/>
        </w:rPr>
      </w:pPr>
    </w:p>
    <w:p w14:paraId="1B587AFE" w14:textId="2C732D94" w:rsidR="00331192" w:rsidRDefault="00331192" w:rsidP="00331192">
      <w:pPr>
        <w:rPr>
          <w:rFonts w:ascii="Times New Roman" w:hAnsi="Times New Roman" w:cs="Times New Roman"/>
          <w:i/>
          <w:iCs/>
          <w:sz w:val="28"/>
          <w:szCs w:val="28"/>
        </w:rPr>
      </w:pPr>
    </w:p>
    <w:p w14:paraId="59A84F4C" w14:textId="28F6E9DB" w:rsidR="00331192" w:rsidRDefault="00331192" w:rsidP="00331192">
      <w:pPr>
        <w:rPr>
          <w:rFonts w:ascii="Times New Roman" w:hAnsi="Times New Roman" w:cs="Times New Roman"/>
          <w:i/>
          <w:iCs/>
          <w:sz w:val="28"/>
          <w:szCs w:val="28"/>
        </w:rPr>
      </w:pPr>
    </w:p>
    <w:p w14:paraId="237648D5" w14:textId="0BD4D7CB" w:rsidR="00331192" w:rsidRDefault="00331192" w:rsidP="00331192">
      <w:pPr>
        <w:rPr>
          <w:rFonts w:ascii="Times New Roman" w:hAnsi="Times New Roman" w:cs="Times New Roman"/>
          <w:i/>
          <w:iCs/>
          <w:sz w:val="28"/>
          <w:szCs w:val="28"/>
        </w:rPr>
      </w:pPr>
    </w:p>
    <w:p w14:paraId="7F673400" w14:textId="3542D91D" w:rsidR="00331192" w:rsidRDefault="00331192" w:rsidP="00331192">
      <w:pPr>
        <w:rPr>
          <w:rFonts w:ascii="Times New Roman" w:hAnsi="Times New Roman" w:cs="Times New Roman"/>
          <w:i/>
          <w:iCs/>
          <w:sz w:val="28"/>
          <w:szCs w:val="28"/>
        </w:rPr>
      </w:pPr>
    </w:p>
    <w:p w14:paraId="609003C7" w14:textId="0FEDC5C2" w:rsidR="00331192" w:rsidRDefault="00331192" w:rsidP="00331192">
      <w:pPr>
        <w:rPr>
          <w:rFonts w:ascii="Times New Roman" w:hAnsi="Times New Roman" w:cs="Times New Roman"/>
          <w:i/>
          <w:iCs/>
          <w:sz w:val="28"/>
          <w:szCs w:val="28"/>
        </w:rPr>
      </w:pPr>
    </w:p>
    <w:p w14:paraId="2FC85C80" w14:textId="349156BE" w:rsidR="00331192" w:rsidRDefault="00331192" w:rsidP="00331192">
      <w:pPr>
        <w:rPr>
          <w:rFonts w:ascii="Times New Roman" w:hAnsi="Times New Roman" w:cs="Times New Roman"/>
          <w:i/>
          <w:iCs/>
          <w:sz w:val="28"/>
          <w:szCs w:val="28"/>
        </w:rPr>
      </w:pPr>
    </w:p>
    <w:p w14:paraId="46B9925C" w14:textId="5830BD5F" w:rsidR="00331192" w:rsidRDefault="00331192" w:rsidP="00331192">
      <w:pPr>
        <w:rPr>
          <w:rFonts w:ascii="Times New Roman" w:hAnsi="Times New Roman" w:cs="Times New Roman"/>
          <w:i/>
          <w:iCs/>
          <w:sz w:val="28"/>
          <w:szCs w:val="28"/>
        </w:rPr>
      </w:pPr>
    </w:p>
    <w:p w14:paraId="60DDB934" w14:textId="3516FBF9" w:rsidR="00331192" w:rsidRDefault="00331192" w:rsidP="00331192">
      <w:pPr>
        <w:rPr>
          <w:rFonts w:ascii="Times New Roman" w:hAnsi="Times New Roman" w:cs="Times New Roman"/>
          <w:i/>
          <w:iCs/>
          <w:sz w:val="28"/>
          <w:szCs w:val="28"/>
        </w:rPr>
      </w:pPr>
    </w:p>
    <w:p w14:paraId="4DCD5181" w14:textId="58BC97BB" w:rsidR="00331192" w:rsidRDefault="00331192" w:rsidP="00331192">
      <w:pPr>
        <w:rPr>
          <w:rFonts w:ascii="Times New Roman" w:hAnsi="Times New Roman" w:cs="Times New Roman"/>
          <w:i/>
          <w:iCs/>
          <w:sz w:val="28"/>
          <w:szCs w:val="28"/>
        </w:rPr>
      </w:pPr>
    </w:p>
    <w:p w14:paraId="5615C0EA" w14:textId="1B96C500" w:rsidR="00331192" w:rsidRDefault="00331192" w:rsidP="00331192">
      <w:pPr>
        <w:rPr>
          <w:rFonts w:ascii="Times New Roman" w:hAnsi="Times New Roman" w:cs="Times New Roman"/>
          <w:i/>
          <w:iCs/>
          <w:sz w:val="28"/>
          <w:szCs w:val="28"/>
        </w:rPr>
      </w:pPr>
    </w:p>
    <w:p w14:paraId="02104B60" w14:textId="46284218" w:rsidR="00331192" w:rsidRDefault="00331192" w:rsidP="00331192">
      <w:pPr>
        <w:rPr>
          <w:rFonts w:ascii="Times New Roman" w:hAnsi="Times New Roman" w:cs="Times New Roman"/>
          <w:i/>
          <w:iCs/>
          <w:sz w:val="28"/>
          <w:szCs w:val="28"/>
        </w:rPr>
      </w:pPr>
    </w:p>
    <w:p w14:paraId="117C709C" w14:textId="6DF8CBA3" w:rsidR="00331192" w:rsidRDefault="00331192" w:rsidP="00331192">
      <w:pPr>
        <w:rPr>
          <w:rFonts w:ascii="Times New Roman" w:hAnsi="Times New Roman" w:cs="Times New Roman"/>
          <w:i/>
          <w:iCs/>
          <w:sz w:val="28"/>
          <w:szCs w:val="28"/>
        </w:rPr>
      </w:pPr>
    </w:p>
    <w:p w14:paraId="7CA92A8A" w14:textId="00D1F9EE" w:rsidR="00331192" w:rsidRDefault="00331192" w:rsidP="00331192">
      <w:pPr>
        <w:rPr>
          <w:rFonts w:ascii="Times New Roman" w:hAnsi="Times New Roman" w:cs="Times New Roman"/>
          <w:i/>
          <w:iCs/>
          <w:sz w:val="28"/>
          <w:szCs w:val="28"/>
        </w:rPr>
      </w:pPr>
    </w:p>
    <w:p w14:paraId="126DD470" w14:textId="1A7B9047" w:rsidR="00331192" w:rsidRDefault="00331192" w:rsidP="00331192">
      <w:pPr>
        <w:rPr>
          <w:rFonts w:ascii="Times New Roman" w:hAnsi="Times New Roman" w:cs="Times New Roman"/>
          <w:i/>
          <w:iCs/>
          <w:sz w:val="28"/>
          <w:szCs w:val="28"/>
        </w:rPr>
      </w:pPr>
    </w:p>
    <w:p w14:paraId="115AACA1" w14:textId="5E9D5A7D" w:rsidR="00331192" w:rsidRDefault="00331192" w:rsidP="00331192">
      <w:pPr>
        <w:rPr>
          <w:rFonts w:ascii="Times New Roman" w:hAnsi="Times New Roman" w:cs="Times New Roman"/>
          <w:i/>
          <w:iCs/>
          <w:sz w:val="28"/>
          <w:szCs w:val="28"/>
        </w:rPr>
      </w:pPr>
    </w:p>
    <w:p w14:paraId="55A5663B" w14:textId="454FCE7C" w:rsidR="00331192" w:rsidRDefault="00331192" w:rsidP="00331192">
      <w:pPr>
        <w:rPr>
          <w:rFonts w:ascii="Times New Roman" w:hAnsi="Times New Roman" w:cs="Times New Roman"/>
          <w:i/>
          <w:iCs/>
          <w:sz w:val="28"/>
          <w:szCs w:val="28"/>
        </w:rPr>
      </w:pPr>
    </w:p>
    <w:p w14:paraId="21B137DA" w14:textId="26B860A4" w:rsidR="00331192" w:rsidRDefault="00331192" w:rsidP="00331192">
      <w:pPr>
        <w:rPr>
          <w:rFonts w:ascii="Times New Roman" w:hAnsi="Times New Roman" w:cs="Times New Roman"/>
          <w:i/>
          <w:iCs/>
          <w:sz w:val="28"/>
          <w:szCs w:val="28"/>
        </w:rPr>
      </w:pPr>
    </w:p>
    <w:p w14:paraId="5AFB46C4" w14:textId="77777777" w:rsidR="00331192" w:rsidRPr="00331192" w:rsidRDefault="00331192" w:rsidP="00331192">
      <w:pPr>
        <w:rPr>
          <w:rFonts w:ascii="Times New Roman" w:hAnsi="Times New Roman" w:cs="Times New Roman"/>
          <w:b/>
          <w:bCs/>
          <w:sz w:val="28"/>
          <w:szCs w:val="28"/>
        </w:rPr>
      </w:pPr>
      <w:r w:rsidRPr="00331192">
        <w:rPr>
          <w:rFonts w:ascii="Times New Roman" w:hAnsi="Times New Roman" w:cs="Times New Roman"/>
          <w:b/>
          <w:bCs/>
          <w:sz w:val="28"/>
          <w:szCs w:val="28"/>
        </w:rPr>
        <w:t>Table of Contents</w:t>
      </w:r>
    </w:p>
    <w:p w14:paraId="74D6A205" w14:textId="1B4FA63E" w:rsidR="00331192" w:rsidRPr="00331192" w:rsidRDefault="00331192" w:rsidP="00331192">
      <w:pPr>
        <w:rPr>
          <w:rFonts w:ascii="Times New Roman" w:hAnsi="Times New Roman" w:cs="Times New Roman"/>
          <w:sz w:val="24"/>
          <w:szCs w:val="24"/>
        </w:rPr>
      </w:pPr>
      <w:r w:rsidRPr="00331192">
        <w:rPr>
          <w:rFonts w:ascii="Times New Roman" w:hAnsi="Times New Roman" w:cs="Times New Roman"/>
          <w:sz w:val="24"/>
          <w:szCs w:val="24"/>
        </w:rPr>
        <w:t>Introduction…………………………………………………………………</w:t>
      </w:r>
      <w:r>
        <w:rPr>
          <w:rFonts w:ascii="Times New Roman" w:hAnsi="Times New Roman" w:cs="Times New Roman"/>
          <w:sz w:val="24"/>
          <w:szCs w:val="24"/>
        </w:rPr>
        <w:t>……………</w:t>
      </w:r>
      <w:r w:rsidR="00A52437">
        <w:rPr>
          <w:rFonts w:ascii="Times New Roman" w:hAnsi="Times New Roman" w:cs="Times New Roman"/>
          <w:sz w:val="24"/>
          <w:szCs w:val="24"/>
        </w:rPr>
        <w:t>……3</w:t>
      </w:r>
    </w:p>
    <w:p w14:paraId="69128B55" w14:textId="15AB7256" w:rsidR="00331192" w:rsidRPr="00331192" w:rsidRDefault="00331192" w:rsidP="00331192">
      <w:pPr>
        <w:rPr>
          <w:rFonts w:ascii="Times New Roman" w:hAnsi="Times New Roman" w:cs="Times New Roman"/>
          <w:sz w:val="24"/>
          <w:szCs w:val="24"/>
        </w:rPr>
      </w:pPr>
      <w:r w:rsidRPr="00331192">
        <w:rPr>
          <w:rFonts w:ascii="Times New Roman" w:hAnsi="Times New Roman" w:cs="Times New Roman"/>
          <w:sz w:val="24"/>
          <w:szCs w:val="24"/>
        </w:rPr>
        <w:t>MAIN BODY</w:t>
      </w:r>
      <w:r w:rsidRPr="00331192">
        <w:rPr>
          <w:rFonts w:ascii="Times New Roman" w:hAnsi="Times New Roman" w:cs="Times New Roman"/>
          <w:sz w:val="24"/>
          <w:szCs w:val="24"/>
        </w:rPr>
        <w:tab/>
      </w:r>
    </w:p>
    <w:p w14:paraId="07781CEA" w14:textId="3BC78245" w:rsidR="00331192" w:rsidRDefault="00331192" w:rsidP="00331192">
      <w:pPr>
        <w:rPr>
          <w:rFonts w:ascii="Times New Roman" w:hAnsi="Times New Roman" w:cs="Times New Roman"/>
          <w:sz w:val="24"/>
          <w:szCs w:val="24"/>
        </w:rPr>
      </w:pPr>
      <w:r w:rsidRPr="00331192">
        <w:rPr>
          <w:rFonts w:ascii="Times New Roman" w:hAnsi="Times New Roman" w:cs="Times New Roman"/>
          <w:sz w:val="24"/>
          <w:szCs w:val="24"/>
        </w:rPr>
        <w:t>Detailed explanation of the key differences between the two projects</w:t>
      </w:r>
      <w:r>
        <w:rPr>
          <w:rFonts w:ascii="Times New Roman" w:hAnsi="Times New Roman" w:cs="Times New Roman"/>
          <w:sz w:val="24"/>
          <w:szCs w:val="24"/>
        </w:rPr>
        <w:t>……………………</w:t>
      </w:r>
      <w:r w:rsidR="00A52437">
        <w:rPr>
          <w:rFonts w:ascii="Times New Roman" w:hAnsi="Times New Roman" w:cs="Times New Roman"/>
          <w:sz w:val="24"/>
          <w:szCs w:val="24"/>
        </w:rPr>
        <w:t>….3</w:t>
      </w:r>
    </w:p>
    <w:p w14:paraId="5D9A832E" w14:textId="511FD34A" w:rsidR="00331192" w:rsidRDefault="00331192" w:rsidP="00331192">
      <w:pPr>
        <w:rPr>
          <w:rFonts w:ascii="Times New Roman" w:hAnsi="Times New Roman" w:cs="Times New Roman"/>
          <w:sz w:val="24"/>
          <w:szCs w:val="24"/>
        </w:rPr>
      </w:pPr>
      <w:r w:rsidRPr="00331192">
        <w:rPr>
          <w:rFonts w:ascii="Times New Roman" w:hAnsi="Times New Roman" w:cs="Times New Roman"/>
          <w:sz w:val="24"/>
          <w:szCs w:val="24"/>
        </w:rPr>
        <w:t>Evaluating and analysing community involvement best practises</w:t>
      </w:r>
      <w:r>
        <w:rPr>
          <w:rFonts w:ascii="Times New Roman" w:hAnsi="Times New Roman" w:cs="Times New Roman"/>
          <w:sz w:val="24"/>
          <w:szCs w:val="24"/>
        </w:rPr>
        <w:t>…………………………….</w:t>
      </w:r>
      <w:r w:rsidR="00A52437">
        <w:rPr>
          <w:rFonts w:ascii="Times New Roman" w:hAnsi="Times New Roman" w:cs="Times New Roman"/>
          <w:sz w:val="24"/>
          <w:szCs w:val="24"/>
        </w:rPr>
        <w:t>4</w:t>
      </w:r>
    </w:p>
    <w:p w14:paraId="7399F647" w14:textId="520F61A9" w:rsidR="00331192" w:rsidRDefault="00331192" w:rsidP="00331192">
      <w:pPr>
        <w:rPr>
          <w:rFonts w:ascii="Times New Roman" w:hAnsi="Times New Roman" w:cs="Times New Roman"/>
          <w:sz w:val="24"/>
          <w:szCs w:val="24"/>
        </w:rPr>
      </w:pPr>
      <w:r w:rsidRPr="00331192">
        <w:rPr>
          <w:rFonts w:ascii="Times New Roman" w:hAnsi="Times New Roman" w:cs="Times New Roman"/>
          <w:sz w:val="24"/>
          <w:szCs w:val="24"/>
        </w:rPr>
        <w:t>Communicating, consulting, including, and participating affect</w:t>
      </w:r>
      <w:r>
        <w:rPr>
          <w:rFonts w:ascii="Times New Roman" w:hAnsi="Times New Roman" w:cs="Times New Roman"/>
          <w:sz w:val="24"/>
          <w:szCs w:val="24"/>
        </w:rPr>
        <w:t>……………………………</w:t>
      </w:r>
      <w:r w:rsidR="00A52437">
        <w:rPr>
          <w:rFonts w:ascii="Times New Roman" w:hAnsi="Times New Roman" w:cs="Times New Roman"/>
          <w:sz w:val="24"/>
          <w:szCs w:val="24"/>
        </w:rPr>
        <w:t>...5</w:t>
      </w:r>
    </w:p>
    <w:p w14:paraId="29370736" w14:textId="2A47F865" w:rsidR="00331192" w:rsidRPr="00331192" w:rsidRDefault="00331192" w:rsidP="00331192">
      <w:pPr>
        <w:rPr>
          <w:rFonts w:ascii="Times New Roman" w:hAnsi="Times New Roman" w:cs="Times New Roman"/>
          <w:sz w:val="24"/>
          <w:szCs w:val="24"/>
        </w:rPr>
      </w:pPr>
      <w:r w:rsidRPr="00331192">
        <w:rPr>
          <w:rFonts w:ascii="Times New Roman" w:hAnsi="Times New Roman" w:cs="Times New Roman"/>
          <w:sz w:val="24"/>
          <w:szCs w:val="24"/>
        </w:rPr>
        <w:t>The procedure that is followed in order to attain the best practises</w:t>
      </w:r>
      <w:r>
        <w:rPr>
          <w:rFonts w:ascii="Times New Roman" w:hAnsi="Times New Roman" w:cs="Times New Roman"/>
          <w:sz w:val="24"/>
          <w:szCs w:val="24"/>
        </w:rPr>
        <w:t>………………………</w:t>
      </w:r>
      <w:r w:rsidR="00A52437">
        <w:rPr>
          <w:rFonts w:ascii="Times New Roman" w:hAnsi="Times New Roman" w:cs="Times New Roman"/>
          <w:sz w:val="24"/>
          <w:szCs w:val="24"/>
        </w:rPr>
        <w:t>...</w:t>
      </w:r>
      <w:r>
        <w:rPr>
          <w:rFonts w:ascii="Times New Roman" w:hAnsi="Times New Roman" w:cs="Times New Roman"/>
          <w:sz w:val="24"/>
          <w:szCs w:val="24"/>
        </w:rPr>
        <w:t>…</w:t>
      </w:r>
      <w:r w:rsidR="00A52437">
        <w:rPr>
          <w:rFonts w:ascii="Times New Roman" w:hAnsi="Times New Roman" w:cs="Times New Roman"/>
          <w:sz w:val="24"/>
          <w:szCs w:val="24"/>
        </w:rPr>
        <w:t>7</w:t>
      </w:r>
    </w:p>
    <w:p w14:paraId="596BD557" w14:textId="64C4DD66" w:rsidR="00331192" w:rsidRPr="00331192" w:rsidRDefault="00331192" w:rsidP="00331192">
      <w:pPr>
        <w:rPr>
          <w:rFonts w:ascii="Times New Roman" w:hAnsi="Times New Roman" w:cs="Times New Roman"/>
          <w:sz w:val="24"/>
          <w:szCs w:val="24"/>
        </w:rPr>
      </w:pPr>
      <w:r w:rsidRPr="00331192">
        <w:rPr>
          <w:rFonts w:ascii="Times New Roman" w:hAnsi="Times New Roman" w:cs="Times New Roman"/>
          <w:sz w:val="24"/>
          <w:szCs w:val="24"/>
        </w:rPr>
        <w:t>C</w:t>
      </w:r>
      <w:r>
        <w:rPr>
          <w:rFonts w:ascii="Times New Roman" w:hAnsi="Times New Roman" w:cs="Times New Roman"/>
          <w:sz w:val="24"/>
          <w:szCs w:val="24"/>
        </w:rPr>
        <w:t>onclusion…………………………………………………………………………………</w:t>
      </w:r>
      <w:r w:rsidR="00A52437">
        <w:rPr>
          <w:rFonts w:ascii="Times New Roman" w:hAnsi="Times New Roman" w:cs="Times New Roman"/>
          <w:sz w:val="24"/>
          <w:szCs w:val="24"/>
        </w:rPr>
        <w:t>.</w:t>
      </w:r>
      <w:r>
        <w:rPr>
          <w:rFonts w:ascii="Times New Roman" w:hAnsi="Times New Roman" w:cs="Times New Roman"/>
          <w:sz w:val="24"/>
          <w:szCs w:val="24"/>
        </w:rPr>
        <w:t>…</w:t>
      </w:r>
      <w:r w:rsidR="00A52437">
        <w:rPr>
          <w:rFonts w:ascii="Times New Roman" w:hAnsi="Times New Roman" w:cs="Times New Roman"/>
          <w:sz w:val="24"/>
          <w:szCs w:val="24"/>
        </w:rPr>
        <w:t>8</w:t>
      </w:r>
    </w:p>
    <w:p w14:paraId="18E45E5F" w14:textId="6F805BA0" w:rsidR="00331192" w:rsidRDefault="00331192" w:rsidP="00331192">
      <w:pPr>
        <w:rPr>
          <w:rFonts w:ascii="Times New Roman" w:hAnsi="Times New Roman" w:cs="Times New Roman"/>
          <w:sz w:val="24"/>
          <w:szCs w:val="24"/>
        </w:rPr>
      </w:pPr>
      <w:r w:rsidRPr="00331192">
        <w:rPr>
          <w:rFonts w:ascii="Times New Roman" w:hAnsi="Times New Roman" w:cs="Times New Roman"/>
          <w:sz w:val="24"/>
          <w:szCs w:val="24"/>
        </w:rPr>
        <w:t>R</w:t>
      </w:r>
      <w:r>
        <w:rPr>
          <w:rFonts w:ascii="Times New Roman" w:hAnsi="Times New Roman" w:cs="Times New Roman"/>
          <w:sz w:val="24"/>
          <w:szCs w:val="24"/>
        </w:rPr>
        <w:t>eferences…………………………………………………………………………………</w:t>
      </w:r>
      <w:r w:rsidR="00A52437">
        <w:rPr>
          <w:rFonts w:ascii="Times New Roman" w:hAnsi="Times New Roman" w:cs="Times New Roman"/>
          <w:sz w:val="24"/>
          <w:szCs w:val="24"/>
        </w:rPr>
        <w:t>…10</w:t>
      </w:r>
    </w:p>
    <w:p w14:paraId="53BAE64B" w14:textId="4421B319" w:rsidR="00331192" w:rsidRDefault="00331192" w:rsidP="00331192">
      <w:pPr>
        <w:rPr>
          <w:rFonts w:ascii="Times New Roman" w:hAnsi="Times New Roman" w:cs="Times New Roman"/>
          <w:sz w:val="24"/>
          <w:szCs w:val="24"/>
        </w:rPr>
      </w:pPr>
    </w:p>
    <w:p w14:paraId="5BE0967B" w14:textId="51F9C2B3" w:rsidR="00331192" w:rsidRDefault="00331192" w:rsidP="00331192">
      <w:pPr>
        <w:rPr>
          <w:rFonts w:ascii="Times New Roman" w:hAnsi="Times New Roman" w:cs="Times New Roman"/>
          <w:sz w:val="24"/>
          <w:szCs w:val="24"/>
        </w:rPr>
      </w:pPr>
    </w:p>
    <w:p w14:paraId="75AF3AF2" w14:textId="5E7541A9" w:rsidR="00331192" w:rsidRDefault="00331192" w:rsidP="00331192">
      <w:pPr>
        <w:rPr>
          <w:rFonts w:ascii="Times New Roman" w:hAnsi="Times New Roman" w:cs="Times New Roman"/>
          <w:sz w:val="24"/>
          <w:szCs w:val="24"/>
        </w:rPr>
      </w:pPr>
    </w:p>
    <w:p w14:paraId="5364D206" w14:textId="5DDA2404" w:rsidR="00331192" w:rsidRDefault="00331192" w:rsidP="00331192">
      <w:pPr>
        <w:rPr>
          <w:rFonts w:ascii="Times New Roman" w:hAnsi="Times New Roman" w:cs="Times New Roman"/>
          <w:sz w:val="24"/>
          <w:szCs w:val="24"/>
        </w:rPr>
      </w:pPr>
    </w:p>
    <w:p w14:paraId="14A4A69D" w14:textId="0B98A3DD" w:rsidR="00331192" w:rsidRDefault="00331192" w:rsidP="00331192">
      <w:pPr>
        <w:rPr>
          <w:rFonts w:ascii="Times New Roman" w:hAnsi="Times New Roman" w:cs="Times New Roman"/>
          <w:sz w:val="24"/>
          <w:szCs w:val="24"/>
        </w:rPr>
      </w:pPr>
    </w:p>
    <w:p w14:paraId="79D30C0E" w14:textId="30826CD3" w:rsidR="00331192" w:rsidRDefault="00331192" w:rsidP="00331192">
      <w:pPr>
        <w:rPr>
          <w:rFonts w:ascii="Times New Roman" w:hAnsi="Times New Roman" w:cs="Times New Roman"/>
          <w:sz w:val="24"/>
          <w:szCs w:val="24"/>
        </w:rPr>
      </w:pPr>
    </w:p>
    <w:p w14:paraId="16959852" w14:textId="04014813" w:rsidR="00331192" w:rsidRDefault="00331192" w:rsidP="00331192">
      <w:pPr>
        <w:rPr>
          <w:rFonts w:ascii="Times New Roman" w:hAnsi="Times New Roman" w:cs="Times New Roman"/>
          <w:sz w:val="24"/>
          <w:szCs w:val="24"/>
        </w:rPr>
      </w:pPr>
    </w:p>
    <w:p w14:paraId="4036C2EA" w14:textId="0FE065D3" w:rsidR="00331192" w:rsidRDefault="00331192" w:rsidP="00331192">
      <w:pPr>
        <w:rPr>
          <w:rFonts w:ascii="Times New Roman" w:hAnsi="Times New Roman" w:cs="Times New Roman"/>
          <w:sz w:val="24"/>
          <w:szCs w:val="24"/>
        </w:rPr>
      </w:pPr>
    </w:p>
    <w:p w14:paraId="2EAF08D3" w14:textId="0BF250D6" w:rsidR="00331192" w:rsidRDefault="00331192" w:rsidP="00331192">
      <w:pPr>
        <w:rPr>
          <w:rFonts w:ascii="Times New Roman" w:hAnsi="Times New Roman" w:cs="Times New Roman"/>
          <w:sz w:val="24"/>
          <w:szCs w:val="24"/>
        </w:rPr>
      </w:pPr>
    </w:p>
    <w:p w14:paraId="6A13CE79" w14:textId="14E4E2A8" w:rsidR="00331192" w:rsidRDefault="00331192" w:rsidP="00331192">
      <w:pPr>
        <w:rPr>
          <w:rFonts w:ascii="Times New Roman" w:hAnsi="Times New Roman" w:cs="Times New Roman"/>
          <w:sz w:val="24"/>
          <w:szCs w:val="24"/>
        </w:rPr>
      </w:pPr>
    </w:p>
    <w:p w14:paraId="2BD813AF" w14:textId="1B77F373" w:rsidR="00331192" w:rsidRDefault="00331192" w:rsidP="00331192">
      <w:pPr>
        <w:rPr>
          <w:rFonts w:ascii="Times New Roman" w:hAnsi="Times New Roman" w:cs="Times New Roman"/>
          <w:sz w:val="24"/>
          <w:szCs w:val="24"/>
        </w:rPr>
      </w:pPr>
    </w:p>
    <w:p w14:paraId="63C33235" w14:textId="5269F445" w:rsidR="00331192" w:rsidRDefault="00331192" w:rsidP="00331192">
      <w:pPr>
        <w:rPr>
          <w:rFonts w:ascii="Times New Roman" w:hAnsi="Times New Roman" w:cs="Times New Roman"/>
          <w:sz w:val="24"/>
          <w:szCs w:val="24"/>
        </w:rPr>
      </w:pPr>
    </w:p>
    <w:p w14:paraId="45CCCCD0" w14:textId="5CDA27EB" w:rsidR="00331192" w:rsidRDefault="00331192" w:rsidP="00331192">
      <w:pPr>
        <w:rPr>
          <w:rFonts w:ascii="Times New Roman" w:hAnsi="Times New Roman" w:cs="Times New Roman"/>
          <w:sz w:val="24"/>
          <w:szCs w:val="24"/>
        </w:rPr>
      </w:pPr>
    </w:p>
    <w:p w14:paraId="5BDBFF58" w14:textId="21DFB607" w:rsidR="00331192" w:rsidRDefault="00331192" w:rsidP="00331192">
      <w:pPr>
        <w:rPr>
          <w:rFonts w:ascii="Times New Roman" w:hAnsi="Times New Roman" w:cs="Times New Roman"/>
          <w:sz w:val="24"/>
          <w:szCs w:val="24"/>
        </w:rPr>
      </w:pPr>
    </w:p>
    <w:p w14:paraId="5EEA25DA" w14:textId="57BB161A" w:rsidR="00331192" w:rsidRDefault="00331192" w:rsidP="00331192">
      <w:pPr>
        <w:rPr>
          <w:rFonts w:ascii="Times New Roman" w:hAnsi="Times New Roman" w:cs="Times New Roman"/>
          <w:sz w:val="24"/>
          <w:szCs w:val="24"/>
        </w:rPr>
      </w:pPr>
    </w:p>
    <w:p w14:paraId="3F4BD197" w14:textId="1A9D356F" w:rsidR="00331192" w:rsidRPr="00331192" w:rsidRDefault="00331192" w:rsidP="00331192">
      <w:pPr>
        <w:rPr>
          <w:rFonts w:cstheme="minorHAnsi"/>
          <w:sz w:val="28"/>
          <w:szCs w:val="28"/>
          <w:u w:val="single"/>
        </w:rPr>
      </w:pPr>
      <w:r w:rsidRPr="00331192">
        <w:rPr>
          <w:rFonts w:cstheme="minorHAnsi"/>
          <w:sz w:val="28"/>
          <w:szCs w:val="28"/>
          <w:u w:val="single"/>
        </w:rPr>
        <w:t xml:space="preserve">Introduction </w:t>
      </w:r>
    </w:p>
    <w:p w14:paraId="1C17B0E1" w14:textId="5D1418F2" w:rsidR="00331192" w:rsidRDefault="00331192" w:rsidP="00331192">
      <w:pPr>
        <w:spacing w:line="360" w:lineRule="auto"/>
        <w:jc w:val="both"/>
        <w:rPr>
          <w:rFonts w:ascii="Times New Roman" w:hAnsi="Times New Roman" w:cs="Times New Roman"/>
          <w:sz w:val="24"/>
          <w:szCs w:val="24"/>
        </w:rPr>
      </w:pPr>
      <w:r w:rsidRPr="00331192">
        <w:rPr>
          <w:rFonts w:ascii="Times New Roman" w:hAnsi="Times New Roman" w:cs="Times New Roman"/>
          <w:sz w:val="24"/>
          <w:szCs w:val="24"/>
        </w:rPr>
        <w:t xml:space="preserve">Collaborative effort best describes the method of </w:t>
      </w:r>
      <w:r w:rsidRPr="00331192">
        <w:rPr>
          <w:rFonts w:ascii="Times New Roman" w:hAnsi="Times New Roman" w:cs="Times New Roman"/>
          <w:sz w:val="24"/>
          <w:szCs w:val="24"/>
          <w:u w:val="single"/>
        </w:rPr>
        <w:t>community engagement</w:t>
      </w:r>
      <w:r w:rsidRPr="00331192">
        <w:rPr>
          <w:rFonts w:ascii="Times New Roman" w:hAnsi="Times New Roman" w:cs="Times New Roman"/>
          <w:sz w:val="24"/>
          <w:szCs w:val="24"/>
        </w:rPr>
        <w:t xml:space="preserve">. </w:t>
      </w:r>
      <w:r>
        <w:rPr>
          <w:rFonts w:ascii="Times New Roman" w:hAnsi="Times New Roman" w:cs="Times New Roman"/>
          <w:sz w:val="24"/>
          <w:szCs w:val="24"/>
        </w:rPr>
        <w:t>As per</w:t>
      </w:r>
      <w:r w:rsidRPr="00331192">
        <w:rPr>
          <w:rFonts w:ascii="Times New Roman" w:hAnsi="Times New Roman" w:cs="Times New Roman"/>
          <w:sz w:val="24"/>
          <w:szCs w:val="24"/>
        </w:rPr>
        <w:t xml:space="preserve"> Vaughn,</w:t>
      </w:r>
      <w:r>
        <w:rPr>
          <w:rFonts w:ascii="Times New Roman" w:hAnsi="Times New Roman" w:cs="Times New Roman"/>
          <w:sz w:val="24"/>
          <w:szCs w:val="24"/>
        </w:rPr>
        <w:t xml:space="preserve"> et. Al.,( 2017)  p</w:t>
      </w:r>
      <w:r w:rsidRPr="00331192">
        <w:rPr>
          <w:rFonts w:ascii="Times New Roman" w:hAnsi="Times New Roman" w:cs="Times New Roman"/>
          <w:sz w:val="24"/>
          <w:szCs w:val="24"/>
        </w:rPr>
        <w:t>eople participate in communities because they share commonalities, have shared interests, or live in close proximity to one another</w:t>
      </w:r>
      <w:r>
        <w:rPr>
          <w:rFonts w:ascii="Times New Roman" w:hAnsi="Times New Roman" w:cs="Times New Roman"/>
          <w:sz w:val="24"/>
          <w:szCs w:val="24"/>
        </w:rPr>
        <w:t xml:space="preserve">. </w:t>
      </w:r>
      <w:r w:rsidRPr="00331192">
        <w:rPr>
          <w:rFonts w:ascii="Times New Roman" w:hAnsi="Times New Roman" w:cs="Times New Roman"/>
          <w:sz w:val="24"/>
          <w:szCs w:val="24"/>
        </w:rPr>
        <w:t xml:space="preserve">In addition, it facilitates changes in lifestyle and surroundings that improve people's health as a whole. Using a wide range of frameworks, standards, and methods, the idea of community participation aids in solving a wide range of problems. </w:t>
      </w:r>
      <w:r w:rsidR="00963518">
        <w:rPr>
          <w:rFonts w:ascii="Times New Roman" w:hAnsi="Times New Roman" w:cs="Times New Roman"/>
          <w:sz w:val="24"/>
          <w:szCs w:val="24"/>
        </w:rPr>
        <w:t>According to</w:t>
      </w:r>
      <w:r w:rsidR="00963518" w:rsidRPr="00963518">
        <w:rPr>
          <w:rFonts w:ascii="Times New Roman" w:hAnsi="Times New Roman" w:cs="Times New Roman"/>
          <w:sz w:val="24"/>
          <w:szCs w:val="24"/>
        </w:rPr>
        <w:t xml:space="preserve"> Thomson,</w:t>
      </w:r>
      <w:r w:rsidR="00963518">
        <w:rPr>
          <w:rFonts w:ascii="Times New Roman" w:hAnsi="Times New Roman" w:cs="Times New Roman"/>
          <w:sz w:val="24"/>
          <w:szCs w:val="24"/>
        </w:rPr>
        <w:t xml:space="preserve"> et. Al., (2011) i</w:t>
      </w:r>
      <w:r w:rsidRPr="00331192">
        <w:rPr>
          <w:rFonts w:ascii="Times New Roman" w:hAnsi="Times New Roman" w:cs="Times New Roman"/>
          <w:sz w:val="24"/>
          <w:szCs w:val="24"/>
        </w:rPr>
        <w:t xml:space="preserve">ndividuals involved in community involvement are committed to seeing those promises through. In addition, it encourages long-term solutions by making sure everyone's concerns and desires are </w:t>
      </w:r>
      <w:r w:rsidR="00963518" w:rsidRPr="00331192">
        <w:rPr>
          <w:rFonts w:ascii="Times New Roman" w:hAnsi="Times New Roman" w:cs="Times New Roman"/>
          <w:sz w:val="24"/>
          <w:szCs w:val="24"/>
        </w:rPr>
        <w:t>considered</w:t>
      </w:r>
      <w:r w:rsidRPr="00331192">
        <w:rPr>
          <w:rFonts w:ascii="Times New Roman" w:hAnsi="Times New Roman" w:cs="Times New Roman"/>
          <w:sz w:val="24"/>
          <w:szCs w:val="24"/>
        </w:rPr>
        <w:t>. With the help of community involvement, we could find solutions that are both effective and inclusive</w:t>
      </w:r>
      <w:r w:rsidR="00963518">
        <w:rPr>
          <w:rFonts w:ascii="Times New Roman" w:hAnsi="Times New Roman" w:cs="Times New Roman"/>
          <w:sz w:val="24"/>
          <w:szCs w:val="24"/>
        </w:rPr>
        <w:t>.</w:t>
      </w:r>
      <w:r w:rsidRPr="00331192">
        <w:rPr>
          <w:rFonts w:ascii="Times New Roman" w:hAnsi="Times New Roman" w:cs="Times New Roman"/>
          <w:sz w:val="24"/>
          <w:szCs w:val="24"/>
        </w:rPr>
        <w:t xml:space="preserve"> This document analyses the results of the Common</w:t>
      </w:r>
      <w:r w:rsidR="00963518">
        <w:rPr>
          <w:rFonts w:ascii="Times New Roman" w:hAnsi="Times New Roman" w:cs="Times New Roman"/>
          <w:sz w:val="24"/>
          <w:szCs w:val="24"/>
        </w:rPr>
        <w:t>-</w:t>
      </w:r>
      <w:r w:rsidRPr="00331192">
        <w:rPr>
          <w:rFonts w:ascii="Times New Roman" w:hAnsi="Times New Roman" w:cs="Times New Roman"/>
          <w:sz w:val="24"/>
          <w:szCs w:val="24"/>
        </w:rPr>
        <w:t>wealth Games that took place in Birmingham. It</w:t>
      </w:r>
      <w:r w:rsidR="00963518">
        <w:rPr>
          <w:rFonts w:ascii="Times New Roman" w:hAnsi="Times New Roman" w:cs="Times New Roman"/>
          <w:sz w:val="24"/>
          <w:szCs w:val="24"/>
        </w:rPr>
        <w:t xml:space="preserve"> i</w:t>
      </w:r>
      <w:r w:rsidRPr="00331192">
        <w:rPr>
          <w:rFonts w:ascii="Times New Roman" w:hAnsi="Times New Roman" w:cs="Times New Roman"/>
          <w:sz w:val="24"/>
          <w:szCs w:val="24"/>
        </w:rPr>
        <w:t xml:space="preserve">s a competition in many sports that attracts competitors from all around the world. Best practises in terms of community participation are evaluated, and the study details the contrasts between the two initiatives. The impact of the project's inclusion, stakeholder involvement, communication, and consultation practises </w:t>
      </w:r>
      <w:r w:rsidR="00963518" w:rsidRPr="00331192">
        <w:rPr>
          <w:rFonts w:ascii="Times New Roman" w:hAnsi="Times New Roman" w:cs="Times New Roman"/>
          <w:sz w:val="24"/>
          <w:szCs w:val="24"/>
        </w:rPr>
        <w:t>are</w:t>
      </w:r>
      <w:r w:rsidRPr="00331192">
        <w:rPr>
          <w:rFonts w:ascii="Times New Roman" w:hAnsi="Times New Roman" w:cs="Times New Roman"/>
          <w:sz w:val="24"/>
          <w:szCs w:val="24"/>
        </w:rPr>
        <w:t xml:space="preserve"> discussed, along with the many ways in which these practises have been implemented.</w:t>
      </w:r>
    </w:p>
    <w:p w14:paraId="670DDE85" w14:textId="30F2B198" w:rsidR="00963518" w:rsidRPr="00963518" w:rsidRDefault="00963518" w:rsidP="00331192">
      <w:pPr>
        <w:spacing w:line="360" w:lineRule="auto"/>
        <w:jc w:val="both"/>
        <w:rPr>
          <w:rFonts w:cstheme="minorHAnsi"/>
          <w:sz w:val="28"/>
          <w:szCs w:val="28"/>
          <w:u w:val="single"/>
        </w:rPr>
      </w:pPr>
      <w:r w:rsidRPr="00963518">
        <w:rPr>
          <w:rFonts w:cstheme="minorHAnsi"/>
          <w:sz w:val="28"/>
          <w:szCs w:val="28"/>
          <w:u w:val="single"/>
        </w:rPr>
        <w:t>Detailed explanation of the key differences between the two projects</w:t>
      </w:r>
    </w:p>
    <w:p w14:paraId="2463CD34" w14:textId="1C4F9879" w:rsidR="00963518" w:rsidRDefault="00906AEC" w:rsidP="003311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906AEC">
        <w:rPr>
          <w:rFonts w:ascii="Times New Roman" w:hAnsi="Times New Roman" w:cs="Times New Roman"/>
          <w:sz w:val="24"/>
          <w:szCs w:val="24"/>
        </w:rPr>
        <w:t>Downward</w:t>
      </w:r>
      <w:r>
        <w:rPr>
          <w:rFonts w:ascii="Times New Roman" w:hAnsi="Times New Roman" w:cs="Times New Roman"/>
          <w:sz w:val="24"/>
          <w:szCs w:val="24"/>
        </w:rPr>
        <w:t xml:space="preserve"> and </w:t>
      </w:r>
      <w:r w:rsidRPr="00906AEC">
        <w:rPr>
          <w:rFonts w:ascii="Times New Roman" w:hAnsi="Times New Roman" w:cs="Times New Roman"/>
          <w:sz w:val="24"/>
          <w:szCs w:val="24"/>
        </w:rPr>
        <w:t xml:space="preserve">Ralston </w:t>
      </w:r>
      <w:r>
        <w:rPr>
          <w:rFonts w:ascii="Times New Roman" w:hAnsi="Times New Roman" w:cs="Times New Roman"/>
          <w:sz w:val="24"/>
          <w:szCs w:val="24"/>
        </w:rPr>
        <w:t>(2006) t</w:t>
      </w:r>
      <w:r w:rsidRPr="00906AEC">
        <w:rPr>
          <w:rFonts w:ascii="Times New Roman" w:hAnsi="Times New Roman" w:cs="Times New Roman"/>
          <w:sz w:val="24"/>
          <w:szCs w:val="24"/>
        </w:rPr>
        <w:t xml:space="preserve">he Commonwealth Games are a set of exhibition games where athletes from different countries compete against each other. Sports like tennis, archery, karate, volleyball, athletics, lawn bowling, and many more are included. In July and August of 2022, the last Commonwealth Games will be held. For the last decade, this multi-sport festival in England has been the biggest of its kind in the country. In addition, women's sports, beach volleyball, and wheelchair table tennis were all introduced as new sports at the 2022 Commonwealth. The Commonwealth Games Federation managed the sports events and chose the municipalities for all of these competitions. The Olympic Games, which include athletes competing in both summer and winter sports, are often regarded as the finest world athletic competitions. Not only that, but it exposes the competitors to a much larger pool of potential competitors. A total of around 206 nations were noted in connection with the Tokyo Olympics in 2020, and 72 teams </w:t>
      </w:r>
      <w:r w:rsidR="00A52437" w:rsidRPr="00906AEC">
        <w:rPr>
          <w:rFonts w:ascii="Times New Roman" w:hAnsi="Times New Roman" w:cs="Times New Roman"/>
          <w:sz w:val="24"/>
          <w:szCs w:val="24"/>
        </w:rPr>
        <w:t>qualified</w:t>
      </w:r>
      <w:r w:rsidRPr="00906AEC">
        <w:rPr>
          <w:rFonts w:ascii="Times New Roman" w:hAnsi="Times New Roman" w:cs="Times New Roman"/>
          <w:sz w:val="24"/>
          <w:szCs w:val="24"/>
        </w:rPr>
        <w:t xml:space="preserve"> to compete (Kuhn,</w:t>
      </w:r>
      <w:r>
        <w:rPr>
          <w:rFonts w:ascii="Times New Roman" w:hAnsi="Times New Roman" w:cs="Times New Roman"/>
          <w:sz w:val="24"/>
          <w:szCs w:val="24"/>
        </w:rPr>
        <w:t xml:space="preserve"> et. Al., 2021). </w:t>
      </w:r>
    </w:p>
    <w:p w14:paraId="1D25B01C" w14:textId="49E1D473" w:rsidR="00906AEC" w:rsidRDefault="00906AEC" w:rsidP="00331192">
      <w:pPr>
        <w:spacing w:line="360" w:lineRule="auto"/>
        <w:jc w:val="both"/>
        <w:rPr>
          <w:rFonts w:ascii="Times New Roman" w:hAnsi="Times New Roman" w:cs="Times New Roman"/>
          <w:sz w:val="24"/>
          <w:szCs w:val="24"/>
        </w:rPr>
      </w:pPr>
    </w:p>
    <w:p w14:paraId="77A0150B" w14:textId="77777777" w:rsidR="00906AEC" w:rsidRDefault="00906AEC" w:rsidP="00331192">
      <w:pPr>
        <w:spacing w:line="360" w:lineRule="auto"/>
        <w:jc w:val="both"/>
        <w:rPr>
          <w:rFonts w:ascii="Times New Roman" w:hAnsi="Times New Roman" w:cs="Times New Roman"/>
          <w:sz w:val="24"/>
          <w:szCs w:val="24"/>
        </w:rPr>
      </w:pPr>
    </w:p>
    <w:p w14:paraId="714F07D9" w14:textId="75525BB0" w:rsidR="00906AEC" w:rsidRPr="00906AEC" w:rsidRDefault="00906AEC" w:rsidP="00331192">
      <w:pPr>
        <w:spacing w:line="360" w:lineRule="auto"/>
        <w:jc w:val="both"/>
        <w:rPr>
          <w:rFonts w:cstheme="minorHAnsi"/>
          <w:sz w:val="28"/>
          <w:szCs w:val="28"/>
          <w:u w:val="single"/>
        </w:rPr>
      </w:pPr>
      <w:r w:rsidRPr="00906AEC">
        <w:rPr>
          <w:rFonts w:cstheme="minorHAnsi"/>
          <w:sz w:val="28"/>
          <w:szCs w:val="28"/>
          <w:u w:val="single"/>
        </w:rPr>
        <w:t xml:space="preserve">Evaluating and analysing community involvement best practises </w:t>
      </w:r>
    </w:p>
    <w:p w14:paraId="160EDEB0" w14:textId="4AE24335" w:rsidR="00906AEC" w:rsidRDefault="00E76A92" w:rsidP="003311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pe </w:t>
      </w:r>
      <w:r w:rsidRPr="00E76A92">
        <w:rPr>
          <w:rFonts w:ascii="Times New Roman" w:hAnsi="Times New Roman" w:cs="Times New Roman"/>
          <w:sz w:val="24"/>
          <w:szCs w:val="24"/>
        </w:rPr>
        <w:t>Costello</w:t>
      </w:r>
      <w:r>
        <w:rPr>
          <w:rFonts w:ascii="Times New Roman" w:hAnsi="Times New Roman" w:cs="Times New Roman"/>
          <w:sz w:val="24"/>
          <w:szCs w:val="24"/>
        </w:rPr>
        <w:t xml:space="preserve"> and </w:t>
      </w:r>
      <w:r w:rsidRPr="00E76A92">
        <w:rPr>
          <w:rFonts w:ascii="Times New Roman" w:hAnsi="Times New Roman" w:cs="Times New Roman"/>
          <w:sz w:val="24"/>
          <w:szCs w:val="24"/>
        </w:rPr>
        <w:t xml:space="preserve">Osborne </w:t>
      </w:r>
      <w:r>
        <w:rPr>
          <w:rFonts w:ascii="Times New Roman" w:hAnsi="Times New Roman" w:cs="Times New Roman"/>
          <w:sz w:val="24"/>
          <w:szCs w:val="24"/>
        </w:rPr>
        <w:t xml:space="preserve"> (2005) p</w:t>
      </w:r>
      <w:r w:rsidR="00906AEC" w:rsidRPr="00906AEC">
        <w:rPr>
          <w:rFonts w:ascii="Times New Roman" w:hAnsi="Times New Roman" w:cs="Times New Roman"/>
          <w:sz w:val="24"/>
          <w:szCs w:val="24"/>
        </w:rPr>
        <w:t>eople are brought into the planning and decision-making processes via the idea of community involvement</w:t>
      </w:r>
      <w:r w:rsidR="00906AEC">
        <w:rPr>
          <w:rFonts w:ascii="Times New Roman" w:hAnsi="Times New Roman" w:cs="Times New Roman"/>
          <w:sz w:val="24"/>
          <w:szCs w:val="24"/>
        </w:rPr>
        <w:t xml:space="preserve">. </w:t>
      </w:r>
      <w:r w:rsidR="00906AEC" w:rsidRPr="00906AEC">
        <w:rPr>
          <w:rFonts w:ascii="Times New Roman" w:hAnsi="Times New Roman" w:cs="Times New Roman"/>
          <w:sz w:val="24"/>
          <w:szCs w:val="24"/>
        </w:rPr>
        <w:t>To get the desired outcomes, it is crucial to support these methods. Among the many methods of community involvement are:</w:t>
      </w:r>
    </w:p>
    <w:p w14:paraId="6539271C" w14:textId="017C2E69" w:rsidR="00E76A92" w:rsidRDefault="00E76A92" w:rsidP="00E76A92">
      <w:pPr>
        <w:pStyle w:val="ListParagraph"/>
        <w:numPr>
          <w:ilvl w:val="0"/>
          <w:numId w:val="1"/>
        </w:numPr>
        <w:spacing w:line="360" w:lineRule="auto"/>
        <w:jc w:val="both"/>
        <w:rPr>
          <w:rFonts w:ascii="Times New Roman" w:hAnsi="Times New Roman" w:cs="Times New Roman"/>
          <w:sz w:val="24"/>
          <w:szCs w:val="24"/>
        </w:rPr>
      </w:pPr>
      <w:r w:rsidRPr="00E76A92">
        <w:rPr>
          <w:rFonts w:ascii="Times New Roman" w:hAnsi="Times New Roman" w:cs="Times New Roman"/>
          <w:i/>
          <w:iCs/>
          <w:sz w:val="24"/>
          <w:szCs w:val="24"/>
          <w:u w:val="single"/>
        </w:rPr>
        <w:t>Community Conferences</w:t>
      </w:r>
      <w:r w:rsidRPr="00E76A92">
        <w:rPr>
          <w:rFonts w:ascii="Times New Roman" w:hAnsi="Times New Roman" w:cs="Times New Roman"/>
          <w:sz w:val="24"/>
          <w:szCs w:val="24"/>
        </w:rPr>
        <w:t>:</w:t>
      </w:r>
      <w:r w:rsidRPr="00E76A92">
        <w:t xml:space="preserve"> </w:t>
      </w:r>
      <w:r w:rsidRPr="00E76A92">
        <w:rPr>
          <w:rFonts w:ascii="Times New Roman" w:hAnsi="Times New Roman" w:cs="Times New Roman"/>
          <w:sz w:val="24"/>
          <w:szCs w:val="24"/>
        </w:rPr>
        <w:t xml:space="preserve">The group is made up of people from </w:t>
      </w:r>
      <w:r w:rsidR="00A52437" w:rsidRPr="00E76A92">
        <w:rPr>
          <w:rFonts w:ascii="Times New Roman" w:hAnsi="Times New Roman" w:cs="Times New Roman"/>
          <w:sz w:val="24"/>
          <w:szCs w:val="24"/>
        </w:rPr>
        <w:t>various parts</w:t>
      </w:r>
      <w:r w:rsidRPr="00E76A92">
        <w:rPr>
          <w:rFonts w:ascii="Times New Roman" w:hAnsi="Times New Roman" w:cs="Times New Roman"/>
          <w:sz w:val="24"/>
          <w:szCs w:val="24"/>
        </w:rPr>
        <w:t xml:space="preserve"> of the community who meet regularly to talk to one another in person. Furthermore, it provides venues for honesty and transparency, both of which contribute to deeper mutual comprehension</w:t>
      </w:r>
      <w:r w:rsidR="002A4DB4">
        <w:rPr>
          <w:rFonts w:ascii="Times New Roman" w:hAnsi="Times New Roman" w:cs="Times New Roman"/>
          <w:sz w:val="24"/>
          <w:szCs w:val="24"/>
        </w:rPr>
        <w:t xml:space="preserve"> (</w:t>
      </w:r>
      <w:r w:rsidR="002A4DB4" w:rsidRPr="002A4DB4">
        <w:rPr>
          <w:rFonts w:ascii="Times New Roman" w:hAnsi="Times New Roman" w:cs="Times New Roman"/>
          <w:sz w:val="24"/>
          <w:szCs w:val="24"/>
        </w:rPr>
        <w:t>Reed</w:t>
      </w:r>
      <w:r w:rsidR="002A4DB4">
        <w:rPr>
          <w:rFonts w:ascii="Times New Roman" w:hAnsi="Times New Roman" w:cs="Times New Roman"/>
          <w:sz w:val="24"/>
          <w:szCs w:val="24"/>
        </w:rPr>
        <w:t xml:space="preserve">, 2008). </w:t>
      </w:r>
      <w:r w:rsidRPr="00E76A92">
        <w:rPr>
          <w:rFonts w:ascii="Times New Roman" w:hAnsi="Times New Roman" w:cs="Times New Roman"/>
          <w:sz w:val="24"/>
          <w:szCs w:val="24"/>
        </w:rPr>
        <w:t xml:space="preserve"> The commonwealth games </w:t>
      </w:r>
      <w:r w:rsidR="00A52437" w:rsidRPr="00E76A92">
        <w:rPr>
          <w:rFonts w:ascii="Times New Roman" w:hAnsi="Times New Roman" w:cs="Times New Roman"/>
          <w:sz w:val="24"/>
          <w:szCs w:val="24"/>
        </w:rPr>
        <w:t>participate in</w:t>
      </w:r>
      <w:r w:rsidRPr="00E76A92">
        <w:rPr>
          <w:rFonts w:ascii="Times New Roman" w:hAnsi="Times New Roman" w:cs="Times New Roman"/>
          <w:sz w:val="24"/>
          <w:szCs w:val="24"/>
        </w:rPr>
        <w:t xml:space="preserve"> the decision-making and planning processes using this method. Further, it enables people to evaluate the significance of issues by soliciting and analysing the opinions of others. Participation in community discussions is another way for </w:t>
      </w:r>
      <w:r>
        <w:rPr>
          <w:rFonts w:ascii="Times New Roman" w:hAnsi="Times New Roman" w:cs="Times New Roman"/>
          <w:sz w:val="24"/>
          <w:szCs w:val="24"/>
        </w:rPr>
        <w:t>stakeholders</w:t>
      </w:r>
      <w:r w:rsidRPr="00E76A92">
        <w:rPr>
          <w:rFonts w:ascii="Times New Roman" w:hAnsi="Times New Roman" w:cs="Times New Roman"/>
          <w:sz w:val="24"/>
          <w:szCs w:val="24"/>
        </w:rPr>
        <w:t xml:space="preserve"> to make their voices heard</w:t>
      </w:r>
      <w:r>
        <w:rPr>
          <w:rFonts w:ascii="Times New Roman" w:hAnsi="Times New Roman" w:cs="Times New Roman"/>
          <w:sz w:val="24"/>
          <w:szCs w:val="24"/>
        </w:rPr>
        <w:t xml:space="preserve">. </w:t>
      </w:r>
    </w:p>
    <w:p w14:paraId="2DD4FDEA" w14:textId="4DB3C580" w:rsidR="002A4DB4" w:rsidRDefault="002A4DB4" w:rsidP="00E76A92">
      <w:pPr>
        <w:pStyle w:val="ListParagraph"/>
        <w:numPr>
          <w:ilvl w:val="0"/>
          <w:numId w:val="1"/>
        </w:numPr>
        <w:spacing w:line="360" w:lineRule="auto"/>
        <w:jc w:val="both"/>
        <w:rPr>
          <w:rFonts w:ascii="Times New Roman" w:hAnsi="Times New Roman" w:cs="Times New Roman"/>
          <w:sz w:val="24"/>
          <w:szCs w:val="24"/>
        </w:rPr>
      </w:pPr>
      <w:r w:rsidRPr="002A4DB4">
        <w:rPr>
          <w:rFonts w:ascii="Times New Roman" w:hAnsi="Times New Roman" w:cs="Times New Roman"/>
          <w:sz w:val="24"/>
          <w:szCs w:val="24"/>
        </w:rPr>
        <w:t xml:space="preserve">With the help of </w:t>
      </w:r>
      <w:r w:rsidRPr="002A4DB4">
        <w:rPr>
          <w:rFonts w:ascii="Times New Roman" w:hAnsi="Times New Roman" w:cs="Times New Roman"/>
          <w:i/>
          <w:iCs/>
          <w:sz w:val="24"/>
          <w:szCs w:val="24"/>
          <w:u w:val="single"/>
        </w:rPr>
        <w:t>participant observation</w:t>
      </w:r>
      <w:r w:rsidRPr="002A4DB4">
        <w:rPr>
          <w:rFonts w:ascii="Times New Roman" w:hAnsi="Times New Roman" w:cs="Times New Roman"/>
          <w:sz w:val="24"/>
          <w:szCs w:val="24"/>
        </w:rPr>
        <w:t>, modest, cohesive groups may make judgements on specific issues. Stakeholders from underrepresented groups are included in decision-making processes so that their perspectives may be considered. Departmental meetings choose who plays in the games. It is a more efficient use of time and money to have the groups participate in sessions and meetings</w:t>
      </w:r>
      <w:r>
        <w:rPr>
          <w:rFonts w:ascii="Times New Roman" w:hAnsi="Times New Roman" w:cs="Times New Roman"/>
          <w:sz w:val="24"/>
          <w:szCs w:val="24"/>
        </w:rPr>
        <w:t xml:space="preserve"> (</w:t>
      </w:r>
      <w:r w:rsidRPr="002A4DB4">
        <w:rPr>
          <w:rFonts w:ascii="Times New Roman" w:hAnsi="Times New Roman" w:cs="Times New Roman"/>
          <w:sz w:val="24"/>
          <w:szCs w:val="24"/>
        </w:rPr>
        <w:t>Christensen</w:t>
      </w:r>
      <w:r>
        <w:rPr>
          <w:rFonts w:ascii="Times New Roman" w:hAnsi="Times New Roman" w:cs="Times New Roman"/>
          <w:sz w:val="24"/>
          <w:szCs w:val="24"/>
        </w:rPr>
        <w:t xml:space="preserve">, 2018). </w:t>
      </w:r>
      <w:r w:rsidRPr="002A4DB4">
        <w:rPr>
          <w:rFonts w:ascii="Times New Roman" w:hAnsi="Times New Roman" w:cs="Times New Roman"/>
          <w:sz w:val="24"/>
          <w:szCs w:val="24"/>
        </w:rPr>
        <w:t xml:space="preserve"> Instead of concentrating on mega sites, it helps find smaller ones with problems that need fixing. Were this method used, misunderstandings and disagreements might be swiftly addressed and </w:t>
      </w:r>
      <w:r w:rsidR="00A52437" w:rsidRPr="002A4DB4">
        <w:rPr>
          <w:rFonts w:ascii="Times New Roman" w:hAnsi="Times New Roman" w:cs="Times New Roman"/>
          <w:sz w:val="24"/>
          <w:szCs w:val="24"/>
        </w:rPr>
        <w:t>managed</w:t>
      </w:r>
      <w:r>
        <w:rPr>
          <w:rFonts w:ascii="Times New Roman" w:hAnsi="Times New Roman" w:cs="Times New Roman"/>
          <w:sz w:val="24"/>
          <w:szCs w:val="24"/>
        </w:rPr>
        <w:t xml:space="preserve">. </w:t>
      </w:r>
    </w:p>
    <w:p w14:paraId="1B1407E6" w14:textId="174DC1CA" w:rsidR="002A4DB4" w:rsidRDefault="002A4DB4" w:rsidP="00E76A92">
      <w:pPr>
        <w:pStyle w:val="ListParagraph"/>
        <w:numPr>
          <w:ilvl w:val="0"/>
          <w:numId w:val="1"/>
        </w:numPr>
        <w:spacing w:line="360" w:lineRule="auto"/>
        <w:jc w:val="both"/>
        <w:rPr>
          <w:rFonts w:ascii="Times New Roman" w:hAnsi="Times New Roman" w:cs="Times New Roman"/>
          <w:sz w:val="24"/>
          <w:szCs w:val="24"/>
        </w:rPr>
      </w:pPr>
      <w:r w:rsidRPr="002A4DB4">
        <w:rPr>
          <w:rFonts w:ascii="Times New Roman" w:hAnsi="Times New Roman" w:cs="Times New Roman"/>
          <w:sz w:val="24"/>
          <w:szCs w:val="24"/>
        </w:rPr>
        <w:t>The term "</w:t>
      </w:r>
      <w:r w:rsidRPr="002A4DB4">
        <w:rPr>
          <w:rFonts w:ascii="Times New Roman" w:hAnsi="Times New Roman" w:cs="Times New Roman"/>
          <w:i/>
          <w:iCs/>
          <w:sz w:val="24"/>
          <w:szCs w:val="24"/>
          <w:u w:val="single"/>
        </w:rPr>
        <w:t>internet collaboration</w:t>
      </w:r>
      <w:r w:rsidRPr="002A4DB4">
        <w:rPr>
          <w:rFonts w:ascii="Times New Roman" w:hAnsi="Times New Roman" w:cs="Times New Roman"/>
          <w:sz w:val="24"/>
          <w:szCs w:val="24"/>
        </w:rPr>
        <w:t>" refers to a method of community building that is predicated on the use of digital tools, such as online polling and online forums, as well as online networks. It is possible that these methods might be supported by communities that are engaged via digital public involvement. Each game uses a variety of open, public websites to interact with its own set of interested parties. These have the potential to successfully reach and gather data from vast populations. Many people find the idea of internet collaboration to be a very adaptable and practical way to stimulate the involvement of a large group</w:t>
      </w:r>
      <w:r w:rsidR="007B05D7">
        <w:rPr>
          <w:rFonts w:ascii="Times New Roman" w:hAnsi="Times New Roman" w:cs="Times New Roman"/>
          <w:sz w:val="24"/>
          <w:szCs w:val="24"/>
        </w:rPr>
        <w:t xml:space="preserve"> (</w:t>
      </w:r>
      <w:r w:rsidR="007B05D7" w:rsidRPr="007B05D7">
        <w:rPr>
          <w:rFonts w:ascii="Times New Roman" w:hAnsi="Times New Roman" w:cs="Times New Roman"/>
          <w:sz w:val="24"/>
          <w:szCs w:val="24"/>
        </w:rPr>
        <w:t>Woolf,</w:t>
      </w:r>
      <w:r w:rsidR="007B05D7">
        <w:rPr>
          <w:rFonts w:ascii="Times New Roman" w:hAnsi="Times New Roman" w:cs="Times New Roman"/>
          <w:sz w:val="24"/>
          <w:szCs w:val="24"/>
        </w:rPr>
        <w:t xml:space="preserve"> et. Al., 2016). </w:t>
      </w:r>
      <w:r w:rsidRPr="002A4DB4">
        <w:rPr>
          <w:rFonts w:ascii="Times New Roman" w:hAnsi="Times New Roman" w:cs="Times New Roman"/>
          <w:sz w:val="24"/>
          <w:szCs w:val="24"/>
        </w:rPr>
        <w:t>Not only does this facilitate better dialogue techniques, but it also helps remove geographical and temporal constraints. Participation from a wide range of people has the potential to provide novel approaches to fixing pressing problems</w:t>
      </w:r>
      <w:r w:rsidR="007B05D7">
        <w:rPr>
          <w:rFonts w:ascii="Times New Roman" w:hAnsi="Times New Roman" w:cs="Times New Roman"/>
          <w:sz w:val="24"/>
          <w:szCs w:val="24"/>
        </w:rPr>
        <w:t xml:space="preserve">. </w:t>
      </w:r>
    </w:p>
    <w:p w14:paraId="1D101137" w14:textId="1A772E13" w:rsidR="007B05D7" w:rsidRDefault="007B05D7" w:rsidP="00E76A92">
      <w:pPr>
        <w:pStyle w:val="ListParagraph"/>
        <w:numPr>
          <w:ilvl w:val="0"/>
          <w:numId w:val="1"/>
        </w:numPr>
        <w:spacing w:line="360" w:lineRule="auto"/>
        <w:jc w:val="both"/>
        <w:rPr>
          <w:rFonts w:ascii="Times New Roman" w:hAnsi="Times New Roman" w:cs="Times New Roman"/>
          <w:sz w:val="24"/>
          <w:szCs w:val="24"/>
        </w:rPr>
      </w:pPr>
      <w:r w:rsidRPr="007B05D7">
        <w:rPr>
          <w:rFonts w:ascii="Times New Roman" w:hAnsi="Times New Roman" w:cs="Times New Roman"/>
          <w:sz w:val="24"/>
          <w:szCs w:val="24"/>
        </w:rPr>
        <w:t xml:space="preserve">The proliferation of the internet has allowed for the development of </w:t>
      </w:r>
      <w:r w:rsidRPr="007B05D7">
        <w:rPr>
          <w:rFonts w:ascii="Times New Roman" w:hAnsi="Times New Roman" w:cs="Times New Roman"/>
          <w:i/>
          <w:iCs/>
          <w:sz w:val="24"/>
          <w:szCs w:val="24"/>
          <w:u w:val="single"/>
        </w:rPr>
        <w:t>online discussions,</w:t>
      </w:r>
      <w:r w:rsidRPr="007B05D7">
        <w:rPr>
          <w:rFonts w:ascii="Times New Roman" w:hAnsi="Times New Roman" w:cs="Times New Roman"/>
          <w:sz w:val="24"/>
          <w:szCs w:val="24"/>
        </w:rPr>
        <w:t xml:space="preserve"> which have provided benefits to a wide range of parties. Furthermore, it facilitates a wider scope of contact and engagement amongst diverse groups. The primary goal of Commonwealth Games is to provide opportunities for consultation with stakeholders in order to address their concerns and questions</w:t>
      </w:r>
      <w:r>
        <w:rPr>
          <w:rFonts w:ascii="Times New Roman" w:hAnsi="Times New Roman" w:cs="Times New Roman"/>
          <w:sz w:val="24"/>
          <w:szCs w:val="24"/>
        </w:rPr>
        <w:t xml:space="preserve"> (</w:t>
      </w:r>
      <w:r w:rsidRPr="007B05D7">
        <w:rPr>
          <w:rFonts w:ascii="Times New Roman" w:hAnsi="Times New Roman" w:cs="Times New Roman"/>
          <w:sz w:val="24"/>
          <w:szCs w:val="24"/>
        </w:rPr>
        <w:t>Aslin</w:t>
      </w:r>
      <w:r>
        <w:rPr>
          <w:rFonts w:ascii="Times New Roman" w:hAnsi="Times New Roman" w:cs="Times New Roman"/>
          <w:sz w:val="24"/>
          <w:szCs w:val="24"/>
        </w:rPr>
        <w:t xml:space="preserve"> and </w:t>
      </w:r>
      <w:r w:rsidRPr="007B05D7">
        <w:rPr>
          <w:rFonts w:ascii="Times New Roman" w:hAnsi="Times New Roman" w:cs="Times New Roman"/>
          <w:sz w:val="24"/>
          <w:szCs w:val="24"/>
        </w:rPr>
        <w:t xml:space="preserve"> Brown</w:t>
      </w:r>
      <w:r>
        <w:rPr>
          <w:rFonts w:ascii="Times New Roman" w:hAnsi="Times New Roman" w:cs="Times New Roman"/>
          <w:sz w:val="24"/>
          <w:szCs w:val="24"/>
        </w:rPr>
        <w:t xml:space="preserve">, </w:t>
      </w:r>
      <w:r w:rsidRPr="007B05D7">
        <w:rPr>
          <w:rFonts w:ascii="Times New Roman" w:hAnsi="Times New Roman" w:cs="Times New Roman"/>
          <w:sz w:val="24"/>
          <w:szCs w:val="24"/>
        </w:rPr>
        <w:t xml:space="preserve">2004 </w:t>
      </w:r>
      <w:r>
        <w:rPr>
          <w:rFonts w:ascii="Times New Roman" w:hAnsi="Times New Roman" w:cs="Times New Roman"/>
          <w:sz w:val="24"/>
          <w:szCs w:val="24"/>
        </w:rPr>
        <w:t xml:space="preserve">). </w:t>
      </w:r>
      <w:r w:rsidRPr="007B05D7">
        <w:rPr>
          <w:rFonts w:ascii="Times New Roman" w:hAnsi="Times New Roman" w:cs="Times New Roman"/>
          <w:sz w:val="24"/>
          <w:szCs w:val="24"/>
        </w:rPr>
        <w:t>Furthermore, it encourages in raising the rate of engagement without necessitating a hefty financial outlay.</w:t>
      </w:r>
    </w:p>
    <w:p w14:paraId="7D020C8E" w14:textId="632A5411" w:rsidR="007B05D7" w:rsidRDefault="007B05D7" w:rsidP="007B05D7">
      <w:pPr>
        <w:spacing w:line="360" w:lineRule="auto"/>
        <w:jc w:val="both"/>
        <w:rPr>
          <w:rFonts w:cstheme="minorHAnsi"/>
          <w:i/>
          <w:iCs/>
          <w:sz w:val="28"/>
          <w:szCs w:val="28"/>
          <w:u w:val="single"/>
        </w:rPr>
      </w:pPr>
      <w:r w:rsidRPr="007B05D7">
        <w:rPr>
          <w:rFonts w:cstheme="minorHAnsi"/>
          <w:i/>
          <w:iCs/>
          <w:sz w:val="28"/>
          <w:szCs w:val="28"/>
          <w:u w:val="single"/>
        </w:rPr>
        <w:t xml:space="preserve">Communicating, consulting, </w:t>
      </w:r>
      <w:r w:rsidR="00CD7BF2" w:rsidRPr="007B05D7">
        <w:rPr>
          <w:rFonts w:cstheme="minorHAnsi"/>
          <w:i/>
          <w:iCs/>
          <w:sz w:val="28"/>
          <w:szCs w:val="28"/>
          <w:u w:val="single"/>
        </w:rPr>
        <w:t>as well as</w:t>
      </w:r>
      <w:r w:rsidR="00CD7BF2">
        <w:rPr>
          <w:rFonts w:cstheme="minorHAnsi"/>
          <w:i/>
          <w:iCs/>
          <w:sz w:val="28"/>
          <w:szCs w:val="28"/>
          <w:u w:val="single"/>
        </w:rPr>
        <w:t xml:space="preserve"> </w:t>
      </w:r>
      <w:r w:rsidRPr="007B05D7">
        <w:rPr>
          <w:rFonts w:cstheme="minorHAnsi"/>
          <w:i/>
          <w:iCs/>
          <w:sz w:val="28"/>
          <w:szCs w:val="28"/>
          <w:u w:val="single"/>
        </w:rPr>
        <w:t>participating affect</w:t>
      </w:r>
    </w:p>
    <w:p w14:paraId="3FB5CF9E" w14:textId="0AC886E5" w:rsidR="007B05D7" w:rsidRDefault="007B05D7" w:rsidP="007B05D7">
      <w:pPr>
        <w:spacing w:line="360" w:lineRule="auto"/>
        <w:jc w:val="both"/>
        <w:rPr>
          <w:rFonts w:ascii="Times New Roman" w:hAnsi="Times New Roman" w:cs="Times New Roman"/>
          <w:sz w:val="24"/>
          <w:szCs w:val="24"/>
        </w:rPr>
      </w:pPr>
      <w:r w:rsidRPr="007B05D7">
        <w:rPr>
          <w:rFonts w:ascii="Times New Roman" w:hAnsi="Times New Roman" w:cs="Times New Roman"/>
          <w:sz w:val="24"/>
          <w:szCs w:val="24"/>
        </w:rPr>
        <w:t>The principle of community involvement stresses the many facets and problems associated with a subject. Stakeholder involvement, debate, engagement, and integration all play essential roles because they provide important context, context-specific information, and suggestions for action (</w:t>
      </w:r>
      <w:r w:rsidR="00CD7BF2" w:rsidRPr="00CD7BF2">
        <w:rPr>
          <w:rFonts w:ascii="Times New Roman" w:hAnsi="Times New Roman" w:cs="Times New Roman"/>
          <w:sz w:val="24"/>
          <w:szCs w:val="24"/>
        </w:rPr>
        <w:t>Delma</w:t>
      </w:r>
      <w:r w:rsidR="00CD7BF2">
        <w:rPr>
          <w:rFonts w:ascii="Times New Roman" w:hAnsi="Times New Roman" w:cs="Times New Roman"/>
          <w:sz w:val="24"/>
          <w:szCs w:val="24"/>
        </w:rPr>
        <w:t>n,</w:t>
      </w:r>
      <w:r w:rsidR="00CD7BF2" w:rsidRPr="00CD7BF2">
        <w:rPr>
          <w:rFonts w:ascii="Times New Roman" w:hAnsi="Times New Roman" w:cs="Times New Roman"/>
          <w:sz w:val="24"/>
          <w:szCs w:val="24"/>
        </w:rPr>
        <w:t xml:space="preserve"> 2012</w:t>
      </w:r>
      <w:r w:rsidR="00CD7BF2">
        <w:rPr>
          <w:rFonts w:ascii="Times New Roman" w:hAnsi="Times New Roman" w:cs="Times New Roman"/>
          <w:sz w:val="24"/>
          <w:szCs w:val="24"/>
        </w:rPr>
        <w:t xml:space="preserve">). </w:t>
      </w:r>
      <w:r w:rsidRPr="007B05D7">
        <w:rPr>
          <w:rFonts w:ascii="Times New Roman" w:hAnsi="Times New Roman" w:cs="Times New Roman"/>
          <w:sz w:val="24"/>
          <w:szCs w:val="24"/>
        </w:rPr>
        <w:t xml:space="preserve">These elements contributed to the game's success in Birmingham in 2022. Members of the community actively participated in the Commonwealth Games. In this article, </w:t>
      </w:r>
      <w:r w:rsidR="00A52437" w:rsidRPr="007B05D7">
        <w:rPr>
          <w:rFonts w:ascii="Times New Roman" w:hAnsi="Times New Roman" w:cs="Times New Roman"/>
          <w:sz w:val="24"/>
          <w:szCs w:val="24"/>
        </w:rPr>
        <w:t>we will</w:t>
      </w:r>
      <w:r w:rsidRPr="007B05D7">
        <w:rPr>
          <w:rFonts w:ascii="Times New Roman" w:hAnsi="Times New Roman" w:cs="Times New Roman"/>
          <w:sz w:val="24"/>
          <w:szCs w:val="24"/>
        </w:rPr>
        <w:t xml:space="preserve"> examine how these aspects affect community participation.</w:t>
      </w:r>
    </w:p>
    <w:p w14:paraId="5637E535" w14:textId="4EBCA6A3" w:rsidR="00CD7BF2" w:rsidRDefault="00CD7BF2" w:rsidP="00CD7BF2">
      <w:pPr>
        <w:pStyle w:val="NormalWeb"/>
        <w:spacing w:line="360" w:lineRule="auto"/>
        <w:jc w:val="both"/>
        <w:rPr>
          <w:color w:val="252525"/>
        </w:rPr>
      </w:pPr>
      <w:r>
        <w:rPr>
          <w:color w:val="252525"/>
        </w:rPr>
        <w:t xml:space="preserve">When it comes to </w:t>
      </w:r>
      <w:r w:rsidRPr="00CD7BF2">
        <w:rPr>
          <w:i/>
          <w:iCs/>
          <w:color w:val="252525"/>
          <w:u w:val="single"/>
        </w:rPr>
        <w:t>"stakeholders,"</w:t>
      </w:r>
      <w:r>
        <w:rPr>
          <w:color w:val="252525"/>
        </w:rPr>
        <w:t xml:space="preserve"> they are defined as the group of people who take part in the activity. These people want to help with a certain endeavour and are actively seeking opportunities to do so. Stakeholders' input and the secrecy of the planning process were key to the success of the Commonwealth Games. Problems associated with the gathering may be fixed, and attention to each game will be rigorously assessed to root out any ambiguity (</w:t>
      </w:r>
      <w:r w:rsidRPr="00CD7BF2">
        <w:rPr>
          <w:color w:val="252525"/>
        </w:rPr>
        <w:t>Pelco</w:t>
      </w:r>
      <w:r>
        <w:rPr>
          <w:color w:val="252525"/>
        </w:rPr>
        <w:t xml:space="preserve"> and </w:t>
      </w:r>
      <w:r w:rsidRPr="00CD7BF2">
        <w:rPr>
          <w:color w:val="252525"/>
        </w:rPr>
        <w:t>Howard</w:t>
      </w:r>
      <w:r>
        <w:rPr>
          <w:color w:val="252525"/>
        </w:rPr>
        <w:t xml:space="preserve">, 2016). The use of all available resources to their maximum capacity is essential. </w:t>
      </w:r>
    </w:p>
    <w:p w14:paraId="36519EF2" w14:textId="4A418E87" w:rsidR="00CD7BF2" w:rsidRDefault="00CD7BF2" w:rsidP="00CD7BF2">
      <w:pPr>
        <w:pStyle w:val="NormalWeb"/>
        <w:spacing w:line="360" w:lineRule="auto"/>
        <w:jc w:val="both"/>
        <w:rPr>
          <w:color w:val="252525"/>
        </w:rPr>
      </w:pPr>
      <w:r w:rsidRPr="00CD7BF2">
        <w:rPr>
          <w:color w:val="252525"/>
        </w:rPr>
        <w:t xml:space="preserve">One other </w:t>
      </w:r>
      <w:r w:rsidR="00A52437" w:rsidRPr="00CD7BF2">
        <w:rPr>
          <w:color w:val="252525"/>
        </w:rPr>
        <w:t>vital component</w:t>
      </w:r>
      <w:r w:rsidRPr="00CD7BF2">
        <w:rPr>
          <w:color w:val="252525"/>
        </w:rPr>
        <w:t xml:space="preserve"> that has </w:t>
      </w:r>
      <w:r w:rsidR="00A52437" w:rsidRPr="00CD7BF2">
        <w:rPr>
          <w:color w:val="252525"/>
        </w:rPr>
        <w:t>a beneficial effect</w:t>
      </w:r>
      <w:r w:rsidRPr="00CD7BF2">
        <w:rPr>
          <w:color w:val="252525"/>
        </w:rPr>
        <w:t xml:space="preserve"> on community involvement is </w:t>
      </w:r>
      <w:r w:rsidRPr="00CD7BF2">
        <w:rPr>
          <w:i/>
          <w:iCs/>
          <w:color w:val="252525"/>
          <w:u w:val="single"/>
        </w:rPr>
        <w:t>communication.</w:t>
      </w:r>
      <w:r w:rsidRPr="00CD7BF2">
        <w:rPr>
          <w:color w:val="252525"/>
        </w:rPr>
        <w:t xml:space="preserve"> It facilitates collaboration by facilitating information sharing among stakeholders via clear and consistent channels of communication. </w:t>
      </w:r>
      <w:r w:rsidR="000C0526">
        <w:rPr>
          <w:color w:val="252525"/>
        </w:rPr>
        <w:t xml:space="preserve">According to </w:t>
      </w:r>
      <w:r w:rsidR="000C0526" w:rsidRPr="000C0526">
        <w:rPr>
          <w:color w:val="252525"/>
        </w:rPr>
        <w:t>Whelan</w:t>
      </w:r>
      <w:r w:rsidR="000C0526">
        <w:rPr>
          <w:color w:val="252525"/>
        </w:rPr>
        <w:t xml:space="preserve"> and </w:t>
      </w:r>
      <w:r w:rsidR="000C0526" w:rsidRPr="000C0526">
        <w:rPr>
          <w:color w:val="252525"/>
        </w:rPr>
        <w:t>Lyons</w:t>
      </w:r>
      <w:r w:rsidR="000C0526">
        <w:rPr>
          <w:color w:val="252525"/>
        </w:rPr>
        <w:t xml:space="preserve"> (2005) i</w:t>
      </w:r>
      <w:r w:rsidRPr="00CD7BF2">
        <w:rPr>
          <w:color w:val="252525"/>
        </w:rPr>
        <w:t>t establishes a bridge between theoretical considerations and practical application, allowing for more efficient completion of events and projects</w:t>
      </w:r>
      <w:r w:rsidR="000C0526">
        <w:rPr>
          <w:color w:val="252525"/>
        </w:rPr>
        <w:t xml:space="preserve">. </w:t>
      </w:r>
      <w:r w:rsidRPr="00CD7BF2">
        <w:rPr>
          <w:color w:val="252525"/>
        </w:rPr>
        <w:t>During the Commonwealth Games, discussions about activities and events take many forms. All game-level processes and strategies must be shared with the team.</w:t>
      </w:r>
    </w:p>
    <w:p w14:paraId="6529F1F6" w14:textId="35906CA2" w:rsidR="000C0526" w:rsidRDefault="000C0526" w:rsidP="00CD7BF2">
      <w:pPr>
        <w:pStyle w:val="NormalWeb"/>
        <w:spacing w:line="360" w:lineRule="auto"/>
        <w:jc w:val="both"/>
        <w:rPr>
          <w:color w:val="252525"/>
        </w:rPr>
      </w:pPr>
      <w:r w:rsidRPr="000C0526">
        <w:rPr>
          <w:i/>
          <w:iCs/>
          <w:color w:val="252525"/>
          <w:u w:val="single"/>
        </w:rPr>
        <w:t>Participatory dialogue actively</w:t>
      </w:r>
      <w:r w:rsidRPr="000C0526">
        <w:rPr>
          <w:color w:val="252525"/>
        </w:rPr>
        <w:t xml:space="preserve"> seeks out and addresses community members' feelings and worries. Appropriate options and replies may be presented through consultation during community participation. In addition, it boosts the community's overall capacity, which in turn increases the power of each individual member</w:t>
      </w:r>
      <w:r>
        <w:rPr>
          <w:color w:val="252525"/>
        </w:rPr>
        <w:t xml:space="preserve"> (</w:t>
      </w:r>
      <w:r w:rsidRPr="000C0526">
        <w:rPr>
          <w:color w:val="252525"/>
        </w:rPr>
        <w:t>Lindemann,</w:t>
      </w:r>
      <w:r>
        <w:rPr>
          <w:color w:val="252525"/>
        </w:rPr>
        <w:t xml:space="preserve"> et. Al., 2022). </w:t>
      </w:r>
      <w:r w:rsidRPr="000C0526">
        <w:rPr>
          <w:color w:val="252525"/>
        </w:rPr>
        <w:t xml:space="preserve">To achieve Birmingham 2020's goals, everyone in the community must take charge of their own responsibilities and see to it that they are efficiently fulfilled. Furthermore, it elucidates the genuine significance of the choices and issues that lead to </w:t>
      </w:r>
      <w:r w:rsidR="00A52437" w:rsidRPr="000C0526">
        <w:rPr>
          <w:color w:val="252525"/>
        </w:rPr>
        <w:t>impressive results</w:t>
      </w:r>
      <w:r>
        <w:rPr>
          <w:color w:val="252525"/>
        </w:rPr>
        <w:t xml:space="preserve">. </w:t>
      </w:r>
    </w:p>
    <w:p w14:paraId="2F071846" w14:textId="7E964CEF" w:rsidR="000C0526" w:rsidRDefault="003E2FAC" w:rsidP="00CD7BF2">
      <w:pPr>
        <w:pStyle w:val="NormalWeb"/>
        <w:spacing w:line="360" w:lineRule="auto"/>
        <w:jc w:val="both"/>
        <w:rPr>
          <w:color w:val="252525"/>
        </w:rPr>
      </w:pPr>
      <w:r w:rsidRPr="003E2FAC">
        <w:rPr>
          <w:i/>
          <w:iCs/>
          <w:color w:val="252525"/>
          <w:u w:val="single"/>
        </w:rPr>
        <w:t>Inclusion:</w:t>
      </w:r>
      <w:r>
        <w:rPr>
          <w:color w:val="252525"/>
        </w:rPr>
        <w:t xml:space="preserve"> </w:t>
      </w:r>
      <w:r w:rsidR="000C0526" w:rsidRPr="000C0526">
        <w:rPr>
          <w:color w:val="252525"/>
        </w:rPr>
        <w:t xml:space="preserve">All members of the community are shown the same degree of esteem and support. This ensures that everyone with a stake in the outcome has a fair chance to have their voice heard and their contributions count. Along with that, it facilitates the building of relationships and the elimination of inequity in the </w:t>
      </w:r>
      <w:r w:rsidRPr="000C0526">
        <w:rPr>
          <w:color w:val="252525"/>
        </w:rPr>
        <w:t>neighbourhood</w:t>
      </w:r>
      <w:r w:rsidRPr="003E2FAC">
        <w:rPr>
          <w:color w:val="252525"/>
        </w:rPr>
        <w:t xml:space="preserve"> </w:t>
      </w:r>
      <w:r>
        <w:rPr>
          <w:color w:val="252525"/>
        </w:rPr>
        <w:t>(</w:t>
      </w:r>
      <w:r w:rsidRPr="003E2FAC">
        <w:rPr>
          <w:color w:val="252525"/>
        </w:rPr>
        <w:t>Holton</w:t>
      </w:r>
      <w:r>
        <w:rPr>
          <w:color w:val="252525"/>
        </w:rPr>
        <w:t xml:space="preserve"> , 2015). </w:t>
      </w:r>
      <w:r w:rsidR="000C0526" w:rsidRPr="000C0526">
        <w:rPr>
          <w:color w:val="252525"/>
        </w:rPr>
        <w:t>Nations that were formerly part of the British Empire are entitled to participate in the Commonwealth Games. There is no favouritism or prejudice shown to any of the professional teams in the international games.</w:t>
      </w:r>
    </w:p>
    <w:p w14:paraId="6712708C" w14:textId="28EBF39C" w:rsidR="003E2FAC" w:rsidRDefault="003E2FAC" w:rsidP="00CD7BF2">
      <w:pPr>
        <w:pStyle w:val="NormalWeb"/>
        <w:spacing w:line="360" w:lineRule="auto"/>
        <w:jc w:val="both"/>
        <w:rPr>
          <w:rFonts w:asciiTheme="minorHAnsi" w:hAnsiTheme="minorHAnsi" w:cstheme="minorHAnsi"/>
          <w:i/>
          <w:iCs/>
          <w:color w:val="252525"/>
          <w:sz w:val="28"/>
          <w:szCs w:val="28"/>
          <w:u w:val="single"/>
        </w:rPr>
      </w:pPr>
      <w:r w:rsidRPr="003E2FAC">
        <w:rPr>
          <w:rFonts w:asciiTheme="minorHAnsi" w:hAnsiTheme="minorHAnsi" w:cstheme="minorHAnsi"/>
          <w:i/>
          <w:iCs/>
          <w:color w:val="252525"/>
          <w:sz w:val="28"/>
          <w:szCs w:val="28"/>
          <w:u w:val="single"/>
        </w:rPr>
        <w:t>The procedure that is followed in order to attain the best practises</w:t>
      </w:r>
    </w:p>
    <w:p w14:paraId="7EED77B1" w14:textId="6725173C" w:rsidR="003E2FAC" w:rsidRDefault="003E2FAC" w:rsidP="00CD7BF2">
      <w:pPr>
        <w:pStyle w:val="NormalWeb"/>
        <w:spacing w:line="360" w:lineRule="auto"/>
        <w:jc w:val="both"/>
        <w:rPr>
          <w:color w:val="252525"/>
        </w:rPr>
      </w:pPr>
      <w:r w:rsidRPr="003E2FAC">
        <w:rPr>
          <w:color w:val="252525"/>
        </w:rPr>
        <w:t>There are persistent challenges to the idea of community participation that must be recognised and addressed. These strategies have been successful in previous Commonwealth Games</w:t>
      </w:r>
      <w:r>
        <w:rPr>
          <w:color w:val="252525"/>
        </w:rPr>
        <w:t xml:space="preserve">. </w:t>
      </w:r>
      <w:r w:rsidRPr="003E2FAC">
        <w:rPr>
          <w:color w:val="252525"/>
        </w:rPr>
        <w:t>In addition, it correctly and successfully involves the community, making it simpler to put the beneficial results into practise</w:t>
      </w:r>
      <w:r>
        <w:rPr>
          <w:color w:val="252525"/>
        </w:rPr>
        <w:t xml:space="preserve"> (</w:t>
      </w:r>
      <w:r w:rsidRPr="003E2FAC">
        <w:rPr>
          <w:color w:val="252525"/>
        </w:rPr>
        <w:t>Burton</w:t>
      </w:r>
      <w:r>
        <w:rPr>
          <w:color w:val="252525"/>
        </w:rPr>
        <w:t xml:space="preserve"> and </w:t>
      </w:r>
      <w:r w:rsidRPr="003E2FAC">
        <w:rPr>
          <w:color w:val="252525"/>
        </w:rPr>
        <w:t>Mustelin</w:t>
      </w:r>
      <w:r>
        <w:rPr>
          <w:color w:val="252525"/>
        </w:rPr>
        <w:t xml:space="preserve">, 2013). </w:t>
      </w:r>
      <w:r w:rsidRPr="003E2FAC">
        <w:rPr>
          <w:color w:val="252525"/>
        </w:rPr>
        <w:t>To a larger degree, the difficulties and consequences may be mitigated by engaging in the most appropriate practises for the goal at hand. The following are some of the many methods covered in applying best practises:</w:t>
      </w:r>
    </w:p>
    <w:p w14:paraId="7A496B4C" w14:textId="56BB5A81" w:rsidR="003E2FAC" w:rsidRDefault="003E2FAC" w:rsidP="002046F7">
      <w:pPr>
        <w:pStyle w:val="NormalWeb"/>
        <w:numPr>
          <w:ilvl w:val="0"/>
          <w:numId w:val="2"/>
        </w:numPr>
        <w:spacing w:line="360" w:lineRule="auto"/>
        <w:jc w:val="both"/>
        <w:rPr>
          <w:color w:val="252525"/>
        </w:rPr>
      </w:pPr>
      <w:r w:rsidRPr="003E2FAC">
        <w:rPr>
          <w:i/>
          <w:iCs/>
          <w:color w:val="252525"/>
          <w:u w:val="single"/>
        </w:rPr>
        <w:t>Investigation:</w:t>
      </w:r>
      <w:r w:rsidRPr="003E2FAC">
        <w:rPr>
          <w:color w:val="252525"/>
        </w:rPr>
        <w:t xml:space="preserve"> In this initial phase, everyone is expected to do their own independent investigation to learn as much as possible about the topic at hand. Birmingham's 2020 Commonwealth Games also included competitions in a wide range of sports, including competitors from all around the world. The stakeholders now have greater </w:t>
      </w:r>
      <w:r w:rsidR="00A52437" w:rsidRPr="003E2FAC">
        <w:rPr>
          <w:color w:val="252525"/>
        </w:rPr>
        <w:t>influence</w:t>
      </w:r>
      <w:r w:rsidRPr="003E2FAC">
        <w:rPr>
          <w:color w:val="252525"/>
        </w:rPr>
        <w:t>, which assists in keeping the event's quality consistent across the board. Important choices rely on their evaluations and opinions</w:t>
      </w:r>
      <w:r>
        <w:rPr>
          <w:color w:val="252525"/>
        </w:rPr>
        <w:t xml:space="preserve"> (</w:t>
      </w:r>
      <w:r w:rsidRPr="003E2FAC">
        <w:rPr>
          <w:color w:val="252525"/>
        </w:rPr>
        <w:t>Misener</w:t>
      </w:r>
      <w:r>
        <w:rPr>
          <w:color w:val="252525"/>
        </w:rPr>
        <w:t xml:space="preserve"> and </w:t>
      </w:r>
      <w:r w:rsidRPr="003E2FAC">
        <w:rPr>
          <w:color w:val="252525"/>
        </w:rPr>
        <w:t xml:space="preserve"> Mason</w:t>
      </w:r>
      <w:r>
        <w:rPr>
          <w:color w:val="252525"/>
        </w:rPr>
        <w:t xml:space="preserve">, 2010). </w:t>
      </w:r>
      <w:r w:rsidRPr="003E2FAC">
        <w:rPr>
          <w:color w:val="252525"/>
        </w:rPr>
        <w:t xml:space="preserve">The primary goal of the Commonwealth Games is to ensure that the needs of the athletes are met, and this is where research comes in. Furthermore, it safeguards personal privacy, ease, and confidence, all of which are crucial to the success of the Commonwealth game. In addition, giving </w:t>
      </w:r>
      <w:r w:rsidR="00A52437" w:rsidRPr="003E2FAC">
        <w:rPr>
          <w:color w:val="252525"/>
        </w:rPr>
        <w:t>one is</w:t>
      </w:r>
      <w:r w:rsidRPr="003E2FAC">
        <w:rPr>
          <w:color w:val="252525"/>
        </w:rPr>
        <w:t xml:space="preserve"> all having a major impact on the final product. This study fosters mutual comprehension between the numerous groups that are crucial to meeting the established standards</w:t>
      </w:r>
      <w:r>
        <w:rPr>
          <w:color w:val="252525"/>
        </w:rPr>
        <w:t xml:space="preserve">. </w:t>
      </w:r>
    </w:p>
    <w:p w14:paraId="7D3B54B5" w14:textId="60009A03" w:rsidR="00641454" w:rsidRDefault="00641454" w:rsidP="002046F7">
      <w:pPr>
        <w:pStyle w:val="NormalWeb"/>
        <w:numPr>
          <w:ilvl w:val="0"/>
          <w:numId w:val="2"/>
        </w:numPr>
        <w:spacing w:line="360" w:lineRule="auto"/>
        <w:jc w:val="both"/>
        <w:rPr>
          <w:color w:val="252525"/>
        </w:rPr>
      </w:pPr>
      <w:r w:rsidRPr="00641454">
        <w:rPr>
          <w:i/>
          <w:iCs/>
          <w:color w:val="252525"/>
          <w:u w:val="single"/>
        </w:rPr>
        <w:t>Social Mapping</w:t>
      </w:r>
      <w:r w:rsidRPr="00641454">
        <w:rPr>
          <w:color w:val="252525"/>
        </w:rPr>
        <w:t>: All actions have been performed in a methodical order, leading to the desired results. Involving community members in the planning process is crucial for maximising the use of existing funds. Games are scheduled at periodic times, so participants must be able to make choices and arrange their schedules accordingly. In order to succeed, the community members work together to organise all of the necessary resources. The games provide the stakeholders with the finest techniques and concepts that are suitable for international game standards</w:t>
      </w:r>
      <w:r>
        <w:rPr>
          <w:color w:val="252525"/>
        </w:rPr>
        <w:t xml:space="preserve"> (</w:t>
      </w:r>
      <w:r w:rsidRPr="00641454">
        <w:rPr>
          <w:color w:val="252525"/>
        </w:rPr>
        <w:t>Dempsey</w:t>
      </w:r>
      <w:r>
        <w:rPr>
          <w:color w:val="252525"/>
        </w:rPr>
        <w:t xml:space="preserve">, 2010). </w:t>
      </w:r>
      <w:r w:rsidRPr="00641454">
        <w:rPr>
          <w:color w:val="252525"/>
        </w:rPr>
        <w:t xml:space="preserve"> Miscommunications are strategically mitigated thanks to the stakeholder's deft handling of the situation. The media's interest is vital to the global success of the Commonwealth Games, and this event helps to achieve that goal</w:t>
      </w:r>
      <w:r>
        <w:rPr>
          <w:color w:val="252525"/>
        </w:rPr>
        <w:t xml:space="preserve">. </w:t>
      </w:r>
    </w:p>
    <w:p w14:paraId="688DABC8" w14:textId="6A90BE53" w:rsidR="00CD7BF2" w:rsidRPr="00A52437" w:rsidRDefault="00641454" w:rsidP="0090784B">
      <w:pPr>
        <w:pStyle w:val="NormalWeb"/>
        <w:numPr>
          <w:ilvl w:val="0"/>
          <w:numId w:val="2"/>
        </w:numPr>
        <w:spacing w:line="360" w:lineRule="auto"/>
        <w:jc w:val="both"/>
      </w:pPr>
      <w:r w:rsidRPr="00641454">
        <w:rPr>
          <w:i/>
          <w:iCs/>
          <w:color w:val="252525"/>
          <w:u w:val="single"/>
        </w:rPr>
        <w:t>Participation in social media</w:t>
      </w:r>
      <w:r w:rsidRPr="00641454">
        <w:rPr>
          <w:color w:val="252525"/>
        </w:rPr>
        <w:t xml:space="preserve"> is often regarded as an extremely relevant consideration since it provides a natural setting for dialogue and exchange. People in the community are </w:t>
      </w:r>
      <w:r w:rsidR="00A52437" w:rsidRPr="00641454">
        <w:rPr>
          <w:color w:val="252525"/>
        </w:rPr>
        <w:t>extremely interested</w:t>
      </w:r>
      <w:r w:rsidRPr="00641454">
        <w:rPr>
          <w:color w:val="252525"/>
        </w:rPr>
        <w:t xml:space="preserve"> in the content that can be found on the different social media apps. (Ryan, 2021). Information and statistics inside the games were regularly refreshed to make sure they were always up to date. Moreover, it is </w:t>
      </w:r>
      <w:r w:rsidR="00A52437" w:rsidRPr="00641454">
        <w:rPr>
          <w:color w:val="252525"/>
        </w:rPr>
        <w:t>especially important</w:t>
      </w:r>
      <w:r w:rsidRPr="00641454">
        <w:rPr>
          <w:color w:val="252525"/>
        </w:rPr>
        <w:t xml:space="preserve"> to have a positive influence on everyone. Even more importantly, it facilitates the answering of questions and the resolution of problems that may otherwise impede the development of the community as a whole. The relevant stakeholder sets up the get-togethers and ensures that everyone may freely exchange information by using </w:t>
      </w:r>
      <w:r w:rsidR="00A52437" w:rsidRPr="00641454">
        <w:rPr>
          <w:color w:val="252525"/>
        </w:rPr>
        <w:t>diverse types</w:t>
      </w:r>
      <w:r w:rsidRPr="00641454">
        <w:rPr>
          <w:color w:val="252525"/>
        </w:rPr>
        <w:t xml:space="preserve"> of online media. </w:t>
      </w:r>
      <w:r>
        <w:rPr>
          <w:color w:val="252525"/>
        </w:rPr>
        <w:t xml:space="preserve">According to </w:t>
      </w:r>
      <w:r w:rsidRPr="00641454">
        <w:rPr>
          <w:color w:val="252525"/>
        </w:rPr>
        <w:t xml:space="preserve">Davey </w:t>
      </w:r>
      <w:r>
        <w:rPr>
          <w:color w:val="252525"/>
        </w:rPr>
        <w:t>(</w:t>
      </w:r>
      <w:r w:rsidRPr="00641454">
        <w:rPr>
          <w:color w:val="252525"/>
        </w:rPr>
        <w:t>2022)</w:t>
      </w:r>
      <w:r>
        <w:rPr>
          <w:color w:val="252525"/>
        </w:rPr>
        <w:t xml:space="preserve"> i</w:t>
      </w:r>
      <w:r w:rsidRPr="00641454">
        <w:rPr>
          <w:color w:val="252525"/>
        </w:rPr>
        <w:t>nternet-based communication, such as emails and messages, may efficiently spread the word and help people become involved in their communities</w:t>
      </w:r>
      <w:r>
        <w:rPr>
          <w:color w:val="252525"/>
        </w:rPr>
        <w:t xml:space="preserve">. </w:t>
      </w:r>
    </w:p>
    <w:p w14:paraId="0AF78997" w14:textId="6EA597B4" w:rsidR="00A52437" w:rsidRDefault="00A52437" w:rsidP="0090784B">
      <w:pPr>
        <w:pStyle w:val="NormalWeb"/>
        <w:numPr>
          <w:ilvl w:val="0"/>
          <w:numId w:val="2"/>
        </w:numPr>
        <w:spacing w:line="360" w:lineRule="auto"/>
        <w:jc w:val="both"/>
      </w:pPr>
      <w:r w:rsidRPr="00A52437">
        <w:t>The final phase, fitted with an integrated system, is maintaining tabs on the community's level of participation and its achievements. The goals of the Commonwealth Games, which were successfully completed in Birmingham, were to ensure that tasks and obligations were conducted efficiently.</w:t>
      </w:r>
    </w:p>
    <w:p w14:paraId="70C0BB7B" w14:textId="0C58E69B" w:rsidR="00A52437" w:rsidRPr="00A52437" w:rsidRDefault="00A52437" w:rsidP="00A52437">
      <w:pPr>
        <w:pStyle w:val="NormalWeb"/>
        <w:spacing w:line="360" w:lineRule="auto"/>
        <w:jc w:val="both"/>
        <w:rPr>
          <w:i/>
          <w:iCs/>
          <w:u w:val="single"/>
        </w:rPr>
      </w:pPr>
      <w:r w:rsidRPr="00A52437">
        <w:rPr>
          <w:i/>
          <w:iCs/>
          <w:u w:val="single"/>
        </w:rPr>
        <w:t>Conclusion</w:t>
      </w:r>
    </w:p>
    <w:p w14:paraId="49938813" w14:textId="10B80BC1" w:rsidR="00A52437" w:rsidRPr="00A52437" w:rsidRDefault="00A52437" w:rsidP="00A52437">
      <w:pPr>
        <w:pStyle w:val="NormalWeb"/>
        <w:spacing w:line="360" w:lineRule="auto"/>
        <w:jc w:val="both"/>
      </w:pPr>
      <w:r w:rsidRPr="00A52437">
        <w:t>Based on the information presented above, it is clear that everyone in the community must pitch in to ensure that standards are upheld effectively and consistently. For a society to prosper, it needs the input and ideas of a wide range of people. It helps clarify the numerous community methods discussed in the paper.</w:t>
      </w:r>
    </w:p>
    <w:p w14:paraId="29009FE0" w14:textId="77777777" w:rsidR="00A52437" w:rsidRPr="00641454" w:rsidRDefault="00A52437" w:rsidP="00A52437">
      <w:pPr>
        <w:pStyle w:val="NormalWeb"/>
        <w:spacing w:line="360" w:lineRule="auto"/>
        <w:jc w:val="both"/>
      </w:pPr>
    </w:p>
    <w:p w14:paraId="480C2E23" w14:textId="77777777" w:rsidR="007B05D7" w:rsidRPr="007B05D7" w:rsidRDefault="007B05D7" w:rsidP="007B05D7">
      <w:pPr>
        <w:spacing w:line="360" w:lineRule="auto"/>
        <w:jc w:val="both"/>
        <w:rPr>
          <w:rFonts w:cstheme="minorHAnsi"/>
          <w:i/>
          <w:iCs/>
          <w:sz w:val="28"/>
          <w:szCs w:val="28"/>
          <w:u w:val="single"/>
        </w:rPr>
      </w:pPr>
    </w:p>
    <w:p w14:paraId="00A158A5" w14:textId="77777777" w:rsidR="007B05D7" w:rsidRPr="007B05D7" w:rsidRDefault="007B05D7" w:rsidP="007B05D7">
      <w:pPr>
        <w:spacing w:line="360" w:lineRule="auto"/>
        <w:jc w:val="both"/>
        <w:rPr>
          <w:rFonts w:ascii="Times New Roman" w:hAnsi="Times New Roman" w:cs="Times New Roman"/>
          <w:sz w:val="24"/>
          <w:szCs w:val="24"/>
        </w:rPr>
      </w:pPr>
    </w:p>
    <w:p w14:paraId="461C689B" w14:textId="692F6165" w:rsidR="00963518" w:rsidRDefault="00963518" w:rsidP="003311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p w14:paraId="59B85F5E" w14:textId="17586053" w:rsidR="007B05D7" w:rsidRDefault="007B05D7" w:rsidP="00331192">
      <w:pPr>
        <w:spacing w:line="360" w:lineRule="auto"/>
        <w:jc w:val="both"/>
        <w:rPr>
          <w:rFonts w:ascii="Times New Roman" w:hAnsi="Times New Roman" w:cs="Times New Roman"/>
          <w:sz w:val="24"/>
          <w:szCs w:val="24"/>
        </w:rPr>
      </w:pPr>
      <w:r w:rsidRPr="007B05D7">
        <w:rPr>
          <w:rFonts w:ascii="Times New Roman" w:hAnsi="Times New Roman" w:cs="Times New Roman"/>
          <w:sz w:val="24"/>
          <w:szCs w:val="24"/>
        </w:rPr>
        <w:t>Aslin, H. and Brown, V., 2004. </w:t>
      </w:r>
      <w:r w:rsidRPr="007B05D7">
        <w:rPr>
          <w:rFonts w:ascii="Times New Roman" w:hAnsi="Times New Roman" w:cs="Times New Roman"/>
          <w:i/>
          <w:iCs/>
          <w:sz w:val="24"/>
          <w:szCs w:val="24"/>
        </w:rPr>
        <w:t>Towards whole of community engagement: A practical toolkit</w:t>
      </w:r>
      <w:r w:rsidRPr="007B05D7">
        <w:rPr>
          <w:rFonts w:ascii="Times New Roman" w:hAnsi="Times New Roman" w:cs="Times New Roman"/>
          <w:sz w:val="24"/>
          <w:szCs w:val="24"/>
        </w:rPr>
        <w:t>. Murray-Darling Basin Commission.</w:t>
      </w:r>
    </w:p>
    <w:p w14:paraId="34742113" w14:textId="7112110F" w:rsidR="003E2FAC" w:rsidRDefault="003E2FAC" w:rsidP="00331192">
      <w:pPr>
        <w:spacing w:line="360" w:lineRule="auto"/>
        <w:jc w:val="both"/>
        <w:rPr>
          <w:rFonts w:ascii="Times New Roman" w:hAnsi="Times New Roman" w:cs="Times New Roman"/>
          <w:sz w:val="24"/>
          <w:szCs w:val="24"/>
        </w:rPr>
      </w:pPr>
      <w:r w:rsidRPr="003E2FAC">
        <w:rPr>
          <w:rFonts w:ascii="Times New Roman" w:hAnsi="Times New Roman" w:cs="Times New Roman"/>
          <w:sz w:val="24"/>
          <w:szCs w:val="24"/>
        </w:rPr>
        <w:t xml:space="preserve">Burton, P. and Mustelin, J., 2013. Planning for climate change: is greater public participation the key to </w:t>
      </w:r>
      <w:r w:rsidR="00A52437" w:rsidRPr="003E2FAC">
        <w:rPr>
          <w:rFonts w:ascii="Times New Roman" w:hAnsi="Times New Roman" w:cs="Times New Roman"/>
          <w:sz w:val="24"/>
          <w:szCs w:val="24"/>
        </w:rPr>
        <w:t>success?</w:t>
      </w:r>
      <w:r w:rsidRPr="003E2FAC">
        <w:rPr>
          <w:rFonts w:ascii="Times New Roman" w:hAnsi="Times New Roman" w:cs="Times New Roman"/>
          <w:sz w:val="24"/>
          <w:szCs w:val="24"/>
        </w:rPr>
        <w:t> </w:t>
      </w:r>
      <w:r w:rsidRPr="003E2FAC">
        <w:rPr>
          <w:rFonts w:ascii="Times New Roman" w:hAnsi="Times New Roman" w:cs="Times New Roman"/>
          <w:i/>
          <w:iCs/>
          <w:sz w:val="24"/>
          <w:szCs w:val="24"/>
        </w:rPr>
        <w:t>Urban Policy and Research</w:t>
      </w:r>
      <w:r w:rsidRPr="003E2FAC">
        <w:rPr>
          <w:rFonts w:ascii="Times New Roman" w:hAnsi="Times New Roman" w:cs="Times New Roman"/>
          <w:sz w:val="24"/>
          <w:szCs w:val="24"/>
        </w:rPr>
        <w:t>, </w:t>
      </w:r>
      <w:r w:rsidRPr="003E2FAC">
        <w:rPr>
          <w:rFonts w:ascii="Times New Roman" w:hAnsi="Times New Roman" w:cs="Times New Roman"/>
          <w:i/>
          <w:iCs/>
          <w:sz w:val="24"/>
          <w:szCs w:val="24"/>
        </w:rPr>
        <w:t>31</w:t>
      </w:r>
      <w:r w:rsidRPr="003E2FAC">
        <w:rPr>
          <w:rFonts w:ascii="Times New Roman" w:hAnsi="Times New Roman" w:cs="Times New Roman"/>
          <w:sz w:val="24"/>
          <w:szCs w:val="24"/>
        </w:rPr>
        <w:t>(4), pp.399-415.</w:t>
      </w:r>
    </w:p>
    <w:p w14:paraId="0ECB4055" w14:textId="77777777" w:rsidR="00A52437" w:rsidRDefault="00E76A92" w:rsidP="00331192">
      <w:pPr>
        <w:spacing w:line="360" w:lineRule="auto"/>
        <w:jc w:val="both"/>
        <w:rPr>
          <w:rFonts w:ascii="Times New Roman" w:hAnsi="Times New Roman" w:cs="Times New Roman"/>
          <w:sz w:val="24"/>
          <w:szCs w:val="24"/>
        </w:rPr>
      </w:pPr>
      <w:r w:rsidRPr="00E76A92">
        <w:rPr>
          <w:rFonts w:ascii="Times New Roman" w:hAnsi="Times New Roman" w:cs="Times New Roman"/>
          <w:sz w:val="24"/>
          <w:szCs w:val="24"/>
        </w:rPr>
        <w:t>Costello, A.B. and Osborne, J., 2005. Best practices in exploratory factor analysis: Four recommendations for getting the most from your analysis. </w:t>
      </w:r>
      <w:r w:rsidRPr="00E76A92">
        <w:rPr>
          <w:rFonts w:ascii="Times New Roman" w:hAnsi="Times New Roman" w:cs="Times New Roman"/>
          <w:i/>
          <w:iCs/>
          <w:sz w:val="24"/>
          <w:szCs w:val="24"/>
        </w:rPr>
        <w:t>Practical assessment, research, and ev</w:t>
      </w:r>
      <w:r w:rsidR="00A52437">
        <w:rPr>
          <w:rFonts w:ascii="Times New Roman" w:hAnsi="Times New Roman" w:cs="Times New Roman"/>
          <w:i/>
          <w:iCs/>
          <w:sz w:val="24"/>
          <w:szCs w:val="24"/>
        </w:rPr>
        <w:t>a</w:t>
      </w:r>
      <w:r w:rsidRPr="00E76A92">
        <w:rPr>
          <w:rFonts w:ascii="Times New Roman" w:hAnsi="Times New Roman" w:cs="Times New Roman"/>
          <w:i/>
          <w:iCs/>
          <w:sz w:val="24"/>
          <w:szCs w:val="24"/>
        </w:rPr>
        <w:t>luation</w:t>
      </w:r>
      <w:r w:rsidRPr="00E76A92">
        <w:rPr>
          <w:rFonts w:ascii="Times New Roman" w:hAnsi="Times New Roman" w:cs="Times New Roman"/>
          <w:sz w:val="24"/>
          <w:szCs w:val="24"/>
        </w:rPr>
        <w:t>, </w:t>
      </w:r>
      <w:r w:rsidRPr="00E76A92">
        <w:rPr>
          <w:rFonts w:ascii="Times New Roman" w:hAnsi="Times New Roman" w:cs="Times New Roman"/>
          <w:i/>
          <w:iCs/>
          <w:sz w:val="24"/>
          <w:szCs w:val="24"/>
        </w:rPr>
        <w:t>10</w:t>
      </w:r>
      <w:r w:rsidRPr="00E76A92">
        <w:rPr>
          <w:rFonts w:ascii="Times New Roman" w:hAnsi="Times New Roman" w:cs="Times New Roman"/>
          <w:sz w:val="24"/>
          <w:szCs w:val="24"/>
        </w:rPr>
        <w:t>(1), p.7.</w:t>
      </w:r>
    </w:p>
    <w:p w14:paraId="3B7989B8" w14:textId="5D1BCE6E" w:rsidR="002A4DB4" w:rsidRDefault="002A4DB4" w:rsidP="00331192">
      <w:pPr>
        <w:spacing w:line="360" w:lineRule="auto"/>
        <w:jc w:val="both"/>
        <w:rPr>
          <w:rFonts w:ascii="Times New Roman" w:hAnsi="Times New Roman" w:cs="Times New Roman"/>
          <w:sz w:val="24"/>
          <w:szCs w:val="24"/>
        </w:rPr>
      </w:pPr>
      <w:r w:rsidRPr="002A4DB4">
        <w:rPr>
          <w:rFonts w:ascii="Times New Roman" w:hAnsi="Times New Roman" w:cs="Times New Roman"/>
          <w:sz w:val="24"/>
          <w:szCs w:val="24"/>
        </w:rPr>
        <w:t>Christensen, H., 2018. Legislating community engagement at the Australian local government level. </w:t>
      </w:r>
      <w:r w:rsidRPr="002A4DB4">
        <w:rPr>
          <w:rFonts w:ascii="Times New Roman" w:hAnsi="Times New Roman" w:cs="Times New Roman"/>
          <w:i/>
          <w:iCs/>
          <w:sz w:val="24"/>
          <w:szCs w:val="24"/>
        </w:rPr>
        <w:t>Commonwealth Journal of Local Governance</w:t>
      </w:r>
      <w:r w:rsidRPr="002A4DB4">
        <w:rPr>
          <w:rFonts w:ascii="Times New Roman" w:hAnsi="Times New Roman" w:cs="Times New Roman"/>
          <w:sz w:val="24"/>
          <w:szCs w:val="24"/>
        </w:rPr>
        <w:t>, (21), pp.1-30.</w:t>
      </w:r>
    </w:p>
    <w:p w14:paraId="5CD674BA" w14:textId="748A9E3D" w:rsidR="00A52437" w:rsidRDefault="00A52437" w:rsidP="00331192">
      <w:pPr>
        <w:spacing w:line="360" w:lineRule="auto"/>
        <w:jc w:val="both"/>
        <w:rPr>
          <w:rFonts w:ascii="Times New Roman" w:hAnsi="Times New Roman" w:cs="Times New Roman"/>
          <w:sz w:val="24"/>
          <w:szCs w:val="24"/>
        </w:rPr>
      </w:pPr>
      <w:r w:rsidRPr="00A52437">
        <w:rPr>
          <w:rFonts w:ascii="Times New Roman" w:hAnsi="Times New Roman" w:cs="Times New Roman"/>
          <w:sz w:val="24"/>
          <w:szCs w:val="24"/>
        </w:rPr>
        <w:t>Davey, T.L., 2022. Community Engagement Grants: Assessing the Impact of University Funding and Engagements.</w:t>
      </w:r>
    </w:p>
    <w:p w14:paraId="292860E0" w14:textId="6246FE63" w:rsidR="00641454" w:rsidRDefault="00641454" w:rsidP="00331192">
      <w:pPr>
        <w:spacing w:line="360" w:lineRule="auto"/>
        <w:jc w:val="both"/>
        <w:rPr>
          <w:rFonts w:ascii="Times New Roman" w:hAnsi="Times New Roman" w:cs="Times New Roman"/>
          <w:sz w:val="24"/>
          <w:szCs w:val="24"/>
        </w:rPr>
      </w:pPr>
      <w:r w:rsidRPr="00641454">
        <w:rPr>
          <w:rFonts w:ascii="Times New Roman" w:hAnsi="Times New Roman" w:cs="Times New Roman"/>
          <w:sz w:val="24"/>
          <w:szCs w:val="24"/>
        </w:rPr>
        <w:t>Dempsey, S.E., 2010. Critiquing community engagement. </w:t>
      </w:r>
      <w:r w:rsidRPr="00641454">
        <w:rPr>
          <w:rFonts w:ascii="Times New Roman" w:hAnsi="Times New Roman" w:cs="Times New Roman"/>
          <w:i/>
          <w:iCs/>
          <w:sz w:val="24"/>
          <w:szCs w:val="24"/>
        </w:rPr>
        <w:t>Management Communication Quarterly</w:t>
      </w:r>
      <w:r w:rsidRPr="00641454">
        <w:rPr>
          <w:rFonts w:ascii="Times New Roman" w:hAnsi="Times New Roman" w:cs="Times New Roman"/>
          <w:sz w:val="24"/>
          <w:szCs w:val="24"/>
        </w:rPr>
        <w:t>, </w:t>
      </w:r>
      <w:r w:rsidRPr="00641454">
        <w:rPr>
          <w:rFonts w:ascii="Times New Roman" w:hAnsi="Times New Roman" w:cs="Times New Roman"/>
          <w:i/>
          <w:iCs/>
          <w:sz w:val="24"/>
          <w:szCs w:val="24"/>
        </w:rPr>
        <w:t>24</w:t>
      </w:r>
      <w:r w:rsidRPr="00641454">
        <w:rPr>
          <w:rFonts w:ascii="Times New Roman" w:hAnsi="Times New Roman" w:cs="Times New Roman"/>
          <w:sz w:val="24"/>
          <w:szCs w:val="24"/>
        </w:rPr>
        <w:t>(3), pp.359-390.</w:t>
      </w:r>
    </w:p>
    <w:p w14:paraId="1B60B747" w14:textId="48D1CFA6" w:rsidR="00906AEC" w:rsidRDefault="00906AEC" w:rsidP="00331192">
      <w:pPr>
        <w:spacing w:line="360" w:lineRule="auto"/>
        <w:jc w:val="both"/>
        <w:rPr>
          <w:rFonts w:ascii="Times New Roman" w:hAnsi="Times New Roman" w:cs="Times New Roman"/>
          <w:sz w:val="24"/>
          <w:szCs w:val="24"/>
        </w:rPr>
      </w:pPr>
      <w:r w:rsidRPr="00906AEC">
        <w:rPr>
          <w:rFonts w:ascii="Times New Roman" w:hAnsi="Times New Roman" w:cs="Times New Roman"/>
          <w:sz w:val="24"/>
          <w:szCs w:val="24"/>
        </w:rPr>
        <w:t>Downward, P.M. and Ralston, R., 2006. The sports development potential of sports event volunteering: Insights from the XVII Manchester Commonwealth Games. </w:t>
      </w:r>
      <w:r w:rsidRPr="00906AEC">
        <w:rPr>
          <w:rFonts w:ascii="Times New Roman" w:hAnsi="Times New Roman" w:cs="Times New Roman"/>
          <w:i/>
          <w:iCs/>
          <w:sz w:val="24"/>
          <w:szCs w:val="24"/>
        </w:rPr>
        <w:t>European sport management quarterly</w:t>
      </w:r>
      <w:r w:rsidRPr="00906AEC">
        <w:rPr>
          <w:rFonts w:ascii="Times New Roman" w:hAnsi="Times New Roman" w:cs="Times New Roman"/>
          <w:sz w:val="24"/>
          <w:szCs w:val="24"/>
        </w:rPr>
        <w:t>, </w:t>
      </w:r>
      <w:r w:rsidRPr="00906AEC">
        <w:rPr>
          <w:rFonts w:ascii="Times New Roman" w:hAnsi="Times New Roman" w:cs="Times New Roman"/>
          <w:i/>
          <w:iCs/>
          <w:sz w:val="24"/>
          <w:szCs w:val="24"/>
        </w:rPr>
        <w:t>6</w:t>
      </w:r>
      <w:r w:rsidRPr="00906AEC">
        <w:rPr>
          <w:rFonts w:ascii="Times New Roman" w:hAnsi="Times New Roman" w:cs="Times New Roman"/>
          <w:sz w:val="24"/>
          <w:szCs w:val="24"/>
        </w:rPr>
        <w:t>(4), pp.333-351.</w:t>
      </w:r>
    </w:p>
    <w:p w14:paraId="3417DF6F" w14:textId="55D5343F" w:rsidR="003E2FAC" w:rsidRDefault="003E2FAC" w:rsidP="00331192">
      <w:pPr>
        <w:spacing w:line="360" w:lineRule="auto"/>
        <w:jc w:val="both"/>
        <w:rPr>
          <w:rFonts w:ascii="Times New Roman" w:hAnsi="Times New Roman" w:cs="Times New Roman"/>
          <w:sz w:val="24"/>
          <w:szCs w:val="24"/>
        </w:rPr>
      </w:pPr>
      <w:r w:rsidRPr="003E2FAC">
        <w:rPr>
          <w:rFonts w:ascii="Times New Roman" w:hAnsi="Times New Roman" w:cs="Times New Roman"/>
          <w:sz w:val="24"/>
          <w:szCs w:val="24"/>
        </w:rPr>
        <w:t>Holton, V.L., 2015. To what end? Assessing engagement with our communities. </w:t>
      </w:r>
      <w:r w:rsidRPr="003E2FAC">
        <w:rPr>
          <w:rFonts w:ascii="Times New Roman" w:hAnsi="Times New Roman" w:cs="Times New Roman"/>
          <w:i/>
          <w:iCs/>
          <w:sz w:val="24"/>
          <w:szCs w:val="24"/>
        </w:rPr>
        <w:t>Metropolitan Universities</w:t>
      </w:r>
      <w:r w:rsidRPr="003E2FAC">
        <w:rPr>
          <w:rFonts w:ascii="Times New Roman" w:hAnsi="Times New Roman" w:cs="Times New Roman"/>
          <w:sz w:val="24"/>
          <w:szCs w:val="24"/>
        </w:rPr>
        <w:t>, </w:t>
      </w:r>
      <w:r w:rsidRPr="003E2FAC">
        <w:rPr>
          <w:rFonts w:ascii="Times New Roman" w:hAnsi="Times New Roman" w:cs="Times New Roman"/>
          <w:i/>
          <w:iCs/>
          <w:sz w:val="24"/>
          <w:szCs w:val="24"/>
        </w:rPr>
        <w:t>26</w:t>
      </w:r>
      <w:r w:rsidRPr="003E2FAC">
        <w:rPr>
          <w:rFonts w:ascii="Times New Roman" w:hAnsi="Times New Roman" w:cs="Times New Roman"/>
          <w:sz w:val="24"/>
          <w:szCs w:val="24"/>
        </w:rPr>
        <w:t>(2), pp.5-8.</w:t>
      </w:r>
    </w:p>
    <w:p w14:paraId="30FF6901" w14:textId="343C92EA" w:rsidR="00CD7BF2" w:rsidRDefault="00CD7BF2" w:rsidP="00331192">
      <w:pPr>
        <w:spacing w:line="360" w:lineRule="auto"/>
        <w:jc w:val="both"/>
        <w:rPr>
          <w:rFonts w:ascii="Times New Roman" w:hAnsi="Times New Roman" w:cs="Times New Roman"/>
          <w:sz w:val="24"/>
          <w:szCs w:val="24"/>
        </w:rPr>
      </w:pPr>
      <w:r w:rsidRPr="00CD7BF2">
        <w:rPr>
          <w:rFonts w:ascii="Times New Roman" w:hAnsi="Times New Roman" w:cs="Times New Roman"/>
          <w:sz w:val="24"/>
          <w:szCs w:val="24"/>
        </w:rPr>
        <w:t>Jonathan Delman, J.D., 2012. Commonwealth Research Center Reservoir Consulting Group.</w:t>
      </w:r>
    </w:p>
    <w:p w14:paraId="12DCF8BF" w14:textId="048AE38B" w:rsidR="00641454" w:rsidRDefault="00641454" w:rsidP="00331192">
      <w:pPr>
        <w:spacing w:line="360" w:lineRule="auto"/>
        <w:jc w:val="both"/>
        <w:rPr>
          <w:rFonts w:ascii="Times New Roman" w:hAnsi="Times New Roman" w:cs="Times New Roman"/>
          <w:sz w:val="24"/>
          <w:szCs w:val="24"/>
        </w:rPr>
      </w:pPr>
      <w:r w:rsidRPr="00641454">
        <w:rPr>
          <w:rFonts w:ascii="Times New Roman" w:hAnsi="Times New Roman" w:cs="Times New Roman"/>
          <w:sz w:val="24"/>
          <w:szCs w:val="24"/>
        </w:rPr>
        <w:t>Kirsten Ryan, P.G., 2021. PFAS &amp; Public Outreach: Risk Communication Best Practices &amp; Lessons Learned. </w:t>
      </w:r>
      <w:r w:rsidRPr="00641454">
        <w:rPr>
          <w:rFonts w:ascii="Times New Roman" w:hAnsi="Times New Roman" w:cs="Times New Roman"/>
          <w:i/>
          <w:iCs/>
          <w:sz w:val="24"/>
          <w:szCs w:val="24"/>
        </w:rPr>
        <w:t>Journal NEWWA December</w:t>
      </w:r>
      <w:r w:rsidRPr="00641454">
        <w:rPr>
          <w:rFonts w:ascii="Times New Roman" w:hAnsi="Times New Roman" w:cs="Times New Roman"/>
          <w:sz w:val="24"/>
          <w:szCs w:val="24"/>
        </w:rPr>
        <w:t>, p.17.</w:t>
      </w:r>
    </w:p>
    <w:p w14:paraId="59695952" w14:textId="2AD0B970" w:rsidR="00906AEC" w:rsidRDefault="00906AEC" w:rsidP="00331192">
      <w:pPr>
        <w:spacing w:line="360" w:lineRule="auto"/>
        <w:jc w:val="both"/>
        <w:rPr>
          <w:rFonts w:ascii="Times New Roman" w:hAnsi="Times New Roman" w:cs="Times New Roman"/>
          <w:sz w:val="24"/>
          <w:szCs w:val="24"/>
        </w:rPr>
      </w:pPr>
      <w:r w:rsidRPr="00906AEC">
        <w:rPr>
          <w:rFonts w:ascii="Times New Roman" w:hAnsi="Times New Roman" w:cs="Times New Roman"/>
          <w:sz w:val="24"/>
          <w:szCs w:val="24"/>
        </w:rPr>
        <w:t>Kuhn, T., Jayaratne, R., Thai, P.K., Christensen, B., Liu, X., Dunbabin, M., Lamont, R., Zing, I., Wainwright, D., Witte, C. and Neale, D., 2021. Air quality during and after the Commonwealth Games 2018 in Australia: Multiple benefits of monitoring. </w:t>
      </w:r>
      <w:r w:rsidRPr="00906AEC">
        <w:rPr>
          <w:rFonts w:ascii="Times New Roman" w:hAnsi="Times New Roman" w:cs="Times New Roman"/>
          <w:i/>
          <w:iCs/>
          <w:sz w:val="24"/>
          <w:szCs w:val="24"/>
        </w:rPr>
        <w:t>Journal of Aerosol Science</w:t>
      </w:r>
      <w:r w:rsidRPr="00906AEC">
        <w:rPr>
          <w:rFonts w:ascii="Times New Roman" w:hAnsi="Times New Roman" w:cs="Times New Roman"/>
          <w:sz w:val="24"/>
          <w:szCs w:val="24"/>
        </w:rPr>
        <w:t>, </w:t>
      </w:r>
      <w:r w:rsidRPr="00906AEC">
        <w:rPr>
          <w:rFonts w:ascii="Times New Roman" w:hAnsi="Times New Roman" w:cs="Times New Roman"/>
          <w:i/>
          <w:iCs/>
          <w:sz w:val="24"/>
          <w:szCs w:val="24"/>
        </w:rPr>
        <w:t>152</w:t>
      </w:r>
      <w:r w:rsidRPr="00906AEC">
        <w:rPr>
          <w:rFonts w:ascii="Times New Roman" w:hAnsi="Times New Roman" w:cs="Times New Roman"/>
          <w:sz w:val="24"/>
          <w:szCs w:val="24"/>
        </w:rPr>
        <w:t>, p.105707.</w:t>
      </w:r>
    </w:p>
    <w:p w14:paraId="2466C5D8" w14:textId="10453ABA" w:rsidR="000C0526" w:rsidRDefault="000C0526" w:rsidP="00331192">
      <w:pPr>
        <w:spacing w:line="360" w:lineRule="auto"/>
        <w:jc w:val="both"/>
        <w:rPr>
          <w:rFonts w:ascii="Times New Roman" w:hAnsi="Times New Roman" w:cs="Times New Roman"/>
          <w:sz w:val="24"/>
          <w:szCs w:val="24"/>
        </w:rPr>
      </w:pPr>
      <w:r w:rsidRPr="000C0526">
        <w:rPr>
          <w:rFonts w:ascii="Times New Roman" w:hAnsi="Times New Roman" w:cs="Times New Roman"/>
          <w:sz w:val="24"/>
          <w:szCs w:val="24"/>
        </w:rPr>
        <w:t>Lindemann, J., Alter, T.R., Stagner, F., Palacios, E., Banuna, L. and Muldoon, M., 2022. Building urban community resilience through university extension: community engagement and the politics of knowledge. </w:t>
      </w:r>
      <w:r w:rsidRPr="000C0526">
        <w:rPr>
          <w:rFonts w:ascii="Times New Roman" w:hAnsi="Times New Roman" w:cs="Times New Roman"/>
          <w:i/>
          <w:iCs/>
          <w:sz w:val="24"/>
          <w:szCs w:val="24"/>
        </w:rPr>
        <w:t>Socio-Ecological Practice Research</w:t>
      </w:r>
      <w:r w:rsidRPr="000C0526">
        <w:rPr>
          <w:rFonts w:ascii="Times New Roman" w:hAnsi="Times New Roman" w:cs="Times New Roman"/>
          <w:sz w:val="24"/>
          <w:szCs w:val="24"/>
        </w:rPr>
        <w:t>, </w:t>
      </w:r>
      <w:r w:rsidRPr="000C0526">
        <w:rPr>
          <w:rFonts w:ascii="Times New Roman" w:hAnsi="Times New Roman" w:cs="Times New Roman"/>
          <w:i/>
          <w:iCs/>
          <w:sz w:val="24"/>
          <w:szCs w:val="24"/>
        </w:rPr>
        <w:t>4</w:t>
      </w:r>
      <w:r w:rsidRPr="000C0526">
        <w:rPr>
          <w:rFonts w:ascii="Times New Roman" w:hAnsi="Times New Roman" w:cs="Times New Roman"/>
          <w:sz w:val="24"/>
          <w:szCs w:val="24"/>
        </w:rPr>
        <w:t>(4), pp.325-337.</w:t>
      </w:r>
    </w:p>
    <w:p w14:paraId="4AEAB023" w14:textId="1566E740" w:rsidR="00641454" w:rsidRDefault="00641454" w:rsidP="00331192">
      <w:pPr>
        <w:spacing w:line="360" w:lineRule="auto"/>
        <w:jc w:val="both"/>
        <w:rPr>
          <w:rFonts w:ascii="Times New Roman" w:hAnsi="Times New Roman" w:cs="Times New Roman"/>
          <w:sz w:val="24"/>
          <w:szCs w:val="24"/>
        </w:rPr>
      </w:pPr>
      <w:r w:rsidRPr="00641454">
        <w:rPr>
          <w:rFonts w:ascii="Times New Roman" w:hAnsi="Times New Roman" w:cs="Times New Roman"/>
          <w:sz w:val="24"/>
          <w:szCs w:val="24"/>
        </w:rPr>
        <w:t>Misener, L. and Mason, D., 2010. Towards a community centred approach to corporate community involvement in the sporting events agenda1. </w:t>
      </w:r>
      <w:r w:rsidRPr="00641454">
        <w:rPr>
          <w:rFonts w:ascii="Times New Roman" w:hAnsi="Times New Roman" w:cs="Times New Roman"/>
          <w:i/>
          <w:iCs/>
          <w:sz w:val="24"/>
          <w:szCs w:val="24"/>
        </w:rPr>
        <w:t>Journal of Management &amp; Organization</w:t>
      </w:r>
      <w:r w:rsidRPr="00641454">
        <w:rPr>
          <w:rFonts w:ascii="Times New Roman" w:hAnsi="Times New Roman" w:cs="Times New Roman"/>
          <w:sz w:val="24"/>
          <w:szCs w:val="24"/>
        </w:rPr>
        <w:t>, </w:t>
      </w:r>
      <w:r w:rsidRPr="00641454">
        <w:rPr>
          <w:rFonts w:ascii="Times New Roman" w:hAnsi="Times New Roman" w:cs="Times New Roman"/>
          <w:i/>
          <w:iCs/>
          <w:sz w:val="24"/>
          <w:szCs w:val="24"/>
        </w:rPr>
        <w:t>16</w:t>
      </w:r>
      <w:r w:rsidRPr="00641454">
        <w:rPr>
          <w:rFonts w:ascii="Times New Roman" w:hAnsi="Times New Roman" w:cs="Times New Roman"/>
          <w:sz w:val="24"/>
          <w:szCs w:val="24"/>
        </w:rPr>
        <w:t>(4), pp.495-514.</w:t>
      </w:r>
    </w:p>
    <w:p w14:paraId="69066643" w14:textId="694AA82B" w:rsidR="00CD7BF2" w:rsidRDefault="00CD7BF2" w:rsidP="00331192">
      <w:pPr>
        <w:spacing w:line="360" w:lineRule="auto"/>
        <w:jc w:val="both"/>
        <w:rPr>
          <w:rFonts w:ascii="Times New Roman" w:hAnsi="Times New Roman" w:cs="Times New Roman"/>
          <w:sz w:val="24"/>
          <w:szCs w:val="24"/>
        </w:rPr>
      </w:pPr>
      <w:r w:rsidRPr="00CD7BF2">
        <w:rPr>
          <w:rFonts w:ascii="Times New Roman" w:hAnsi="Times New Roman" w:cs="Times New Roman"/>
          <w:sz w:val="24"/>
          <w:szCs w:val="24"/>
        </w:rPr>
        <w:t>Pelco, L.E. and Howard, C., 2016. Incorporating community engagement language into promotion and tenure policies: One university’s journey. </w:t>
      </w:r>
      <w:r w:rsidRPr="00CD7BF2">
        <w:rPr>
          <w:rFonts w:ascii="Times New Roman" w:hAnsi="Times New Roman" w:cs="Times New Roman"/>
          <w:i/>
          <w:iCs/>
          <w:sz w:val="24"/>
          <w:szCs w:val="24"/>
        </w:rPr>
        <w:t>Metropolitan Universities</w:t>
      </w:r>
      <w:r w:rsidRPr="00CD7BF2">
        <w:rPr>
          <w:rFonts w:ascii="Times New Roman" w:hAnsi="Times New Roman" w:cs="Times New Roman"/>
          <w:sz w:val="24"/>
          <w:szCs w:val="24"/>
        </w:rPr>
        <w:t>, </w:t>
      </w:r>
      <w:r w:rsidRPr="00CD7BF2">
        <w:rPr>
          <w:rFonts w:ascii="Times New Roman" w:hAnsi="Times New Roman" w:cs="Times New Roman"/>
          <w:i/>
          <w:iCs/>
          <w:sz w:val="24"/>
          <w:szCs w:val="24"/>
        </w:rPr>
        <w:t>27</w:t>
      </w:r>
      <w:r w:rsidRPr="00CD7BF2">
        <w:rPr>
          <w:rFonts w:ascii="Times New Roman" w:hAnsi="Times New Roman" w:cs="Times New Roman"/>
          <w:sz w:val="24"/>
          <w:szCs w:val="24"/>
        </w:rPr>
        <w:t>(2), pp.87-98.</w:t>
      </w:r>
    </w:p>
    <w:p w14:paraId="7972585F" w14:textId="55BDF71C" w:rsidR="002A4DB4" w:rsidRDefault="002A4DB4" w:rsidP="00331192">
      <w:pPr>
        <w:spacing w:line="360" w:lineRule="auto"/>
        <w:jc w:val="both"/>
        <w:rPr>
          <w:rFonts w:ascii="Times New Roman" w:hAnsi="Times New Roman" w:cs="Times New Roman"/>
          <w:sz w:val="24"/>
          <w:szCs w:val="24"/>
        </w:rPr>
      </w:pPr>
      <w:r w:rsidRPr="002A4DB4">
        <w:rPr>
          <w:rFonts w:ascii="Times New Roman" w:hAnsi="Times New Roman" w:cs="Times New Roman"/>
          <w:sz w:val="24"/>
          <w:szCs w:val="24"/>
        </w:rPr>
        <w:t>Reed, M.S., 2008. Stakeholder participation for environmental management: a literature review. </w:t>
      </w:r>
      <w:r w:rsidRPr="002A4DB4">
        <w:rPr>
          <w:rFonts w:ascii="Times New Roman" w:hAnsi="Times New Roman" w:cs="Times New Roman"/>
          <w:i/>
          <w:iCs/>
          <w:sz w:val="24"/>
          <w:szCs w:val="24"/>
        </w:rPr>
        <w:t>Biological conservation</w:t>
      </w:r>
      <w:r w:rsidRPr="002A4DB4">
        <w:rPr>
          <w:rFonts w:ascii="Times New Roman" w:hAnsi="Times New Roman" w:cs="Times New Roman"/>
          <w:sz w:val="24"/>
          <w:szCs w:val="24"/>
        </w:rPr>
        <w:t>, </w:t>
      </w:r>
      <w:r w:rsidRPr="002A4DB4">
        <w:rPr>
          <w:rFonts w:ascii="Times New Roman" w:hAnsi="Times New Roman" w:cs="Times New Roman"/>
          <w:i/>
          <w:iCs/>
          <w:sz w:val="24"/>
          <w:szCs w:val="24"/>
        </w:rPr>
        <w:t>141</w:t>
      </w:r>
      <w:r w:rsidRPr="002A4DB4">
        <w:rPr>
          <w:rFonts w:ascii="Times New Roman" w:hAnsi="Times New Roman" w:cs="Times New Roman"/>
          <w:sz w:val="24"/>
          <w:szCs w:val="24"/>
        </w:rPr>
        <w:t>(10), pp.2417-2431.</w:t>
      </w:r>
    </w:p>
    <w:p w14:paraId="3814FF93" w14:textId="552DCF65" w:rsidR="00963518" w:rsidRDefault="00963518" w:rsidP="00331192">
      <w:pPr>
        <w:spacing w:line="360" w:lineRule="auto"/>
        <w:jc w:val="both"/>
        <w:rPr>
          <w:rFonts w:ascii="Times New Roman" w:hAnsi="Times New Roman" w:cs="Times New Roman"/>
          <w:sz w:val="24"/>
          <w:szCs w:val="24"/>
        </w:rPr>
      </w:pPr>
      <w:r w:rsidRPr="00963518">
        <w:rPr>
          <w:rFonts w:ascii="Times New Roman" w:hAnsi="Times New Roman" w:cs="Times New Roman"/>
          <w:sz w:val="24"/>
          <w:szCs w:val="24"/>
        </w:rPr>
        <w:t>Thomson, A.M., Smith-Tolken, A.R., Naidoo, A.V. and Bringle, R.G., 2011. Service learning and community engagement: A comparison of three national contexts. </w:t>
      </w:r>
      <w:r w:rsidRPr="00963518">
        <w:rPr>
          <w:rFonts w:ascii="Times New Roman" w:hAnsi="Times New Roman" w:cs="Times New Roman"/>
          <w:i/>
          <w:iCs/>
          <w:sz w:val="24"/>
          <w:szCs w:val="24"/>
        </w:rPr>
        <w:t>VOLUNTAS: International Journal of Voluntary and Nonprofit Organizations</w:t>
      </w:r>
      <w:r w:rsidRPr="00963518">
        <w:rPr>
          <w:rFonts w:ascii="Times New Roman" w:hAnsi="Times New Roman" w:cs="Times New Roman"/>
          <w:sz w:val="24"/>
          <w:szCs w:val="24"/>
        </w:rPr>
        <w:t>, </w:t>
      </w:r>
      <w:r w:rsidRPr="00963518">
        <w:rPr>
          <w:rFonts w:ascii="Times New Roman" w:hAnsi="Times New Roman" w:cs="Times New Roman"/>
          <w:i/>
          <w:iCs/>
          <w:sz w:val="24"/>
          <w:szCs w:val="24"/>
        </w:rPr>
        <w:t>22</w:t>
      </w:r>
      <w:r w:rsidRPr="00963518">
        <w:rPr>
          <w:rFonts w:ascii="Times New Roman" w:hAnsi="Times New Roman" w:cs="Times New Roman"/>
          <w:sz w:val="24"/>
          <w:szCs w:val="24"/>
        </w:rPr>
        <w:t>(2), pp.214-237.</w:t>
      </w:r>
    </w:p>
    <w:p w14:paraId="79539056" w14:textId="11540D53" w:rsidR="00963518" w:rsidRDefault="00963518" w:rsidP="00331192">
      <w:pPr>
        <w:spacing w:line="360" w:lineRule="auto"/>
        <w:jc w:val="both"/>
        <w:rPr>
          <w:rFonts w:ascii="Times New Roman" w:hAnsi="Times New Roman" w:cs="Times New Roman"/>
          <w:sz w:val="24"/>
          <w:szCs w:val="24"/>
        </w:rPr>
      </w:pPr>
      <w:r w:rsidRPr="00963518">
        <w:rPr>
          <w:rFonts w:ascii="Times New Roman" w:hAnsi="Times New Roman" w:cs="Times New Roman"/>
          <w:sz w:val="24"/>
          <w:szCs w:val="24"/>
        </w:rPr>
        <w:t>Vaughn, L.M., Jones, J.R., Booth, E. and Burke, J.G., 2017. Concept mapping methodology and community-engaged research: a perfect pairing. </w:t>
      </w:r>
      <w:r w:rsidRPr="00963518">
        <w:rPr>
          <w:rFonts w:ascii="Times New Roman" w:hAnsi="Times New Roman" w:cs="Times New Roman"/>
          <w:i/>
          <w:iCs/>
          <w:sz w:val="24"/>
          <w:szCs w:val="24"/>
        </w:rPr>
        <w:t>Evaluation and Program Planning</w:t>
      </w:r>
      <w:r w:rsidRPr="00963518">
        <w:rPr>
          <w:rFonts w:ascii="Times New Roman" w:hAnsi="Times New Roman" w:cs="Times New Roman"/>
          <w:sz w:val="24"/>
          <w:szCs w:val="24"/>
        </w:rPr>
        <w:t>, </w:t>
      </w:r>
      <w:r w:rsidRPr="00963518">
        <w:rPr>
          <w:rFonts w:ascii="Times New Roman" w:hAnsi="Times New Roman" w:cs="Times New Roman"/>
          <w:i/>
          <w:iCs/>
          <w:sz w:val="24"/>
          <w:szCs w:val="24"/>
        </w:rPr>
        <w:t>60</w:t>
      </w:r>
      <w:r w:rsidRPr="00963518">
        <w:rPr>
          <w:rFonts w:ascii="Times New Roman" w:hAnsi="Times New Roman" w:cs="Times New Roman"/>
          <w:sz w:val="24"/>
          <w:szCs w:val="24"/>
        </w:rPr>
        <w:t>, pp.229-237.</w:t>
      </w:r>
    </w:p>
    <w:p w14:paraId="608FED8F" w14:textId="28B3BEE3" w:rsidR="007B05D7" w:rsidRDefault="007B05D7" w:rsidP="00331192">
      <w:pPr>
        <w:spacing w:line="360" w:lineRule="auto"/>
        <w:jc w:val="both"/>
        <w:rPr>
          <w:rFonts w:ascii="Times New Roman" w:hAnsi="Times New Roman" w:cs="Times New Roman"/>
          <w:sz w:val="24"/>
          <w:szCs w:val="24"/>
        </w:rPr>
      </w:pPr>
      <w:r w:rsidRPr="007B05D7">
        <w:rPr>
          <w:rFonts w:ascii="Times New Roman" w:hAnsi="Times New Roman" w:cs="Times New Roman"/>
          <w:sz w:val="24"/>
          <w:szCs w:val="24"/>
        </w:rPr>
        <w:t>Woolf, S.H., Zimmerman, E., Haley, A. and Krist, A.H., 2016. Authentic engagement of patients and communities can transform research, practice, and policy. </w:t>
      </w:r>
      <w:r w:rsidRPr="007B05D7">
        <w:rPr>
          <w:rFonts w:ascii="Times New Roman" w:hAnsi="Times New Roman" w:cs="Times New Roman"/>
          <w:i/>
          <w:iCs/>
          <w:sz w:val="24"/>
          <w:szCs w:val="24"/>
        </w:rPr>
        <w:t>Health Affairs</w:t>
      </w:r>
      <w:r w:rsidRPr="007B05D7">
        <w:rPr>
          <w:rFonts w:ascii="Times New Roman" w:hAnsi="Times New Roman" w:cs="Times New Roman"/>
          <w:sz w:val="24"/>
          <w:szCs w:val="24"/>
        </w:rPr>
        <w:t>, </w:t>
      </w:r>
      <w:r w:rsidRPr="007B05D7">
        <w:rPr>
          <w:rFonts w:ascii="Times New Roman" w:hAnsi="Times New Roman" w:cs="Times New Roman"/>
          <w:i/>
          <w:iCs/>
          <w:sz w:val="24"/>
          <w:szCs w:val="24"/>
        </w:rPr>
        <w:t>35</w:t>
      </w:r>
      <w:r w:rsidRPr="007B05D7">
        <w:rPr>
          <w:rFonts w:ascii="Times New Roman" w:hAnsi="Times New Roman" w:cs="Times New Roman"/>
          <w:sz w:val="24"/>
          <w:szCs w:val="24"/>
        </w:rPr>
        <w:t>(4), pp.590-594.</w:t>
      </w:r>
    </w:p>
    <w:p w14:paraId="12AECB6E" w14:textId="0DA1DCBB" w:rsidR="000C0526" w:rsidRPr="00331192" w:rsidRDefault="000C0526" w:rsidP="00331192">
      <w:pPr>
        <w:spacing w:line="360" w:lineRule="auto"/>
        <w:jc w:val="both"/>
        <w:rPr>
          <w:rFonts w:ascii="Times New Roman" w:hAnsi="Times New Roman" w:cs="Times New Roman"/>
          <w:sz w:val="24"/>
          <w:szCs w:val="24"/>
        </w:rPr>
      </w:pPr>
      <w:r w:rsidRPr="000C0526">
        <w:rPr>
          <w:rFonts w:ascii="Times New Roman" w:hAnsi="Times New Roman" w:cs="Times New Roman"/>
          <w:sz w:val="24"/>
          <w:szCs w:val="24"/>
        </w:rPr>
        <w:t>Whelan, J. and Lyons, K., 2005. Community engagement or community action: choosing not to play the game. </w:t>
      </w:r>
      <w:r w:rsidRPr="000C0526">
        <w:rPr>
          <w:rFonts w:ascii="Times New Roman" w:hAnsi="Times New Roman" w:cs="Times New Roman"/>
          <w:i/>
          <w:iCs/>
          <w:sz w:val="24"/>
          <w:szCs w:val="24"/>
        </w:rPr>
        <w:t>Environmental politics</w:t>
      </w:r>
      <w:r w:rsidRPr="000C0526">
        <w:rPr>
          <w:rFonts w:ascii="Times New Roman" w:hAnsi="Times New Roman" w:cs="Times New Roman"/>
          <w:sz w:val="24"/>
          <w:szCs w:val="24"/>
        </w:rPr>
        <w:t>, </w:t>
      </w:r>
      <w:r w:rsidRPr="000C0526">
        <w:rPr>
          <w:rFonts w:ascii="Times New Roman" w:hAnsi="Times New Roman" w:cs="Times New Roman"/>
          <w:i/>
          <w:iCs/>
          <w:sz w:val="24"/>
          <w:szCs w:val="24"/>
        </w:rPr>
        <w:t>14</w:t>
      </w:r>
      <w:r w:rsidRPr="000C0526">
        <w:rPr>
          <w:rFonts w:ascii="Times New Roman" w:hAnsi="Times New Roman" w:cs="Times New Roman"/>
          <w:sz w:val="24"/>
          <w:szCs w:val="24"/>
        </w:rPr>
        <w:t>(5), pp.596-610.</w:t>
      </w:r>
    </w:p>
    <w:p w14:paraId="49527ED1" w14:textId="77777777" w:rsidR="00331192" w:rsidRPr="00331192" w:rsidRDefault="00331192" w:rsidP="00331192">
      <w:pPr>
        <w:rPr>
          <w:rFonts w:ascii="Times New Roman" w:hAnsi="Times New Roman" w:cs="Times New Roman"/>
          <w:sz w:val="24"/>
          <w:szCs w:val="24"/>
        </w:rPr>
      </w:pPr>
    </w:p>
    <w:sectPr w:rsidR="00331192" w:rsidRPr="003311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42C23"/>
    <w:multiLevelType w:val="hybridMultilevel"/>
    <w:tmpl w:val="E8349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5D0701"/>
    <w:multiLevelType w:val="hybridMultilevel"/>
    <w:tmpl w:val="BDA4B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5163166">
    <w:abstractNumId w:val="1"/>
  </w:num>
  <w:num w:numId="2" w16cid:durableId="166288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192"/>
    <w:rsid w:val="000C0526"/>
    <w:rsid w:val="00142029"/>
    <w:rsid w:val="0021521C"/>
    <w:rsid w:val="002A4DB4"/>
    <w:rsid w:val="00331192"/>
    <w:rsid w:val="003E2FAC"/>
    <w:rsid w:val="00641454"/>
    <w:rsid w:val="00756EBE"/>
    <w:rsid w:val="007B05D7"/>
    <w:rsid w:val="00906AEC"/>
    <w:rsid w:val="00963518"/>
    <w:rsid w:val="00A52437"/>
    <w:rsid w:val="00CD7BF2"/>
    <w:rsid w:val="00E37147"/>
    <w:rsid w:val="00E764D1"/>
    <w:rsid w:val="00E76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C03B4"/>
  <w15:chartTrackingRefBased/>
  <w15:docId w15:val="{D206AF46-116D-41B6-849E-016197106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6A92"/>
    <w:pPr>
      <w:ind w:left="720"/>
      <w:contextualSpacing/>
    </w:pPr>
  </w:style>
  <w:style w:type="paragraph" w:styleId="NormalWeb">
    <w:name w:val="Normal (Web)"/>
    <w:basedOn w:val="Normal"/>
    <w:uiPriority w:val="99"/>
    <w:unhideWhenUsed/>
    <w:rsid w:val="00CD7BF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96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2425</Words>
  <Characters>13826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chiriac</dc:creator>
  <cp:keywords/>
  <dc:description/>
  <cp:lastModifiedBy>Maria LUPU</cp:lastModifiedBy>
  <cp:revision>2</cp:revision>
  <dcterms:created xsi:type="dcterms:W3CDTF">2023-01-05T20:05:00Z</dcterms:created>
  <dcterms:modified xsi:type="dcterms:W3CDTF">2023-01-05T20:05:00Z</dcterms:modified>
</cp:coreProperties>
</file>