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6453E" w14:textId="77777777" w:rsidR="000E641C" w:rsidRDefault="000E641C" w:rsidP="000E641C">
      <w:pPr>
        <w:pStyle w:val="Heading2"/>
      </w:pPr>
      <w:r>
        <w:t>PESTLE Factor 1 - Political</w:t>
      </w:r>
    </w:p>
    <w:p w14:paraId="07CB2ACD" w14:textId="77777777" w:rsidR="000E641C" w:rsidRDefault="000E641C" w:rsidP="000E641C">
      <w:r>
        <w:t xml:space="preserve">SBUHB operates under the governance of Welsh Government and as Wales is a devolved nation, the Welsh Labour Government is the ruling party within the Senedd, making key political decisions for Wales and being able to implement specific laws, policies and plans that are geographically bound to Wales (Wales.com, 2023). As such these policies are influenced by political ideologies of the party in power and its long-term strategic aims and goals.  For over 100 years, Welsh Labour has achieved the largest vote in every General and Assembly Election vote (The Independent Commission on the Constitutional Future of Wales, 2022) with a strong support for unions and political progressive policies (Rawlings, R. 2022).The Welsh Government is responsible for setting the strategy, action plans, policies and budgets for the health boards within Wales (NHS Wales, No Date.). SBUHB are accountable for the delivery of these plans and policies to their local populations and can be placed under Welsh Government scrutiny if they fail to deliver against targets (Janes, E. 2023). </w:t>
      </w:r>
    </w:p>
    <w:p w14:paraId="1835B4B2" w14:textId="77777777" w:rsidR="000E641C" w:rsidRDefault="000E641C" w:rsidP="000E641C">
      <w:pPr>
        <w:pStyle w:val="Heading4"/>
      </w:pPr>
      <w:r>
        <w:t>Race Equality Action Plan</w:t>
      </w:r>
    </w:p>
    <w:p w14:paraId="5F61C94F" w14:textId="77777777" w:rsidR="000E641C" w:rsidRDefault="000E641C" w:rsidP="000E641C">
      <w:r>
        <w:t xml:space="preserve">One of the </w:t>
      </w:r>
      <w:proofErr w:type="gramStart"/>
      <w:r>
        <w:t>action</w:t>
      </w:r>
      <w:proofErr w:type="gramEnd"/>
      <w:r>
        <w:t xml:space="preserve"> plans that SBUHB has needed to implement is the Race Equality Action Plan, which not only affects the population it serves but also influences the strategic direction of workforce plans. This action plan from Welsh Government was conceived as throughout the COVID19 pandemic it was evident that people from the Black, </w:t>
      </w:r>
      <w:proofErr w:type="gramStart"/>
      <w:r>
        <w:t>Asian</w:t>
      </w:r>
      <w:proofErr w:type="gramEnd"/>
      <w:r>
        <w:t xml:space="preserve"> and Minority Ethnic (BAME) communities were disproportionately impacted (Public Health England, 2020) and as such, BAME staff within NHS organisations faced greater risk (NHS England, No Date) (Clifford, S. 2020) (Ncube, M and Parker M. 2021). In tandem with the COVID19 spotlight on health inequalities faced by BAME persons, worldwide events such as the killing of George Floyd (White, M. Orasco, C and Terpstra, B. 2022) (</w:t>
      </w:r>
      <w:r w:rsidRPr="00DF5FCD">
        <w:t>Christian, L., Erdos, A. and Halo, G.</w:t>
      </w:r>
      <w:r>
        <w:t xml:space="preserve"> 2022</w:t>
      </w:r>
      <w:r w:rsidRPr="00DF5FCD">
        <w:t>)</w:t>
      </w:r>
      <w:r>
        <w:t xml:space="preserve"> and the findings that only 3% of persons from BAME backgrounds were appointed in to public sector organisations within Wales in the year 2020/21 (</w:t>
      </w:r>
      <w:proofErr w:type="spellStart"/>
      <w:r>
        <w:t>Showunmi</w:t>
      </w:r>
      <w:proofErr w:type="spellEnd"/>
      <w:r>
        <w:t xml:space="preserve">, V and Price, J. 2021) and earned 7.5% less per hours than white British employees (Clifford, S. 2020) galvanised the Welsh Government to set out its commitment for a Race Equality Action Plan (Thomas, C. 2021). </w:t>
      </w:r>
    </w:p>
    <w:p w14:paraId="4574C1D4" w14:textId="77777777" w:rsidR="000E641C" w:rsidRDefault="000E641C" w:rsidP="000E641C">
      <w:r>
        <w:t>As such, the action plan places a “responsibility on public bodies to report demonstrable progress in areas detailed in specific actions” (Betsi Cadwaladr University Health Board, No Date.) (Morley, S and Naqvi, H. 2023) and SBUHB has created a strategic action plan to clearly demonstrate to Welsh Government its progress towards these actions (SBUHB, 2022c). These actions have been influenced</w:t>
      </w:r>
      <w:r w:rsidRPr="005D10F8">
        <w:t xml:space="preserve"> by political decisions and government initiatives, making them an integral part of the political aspect within th</w:t>
      </w:r>
      <w:r>
        <w:t xml:space="preserve">e PESTLE </w:t>
      </w:r>
      <w:r w:rsidRPr="005D10F8">
        <w:t>framework</w:t>
      </w:r>
      <w:r>
        <w:t>. The actions, which include ensuring no members of staff will face discrimination or inequality in any forms (SBUHB, 2022c) has meant that SBUHB needs to ensure there is robust policies and processes within the organisation for staff to not only report the incidents, but senior staff members are equipped to respond to them. However, 3 in 5 overseas doctors have reported experiencing microaggressions (Campbell, D. 2023) and the majority of racial incidents experienced by staff come from patients (</w:t>
      </w:r>
      <w:proofErr w:type="spellStart"/>
      <w:r>
        <w:t>Likupe</w:t>
      </w:r>
      <w:proofErr w:type="spellEnd"/>
      <w:r>
        <w:t xml:space="preserve">, G. 2013), with no direct guidance from Welsh Government about the correct procedure when a patient is racist to a member of staff, it is at the discretion of the ward manager and the organisation, in how to ensure that their staff member feels safe to continue to working, but also that the patient is not put under medical duress due to a lack of care. Due to the lack of guidance from Welsh Government around these quandaries, SBUHB has begun to pilot “Cultural Conversations” (Goss, K. 2023) which creates a space to listen to the experiences of overseas staff and use the qualitative data to inform in house managerial training packages to bolster confidence for leaders to address racial incidents on the wards. </w:t>
      </w:r>
    </w:p>
    <w:p w14:paraId="2B3CAB99" w14:textId="77777777" w:rsidR="000E641C" w:rsidRDefault="000E641C" w:rsidP="000E641C">
      <w:r>
        <w:t xml:space="preserve">The Race Equality Action Plan from the Welsh Government has begun to shine a light on the inequalities faced not only by the diverse population the health board serves but also the </w:t>
      </w:r>
      <w:r>
        <w:lastRenderedPageBreak/>
        <w:t xml:space="preserve">inequalities faced by staff members within the organisation. After the initial consultation period, responses received raised concerns around “the funding and resources required to achieve the goals, the absence of targets and timeframes to monitor progress” (Thomas, C. 2021), SBUHB is currently facing financial difficulties (Moss, S and Maclean A. 2023) which makes it difficult for the HB to find the funding to implement bespoke sessions to empower managers to tackle racism on the ward, and without a standard operating procedure from Welsh Government it is discretionary policies undertaken within the health board on how they will deal with racist patients.  </w:t>
      </w:r>
    </w:p>
    <w:p w14:paraId="518FCE4B" w14:textId="77777777" w:rsidR="000E641C" w:rsidRDefault="000E641C" w:rsidP="000E641C">
      <w:r>
        <w:t xml:space="preserve">With no set time frame from Welsh Government on the Race Equality Action Plan, the organisation has needed to implement its own working group and create timelines and tangible actions to hold itself to account (Goss, K. 2023) due to ambiguity in the guidance from Welsh Government. The organisation needs to not only ensure that the actions align to the action plan, but also that it is not tokenistic (Royal Pharmaceutical Society, 2021) and that real change and tangible changes come from this action plan and aligning the strategic plans of the health board to ensure this.  </w:t>
      </w:r>
    </w:p>
    <w:p w14:paraId="14E9F88D" w14:textId="77777777" w:rsidR="000E641C" w:rsidRDefault="000E641C" w:rsidP="000E641C">
      <w:pPr>
        <w:pStyle w:val="Heading2"/>
      </w:pPr>
      <w:r>
        <w:t xml:space="preserve">PESTLE Factor 2 – Economic </w:t>
      </w:r>
    </w:p>
    <w:p w14:paraId="6EF102E0" w14:textId="77777777" w:rsidR="000E641C" w:rsidRDefault="000E641C" w:rsidP="000E641C">
      <w:r>
        <w:t xml:space="preserve">The economic factors identified within the PESTLE analysis can have a profound impact on the strategic direction of SBUHBs plans. Economic factors that affect the organisation range from inflationary pressures (Duffy, S and Clarke, O. 2023) which has increased the costings of </w:t>
      </w:r>
      <w:proofErr w:type="spellStart"/>
      <w:r>
        <w:t>non pay</w:t>
      </w:r>
      <w:proofErr w:type="spellEnd"/>
      <w:r>
        <w:t xml:space="preserve"> expenditure such as fuel, food and clinical goods costs (pharmaceuticals, equipment etc.) as inflation eats away at already tight budgets (NHS Providers, No Date.) and it is forecasted that day to day spending within the NHS will grow by “3.6% over the next three years” (</w:t>
      </w:r>
      <w:proofErr w:type="spellStart"/>
      <w:r>
        <w:t>Boccarini</w:t>
      </w:r>
      <w:proofErr w:type="spellEnd"/>
      <w:r>
        <w:t xml:space="preserve">, G., Rocks, S. and </w:t>
      </w:r>
      <w:proofErr w:type="spellStart"/>
      <w:r>
        <w:t>Shembavnekar</w:t>
      </w:r>
      <w:proofErr w:type="spellEnd"/>
      <w:r>
        <w:t xml:space="preserve">, N. 2022). </w:t>
      </w:r>
    </w:p>
    <w:p w14:paraId="2F083A6C" w14:textId="77777777" w:rsidR="000E641C" w:rsidRDefault="000E641C" w:rsidP="000E641C">
      <w:r>
        <w:t>Funding for each NHS Health board is portioned by Welsh government, however the amount received by Welsh Government is dictated by the UK Government, on average Wales is allocated 15% more, or £1325 per person more than NHS England, however this is still less than Scotland and Northern Ireland (Dayan, M and Flinders, S. 2022). In the 2022/2023 NHS Budget statement, the budget had shrunk by 1.4% from 2021/2022 and required the whole NHS system to find efficiencies of 5% across every health board in the UK to meet this budget (Kelly, J. 2023) and in the last ten years there has been a 21% reduction in capital funding for NHS organisations (</w:t>
      </w:r>
      <w:proofErr w:type="spellStart"/>
      <w:r>
        <w:t>Kraindler</w:t>
      </w:r>
      <w:proofErr w:type="spellEnd"/>
      <w:r>
        <w:t xml:space="preserve">, J., </w:t>
      </w:r>
      <w:proofErr w:type="spellStart"/>
      <w:r>
        <w:t>Gershlick</w:t>
      </w:r>
      <w:proofErr w:type="spellEnd"/>
      <w:r>
        <w:t xml:space="preserve">, B and Charlesworth, A. 2019). </w:t>
      </w:r>
    </w:p>
    <w:p w14:paraId="69B5FC33" w14:textId="77777777" w:rsidR="000E641C" w:rsidRDefault="000E641C" w:rsidP="000E641C">
      <w:r>
        <w:t xml:space="preserve">As a result of the year-on-year increase of inflationary pressures on the economy, a </w:t>
      </w:r>
      <w:proofErr w:type="gramStart"/>
      <w:r>
        <w:t>cost of living</w:t>
      </w:r>
      <w:proofErr w:type="gramEnd"/>
      <w:r>
        <w:t xml:space="preserve"> crisis has emerged (House of Commons, No Date.) (Bank of England, 2023) which has affected SBUHB and will continue to influence the financial position of the health board. </w:t>
      </w:r>
    </w:p>
    <w:p w14:paraId="05992EDC" w14:textId="77777777" w:rsidR="000E641C" w:rsidRDefault="000E641C" w:rsidP="000E641C">
      <w:r>
        <w:t xml:space="preserve">For example, due to the cost of living crisis, members of staff who were in a union, including nurses, doctors, physiotherapists and corporate staff were able to vote to strike for increased wages (Royal College of Nursing, 2023)(British Medical Association, 2023), these strikes meant that SBUHB had to pay agency staff to ensure there were adequate staffing levels on clinical sites (NHS Employers, 2023) which further strained the financial position due to agency workers costing more than a substantive member of staff doing overtime, this is due to agency fees, skill shortages and supply and demand (Audit Wales, 2019). The unions and Welsh Government agreed the strike deal and the percentage increase in wages, with Welsh Government agreeing to fund the increased personnel costs (Morgan, E. 2023) however with the increased budget allocated to personnel costs, cuts in budget for clinical services have been issued to support this. With the cost of living continuing to increase, it is anticipated that SBUHB will experience more clinical workforce strikes in 2024/2025 (Church, E. 2023) and as such this external economic factor being driven by inflationary pressures will see further pressure on SBUHB budget. </w:t>
      </w:r>
    </w:p>
    <w:p w14:paraId="60A76AD6" w14:textId="77777777" w:rsidR="000E641C" w:rsidRDefault="000E641C" w:rsidP="000E641C">
      <w:r>
        <w:lastRenderedPageBreak/>
        <w:t xml:space="preserve">Another economic factor that can affect SBUHB and its strategic plans is the labour market within Wales. Currently, the Welsh unemployment rate is 4.8% (ONS, 2023) and when looking strategically at long term workforce planning, SBUHB needs to take in to account the local labour market (NHS England, 2023) to ensure it can attract and retain the necessary number of persons to fill vacancies. Additionally, there remains a high level of vacancies for clinical posts such as midwifery. There is currently a national shortage of qualified midwives nationally, however this is greatly affecting SBUHB and a key maternity unit in NPTH has been decommissioned due to the lack of staff to safely operate it (Williams, J. </w:t>
      </w:r>
      <w:proofErr w:type="gramStart"/>
      <w:r>
        <w:t>2022)(</w:t>
      </w:r>
      <w:proofErr w:type="gramEnd"/>
      <w:r>
        <w:t xml:space="preserve">Royal College of Midwives, 2023). </w:t>
      </w:r>
    </w:p>
    <w:p w14:paraId="11BA876F" w14:textId="77777777" w:rsidR="000E641C" w:rsidRDefault="000E641C" w:rsidP="000E641C">
      <w:r>
        <w:t>With an increase in vacancies and demand for workers outweighing supply, unemployed workers “</w:t>
      </w:r>
      <w:r w:rsidRPr="00F41EE9">
        <w:t xml:space="preserve">face more job vacancies that match their skills than they would have done before…when there are ample employment opportunities, [organisations] need to work even harder to attract </w:t>
      </w:r>
      <w:proofErr w:type="gramStart"/>
      <w:r w:rsidRPr="00F41EE9">
        <w:t>talent</w:t>
      </w:r>
      <w:r>
        <w:t>”(</w:t>
      </w:r>
      <w:proofErr w:type="gramEnd"/>
      <w:r>
        <w:t xml:space="preserve">Wilson, T. 2022). This means that when looking at vacancies and workforce planning, SBUHB needs to ensure that we are not only an attractive </w:t>
      </w:r>
      <w:proofErr w:type="gramStart"/>
      <w:r>
        <w:t>employer</w:t>
      </w:r>
      <w:proofErr w:type="gramEnd"/>
      <w:r>
        <w:t xml:space="preserve"> but that SBUHB also retains the staff, this can be done through intrinsic benefits such as flexible working policies, wellbeing, staff recognition and the culture. In anticipation of the labour markets and the difficulties in recruiting staff into these specialised roles and then retaining them from leaving to go to agencies, NHS Wales have created funding for retention leads within each health board (NHS Jobs, 2023) to support strategic workforce plans. </w:t>
      </w:r>
    </w:p>
    <w:p w14:paraId="3BEA722F" w14:textId="77777777" w:rsidR="000E641C" w:rsidRDefault="000E641C" w:rsidP="000E641C">
      <w:r>
        <w:t xml:space="preserve">When looking at the economic drivers that affect the organisation, SBUHB needs to ensure it remains strategic and looking at the long-term plans, rather than quick cost saving efficiencies. When there are major financial </w:t>
      </w:r>
      <w:proofErr w:type="gramStart"/>
      <w:r>
        <w:t>challenges</w:t>
      </w:r>
      <w:proofErr w:type="gramEnd"/>
      <w:r>
        <w:t xml:space="preserve"> organisations can shorten their horizons and focus on short term results over longer term investments in projects which is known as “short-termism” (Cheese, P. 2021). SBUHB needs to continue scanning the external economic environment for future drivers of changes and to ensure the organisation remains agile.</w:t>
      </w:r>
    </w:p>
    <w:p w14:paraId="3BE239A9" w14:textId="77777777" w:rsidR="00E33799" w:rsidRDefault="00E33799"/>
    <w:sectPr w:rsidR="00E33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1C"/>
    <w:rsid w:val="000E641C"/>
    <w:rsid w:val="00E33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86504"/>
  <w15:chartTrackingRefBased/>
  <w15:docId w15:val="{DD332ADB-19FE-4F31-97C0-F17B1769A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41C"/>
  </w:style>
  <w:style w:type="paragraph" w:styleId="Heading2">
    <w:name w:val="heading 2"/>
    <w:basedOn w:val="Normal"/>
    <w:next w:val="Normal"/>
    <w:link w:val="Heading2Char"/>
    <w:uiPriority w:val="9"/>
    <w:unhideWhenUsed/>
    <w:qFormat/>
    <w:rsid w:val="000E64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0E641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E641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0E641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1569</Words>
  <Characters>8948</Characters>
  <Application>Microsoft Office Word</Application>
  <DocSecurity>0</DocSecurity>
  <Lines>74</Lines>
  <Paragraphs>20</Paragraphs>
  <ScaleCrop>false</ScaleCrop>
  <Company>SBU</Company>
  <LinksUpToDate>false</LinksUpToDate>
  <CharactersWithSpaces>10497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1</cp:revision>
  <dcterms:created xsi:type="dcterms:W3CDTF">2023-12-03T16:17:00Z</dcterms:created>
  <dcterms:modified xsi:type="dcterms:W3CDTF">2023-12-03T16:17:00Z</dcterms:modified>
</cp:coreProperties>
</file>