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40FE8" w14:textId="102378A6" w:rsidR="0086566B" w:rsidRPr="007F2213" w:rsidRDefault="0086566B" w:rsidP="007F2213">
      <w:pPr>
        <w:pStyle w:val="NoSpacing"/>
      </w:pPr>
      <w:r w:rsidRPr="007F2213">
        <w:t xml:space="preserve">                                             Student number: 2234498</w:t>
      </w:r>
    </w:p>
    <w:p w14:paraId="5873322A" w14:textId="41926762" w:rsidR="0086566B" w:rsidRPr="007F2213" w:rsidRDefault="0086566B" w:rsidP="007F2213">
      <w:pPr>
        <w:pStyle w:val="NoSpacing"/>
      </w:pPr>
      <w:r w:rsidRPr="007F2213">
        <w:t xml:space="preserve">                             Module: Principles of Professional Legal Practice </w:t>
      </w:r>
    </w:p>
    <w:p w14:paraId="56584AE6" w14:textId="748C6F11" w:rsidR="0086566B" w:rsidRPr="007F2213" w:rsidRDefault="0086566B" w:rsidP="007F2213">
      <w:pPr>
        <w:pStyle w:val="NoSpacing"/>
        <w:rPr>
          <w:rFonts w:eastAsia="Arial"/>
        </w:rPr>
      </w:pPr>
      <w:r w:rsidRPr="007F2213">
        <w:t xml:space="preserve">                                             Module Code: </w:t>
      </w:r>
      <w:r w:rsidRPr="007F2213">
        <w:rPr>
          <w:rFonts w:eastAsia="Arial"/>
        </w:rPr>
        <w:t>BMLW4001</w:t>
      </w:r>
    </w:p>
    <w:p w14:paraId="3D5839A9" w14:textId="77777777" w:rsidR="0086566B" w:rsidRPr="007F2213" w:rsidRDefault="0086566B" w:rsidP="007F2213">
      <w:pPr>
        <w:pStyle w:val="NoSpacing"/>
        <w:rPr>
          <w:rFonts w:eastAsia="Arial"/>
        </w:rPr>
      </w:pPr>
    </w:p>
    <w:p w14:paraId="085FA189" w14:textId="4623A3DF" w:rsidR="0086566B" w:rsidRPr="007F2213" w:rsidRDefault="0086566B" w:rsidP="007F2213">
      <w:pPr>
        <w:pStyle w:val="NoSpacing"/>
      </w:pPr>
    </w:p>
    <w:p w14:paraId="57C4CB47" w14:textId="3C008734" w:rsidR="0086566B" w:rsidRPr="007F2213" w:rsidRDefault="0086566B" w:rsidP="007F2213">
      <w:pPr>
        <w:pStyle w:val="NoSpacing"/>
      </w:pPr>
      <w:r w:rsidRPr="007F2213">
        <w:t xml:space="preserve">In a democratic society, diversity and equality are very essential but in the case of the legal profession, these rules and principles are of more significance. Legal society is comprised of laws and legal practitioners to uphold justice, protect the rights of common people, and strive to make the law common in society. The prime aim of this </w:t>
      </w:r>
      <w:r w:rsidR="007F2213">
        <w:t>paper</w:t>
      </w:r>
      <w:r w:rsidRPr="007F2213">
        <w:t xml:space="preserve"> is to recognize and investigate the reason for the importance of diversity and equality in the legal profession with a focus on the Equality Act 2010 and the SRA Code of Conduct.</w:t>
      </w:r>
    </w:p>
    <w:p w14:paraId="55C83E7D" w14:textId="77777777" w:rsidR="0086566B" w:rsidRPr="007F2213" w:rsidRDefault="0086566B" w:rsidP="007F2213">
      <w:pPr>
        <w:pStyle w:val="NoSpacing"/>
        <w:rPr>
          <w:lang w:val="en-US"/>
        </w:rPr>
      </w:pPr>
    </w:p>
    <w:p w14:paraId="529AA055" w14:textId="62576601" w:rsidR="0086566B" w:rsidRPr="007F2213" w:rsidRDefault="0086566B" w:rsidP="007F2213">
      <w:pPr>
        <w:pStyle w:val="NoSpacing"/>
        <w:rPr>
          <w:lang w:val="en-US"/>
        </w:rPr>
      </w:pPr>
      <w:r w:rsidRPr="007F2213">
        <w:rPr>
          <w:lang w:val="en-US"/>
        </w:rPr>
        <w:t xml:space="preserve">To shape a fair and just society, diversity and equality are important, especially within the legal profession. All the principles and rules are important to be abode as a legal practitioner are held accountable for the responsibility to make sure of rights, to make sure of laws and rules applicable and </w:t>
      </w:r>
      <w:proofErr w:type="spellStart"/>
      <w:r w:rsidR="00FB5290">
        <w:rPr>
          <w:lang w:val="en-US"/>
        </w:rPr>
        <w:t>instil</w:t>
      </w:r>
      <w:proofErr w:type="spellEnd"/>
      <w:r w:rsidRPr="007F2213">
        <w:rPr>
          <w:lang w:val="en-US"/>
        </w:rPr>
        <w:t xml:space="preserve"> in the groups and on individuals of the society equally. The Equality Act 2010 and SRA Code of Conduct 2019 include and introduce a legal framework to guide professionals to promote diversity and equality in society with inclusion and discrimination included (Wakefield, William and Le </w:t>
      </w:r>
      <w:proofErr w:type="spellStart"/>
      <w:r w:rsidRPr="007F2213">
        <w:rPr>
          <w:lang w:val="en-US"/>
        </w:rPr>
        <w:t>Menestrel</w:t>
      </w:r>
      <w:proofErr w:type="spellEnd"/>
      <w:r w:rsidRPr="007F2213">
        <w:rPr>
          <w:lang w:val="en-US"/>
        </w:rPr>
        <w:t xml:space="preserve">, 2021). </w:t>
      </w:r>
    </w:p>
    <w:p w14:paraId="1105C2DC" w14:textId="77095157" w:rsidR="0086566B" w:rsidRPr="007F2213" w:rsidRDefault="0086566B" w:rsidP="007F2213">
      <w:pPr>
        <w:pStyle w:val="NoSpacing"/>
        <w:rPr>
          <w:lang w:val="en-US"/>
        </w:rPr>
      </w:pPr>
      <w:r w:rsidRPr="007F2213">
        <w:rPr>
          <w:lang w:val="en-US"/>
        </w:rPr>
        <w:t xml:space="preserve">The equality concept is the heart and soul of the equality of the principles in society. Individuals and groups in society must be treated fairly without any discrimination of background, gender, age, race, and other characteristics of a particular individual or group of people in society. </w:t>
      </w:r>
    </w:p>
    <w:p w14:paraId="1A4CD9AA" w14:textId="77777777" w:rsidR="0086566B" w:rsidRPr="007F2213" w:rsidRDefault="0086566B" w:rsidP="007F2213">
      <w:pPr>
        <w:pStyle w:val="NoSpacing"/>
        <w:rPr>
          <w:lang w:val="en-US"/>
        </w:rPr>
      </w:pPr>
    </w:p>
    <w:p w14:paraId="1F0DDDA2" w14:textId="32E13DF9" w:rsidR="0086566B" w:rsidRPr="007F2213" w:rsidRDefault="0086566B" w:rsidP="007F2213">
      <w:pPr>
        <w:pStyle w:val="NoSpacing"/>
        <w:rPr>
          <w:lang w:val="en-US"/>
        </w:rPr>
      </w:pPr>
      <w:r w:rsidRPr="007F2213">
        <w:rPr>
          <w:lang w:val="en-US"/>
        </w:rPr>
        <w:t>The Equality Act 2010 is a very important part of society legislation in the UK to address and highlight the issue of discrimination and promotes equality concerning different sectors of life as education, employment, provision of services, and goods. It also strengthens the previous laws of equality by making it easier for people in society to understand and abide by all the rules. There are nine characteristics to be protected based on age, gender, marriage, pregnancy, race, religion, belief, sex, and sexual orientation (</w:t>
      </w:r>
      <w:proofErr w:type="spellStart"/>
      <w:r w:rsidRPr="007F2213">
        <w:rPr>
          <w:lang w:val="en-US"/>
        </w:rPr>
        <w:t>McGininis</w:t>
      </w:r>
      <w:proofErr w:type="spellEnd"/>
      <w:r w:rsidRPr="007F2213">
        <w:rPr>
          <w:lang w:val="en-US"/>
        </w:rPr>
        <w:t xml:space="preserve"> and Pearce, 2019). </w:t>
      </w:r>
    </w:p>
    <w:p w14:paraId="774ACCB1" w14:textId="7276ADEE" w:rsidR="0086566B" w:rsidRPr="007F2213" w:rsidRDefault="0086566B" w:rsidP="007F2213">
      <w:pPr>
        <w:pStyle w:val="NoSpacing"/>
        <w:rPr>
          <w:lang w:val="en-US"/>
        </w:rPr>
      </w:pPr>
      <w:r w:rsidRPr="007F2213">
        <w:rPr>
          <w:lang w:val="en-US"/>
        </w:rPr>
        <w:t xml:space="preserve">The SRA Code of Conduct (2019) also administrates the solicitors and law </w:t>
      </w:r>
      <w:proofErr w:type="spellStart"/>
      <w:r w:rsidRPr="007F2213">
        <w:rPr>
          <w:lang w:val="en-US"/>
        </w:rPr>
        <w:t>behaviours</w:t>
      </w:r>
      <w:proofErr w:type="spellEnd"/>
      <w:r w:rsidRPr="007F2213">
        <w:rPr>
          <w:lang w:val="en-US"/>
        </w:rPr>
        <w:t xml:space="preserve"> to be regulated by the Solicitors Regulation Authority in England and Wales. A standard and principle are expected of legal professionals to include the basic and essential requirements with respect to diversity and equality in society (Hurd, 2020). This code of conduct also emphasized the promotion of a diverse workforce and establish an environment of inclusion for both employees and customers. The legal representatives in society are motivated and responsible to demonstrate and promote diversity and equality by taking specific steps and policy implementations to avoid discrimination and promote inclusivity in society. The professionals of legal representatives are the entities to uphold justice and fairness to make equality and diversity distinct in society (Akbar, </w:t>
      </w:r>
      <w:proofErr w:type="spellStart"/>
      <w:r w:rsidRPr="007F2213">
        <w:rPr>
          <w:lang w:val="en-US"/>
        </w:rPr>
        <w:t>Ashar</w:t>
      </w:r>
      <w:proofErr w:type="spellEnd"/>
      <w:r w:rsidRPr="007F2213">
        <w:rPr>
          <w:lang w:val="en-US"/>
        </w:rPr>
        <w:t xml:space="preserve"> and Simonson, 2021). </w:t>
      </w:r>
    </w:p>
    <w:p w14:paraId="0B9B9445" w14:textId="3B827682" w:rsidR="0086566B" w:rsidRPr="007F2213" w:rsidRDefault="0086566B" w:rsidP="007F2213">
      <w:pPr>
        <w:pStyle w:val="NoSpacing"/>
        <w:rPr>
          <w:lang w:val="en-US"/>
        </w:rPr>
      </w:pPr>
      <w:r w:rsidRPr="007F2213">
        <w:rPr>
          <w:lang w:val="en-US"/>
        </w:rPr>
        <w:t xml:space="preserve">Discrimination and prejudice can also combat the promotion of diversity and equality in society. There are many forms of discrimination practices with both in ranking and interactions with the public and clients. Identifying and addressing these discriminating practices while interacting with the public and clients are essential to limit them and improve legal firm activities to be based on equality and fairness (England, Levine and </w:t>
      </w:r>
      <w:proofErr w:type="spellStart"/>
      <w:r w:rsidRPr="007F2213">
        <w:rPr>
          <w:lang w:val="en-US"/>
        </w:rPr>
        <w:t>Mmishel</w:t>
      </w:r>
      <w:proofErr w:type="spellEnd"/>
      <w:r w:rsidRPr="007F2213">
        <w:rPr>
          <w:lang w:val="en-US"/>
        </w:rPr>
        <w:t xml:space="preserve">, 2020). </w:t>
      </w:r>
    </w:p>
    <w:p w14:paraId="6A93D92E" w14:textId="77777777" w:rsidR="0086566B" w:rsidRPr="007F2213" w:rsidRDefault="0086566B" w:rsidP="007F2213">
      <w:pPr>
        <w:pStyle w:val="NoSpacing"/>
        <w:rPr>
          <w:lang w:val="en-US"/>
        </w:rPr>
      </w:pPr>
      <w:r w:rsidRPr="007F2213">
        <w:rPr>
          <w:lang w:val="en-US"/>
        </w:rPr>
        <w:t xml:space="preserve">Additionally, it is very important for legal professionals to reflect the diversity of the serving society. A broader range of experiences, insights, perspectives, and visions lead to more visionary and innovative legal solutions. Clients feel more comfortable while seeking legal </w:t>
      </w:r>
      <w:r w:rsidRPr="007F2213">
        <w:rPr>
          <w:lang w:val="en-US"/>
        </w:rPr>
        <w:lastRenderedPageBreak/>
        <w:t xml:space="preserve">advice and representation in front of other legal professionals with more experience (Schonberger, 2019). </w:t>
      </w:r>
    </w:p>
    <w:p w14:paraId="6E28AE75" w14:textId="77777777" w:rsidR="0086566B" w:rsidRPr="007F2213" w:rsidRDefault="0086566B" w:rsidP="007F2213">
      <w:pPr>
        <w:pStyle w:val="NoSpacing"/>
        <w:rPr>
          <w:lang w:val="en-US"/>
        </w:rPr>
      </w:pPr>
    </w:p>
    <w:p w14:paraId="1F22137D" w14:textId="77777777" w:rsidR="0086566B" w:rsidRPr="007F2213" w:rsidRDefault="0086566B" w:rsidP="007F2213">
      <w:pPr>
        <w:pStyle w:val="NoSpacing"/>
        <w:rPr>
          <w:lang w:val="en-US"/>
        </w:rPr>
      </w:pPr>
      <w:r w:rsidRPr="007F2213">
        <w:rPr>
          <w:lang w:val="en-US"/>
        </w:rPr>
        <w:t xml:space="preserve">In the legal profession, diversity and equality holds immense significance and shape the legal services to make them trustworthy and legitimate of the legal system. In this section of the report, a greater and deep insight will be explored in terms of equality and diversity with respect to justice in society, reflecting and enhancing legal services to bring rights to society and combat discrimination in society (Bush, Chambers and Walpole, 2023). </w:t>
      </w:r>
    </w:p>
    <w:p w14:paraId="53E4ADF3" w14:textId="77777777" w:rsidR="0086566B" w:rsidRPr="007F2213" w:rsidRDefault="0086566B" w:rsidP="007F2213">
      <w:pPr>
        <w:pStyle w:val="NoSpacing"/>
        <w:rPr>
          <w:lang w:val="en-US"/>
        </w:rPr>
      </w:pPr>
    </w:p>
    <w:p w14:paraId="67315193" w14:textId="17093577" w:rsidR="0086566B" w:rsidRPr="007F2213" w:rsidRDefault="0086566B" w:rsidP="007F2213">
      <w:pPr>
        <w:pStyle w:val="NoSpacing"/>
        <w:rPr>
          <w:lang w:val="en-US"/>
        </w:rPr>
      </w:pPr>
      <w:r w:rsidRPr="007F2213">
        <w:rPr>
          <w:lang w:val="en-US"/>
        </w:rPr>
        <w:t xml:space="preserve">To uphold the legal profession is the prime and core rule and fairness for all the society’s individuals irrespective of their characteristics and background in the society. It makes sure of equality and treatment without any discrimination. Every client they serve in society with a similar level of respect and consideration to offer them equal access to legal representation and protect the rights of the people they serve (Alcaraz </w:t>
      </w:r>
      <w:r w:rsidRPr="007F2213">
        <w:rPr>
          <w:i/>
          <w:lang w:val="en-US"/>
        </w:rPr>
        <w:t>et al</w:t>
      </w:r>
      <w:r w:rsidRPr="007F2213">
        <w:rPr>
          <w:lang w:val="en-US"/>
        </w:rPr>
        <w:t xml:space="preserve">., 2020). A pivotal role is also played by equality and diversity in the promotion of justice to understand the unique challenges and appreciate people from different backgrounds and sectors in society to provide the best justice-related services to them (Ainscow, 2020). </w:t>
      </w:r>
    </w:p>
    <w:p w14:paraId="10F4FDD7" w14:textId="77777777" w:rsidR="0086566B" w:rsidRPr="007F2213" w:rsidRDefault="0086566B" w:rsidP="007F2213">
      <w:pPr>
        <w:pStyle w:val="NoSpacing"/>
        <w:rPr>
          <w:lang w:val="en-US"/>
        </w:rPr>
      </w:pPr>
    </w:p>
    <w:p w14:paraId="03CF99A1" w14:textId="7AF93B63" w:rsidR="0086566B" w:rsidRPr="007F2213" w:rsidRDefault="0086566B" w:rsidP="007F2213">
      <w:pPr>
        <w:pStyle w:val="NoSpacing"/>
        <w:rPr>
          <w:lang w:val="en-US"/>
        </w:rPr>
      </w:pPr>
      <w:r w:rsidRPr="007F2213">
        <w:rPr>
          <w:lang w:val="en-US"/>
        </w:rPr>
        <w:t xml:space="preserve">In an equitable society, discrimination still occurs even with the anticipation of no placement of discrimination in the legal system of society. According to the Equality Act 2010 and the SRA Code of Conduct, legal representatives are instructed and obliged to avoid and mitigate discrimination in all sectors of prejudice in their practice. Legal practitioners are also obliged to refrain from any discriminated activity and performance while serving clients and protect their rights of diversity and inclusion based on race, background, gender, sexual orientation, or </w:t>
      </w:r>
      <w:r w:rsidR="00A2766D" w:rsidRPr="007F2213">
        <w:rPr>
          <w:lang w:val="en-US"/>
        </w:rPr>
        <w:t>disability. (</w:t>
      </w:r>
      <w:proofErr w:type="spellStart"/>
      <w:r w:rsidRPr="007F2213">
        <w:rPr>
          <w:lang w:val="en-US"/>
        </w:rPr>
        <w:t>Boniol</w:t>
      </w:r>
      <w:proofErr w:type="spellEnd"/>
      <w:r w:rsidRPr="007F2213">
        <w:rPr>
          <w:lang w:val="en-US"/>
        </w:rPr>
        <w:t xml:space="preserve"> </w:t>
      </w:r>
      <w:r w:rsidRPr="007F2213">
        <w:rPr>
          <w:i/>
          <w:lang w:val="en-US"/>
        </w:rPr>
        <w:t>et al</w:t>
      </w:r>
      <w:r w:rsidRPr="007F2213">
        <w:rPr>
          <w:lang w:val="en-US"/>
        </w:rPr>
        <w:t xml:space="preserve">., 2019). </w:t>
      </w:r>
    </w:p>
    <w:p w14:paraId="3C097B14" w14:textId="77777777" w:rsidR="0086566B" w:rsidRPr="007F2213" w:rsidRDefault="0086566B" w:rsidP="007F2213">
      <w:pPr>
        <w:pStyle w:val="NoSpacing"/>
        <w:rPr>
          <w:lang w:val="en-US"/>
        </w:rPr>
      </w:pPr>
    </w:p>
    <w:p w14:paraId="556BB956" w14:textId="2C1851DE" w:rsidR="0086566B" w:rsidRPr="007F2213" w:rsidRDefault="0086566B" w:rsidP="007F2213">
      <w:pPr>
        <w:pStyle w:val="NoSpacing"/>
        <w:rPr>
          <w:lang w:val="en-US"/>
        </w:rPr>
      </w:pPr>
      <w:r w:rsidRPr="007F2213">
        <w:rPr>
          <w:lang w:val="en-US"/>
        </w:rPr>
        <w:t>Diversity must be reflected in the legal practices to present within society to bring justice while serving clients. The legal clients belong to different cultures, backgrounds, and societies, and the legal workforce in the legal representative company can understand and gain insight into the client’s needs and requirements (</w:t>
      </w:r>
      <w:proofErr w:type="spellStart"/>
      <w:r w:rsidRPr="007F2213">
        <w:rPr>
          <w:lang w:val="en-US"/>
        </w:rPr>
        <w:t>Erez</w:t>
      </w:r>
      <w:proofErr w:type="spellEnd"/>
      <w:r w:rsidRPr="007F2213">
        <w:rPr>
          <w:lang w:val="en-US"/>
        </w:rPr>
        <w:t xml:space="preserve">, 2019). </w:t>
      </w:r>
    </w:p>
    <w:p w14:paraId="20B1F96D" w14:textId="52C38867" w:rsidR="0086566B" w:rsidRPr="007F2213" w:rsidRDefault="0086566B" w:rsidP="007F2213">
      <w:pPr>
        <w:pStyle w:val="NoSpacing"/>
        <w:rPr>
          <w:lang w:val="en-US"/>
        </w:rPr>
      </w:pPr>
      <w:r w:rsidRPr="007F2213">
        <w:rPr>
          <w:lang w:val="en-US"/>
        </w:rPr>
        <w:t xml:space="preserve">A legal profession can also serve as a role model for different other industries and motivate them to bring and foster equality and inclusivity in the working culture to get sustainable success. A broader societal shift is promoted by promoting equality and justice from different backgrounds to get success in legal firms (Epstein, 2022). </w:t>
      </w:r>
    </w:p>
    <w:p w14:paraId="791500A2" w14:textId="77777777" w:rsidR="0086566B" w:rsidRPr="007F2213" w:rsidRDefault="0086566B" w:rsidP="007F2213">
      <w:pPr>
        <w:pStyle w:val="NoSpacing"/>
        <w:rPr>
          <w:lang w:val="en-US"/>
        </w:rPr>
      </w:pPr>
    </w:p>
    <w:p w14:paraId="1EE4A9A6" w14:textId="05B714C1" w:rsidR="0086566B" w:rsidRPr="007F2213" w:rsidRDefault="0086566B" w:rsidP="007F2213">
      <w:pPr>
        <w:pStyle w:val="NoSpacing"/>
        <w:rPr>
          <w:lang w:val="en-US"/>
        </w:rPr>
      </w:pPr>
      <w:r w:rsidRPr="007F2213">
        <w:rPr>
          <w:lang w:val="en-US"/>
        </w:rPr>
        <w:t xml:space="preserve">The quality of the services of the legal system can be improved as with the diverse and inclusive legal representatives, </w:t>
      </w:r>
      <w:r w:rsidR="00307D08" w:rsidRPr="007F2213">
        <w:rPr>
          <w:lang w:val="en-US"/>
        </w:rPr>
        <w:t xml:space="preserve">clients' </w:t>
      </w:r>
      <w:r w:rsidRPr="007F2213">
        <w:rPr>
          <w:lang w:val="en-US"/>
        </w:rPr>
        <w:t xml:space="preserve">experiences and perspectives can better understand and increase the chances of getting success. Increased level of understanding of client’s needs Additionally, in the legal system of justice and fairness, a stronger client-attorney relationship can be fostered. (Haley and </w:t>
      </w:r>
      <w:proofErr w:type="spellStart"/>
      <w:r w:rsidRPr="007F2213">
        <w:rPr>
          <w:lang w:val="en-US"/>
        </w:rPr>
        <w:t>McMurty</w:t>
      </w:r>
      <w:proofErr w:type="spellEnd"/>
      <w:r w:rsidRPr="007F2213">
        <w:rPr>
          <w:lang w:val="en-US"/>
        </w:rPr>
        <w:t xml:space="preserve">, 2020). </w:t>
      </w:r>
    </w:p>
    <w:p w14:paraId="664C1B46" w14:textId="31A9ACC6" w:rsidR="0086566B" w:rsidRPr="007F2213" w:rsidRDefault="0086566B" w:rsidP="007F2213">
      <w:pPr>
        <w:pStyle w:val="NoSpacing"/>
        <w:rPr>
          <w:lang w:val="en-US"/>
        </w:rPr>
      </w:pPr>
      <w:r w:rsidRPr="007F2213">
        <w:rPr>
          <w:lang w:val="en-US"/>
        </w:rPr>
        <w:t>There are certain challenges that persist in society within the legal system to implement these justice-based principles despite the supporting system of a legal framework to implement equality and diversity in society. It is very important and crucial to establish a diverse and inclusive legal profession to bring success and equality to the people in society (</w:t>
      </w:r>
      <w:proofErr w:type="spellStart"/>
      <w:r w:rsidRPr="007F2213">
        <w:rPr>
          <w:lang w:val="en-US"/>
        </w:rPr>
        <w:t>Mckinsey</w:t>
      </w:r>
      <w:proofErr w:type="spellEnd"/>
      <w:r w:rsidRPr="007F2213">
        <w:rPr>
          <w:lang w:val="en-US"/>
        </w:rPr>
        <w:t xml:space="preserve"> </w:t>
      </w:r>
      <w:r w:rsidRPr="007F2213">
        <w:rPr>
          <w:i/>
          <w:lang w:val="en-US"/>
        </w:rPr>
        <w:t>et al</w:t>
      </w:r>
      <w:r w:rsidRPr="007F2213">
        <w:rPr>
          <w:lang w:val="en-US"/>
        </w:rPr>
        <w:t xml:space="preserve">., 2019). </w:t>
      </w:r>
    </w:p>
    <w:p w14:paraId="2A12B3D2" w14:textId="6043CC17" w:rsidR="0086566B" w:rsidRPr="007F2213" w:rsidRDefault="0086566B" w:rsidP="007F2213">
      <w:pPr>
        <w:pStyle w:val="NoSpacing"/>
        <w:rPr>
          <w:lang w:val="en-US"/>
        </w:rPr>
      </w:pPr>
      <w:r w:rsidRPr="007F2213">
        <w:rPr>
          <w:lang w:val="en-US"/>
        </w:rPr>
        <w:t xml:space="preserve">Unconscious bias is a common yet crucial challenge to address the unintentional attitude and </w:t>
      </w:r>
      <w:proofErr w:type="spellStart"/>
      <w:r w:rsidRPr="007F2213">
        <w:rPr>
          <w:lang w:val="en-US"/>
        </w:rPr>
        <w:t>behaviour</w:t>
      </w:r>
      <w:proofErr w:type="spellEnd"/>
      <w:r w:rsidRPr="007F2213">
        <w:rPr>
          <w:lang w:val="en-US"/>
        </w:rPr>
        <w:t xml:space="preserve"> of people to influence overall decision-making. Legal representatives somehow hold discrimination even without intention against clients and colleagues and leading to unequal treatment in the working place. In the legal profession, stereotypes depending on race, religion, sex, and gender affect people’s perception and treatment of other people in the </w:t>
      </w:r>
      <w:r w:rsidRPr="007F2213">
        <w:rPr>
          <w:lang w:val="en-US"/>
        </w:rPr>
        <w:lastRenderedPageBreak/>
        <w:t xml:space="preserve">legal profession. It leads to the underrepresentation of the limited groups and opportunities are also limited in terms of professional development and success in professional career (Wakefield, William and Le </w:t>
      </w:r>
      <w:proofErr w:type="spellStart"/>
      <w:r w:rsidRPr="007F2213">
        <w:rPr>
          <w:lang w:val="en-US"/>
        </w:rPr>
        <w:t>Menestrel</w:t>
      </w:r>
      <w:proofErr w:type="spellEnd"/>
      <w:r w:rsidRPr="007F2213">
        <w:rPr>
          <w:lang w:val="en-US"/>
        </w:rPr>
        <w:t xml:space="preserve">, 2021). There are also systemic barriers that also affect the underrepresented groups in the legal system. Biased hiring, lack of leadership and diversity in the working place, and lack of inclusivity in the working culture of legal firms are all examples and in return consequences (Bush, Chambers and Walpole, 2023). </w:t>
      </w:r>
    </w:p>
    <w:p w14:paraId="111CA738" w14:textId="77777777" w:rsidR="0086566B" w:rsidRPr="007F2213" w:rsidRDefault="0086566B" w:rsidP="007F2213">
      <w:pPr>
        <w:pStyle w:val="NoSpacing"/>
        <w:rPr>
          <w:lang w:val="en-US"/>
        </w:rPr>
      </w:pPr>
    </w:p>
    <w:p w14:paraId="0C74B07B" w14:textId="0BE36419" w:rsidR="0086566B" w:rsidRPr="007F2213" w:rsidRDefault="0086566B" w:rsidP="007F2213">
      <w:pPr>
        <w:pStyle w:val="NoSpacing"/>
        <w:rPr>
          <w:lang w:val="en-US"/>
        </w:rPr>
      </w:pPr>
      <w:r w:rsidRPr="007F2213">
        <w:rPr>
          <w:lang w:val="en-US"/>
        </w:rPr>
        <w:t>In the legal profession, bringing and promoting equality and diversity is very complex, and challenging. To implement a range of certain strategies with the universal goal to cater to and foster an inclusive and diverse working culture in the legal firm, there are certain strategies are discussed in this section of the report (</w:t>
      </w:r>
      <w:proofErr w:type="spellStart"/>
      <w:r w:rsidRPr="007F2213">
        <w:rPr>
          <w:lang w:val="en-US"/>
        </w:rPr>
        <w:t>McGininis</w:t>
      </w:r>
      <w:proofErr w:type="spellEnd"/>
      <w:r w:rsidRPr="007F2213">
        <w:rPr>
          <w:lang w:val="en-US"/>
        </w:rPr>
        <w:t xml:space="preserve"> and Pearce, 2019).  The workforce must be provided with training and education classes to recognize and mitigate unconscious bias in the legal firm. It helps lawyers and solicitors to better gain insight into understanding the diverse needs and perspectives of the clients to provide justice to them (Shadmi </w:t>
      </w:r>
      <w:r w:rsidRPr="007F2213">
        <w:rPr>
          <w:i/>
          <w:lang w:val="en-US"/>
        </w:rPr>
        <w:t>et al</w:t>
      </w:r>
      <w:r w:rsidRPr="007F2213">
        <w:rPr>
          <w:lang w:val="en-US"/>
        </w:rPr>
        <w:t xml:space="preserve">., 2020). </w:t>
      </w:r>
    </w:p>
    <w:p w14:paraId="73A321BE" w14:textId="3363E939" w:rsidR="0086566B" w:rsidRPr="007F2213" w:rsidRDefault="0086566B" w:rsidP="007F2213">
      <w:pPr>
        <w:pStyle w:val="NoSpacing"/>
        <w:rPr>
          <w:lang w:val="en-US"/>
        </w:rPr>
      </w:pPr>
      <w:r w:rsidRPr="007F2213">
        <w:rPr>
          <w:lang w:val="en-US"/>
        </w:rPr>
        <w:t xml:space="preserve">Measurable targets of inclusion and justice can be established in the legal firm to encompass a broader range of representatives and motivate them to bring more diversity and inclusion to the working culture (Schonberger, 2019). </w:t>
      </w:r>
    </w:p>
    <w:p w14:paraId="78131D78" w14:textId="627AAB48" w:rsidR="0086566B" w:rsidRPr="007F2213" w:rsidRDefault="0086566B" w:rsidP="007F2213">
      <w:pPr>
        <w:pStyle w:val="NoSpacing"/>
        <w:rPr>
          <w:lang w:val="en-US"/>
        </w:rPr>
      </w:pPr>
      <w:r w:rsidRPr="007F2213">
        <w:rPr>
          <w:lang w:val="en-US"/>
        </w:rPr>
        <w:t xml:space="preserve">The firm must also include and implement some policies to balance work and life to bring more diversity and success by incorporating the respected duties at work with a clear and tension-free mind (Hurd, 2020). </w:t>
      </w:r>
    </w:p>
    <w:p w14:paraId="15A071DB" w14:textId="1158BB7E" w:rsidR="0086566B" w:rsidRPr="007F2213" w:rsidRDefault="0086566B" w:rsidP="007F2213">
      <w:pPr>
        <w:pStyle w:val="NoSpacing"/>
        <w:rPr>
          <w:lang w:val="en-US"/>
        </w:rPr>
      </w:pPr>
      <w:r w:rsidRPr="007F2213">
        <w:rPr>
          <w:lang w:val="en-US"/>
        </w:rPr>
        <w:t xml:space="preserve">In the legal profession, regular assessment and inclusion efforts also get help in recognizing areas of improvement and tracking progress. This diversity and inclusion can also be promoted to highlight any disparity in recruiting and advancement to target interventions in the legal firm (Akbar, </w:t>
      </w:r>
      <w:proofErr w:type="spellStart"/>
      <w:r w:rsidRPr="007F2213">
        <w:rPr>
          <w:lang w:val="en-US"/>
        </w:rPr>
        <w:t>Ashar</w:t>
      </w:r>
      <w:proofErr w:type="spellEnd"/>
      <w:r w:rsidRPr="007F2213">
        <w:rPr>
          <w:lang w:val="en-US"/>
        </w:rPr>
        <w:t xml:space="preserve"> and Simonson, 2021). </w:t>
      </w:r>
    </w:p>
    <w:p w14:paraId="473C9DA6" w14:textId="4E6DC621" w:rsidR="0086566B" w:rsidRPr="007F2213" w:rsidRDefault="0086566B" w:rsidP="007F2213">
      <w:pPr>
        <w:pStyle w:val="NoSpacing"/>
        <w:rPr>
          <w:lang w:val="en-US"/>
        </w:rPr>
      </w:pPr>
      <w:r w:rsidRPr="007F2213">
        <w:rPr>
          <w:lang w:val="en-US"/>
        </w:rPr>
        <w:t>The law firm also must promote and encourage allyship and leadership in the working culture to impact the employees to advocate for colleagues who belong to different representative groups of society to set a positive example and bring diversity to the firm’s inclusive practices in the legal system (</w:t>
      </w:r>
      <w:proofErr w:type="spellStart"/>
      <w:r w:rsidRPr="007F2213">
        <w:rPr>
          <w:lang w:val="en-US"/>
        </w:rPr>
        <w:t>Erez</w:t>
      </w:r>
      <w:proofErr w:type="spellEnd"/>
      <w:r w:rsidRPr="007F2213">
        <w:rPr>
          <w:lang w:val="en-US"/>
        </w:rPr>
        <w:t>, 2019).</w:t>
      </w:r>
    </w:p>
    <w:p w14:paraId="4A2D407D" w14:textId="77777777" w:rsidR="0086566B" w:rsidRPr="007F2213" w:rsidRDefault="0086566B" w:rsidP="007F2213">
      <w:pPr>
        <w:pStyle w:val="NoSpacing"/>
      </w:pPr>
    </w:p>
    <w:p w14:paraId="628CF7FE" w14:textId="7265E5C9" w:rsidR="0086566B" w:rsidRPr="007F2213" w:rsidRDefault="0086566B" w:rsidP="007F2213">
      <w:pPr>
        <w:pStyle w:val="NoSpacing"/>
      </w:pPr>
      <w:r w:rsidRPr="007F2213">
        <w:t xml:space="preserve">In interference, diversity and equality principles in the legal sector are very critical to embrace justice and equality without any discrimination and biases and foster a positive and fair working culture to provide required services to the potential clients irrespective of their background, race, gender, sexual orientation, and religion, etc. Different Acts and principles are followed to serve the legal frameworks to guide legal professionals in creating a fair and inclusive environment to bring justice to society. The legal profession can contribute significantly to the striving efforts to promote equality and inclusion in society to bring prosperity and justice. </w:t>
      </w:r>
    </w:p>
    <w:p w14:paraId="5512AD34" w14:textId="77777777" w:rsidR="0086566B" w:rsidRPr="007F2213" w:rsidRDefault="0086566B" w:rsidP="007F2213">
      <w:pPr>
        <w:pStyle w:val="NoSpacing"/>
      </w:pPr>
      <w:r w:rsidRPr="007F2213">
        <w:br w:type="page"/>
      </w:r>
    </w:p>
    <w:p w14:paraId="13069D5A" w14:textId="77777777" w:rsidR="00307D08" w:rsidRPr="007F2213" w:rsidRDefault="00307D08" w:rsidP="007F2213">
      <w:pPr>
        <w:pStyle w:val="NoSpacing"/>
        <w:rPr>
          <w:color w:val="222222"/>
          <w:shd w:val="clear" w:color="auto" w:fill="FFFFFF"/>
        </w:rPr>
      </w:pPr>
      <w:r w:rsidRPr="007F2213">
        <w:rPr>
          <w:color w:val="222222"/>
          <w:shd w:val="clear" w:color="auto" w:fill="FFFFFF"/>
        </w:rPr>
        <w:lastRenderedPageBreak/>
        <w:t>Reference list:</w:t>
      </w:r>
    </w:p>
    <w:p w14:paraId="4B3025E6" w14:textId="77777777" w:rsidR="00307D08" w:rsidRPr="007F2213" w:rsidRDefault="00307D08" w:rsidP="007F2213">
      <w:pPr>
        <w:pStyle w:val="NoSpacing"/>
        <w:rPr>
          <w:color w:val="222222"/>
          <w:shd w:val="clear" w:color="auto" w:fill="FFFFFF"/>
        </w:rPr>
      </w:pPr>
    </w:p>
    <w:p w14:paraId="2CB645D6" w14:textId="7FCF34F9" w:rsidR="0086566B" w:rsidRPr="007F2213" w:rsidRDefault="0086566B" w:rsidP="007F2213">
      <w:pPr>
        <w:pStyle w:val="NoSpacing"/>
        <w:rPr>
          <w:color w:val="222222"/>
          <w:shd w:val="clear" w:color="auto" w:fill="FFFFFF"/>
        </w:rPr>
      </w:pPr>
      <w:r w:rsidRPr="007F2213">
        <w:rPr>
          <w:color w:val="222222"/>
          <w:shd w:val="clear" w:color="auto" w:fill="FFFFFF"/>
        </w:rPr>
        <w:t>Ainscow, M., 2020. Promoting inclusion and equity in education: lessons from international experiences. </w:t>
      </w:r>
      <w:r w:rsidRPr="007F2213">
        <w:rPr>
          <w:i/>
          <w:iCs/>
          <w:color w:val="222222"/>
          <w:shd w:val="clear" w:color="auto" w:fill="FFFFFF"/>
        </w:rPr>
        <w:t>Nordic Journal of Studies in Educational Policy</w:t>
      </w:r>
      <w:r w:rsidRPr="007F2213">
        <w:rPr>
          <w:color w:val="222222"/>
          <w:shd w:val="clear" w:color="auto" w:fill="FFFFFF"/>
        </w:rPr>
        <w:t>, </w:t>
      </w:r>
      <w:r w:rsidRPr="007F2213">
        <w:rPr>
          <w:i/>
          <w:iCs/>
          <w:color w:val="222222"/>
          <w:shd w:val="clear" w:color="auto" w:fill="FFFFFF"/>
        </w:rPr>
        <w:t>6</w:t>
      </w:r>
      <w:r w:rsidRPr="007F2213">
        <w:rPr>
          <w:color w:val="222222"/>
          <w:shd w:val="clear" w:color="auto" w:fill="FFFFFF"/>
        </w:rPr>
        <w:t>(1), pp.7-16.</w:t>
      </w:r>
    </w:p>
    <w:p w14:paraId="67A1F310" w14:textId="77777777" w:rsidR="0086566B" w:rsidRPr="007F2213" w:rsidRDefault="0086566B" w:rsidP="007F2213">
      <w:pPr>
        <w:pStyle w:val="NoSpacing"/>
        <w:rPr>
          <w:color w:val="222222"/>
          <w:shd w:val="clear" w:color="auto" w:fill="FFFFFF"/>
        </w:rPr>
      </w:pPr>
      <w:r w:rsidRPr="007F2213">
        <w:rPr>
          <w:color w:val="222222"/>
          <w:shd w:val="clear" w:color="auto" w:fill="FFFFFF"/>
        </w:rPr>
        <w:t xml:space="preserve">Akbar, A.A., </w:t>
      </w:r>
      <w:proofErr w:type="spellStart"/>
      <w:r w:rsidRPr="007F2213">
        <w:rPr>
          <w:color w:val="222222"/>
          <w:shd w:val="clear" w:color="auto" w:fill="FFFFFF"/>
        </w:rPr>
        <w:t>Ashar</w:t>
      </w:r>
      <w:proofErr w:type="spellEnd"/>
      <w:r w:rsidRPr="007F2213">
        <w:rPr>
          <w:color w:val="222222"/>
          <w:shd w:val="clear" w:color="auto" w:fill="FFFFFF"/>
        </w:rPr>
        <w:t>, S.M. and Simonson, J., 2021. Movement law. </w:t>
      </w:r>
      <w:r w:rsidRPr="007F2213">
        <w:rPr>
          <w:i/>
          <w:iCs/>
          <w:color w:val="222222"/>
          <w:shd w:val="clear" w:color="auto" w:fill="FFFFFF"/>
        </w:rPr>
        <w:t>Stan. L. Rev.</w:t>
      </w:r>
      <w:r w:rsidRPr="007F2213">
        <w:rPr>
          <w:color w:val="222222"/>
          <w:shd w:val="clear" w:color="auto" w:fill="FFFFFF"/>
        </w:rPr>
        <w:t>, </w:t>
      </w:r>
      <w:r w:rsidRPr="007F2213">
        <w:rPr>
          <w:i/>
          <w:iCs/>
          <w:color w:val="222222"/>
          <w:shd w:val="clear" w:color="auto" w:fill="FFFFFF"/>
        </w:rPr>
        <w:t>73</w:t>
      </w:r>
      <w:r w:rsidRPr="007F2213">
        <w:rPr>
          <w:color w:val="222222"/>
          <w:shd w:val="clear" w:color="auto" w:fill="FFFFFF"/>
        </w:rPr>
        <w:t>, p.821.</w:t>
      </w:r>
    </w:p>
    <w:p w14:paraId="4AF6A23A" w14:textId="77777777" w:rsidR="0086566B" w:rsidRPr="007F2213" w:rsidRDefault="0086566B" w:rsidP="007F2213">
      <w:pPr>
        <w:pStyle w:val="NoSpacing"/>
        <w:rPr>
          <w:color w:val="222222"/>
          <w:shd w:val="clear" w:color="auto" w:fill="FFFFFF"/>
        </w:rPr>
      </w:pPr>
      <w:r w:rsidRPr="007F2213">
        <w:rPr>
          <w:color w:val="222222"/>
          <w:shd w:val="clear" w:color="auto" w:fill="FFFFFF"/>
        </w:rPr>
        <w:t xml:space="preserve">Alcaraz, K.I., </w:t>
      </w:r>
      <w:proofErr w:type="spellStart"/>
      <w:r w:rsidRPr="007F2213">
        <w:rPr>
          <w:color w:val="222222"/>
          <w:shd w:val="clear" w:color="auto" w:fill="FFFFFF"/>
        </w:rPr>
        <w:t>Wiedt</w:t>
      </w:r>
      <w:proofErr w:type="spellEnd"/>
      <w:r w:rsidRPr="007F2213">
        <w:rPr>
          <w:color w:val="222222"/>
          <w:shd w:val="clear" w:color="auto" w:fill="FFFFFF"/>
        </w:rPr>
        <w:t xml:space="preserve">, T.L., Daniels, E.C., </w:t>
      </w:r>
      <w:proofErr w:type="spellStart"/>
      <w:r w:rsidRPr="007F2213">
        <w:rPr>
          <w:color w:val="222222"/>
          <w:shd w:val="clear" w:color="auto" w:fill="FFFFFF"/>
        </w:rPr>
        <w:t>Yabroff</w:t>
      </w:r>
      <w:proofErr w:type="spellEnd"/>
      <w:r w:rsidRPr="007F2213">
        <w:rPr>
          <w:color w:val="222222"/>
          <w:shd w:val="clear" w:color="auto" w:fill="FFFFFF"/>
        </w:rPr>
        <w:t xml:space="preserve">, K.R., Guerra, C.E. and </w:t>
      </w:r>
      <w:proofErr w:type="spellStart"/>
      <w:r w:rsidRPr="007F2213">
        <w:rPr>
          <w:color w:val="222222"/>
          <w:shd w:val="clear" w:color="auto" w:fill="FFFFFF"/>
        </w:rPr>
        <w:t>Wender</w:t>
      </w:r>
      <w:proofErr w:type="spellEnd"/>
      <w:r w:rsidRPr="007F2213">
        <w:rPr>
          <w:color w:val="222222"/>
          <w:shd w:val="clear" w:color="auto" w:fill="FFFFFF"/>
        </w:rPr>
        <w:t>, R.C., 2020. Understanding and addressing social determinants to advance cancer health equity in the United States: a blueprint for practice, research, and policy. </w:t>
      </w:r>
      <w:r w:rsidRPr="007F2213">
        <w:rPr>
          <w:i/>
          <w:iCs/>
          <w:color w:val="222222"/>
          <w:shd w:val="clear" w:color="auto" w:fill="FFFFFF"/>
        </w:rPr>
        <w:t>CA: a cancer journal for clinicians</w:t>
      </w:r>
      <w:r w:rsidRPr="007F2213">
        <w:rPr>
          <w:color w:val="222222"/>
          <w:shd w:val="clear" w:color="auto" w:fill="FFFFFF"/>
        </w:rPr>
        <w:t>, </w:t>
      </w:r>
      <w:r w:rsidRPr="007F2213">
        <w:rPr>
          <w:i/>
          <w:iCs/>
          <w:color w:val="222222"/>
          <w:shd w:val="clear" w:color="auto" w:fill="FFFFFF"/>
        </w:rPr>
        <w:t>70</w:t>
      </w:r>
      <w:r w:rsidRPr="007F2213">
        <w:rPr>
          <w:color w:val="222222"/>
          <w:shd w:val="clear" w:color="auto" w:fill="FFFFFF"/>
        </w:rPr>
        <w:t>(1), pp.31-46.</w:t>
      </w:r>
    </w:p>
    <w:p w14:paraId="72BA56BF" w14:textId="77777777" w:rsidR="0086566B" w:rsidRPr="007F2213" w:rsidRDefault="0086566B" w:rsidP="007F2213">
      <w:pPr>
        <w:pStyle w:val="NoSpacing"/>
        <w:rPr>
          <w:color w:val="222222"/>
          <w:shd w:val="clear" w:color="auto" w:fill="FFFFFF"/>
        </w:rPr>
      </w:pPr>
      <w:proofErr w:type="spellStart"/>
      <w:r w:rsidRPr="007F2213">
        <w:rPr>
          <w:color w:val="222222"/>
          <w:shd w:val="clear" w:color="auto" w:fill="FFFFFF"/>
        </w:rPr>
        <w:t>Boniol</w:t>
      </w:r>
      <w:proofErr w:type="spellEnd"/>
      <w:r w:rsidRPr="007F2213">
        <w:rPr>
          <w:color w:val="222222"/>
          <w:shd w:val="clear" w:color="auto" w:fill="FFFFFF"/>
        </w:rPr>
        <w:t xml:space="preserve">, M., McIsaac, M., Xu, L., </w:t>
      </w:r>
      <w:proofErr w:type="spellStart"/>
      <w:r w:rsidRPr="007F2213">
        <w:rPr>
          <w:color w:val="222222"/>
          <w:shd w:val="clear" w:color="auto" w:fill="FFFFFF"/>
        </w:rPr>
        <w:t>Wuliji</w:t>
      </w:r>
      <w:proofErr w:type="spellEnd"/>
      <w:r w:rsidRPr="007F2213">
        <w:rPr>
          <w:color w:val="222222"/>
          <w:shd w:val="clear" w:color="auto" w:fill="FFFFFF"/>
        </w:rPr>
        <w:t>, T., Diallo, K. and Campbell, J., 2019. </w:t>
      </w:r>
      <w:r w:rsidRPr="007F2213">
        <w:rPr>
          <w:i/>
          <w:iCs/>
          <w:color w:val="222222"/>
          <w:shd w:val="clear" w:color="auto" w:fill="FFFFFF"/>
        </w:rPr>
        <w:t>Gender equity in the health workforce: analysis of 104 countries</w:t>
      </w:r>
      <w:r w:rsidRPr="007F2213">
        <w:rPr>
          <w:color w:val="222222"/>
          <w:shd w:val="clear" w:color="auto" w:fill="FFFFFF"/>
        </w:rPr>
        <w:t> (No. WHO/HIS/HWF/Gender/WP1/2019.1). World Health Organization.</w:t>
      </w:r>
    </w:p>
    <w:p w14:paraId="719EC8C2" w14:textId="77777777" w:rsidR="0086566B" w:rsidRPr="007F2213" w:rsidRDefault="0086566B" w:rsidP="007F2213">
      <w:pPr>
        <w:pStyle w:val="NoSpacing"/>
        <w:rPr>
          <w:color w:val="222222"/>
          <w:shd w:val="clear" w:color="auto" w:fill="FFFFFF"/>
        </w:rPr>
      </w:pPr>
      <w:r w:rsidRPr="007F2213">
        <w:rPr>
          <w:color w:val="222222"/>
          <w:shd w:val="clear" w:color="auto" w:fill="FFFFFF"/>
        </w:rPr>
        <w:t xml:space="preserve">Bush, V.B., Chambers, </w:t>
      </w:r>
      <w:proofErr w:type="gramStart"/>
      <w:r w:rsidRPr="007F2213">
        <w:rPr>
          <w:color w:val="222222"/>
          <w:shd w:val="clear" w:color="auto" w:fill="FFFFFF"/>
        </w:rPr>
        <w:t>C.R.</w:t>
      </w:r>
      <w:proofErr w:type="gramEnd"/>
      <w:r w:rsidRPr="007F2213">
        <w:rPr>
          <w:color w:val="222222"/>
          <w:shd w:val="clear" w:color="auto" w:fill="FFFFFF"/>
        </w:rPr>
        <w:t xml:space="preserve"> and Walpole, M.B. eds., 2023. </w:t>
      </w:r>
      <w:r w:rsidRPr="007F2213">
        <w:rPr>
          <w:i/>
          <w:iCs/>
          <w:color w:val="222222"/>
          <w:shd w:val="clear" w:color="auto" w:fill="FFFFFF"/>
        </w:rPr>
        <w:t>From diplomas to doctorates: The success of Black women in higher education and its implications for equal educational opportunities for all</w:t>
      </w:r>
      <w:r w:rsidRPr="007F2213">
        <w:rPr>
          <w:color w:val="222222"/>
          <w:shd w:val="clear" w:color="auto" w:fill="FFFFFF"/>
        </w:rPr>
        <w:t>. Taylor &amp; Francis.</w:t>
      </w:r>
    </w:p>
    <w:p w14:paraId="73889F8D" w14:textId="77777777" w:rsidR="0086566B" w:rsidRPr="007F2213" w:rsidRDefault="0086566B" w:rsidP="007F2213">
      <w:pPr>
        <w:pStyle w:val="NoSpacing"/>
        <w:rPr>
          <w:color w:val="222222"/>
          <w:shd w:val="clear" w:color="auto" w:fill="FFFFFF"/>
        </w:rPr>
      </w:pPr>
      <w:r w:rsidRPr="007F2213">
        <w:rPr>
          <w:color w:val="222222"/>
          <w:shd w:val="clear" w:color="auto" w:fill="FFFFFF"/>
        </w:rPr>
        <w:t>England, P., Levine, A. and Mishel, E., 2020. Progress toward gender equality in the United States has slowed or stalled. </w:t>
      </w:r>
      <w:r w:rsidRPr="007F2213">
        <w:rPr>
          <w:i/>
          <w:iCs/>
          <w:color w:val="222222"/>
          <w:shd w:val="clear" w:color="auto" w:fill="FFFFFF"/>
        </w:rPr>
        <w:t>Proceedings of the National Academy of Sciences</w:t>
      </w:r>
      <w:r w:rsidRPr="007F2213">
        <w:rPr>
          <w:color w:val="222222"/>
          <w:shd w:val="clear" w:color="auto" w:fill="FFFFFF"/>
        </w:rPr>
        <w:t>, </w:t>
      </w:r>
      <w:r w:rsidRPr="007F2213">
        <w:rPr>
          <w:i/>
          <w:iCs/>
          <w:color w:val="222222"/>
          <w:shd w:val="clear" w:color="auto" w:fill="FFFFFF"/>
        </w:rPr>
        <w:t>117</w:t>
      </w:r>
      <w:r w:rsidRPr="007F2213">
        <w:rPr>
          <w:color w:val="222222"/>
          <w:shd w:val="clear" w:color="auto" w:fill="FFFFFF"/>
        </w:rPr>
        <w:t>(13), pp.6990-6997.</w:t>
      </w:r>
    </w:p>
    <w:p w14:paraId="5B5DE5C6" w14:textId="77777777" w:rsidR="0086566B" w:rsidRPr="007F2213" w:rsidRDefault="0086566B" w:rsidP="007F2213">
      <w:pPr>
        <w:pStyle w:val="NoSpacing"/>
        <w:rPr>
          <w:color w:val="222222"/>
          <w:shd w:val="clear" w:color="auto" w:fill="FFFFFF"/>
        </w:rPr>
      </w:pPr>
      <w:r w:rsidRPr="007F2213">
        <w:rPr>
          <w:color w:val="222222"/>
          <w:shd w:val="clear" w:color="auto" w:fill="FFFFFF"/>
        </w:rPr>
        <w:t>Epstein, C.F., 2022. </w:t>
      </w:r>
      <w:r w:rsidRPr="007F2213">
        <w:rPr>
          <w:i/>
          <w:iCs/>
          <w:color w:val="222222"/>
          <w:shd w:val="clear" w:color="auto" w:fill="FFFFFF"/>
        </w:rPr>
        <w:t>Woman's place: Options and limits in professional careers</w:t>
      </w:r>
      <w:r w:rsidRPr="007F2213">
        <w:rPr>
          <w:color w:val="222222"/>
          <w:shd w:val="clear" w:color="auto" w:fill="FFFFFF"/>
        </w:rPr>
        <w:t xml:space="preserve">. </w:t>
      </w:r>
      <w:proofErr w:type="spellStart"/>
      <w:r w:rsidRPr="007F2213">
        <w:rPr>
          <w:color w:val="222222"/>
          <w:shd w:val="clear" w:color="auto" w:fill="FFFFFF"/>
        </w:rPr>
        <w:t>Univ</w:t>
      </w:r>
      <w:proofErr w:type="spellEnd"/>
      <w:r w:rsidRPr="007F2213">
        <w:rPr>
          <w:color w:val="222222"/>
          <w:shd w:val="clear" w:color="auto" w:fill="FFFFFF"/>
        </w:rPr>
        <w:t xml:space="preserve"> of California Press.</w:t>
      </w:r>
    </w:p>
    <w:p w14:paraId="3C44B904" w14:textId="77777777" w:rsidR="0086566B" w:rsidRPr="007F2213" w:rsidRDefault="0086566B" w:rsidP="007F2213">
      <w:pPr>
        <w:pStyle w:val="NoSpacing"/>
        <w:rPr>
          <w:color w:val="222222"/>
          <w:shd w:val="clear" w:color="auto" w:fill="FFFFFF"/>
        </w:rPr>
      </w:pPr>
      <w:proofErr w:type="spellStart"/>
      <w:r w:rsidRPr="007F2213">
        <w:rPr>
          <w:color w:val="222222"/>
          <w:shd w:val="clear" w:color="auto" w:fill="FFFFFF"/>
        </w:rPr>
        <w:t>Erez</w:t>
      </w:r>
      <w:proofErr w:type="spellEnd"/>
      <w:r w:rsidRPr="007F2213">
        <w:rPr>
          <w:color w:val="222222"/>
          <w:shd w:val="clear" w:color="auto" w:fill="FFFFFF"/>
        </w:rPr>
        <w:t>, E., 2019. Integrating a victim perspective in criminal justice through victim impact statements. In </w:t>
      </w:r>
      <w:r w:rsidRPr="007F2213">
        <w:rPr>
          <w:i/>
          <w:iCs/>
          <w:color w:val="222222"/>
          <w:shd w:val="clear" w:color="auto" w:fill="FFFFFF"/>
        </w:rPr>
        <w:t>Integrating a victim perspective within criminal justice</w:t>
      </w:r>
      <w:r w:rsidRPr="007F2213">
        <w:rPr>
          <w:color w:val="222222"/>
          <w:shd w:val="clear" w:color="auto" w:fill="FFFFFF"/>
        </w:rPr>
        <w:t> (pp. 165-184). Routledge.</w:t>
      </w:r>
    </w:p>
    <w:p w14:paraId="337AB15C" w14:textId="77777777" w:rsidR="0086566B" w:rsidRPr="007F2213" w:rsidRDefault="0086566B" w:rsidP="007F2213">
      <w:pPr>
        <w:pStyle w:val="NoSpacing"/>
        <w:rPr>
          <w:color w:val="222222"/>
          <w:shd w:val="clear" w:color="auto" w:fill="FFFFFF"/>
        </w:rPr>
      </w:pPr>
      <w:r w:rsidRPr="007F2213">
        <w:rPr>
          <w:color w:val="222222"/>
          <w:shd w:val="clear" w:color="auto" w:fill="FFFFFF"/>
        </w:rPr>
        <w:t xml:space="preserve">Haley, M. and </w:t>
      </w:r>
      <w:proofErr w:type="spellStart"/>
      <w:r w:rsidRPr="007F2213">
        <w:rPr>
          <w:color w:val="222222"/>
          <w:shd w:val="clear" w:color="auto" w:fill="FFFFFF"/>
        </w:rPr>
        <w:t>McMurty</w:t>
      </w:r>
      <w:proofErr w:type="spellEnd"/>
      <w:r w:rsidRPr="007F2213">
        <w:rPr>
          <w:color w:val="222222"/>
          <w:shd w:val="clear" w:color="auto" w:fill="FFFFFF"/>
        </w:rPr>
        <w:t>, L., 2020. </w:t>
      </w:r>
      <w:r w:rsidRPr="007F2213">
        <w:rPr>
          <w:i/>
          <w:iCs/>
          <w:color w:val="222222"/>
          <w:shd w:val="clear" w:color="auto" w:fill="FFFFFF"/>
        </w:rPr>
        <w:t>Equity &amp; trusts</w:t>
      </w:r>
      <w:r w:rsidRPr="007F2213">
        <w:rPr>
          <w:color w:val="222222"/>
          <w:shd w:val="clear" w:color="auto" w:fill="FFFFFF"/>
        </w:rPr>
        <w:t>.</w:t>
      </w:r>
    </w:p>
    <w:p w14:paraId="04F2E746" w14:textId="77777777" w:rsidR="0086566B" w:rsidRPr="007F2213" w:rsidRDefault="0086566B" w:rsidP="007F2213">
      <w:pPr>
        <w:pStyle w:val="NoSpacing"/>
        <w:rPr>
          <w:color w:val="222222"/>
          <w:shd w:val="clear" w:color="auto" w:fill="FFFFFF"/>
        </w:rPr>
      </w:pPr>
      <w:r w:rsidRPr="007F2213">
        <w:rPr>
          <w:color w:val="222222"/>
          <w:shd w:val="clear" w:color="auto" w:fill="FFFFFF"/>
        </w:rPr>
        <w:t>Hurd, I., 2020. </w:t>
      </w:r>
      <w:r w:rsidRPr="007F2213">
        <w:rPr>
          <w:i/>
          <w:iCs/>
          <w:color w:val="222222"/>
          <w:shd w:val="clear" w:color="auto" w:fill="FFFFFF"/>
        </w:rPr>
        <w:t>International organizations: politics, law, practice</w:t>
      </w:r>
      <w:r w:rsidRPr="007F2213">
        <w:rPr>
          <w:color w:val="222222"/>
          <w:shd w:val="clear" w:color="auto" w:fill="FFFFFF"/>
        </w:rPr>
        <w:t>. Cambridge University Press.</w:t>
      </w:r>
    </w:p>
    <w:p w14:paraId="759F1B87" w14:textId="77777777" w:rsidR="0086566B" w:rsidRPr="007F2213" w:rsidRDefault="0086566B" w:rsidP="007F2213">
      <w:pPr>
        <w:pStyle w:val="NoSpacing"/>
        <w:rPr>
          <w:color w:val="222222"/>
          <w:shd w:val="clear" w:color="auto" w:fill="FFFFFF"/>
        </w:rPr>
      </w:pPr>
      <w:r w:rsidRPr="007F2213">
        <w:rPr>
          <w:color w:val="222222"/>
          <w:shd w:val="clear" w:color="auto" w:fill="FFFFFF"/>
        </w:rPr>
        <w:t>McGinnis, J.O. and Pearce, R.G., 2019. The great disruption: How machine intelligence will transform the role of lawyers in the delivery of legal services. </w:t>
      </w:r>
      <w:r w:rsidRPr="007F2213">
        <w:rPr>
          <w:i/>
          <w:iCs/>
          <w:color w:val="222222"/>
          <w:shd w:val="clear" w:color="auto" w:fill="FFFFFF"/>
        </w:rPr>
        <w:t>Actual Probs. Econ. &amp; L.</w:t>
      </w:r>
      <w:r w:rsidRPr="007F2213">
        <w:rPr>
          <w:color w:val="222222"/>
          <w:shd w:val="clear" w:color="auto" w:fill="FFFFFF"/>
        </w:rPr>
        <w:t>, p.1230.</w:t>
      </w:r>
    </w:p>
    <w:p w14:paraId="73F00599" w14:textId="77777777" w:rsidR="0086566B" w:rsidRPr="007F2213" w:rsidRDefault="0086566B" w:rsidP="007F2213">
      <w:pPr>
        <w:pStyle w:val="NoSpacing"/>
        <w:rPr>
          <w:color w:val="222222"/>
          <w:shd w:val="clear" w:color="auto" w:fill="FFFFFF"/>
        </w:rPr>
      </w:pPr>
      <w:proofErr w:type="spellStart"/>
      <w:r w:rsidRPr="007F2213">
        <w:rPr>
          <w:color w:val="222222"/>
          <w:shd w:val="clear" w:color="auto" w:fill="FFFFFF"/>
        </w:rPr>
        <w:t>Mckinsey</w:t>
      </w:r>
      <w:proofErr w:type="spellEnd"/>
      <w:r w:rsidRPr="007F2213">
        <w:rPr>
          <w:color w:val="222222"/>
          <w:shd w:val="clear" w:color="auto" w:fill="FFFFFF"/>
        </w:rPr>
        <w:t xml:space="preserve"> &amp; Company, </w:t>
      </w:r>
      <w:proofErr w:type="spellStart"/>
      <w:r w:rsidRPr="007F2213">
        <w:rPr>
          <w:color w:val="222222"/>
          <w:shd w:val="clear" w:color="auto" w:fill="FFFFFF"/>
        </w:rPr>
        <w:t>Madgavkar</w:t>
      </w:r>
      <w:proofErr w:type="spellEnd"/>
      <w:r w:rsidRPr="007F2213">
        <w:rPr>
          <w:color w:val="222222"/>
          <w:shd w:val="clear" w:color="auto" w:fill="FFFFFF"/>
        </w:rPr>
        <w:t xml:space="preserve">, A., White, O., Krishnan, M., </w:t>
      </w:r>
      <w:proofErr w:type="spellStart"/>
      <w:r w:rsidRPr="007F2213">
        <w:rPr>
          <w:color w:val="222222"/>
          <w:shd w:val="clear" w:color="auto" w:fill="FFFFFF"/>
        </w:rPr>
        <w:t>Azcue</w:t>
      </w:r>
      <w:proofErr w:type="spellEnd"/>
      <w:r w:rsidRPr="007F2213">
        <w:rPr>
          <w:color w:val="222222"/>
          <w:shd w:val="clear" w:color="auto" w:fill="FFFFFF"/>
        </w:rPr>
        <w:t>, X. and Mahajan, D., 2020. COVID-19 and gender equality: Countering the regressive effects.</w:t>
      </w:r>
    </w:p>
    <w:p w14:paraId="5A13ACA7" w14:textId="77777777" w:rsidR="0086566B" w:rsidRPr="007F2213" w:rsidRDefault="0086566B" w:rsidP="007F2213">
      <w:pPr>
        <w:pStyle w:val="NoSpacing"/>
        <w:rPr>
          <w:color w:val="222222"/>
          <w:shd w:val="clear" w:color="auto" w:fill="FFFFFF"/>
        </w:rPr>
      </w:pPr>
      <w:proofErr w:type="spellStart"/>
      <w:r w:rsidRPr="007F2213">
        <w:rPr>
          <w:color w:val="222222"/>
          <w:shd w:val="clear" w:color="auto" w:fill="FFFFFF"/>
        </w:rPr>
        <w:t>Schönberger</w:t>
      </w:r>
      <w:proofErr w:type="spellEnd"/>
      <w:r w:rsidRPr="007F2213">
        <w:rPr>
          <w:color w:val="222222"/>
          <w:shd w:val="clear" w:color="auto" w:fill="FFFFFF"/>
        </w:rPr>
        <w:t>, D., 2019. Artificial intelligence in healthcare: a critical analysis of the legal and ethical implications. </w:t>
      </w:r>
      <w:r w:rsidRPr="007F2213">
        <w:rPr>
          <w:i/>
          <w:iCs/>
          <w:color w:val="222222"/>
          <w:shd w:val="clear" w:color="auto" w:fill="FFFFFF"/>
        </w:rPr>
        <w:t>International Journal of Law and Information Technology</w:t>
      </w:r>
      <w:r w:rsidRPr="007F2213">
        <w:rPr>
          <w:color w:val="222222"/>
          <w:shd w:val="clear" w:color="auto" w:fill="FFFFFF"/>
        </w:rPr>
        <w:t>, </w:t>
      </w:r>
      <w:r w:rsidRPr="007F2213">
        <w:rPr>
          <w:i/>
          <w:iCs/>
          <w:color w:val="222222"/>
          <w:shd w:val="clear" w:color="auto" w:fill="FFFFFF"/>
        </w:rPr>
        <w:t>27</w:t>
      </w:r>
      <w:r w:rsidRPr="007F2213">
        <w:rPr>
          <w:color w:val="222222"/>
          <w:shd w:val="clear" w:color="auto" w:fill="FFFFFF"/>
        </w:rPr>
        <w:t>(2), pp.171-203.</w:t>
      </w:r>
    </w:p>
    <w:p w14:paraId="29998406" w14:textId="77777777" w:rsidR="0086566B" w:rsidRPr="007F2213" w:rsidRDefault="0086566B" w:rsidP="007F2213">
      <w:pPr>
        <w:pStyle w:val="NoSpacing"/>
      </w:pPr>
      <w:r w:rsidRPr="007F2213">
        <w:rPr>
          <w:color w:val="222222"/>
          <w:shd w:val="clear" w:color="auto" w:fill="FFFFFF"/>
        </w:rPr>
        <w:t xml:space="preserve">Wakefield, M., Williams, D.R. and Le </w:t>
      </w:r>
      <w:proofErr w:type="spellStart"/>
      <w:r w:rsidRPr="007F2213">
        <w:rPr>
          <w:color w:val="222222"/>
          <w:shd w:val="clear" w:color="auto" w:fill="FFFFFF"/>
        </w:rPr>
        <w:t>Menestrel</w:t>
      </w:r>
      <w:proofErr w:type="spellEnd"/>
      <w:r w:rsidRPr="007F2213">
        <w:rPr>
          <w:color w:val="222222"/>
          <w:shd w:val="clear" w:color="auto" w:fill="FFFFFF"/>
        </w:rPr>
        <w:t>, S., 2021. </w:t>
      </w:r>
      <w:r w:rsidRPr="007F2213">
        <w:rPr>
          <w:i/>
          <w:iCs/>
          <w:color w:val="222222"/>
          <w:shd w:val="clear" w:color="auto" w:fill="FFFFFF"/>
        </w:rPr>
        <w:t>The future of nursing 2020-2030: Charting a path to achieve health equity</w:t>
      </w:r>
      <w:r w:rsidRPr="007F2213">
        <w:rPr>
          <w:color w:val="222222"/>
          <w:shd w:val="clear" w:color="auto" w:fill="FFFFFF"/>
        </w:rPr>
        <w:t>. National Academy of Sciences.</w:t>
      </w:r>
    </w:p>
    <w:p w14:paraId="016A965A" w14:textId="77777777" w:rsidR="0086566B" w:rsidRPr="007F2213" w:rsidRDefault="0086566B" w:rsidP="007F2213">
      <w:pPr>
        <w:pStyle w:val="NoSpacing"/>
        <w:rPr>
          <w:color w:val="222222"/>
          <w:shd w:val="clear" w:color="auto" w:fill="FFFFFF"/>
        </w:rPr>
      </w:pPr>
      <w:r w:rsidRPr="007F2213">
        <w:rPr>
          <w:color w:val="222222"/>
          <w:shd w:val="clear" w:color="auto" w:fill="FFFFFF"/>
        </w:rPr>
        <w:t>World Health Organization, 2019. Delivered by women, led by men: A gender and equity analysis of the global health and social workforce.</w:t>
      </w:r>
    </w:p>
    <w:p w14:paraId="268F5C12" w14:textId="77777777" w:rsidR="0086566B" w:rsidRPr="007F2213" w:rsidRDefault="0086566B" w:rsidP="007F2213">
      <w:pPr>
        <w:pStyle w:val="NoSpacing"/>
        <w:rPr>
          <w:rFonts w:eastAsia="Arial"/>
        </w:rPr>
      </w:pPr>
    </w:p>
    <w:p w14:paraId="1BD20A6E" w14:textId="77777777" w:rsidR="008960A4" w:rsidRPr="007F2213" w:rsidRDefault="008960A4" w:rsidP="007F2213">
      <w:pPr>
        <w:pStyle w:val="NoSpacing"/>
      </w:pPr>
    </w:p>
    <w:sectPr w:rsidR="008960A4" w:rsidRPr="007F22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66EEC"/>
    <w:multiLevelType w:val="hybridMultilevel"/>
    <w:tmpl w:val="332EE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7205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66B"/>
    <w:rsid w:val="00307D08"/>
    <w:rsid w:val="00601963"/>
    <w:rsid w:val="00627D91"/>
    <w:rsid w:val="007F2213"/>
    <w:rsid w:val="0086566B"/>
    <w:rsid w:val="008960A4"/>
    <w:rsid w:val="00A2766D"/>
    <w:rsid w:val="00C27C9B"/>
    <w:rsid w:val="00ED6209"/>
    <w:rsid w:val="00FB5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391D2"/>
  <w15:chartTrackingRefBased/>
  <w15:docId w15:val="{E5F80307-3593-4245-9C67-B51155BB3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66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6566B"/>
    <w:pPr>
      <w:keepNext/>
      <w:keepLines/>
      <w:spacing w:before="240" w:line="259" w:lineRule="auto"/>
      <w:outlineLvl w:val="0"/>
    </w:pPr>
    <w:rPr>
      <w:rFonts w:asciiTheme="majorHAnsi" w:eastAsiaTheme="majorEastAsia" w:hAnsiTheme="majorHAnsi" w:cstheme="majorBidi"/>
      <w:i/>
      <w:color w:val="2F5496" w:themeColor="accent1" w:themeShade="BF"/>
      <w:kern w:val="2"/>
      <w:sz w:val="28"/>
      <w:szCs w:val="32"/>
      <w:lang w:eastAsia="en-US"/>
      <w14:ligatures w14:val="standardContextual"/>
    </w:rPr>
  </w:style>
  <w:style w:type="paragraph" w:styleId="Heading2">
    <w:name w:val="heading 2"/>
    <w:basedOn w:val="Normal"/>
    <w:next w:val="Normal"/>
    <w:link w:val="Heading2Char"/>
    <w:uiPriority w:val="9"/>
    <w:unhideWhenUsed/>
    <w:qFormat/>
    <w:rsid w:val="0086566B"/>
    <w:pPr>
      <w:keepNext/>
      <w:keepLines/>
      <w:spacing w:before="40" w:line="259" w:lineRule="auto"/>
      <w:outlineLvl w:val="1"/>
    </w:pPr>
    <w:rPr>
      <w:rFonts w:asciiTheme="majorHAnsi" w:eastAsiaTheme="majorEastAsia" w:hAnsiTheme="majorHAnsi" w:cstheme="majorBidi"/>
      <w:b/>
      <w:color w:val="2F5496" w:themeColor="accent1" w:themeShade="BF"/>
      <w:kern w:val="2"/>
      <w:szCs w:val="26"/>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66B"/>
    <w:rPr>
      <w:rFonts w:asciiTheme="majorHAnsi" w:eastAsiaTheme="majorEastAsia" w:hAnsiTheme="majorHAnsi" w:cstheme="majorBidi"/>
      <w:i/>
      <w:color w:val="2F5496" w:themeColor="accent1" w:themeShade="BF"/>
      <w:sz w:val="28"/>
      <w:szCs w:val="32"/>
    </w:rPr>
  </w:style>
  <w:style w:type="character" w:customStyle="1" w:styleId="Heading2Char">
    <w:name w:val="Heading 2 Char"/>
    <w:basedOn w:val="DefaultParagraphFont"/>
    <w:link w:val="Heading2"/>
    <w:uiPriority w:val="9"/>
    <w:rsid w:val="0086566B"/>
    <w:rPr>
      <w:rFonts w:asciiTheme="majorHAnsi" w:eastAsiaTheme="majorEastAsia" w:hAnsiTheme="majorHAnsi" w:cstheme="majorBidi"/>
      <w:b/>
      <w:color w:val="2F5496" w:themeColor="accent1" w:themeShade="BF"/>
      <w:szCs w:val="26"/>
    </w:rPr>
  </w:style>
  <w:style w:type="paragraph" w:styleId="ListParagraph">
    <w:name w:val="List Paragraph"/>
    <w:basedOn w:val="Normal"/>
    <w:uiPriority w:val="34"/>
    <w:qFormat/>
    <w:rsid w:val="0086566B"/>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paragraph" w:styleId="NoSpacing">
    <w:name w:val="No Spacing"/>
    <w:uiPriority w:val="1"/>
    <w:qFormat/>
    <w:rsid w:val="007F2213"/>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4</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4</cp:revision>
  <dcterms:created xsi:type="dcterms:W3CDTF">2023-07-31T20:09:00Z</dcterms:created>
  <dcterms:modified xsi:type="dcterms:W3CDTF">2023-08-14T11:41:00Z</dcterms:modified>
</cp:coreProperties>
</file>