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E54F7C" w14:textId="77777777" w:rsidR="00855BE9" w:rsidRDefault="00855BE9" w:rsidP="00855BE9">
      <w:pPr>
        <w:pStyle w:val="NoSpacing"/>
        <w:spacing w:before="1540" w:after="240"/>
        <w:jc w:val="center"/>
        <w:rPr>
          <w:color w:val="156082" w:themeColor="accent1"/>
        </w:rPr>
      </w:pPr>
      <w:r>
        <w:rPr>
          <w:rFonts w:asciiTheme="minorBidi" w:hAnsiTheme="minorBidi"/>
          <w:noProof/>
          <w:sz w:val="24"/>
          <w:szCs w:val="24"/>
        </w:rPr>
        <w:drawing>
          <wp:inline distT="0" distB="0" distL="0" distR="0" wp14:anchorId="7EEBDFB7" wp14:editId="186D92EA">
            <wp:extent cx="3638550" cy="1819275"/>
            <wp:effectExtent l="0" t="0" r="6350" b="9525"/>
            <wp:docPr id="527614896" name="Picture 527614896"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614896" name="Picture 527614896" descr="A close-up of a sign&#10;&#10;AI-generated content may be incorrect."/>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3638550" cy="1819275"/>
                    </a:xfrm>
                    <a:prstGeom prst="rect">
                      <a:avLst/>
                    </a:prstGeom>
                  </pic:spPr>
                </pic:pic>
              </a:graphicData>
            </a:graphic>
          </wp:inline>
        </w:drawing>
      </w:r>
    </w:p>
    <w:p w14:paraId="6F7CDB58" w14:textId="77777777" w:rsidR="000F1956" w:rsidRDefault="000F1956" w:rsidP="00855BE9">
      <w:pPr>
        <w:pStyle w:val="NoSpacing"/>
        <w:spacing w:before="1540" w:after="240"/>
        <w:jc w:val="center"/>
        <w:rPr>
          <w:color w:val="156082" w:themeColor="accent1"/>
        </w:rPr>
      </w:pPr>
    </w:p>
    <w:sdt>
      <w:sdtPr>
        <w:rPr>
          <w:rFonts w:ascii="Arial" w:eastAsiaTheme="majorEastAsia" w:hAnsi="Arial" w:cs="Arial"/>
          <w:caps/>
          <w:color w:val="156082" w:themeColor="accent1"/>
          <w:sz w:val="40"/>
          <w:szCs w:val="40"/>
        </w:rPr>
        <w:alias w:val="Title"/>
        <w:tag w:val=""/>
        <w:id w:val="1735040861"/>
        <w:placeholder>
          <w:docPart w:val="3893CEDBA35D41AB98FBA3C358C34172"/>
        </w:placeholder>
        <w:dataBinding w:prefixMappings="xmlns:ns0='http://purl.org/dc/elements/1.1/' xmlns:ns1='http://schemas.openxmlformats.org/package/2006/metadata/core-properties' " w:xpath="/ns1:coreProperties[1]/ns0:title[1]" w:storeItemID="{6C3C8BC8-F283-45AE-878A-BAB7291924A1}"/>
        <w:text/>
      </w:sdtPr>
      <w:sdtContent>
        <w:p w14:paraId="13273119" w14:textId="444C0694" w:rsidR="00855BE9" w:rsidRPr="00B662ED" w:rsidRDefault="00855BE9" w:rsidP="00855BE9">
          <w:pPr>
            <w:pStyle w:val="NoSpacing"/>
            <w:pBdr>
              <w:top w:val="single" w:sz="6" w:space="6" w:color="156082" w:themeColor="accent1"/>
              <w:bottom w:val="single" w:sz="6" w:space="6" w:color="156082" w:themeColor="accent1"/>
            </w:pBdr>
            <w:spacing w:after="240"/>
            <w:jc w:val="center"/>
            <w:rPr>
              <w:rFonts w:ascii="Arial" w:eastAsiaTheme="majorEastAsia" w:hAnsi="Arial" w:cs="Arial"/>
              <w:caps/>
              <w:color w:val="156082" w:themeColor="accent1"/>
              <w:sz w:val="40"/>
              <w:szCs w:val="40"/>
            </w:rPr>
          </w:pPr>
          <w:r w:rsidRPr="00855BE9">
            <w:rPr>
              <w:rFonts w:ascii="Arial" w:eastAsiaTheme="majorEastAsia" w:hAnsi="Arial" w:cs="Arial"/>
              <w:caps/>
              <w:color w:val="156082" w:themeColor="accent1"/>
              <w:sz w:val="40"/>
              <w:szCs w:val="40"/>
            </w:rPr>
            <w:t>Component 2: Coursework: Essay</w:t>
          </w:r>
        </w:p>
      </w:sdtContent>
    </w:sdt>
    <w:p w14:paraId="619358E2" w14:textId="7F9B9268" w:rsidR="00855BE9" w:rsidRPr="000F1956" w:rsidRDefault="000F1956" w:rsidP="000F1956">
      <w:pPr>
        <w:pStyle w:val="NoSpacing"/>
        <w:jc w:val="center"/>
        <w:rPr>
          <w:b/>
          <w:bCs/>
          <w:color w:val="156082" w:themeColor="accent1"/>
          <w:sz w:val="36"/>
          <w:szCs w:val="36"/>
        </w:rPr>
      </w:pPr>
      <w:r w:rsidRPr="000F1956">
        <w:rPr>
          <w:b/>
          <w:bCs/>
          <w:color w:val="156082" w:themeColor="accent1"/>
          <w:sz w:val="36"/>
          <w:szCs w:val="36"/>
        </w:rPr>
        <w:t>Goleman’s Leadership Styles and Essential Leadership skills in Contemporary Organisation</w:t>
      </w:r>
    </w:p>
    <w:p w14:paraId="6CC5B6E8" w14:textId="77777777" w:rsidR="00855BE9" w:rsidRDefault="00855BE9" w:rsidP="000F1956">
      <w:pPr>
        <w:pStyle w:val="NoSpacing"/>
        <w:jc w:val="center"/>
        <w:rPr>
          <w:color w:val="156082" w:themeColor="accent1"/>
          <w:sz w:val="28"/>
          <w:szCs w:val="28"/>
        </w:rPr>
      </w:pPr>
    </w:p>
    <w:p w14:paraId="7806D631" w14:textId="77777777" w:rsidR="00855BE9" w:rsidRDefault="00855BE9" w:rsidP="00855BE9">
      <w:pPr>
        <w:pStyle w:val="NoSpacing"/>
        <w:rPr>
          <w:color w:val="156082" w:themeColor="accent1"/>
          <w:sz w:val="28"/>
          <w:szCs w:val="28"/>
        </w:rPr>
      </w:pPr>
    </w:p>
    <w:p w14:paraId="39541601" w14:textId="77777777" w:rsidR="00855BE9" w:rsidRDefault="00855BE9" w:rsidP="00855BE9">
      <w:pPr>
        <w:pStyle w:val="NoSpacing"/>
        <w:rPr>
          <w:color w:val="156082" w:themeColor="accent1"/>
          <w:sz w:val="28"/>
          <w:szCs w:val="28"/>
        </w:rPr>
      </w:pPr>
    </w:p>
    <w:p w14:paraId="69DCF61C" w14:textId="77777777" w:rsidR="00855BE9" w:rsidRDefault="00855BE9" w:rsidP="00855BE9">
      <w:pPr>
        <w:pStyle w:val="NoSpacing"/>
        <w:rPr>
          <w:color w:val="156082" w:themeColor="accent1"/>
          <w:sz w:val="28"/>
          <w:szCs w:val="28"/>
        </w:rPr>
      </w:pPr>
      <w:r>
        <w:rPr>
          <w:color w:val="156082" w:themeColor="accent1"/>
          <w:sz w:val="28"/>
          <w:szCs w:val="28"/>
        </w:rPr>
        <w:t>Name: Monika Kitova</w:t>
      </w:r>
    </w:p>
    <w:p w14:paraId="5CDA7087" w14:textId="77777777" w:rsidR="00855BE9" w:rsidRDefault="00855BE9" w:rsidP="00855BE9">
      <w:pPr>
        <w:pStyle w:val="NoSpacing"/>
        <w:rPr>
          <w:color w:val="156082" w:themeColor="accent1"/>
          <w:sz w:val="28"/>
          <w:szCs w:val="28"/>
        </w:rPr>
      </w:pPr>
      <w:r>
        <w:rPr>
          <w:color w:val="156082" w:themeColor="accent1"/>
          <w:sz w:val="28"/>
          <w:szCs w:val="28"/>
        </w:rPr>
        <w:t>Student ID: 2429802</w:t>
      </w:r>
    </w:p>
    <w:p w14:paraId="431BDB83" w14:textId="345E315C" w:rsidR="00855BE9" w:rsidRDefault="00855BE9" w:rsidP="00855BE9">
      <w:pPr>
        <w:pStyle w:val="NoSpacing"/>
        <w:rPr>
          <w:color w:val="156082" w:themeColor="accent1"/>
          <w:sz w:val="28"/>
          <w:szCs w:val="28"/>
        </w:rPr>
      </w:pPr>
      <w:r>
        <w:rPr>
          <w:color w:val="156082" w:themeColor="accent1"/>
          <w:sz w:val="28"/>
          <w:szCs w:val="28"/>
        </w:rPr>
        <w:t>Module Code: LCBB401</w:t>
      </w:r>
      <w:r>
        <w:rPr>
          <w:color w:val="156082" w:themeColor="accent1"/>
          <w:sz w:val="28"/>
          <w:szCs w:val="28"/>
        </w:rPr>
        <w:t>5</w:t>
      </w:r>
    </w:p>
    <w:p w14:paraId="6CABE74C" w14:textId="65A3F890" w:rsidR="00855BE9" w:rsidRDefault="00855BE9" w:rsidP="00855BE9">
      <w:pPr>
        <w:pStyle w:val="NoSpacing"/>
        <w:rPr>
          <w:color w:val="156082" w:themeColor="accent1"/>
          <w:sz w:val="28"/>
          <w:szCs w:val="28"/>
        </w:rPr>
      </w:pPr>
      <w:r>
        <w:rPr>
          <w:color w:val="156082" w:themeColor="accent1"/>
          <w:sz w:val="28"/>
          <w:szCs w:val="28"/>
        </w:rPr>
        <w:t xml:space="preserve">Module name: </w:t>
      </w:r>
      <w:r>
        <w:rPr>
          <w:color w:val="156082" w:themeColor="accent1"/>
          <w:sz w:val="28"/>
          <w:szCs w:val="28"/>
        </w:rPr>
        <w:t xml:space="preserve">Introduction to Leadership and Management </w:t>
      </w:r>
    </w:p>
    <w:p w14:paraId="16DB402D" w14:textId="1957E28F" w:rsidR="000F1956" w:rsidRDefault="000F1956" w:rsidP="00855BE9">
      <w:pPr>
        <w:pStyle w:val="NoSpacing"/>
        <w:rPr>
          <w:color w:val="156082" w:themeColor="accent1"/>
          <w:sz w:val="28"/>
          <w:szCs w:val="28"/>
        </w:rPr>
      </w:pPr>
      <w:r>
        <w:rPr>
          <w:color w:val="156082" w:themeColor="accent1"/>
          <w:sz w:val="28"/>
          <w:szCs w:val="28"/>
        </w:rPr>
        <w:t>Lecturer: Zainab Atta</w:t>
      </w:r>
    </w:p>
    <w:p w14:paraId="6B01B232" w14:textId="3B1E2200" w:rsidR="00855BE9" w:rsidRPr="00855BE9" w:rsidRDefault="00855BE9" w:rsidP="00855BE9">
      <w:pPr>
        <w:pStyle w:val="NoSpacing"/>
        <w:rPr>
          <w:color w:val="0070C0"/>
          <w:sz w:val="28"/>
          <w:szCs w:val="28"/>
        </w:rPr>
      </w:pPr>
      <w:r w:rsidRPr="00855BE9">
        <w:rPr>
          <w:color w:val="0070C0"/>
          <w:sz w:val="28"/>
          <w:szCs w:val="28"/>
        </w:rPr>
        <w:t>Word count: 1626</w:t>
      </w:r>
    </w:p>
    <w:p w14:paraId="32E0437A" w14:textId="6EF5A2BD" w:rsidR="00F678B9" w:rsidRPr="000F1956" w:rsidRDefault="00707B0A" w:rsidP="000F1956">
      <w:pPr>
        <w:spacing w:after="1200"/>
      </w:pPr>
      <w:r>
        <w:rPr>
          <w:b/>
          <w:bCs/>
          <w:sz w:val="32"/>
          <w:szCs w:val="32"/>
        </w:rPr>
        <w:br w:type="page"/>
      </w:r>
    </w:p>
    <w:p w14:paraId="608968C0" w14:textId="77777777" w:rsidR="00F678B9" w:rsidRDefault="00F678B9">
      <w:pPr>
        <w:sectPr w:rsidR="00F678B9">
          <w:pgSz w:w="11906" w:h="16838"/>
          <w:pgMar w:top="1440" w:right="1440" w:bottom="1440" w:left="1800" w:header="708" w:footer="708" w:gutter="0"/>
          <w:cols w:space="720"/>
          <w:docGrid w:linePitch="360"/>
        </w:sectPr>
      </w:pPr>
    </w:p>
    <w:sdt>
      <w:sdtPr>
        <w:rPr>
          <w:rFonts w:ascii="Times New Roman" w:eastAsia="Times New Roman" w:hAnsi="Times New Roman" w:cs="Times New Roman"/>
          <w:b w:val="0"/>
          <w:bCs w:val="0"/>
          <w:color w:val="auto"/>
          <w:sz w:val="24"/>
          <w:szCs w:val="24"/>
          <w:lang w:val="en-GB" w:eastAsia="en-GB"/>
        </w:rPr>
        <w:id w:val="374197511"/>
        <w:docPartObj>
          <w:docPartGallery w:val="Table of Contents"/>
          <w:docPartUnique/>
        </w:docPartObj>
      </w:sdtPr>
      <w:sdtEndPr>
        <w:rPr>
          <w:noProof/>
        </w:rPr>
      </w:sdtEndPr>
      <w:sdtContent>
        <w:p w14:paraId="4A72746A" w14:textId="2B80E6E5" w:rsidR="00690A36" w:rsidRPr="00690A36" w:rsidRDefault="00690A36">
          <w:pPr>
            <w:pStyle w:val="TOCHeading"/>
            <w:rPr>
              <w:rFonts w:ascii="Times New Roman" w:hAnsi="Times New Roman" w:cs="Times New Roman"/>
              <w:color w:val="000000" w:themeColor="text1"/>
            </w:rPr>
          </w:pPr>
          <w:r>
            <w:rPr>
              <w:rFonts w:ascii="Times New Roman" w:hAnsi="Times New Roman" w:cs="Times New Roman"/>
              <w:color w:val="000000" w:themeColor="text1"/>
            </w:rPr>
            <w:t>Table of Contents</w:t>
          </w:r>
        </w:p>
        <w:p w14:paraId="34FFAE42" w14:textId="134E83AC" w:rsidR="00707B0A" w:rsidRDefault="00690A36">
          <w:pPr>
            <w:pStyle w:val="TOC1"/>
            <w:tabs>
              <w:tab w:val="right" w:leader="dot" w:pos="8656"/>
            </w:tabs>
            <w:rPr>
              <w:rFonts w:eastAsiaTheme="minorEastAsia" w:cstheme="minorBidi"/>
              <w:b w:val="0"/>
              <w:bCs w:val="0"/>
              <w:i w:val="0"/>
              <w:iCs w:val="0"/>
              <w:noProof/>
              <w:kern w:val="2"/>
              <w14:ligatures w14:val="standardContextual"/>
            </w:rPr>
          </w:pPr>
          <w:r>
            <w:rPr>
              <w:rFonts w:ascii="Times New Roman" w:hAnsi="Times New Roman"/>
              <w:b w:val="0"/>
              <w:bCs w:val="0"/>
            </w:rPr>
            <w:fldChar w:fldCharType="begin"/>
          </w:r>
          <w:r>
            <w:rPr>
              <w:rFonts w:ascii="Times New Roman" w:hAnsi="Times New Roman"/>
            </w:rPr>
            <w:instrText xml:space="preserve"> TOC \o "1-3" \h \z \u </w:instrText>
          </w:r>
          <w:r>
            <w:rPr>
              <w:rFonts w:ascii="Times New Roman" w:hAnsi="Times New Roman"/>
              <w:b w:val="0"/>
              <w:bCs w:val="0"/>
            </w:rPr>
            <w:fldChar w:fldCharType="separate"/>
          </w:r>
          <w:hyperlink w:anchor="_Toc228406208" w:history="1">
            <w:r>
              <w:rPr>
                <w:rStyle w:val="Hyperlink"/>
                <w:noProof/>
              </w:rPr>
              <w:t>1. Introduction</w:t>
            </w:r>
            <w:r>
              <w:rPr>
                <w:noProof/>
                <w:webHidden/>
              </w:rPr>
              <w:tab/>
            </w:r>
            <w:r>
              <w:rPr>
                <w:noProof/>
                <w:webHidden/>
              </w:rPr>
              <w:fldChar w:fldCharType="begin"/>
            </w:r>
            <w:r>
              <w:rPr>
                <w:noProof/>
                <w:webHidden/>
              </w:rPr>
              <w:instrText xml:space="preserve"> PAGEREF _Toc228406208 \h </w:instrText>
            </w:r>
            <w:r>
              <w:rPr>
                <w:noProof/>
                <w:webHidden/>
              </w:rPr>
            </w:r>
            <w:r>
              <w:rPr>
                <w:noProof/>
                <w:webHidden/>
              </w:rPr>
              <w:fldChar w:fldCharType="separate"/>
            </w:r>
            <w:r w:rsidR="000F1956">
              <w:rPr>
                <w:noProof/>
                <w:webHidden/>
              </w:rPr>
              <w:t>3</w:t>
            </w:r>
            <w:r>
              <w:rPr>
                <w:noProof/>
                <w:webHidden/>
              </w:rPr>
              <w:fldChar w:fldCharType="end"/>
            </w:r>
          </w:hyperlink>
        </w:p>
        <w:p w14:paraId="4FCCF4B7" w14:textId="18829710" w:rsidR="00707B0A" w:rsidRDefault="00707B0A">
          <w:pPr>
            <w:pStyle w:val="TOC1"/>
            <w:tabs>
              <w:tab w:val="right" w:leader="dot" w:pos="8656"/>
            </w:tabs>
            <w:rPr>
              <w:rFonts w:eastAsiaTheme="minorEastAsia" w:cstheme="minorBidi"/>
              <w:b w:val="0"/>
              <w:bCs w:val="0"/>
              <w:i w:val="0"/>
              <w:iCs w:val="0"/>
              <w:noProof/>
              <w:kern w:val="2"/>
              <w14:ligatures w14:val="standardContextual"/>
            </w:rPr>
          </w:pPr>
          <w:hyperlink w:anchor="_Toc228406209" w:history="1">
            <w:r>
              <w:rPr>
                <w:rStyle w:val="Hyperlink"/>
                <w:noProof/>
              </w:rPr>
              <w:t>2. Defining Leadership</w:t>
            </w:r>
            <w:r>
              <w:rPr>
                <w:noProof/>
                <w:webHidden/>
              </w:rPr>
              <w:tab/>
            </w:r>
            <w:r>
              <w:rPr>
                <w:noProof/>
                <w:webHidden/>
              </w:rPr>
              <w:fldChar w:fldCharType="begin"/>
            </w:r>
            <w:r>
              <w:rPr>
                <w:noProof/>
                <w:webHidden/>
              </w:rPr>
              <w:instrText xml:space="preserve"> PAGEREF _Toc228406209 \h </w:instrText>
            </w:r>
            <w:r>
              <w:rPr>
                <w:noProof/>
                <w:webHidden/>
              </w:rPr>
            </w:r>
            <w:r>
              <w:rPr>
                <w:noProof/>
                <w:webHidden/>
              </w:rPr>
              <w:fldChar w:fldCharType="separate"/>
            </w:r>
            <w:r w:rsidR="000F1956">
              <w:rPr>
                <w:noProof/>
                <w:webHidden/>
              </w:rPr>
              <w:t>3</w:t>
            </w:r>
            <w:r>
              <w:rPr>
                <w:noProof/>
                <w:webHidden/>
              </w:rPr>
              <w:fldChar w:fldCharType="end"/>
            </w:r>
          </w:hyperlink>
        </w:p>
        <w:p w14:paraId="04D4E90D" w14:textId="1BFC0C33" w:rsidR="00707B0A" w:rsidRDefault="00707B0A">
          <w:pPr>
            <w:pStyle w:val="TOC1"/>
            <w:tabs>
              <w:tab w:val="right" w:leader="dot" w:pos="8656"/>
            </w:tabs>
            <w:rPr>
              <w:rFonts w:eastAsiaTheme="minorEastAsia" w:cstheme="minorBidi"/>
              <w:b w:val="0"/>
              <w:bCs w:val="0"/>
              <w:i w:val="0"/>
              <w:iCs w:val="0"/>
              <w:noProof/>
              <w:kern w:val="2"/>
              <w14:ligatures w14:val="standardContextual"/>
            </w:rPr>
          </w:pPr>
          <w:hyperlink w:anchor="_Toc228406210" w:history="1">
            <w:r>
              <w:rPr>
                <w:rStyle w:val="Hyperlink"/>
                <w:noProof/>
              </w:rPr>
              <w:t>3. The Visionary Leadership Style</w:t>
            </w:r>
            <w:r>
              <w:rPr>
                <w:noProof/>
                <w:webHidden/>
              </w:rPr>
              <w:tab/>
            </w:r>
            <w:r>
              <w:rPr>
                <w:noProof/>
                <w:webHidden/>
              </w:rPr>
              <w:fldChar w:fldCharType="begin"/>
            </w:r>
            <w:r>
              <w:rPr>
                <w:noProof/>
                <w:webHidden/>
              </w:rPr>
              <w:instrText xml:space="preserve"> PAGEREF _Toc228406210 \h </w:instrText>
            </w:r>
            <w:r>
              <w:rPr>
                <w:noProof/>
                <w:webHidden/>
              </w:rPr>
            </w:r>
            <w:r>
              <w:rPr>
                <w:noProof/>
                <w:webHidden/>
              </w:rPr>
              <w:fldChar w:fldCharType="separate"/>
            </w:r>
            <w:r w:rsidR="000F1956">
              <w:rPr>
                <w:noProof/>
                <w:webHidden/>
              </w:rPr>
              <w:t>4</w:t>
            </w:r>
            <w:r>
              <w:rPr>
                <w:noProof/>
                <w:webHidden/>
              </w:rPr>
              <w:fldChar w:fldCharType="end"/>
            </w:r>
          </w:hyperlink>
        </w:p>
        <w:p w14:paraId="76FD3FA8" w14:textId="72E2343E" w:rsidR="00707B0A" w:rsidRDefault="00707B0A">
          <w:pPr>
            <w:pStyle w:val="TOC1"/>
            <w:tabs>
              <w:tab w:val="right" w:leader="dot" w:pos="8656"/>
            </w:tabs>
            <w:rPr>
              <w:rFonts w:eastAsiaTheme="minorEastAsia" w:cstheme="minorBidi"/>
              <w:b w:val="0"/>
              <w:bCs w:val="0"/>
              <w:i w:val="0"/>
              <w:iCs w:val="0"/>
              <w:noProof/>
              <w:kern w:val="2"/>
              <w14:ligatures w14:val="standardContextual"/>
            </w:rPr>
          </w:pPr>
          <w:hyperlink w:anchor="_Toc228406211" w:history="1">
            <w:r>
              <w:rPr>
                <w:rStyle w:val="Hyperlink"/>
                <w:noProof/>
              </w:rPr>
              <w:t>4. The Coaching Leadership Style</w:t>
            </w:r>
            <w:r>
              <w:rPr>
                <w:noProof/>
                <w:webHidden/>
              </w:rPr>
              <w:tab/>
            </w:r>
            <w:r>
              <w:rPr>
                <w:noProof/>
                <w:webHidden/>
              </w:rPr>
              <w:fldChar w:fldCharType="begin"/>
            </w:r>
            <w:r>
              <w:rPr>
                <w:noProof/>
                <w:webHidden/>
              </w:rPr>
              <w:instrText xml:space="preserve"> PAGEREF _Toc228406211 \h </w:instrText>
            </w:r>
            <w:r>
              <w:rPr>
                <w:noProof/>
                <w:webHidden/>
              </w:rPr>
            </w:r>
            <w:r>
              <w:rPr>
                <w:noProof/>
                <w:webHidden/>
              </w:rPr>
              <w:fldChar w:fldCharType="separate"/>
            </w:r>
            <w:r w:rsidR="000F1956">
              <w:rPr>
                <w:noProof/>
                <w:webHidden/>
              </w:rPr>
              <w:t>4</w:t>
            </w:r>
            <w:r>
              <w:rPr>
                <w:noProof/>
                <w:webHidden/>
              </w:rPr>
              <w:fldChar w:fldCharType="end"/>
            </w:r>
          </w:hyperlink>
        </w:p>
        <w:p w14:paraId="6C80091D" w14:textId="0FCBD277" w:rsidR="00707B0A" w:rsidRDefault="00707B0A">
          <w:pPr>
            <w:pStyle w:val="TOC1"/>
            <w:tabs>
              <w:tab w:val="right" w:leader="dot" w:pos="8656"/>
            </w:tabs>
            <w:rPr>
              <w:rFonts w:eastAsiaTheme="minorEastAsia" w:cstheme="minorBidi"/>
              <w:b w:val="0"/>
              <w:bCs w:val="0"/>
              <w:i w:val="0"/>
              <w:iCs w:val="0"/>
              <w:noProof/>
              <w:kern w:val="2"/>
              <w14:ligatures w14:val="standardContextual"/>
            </w:rPr>
          </w:pPr>
          <w:hyperlink w:anchor="_Toc228406212" w:history="1">
            <w:r>
              <w:rPr>
                <w:rStyle w:val="Hyperlink"/>
                <w:noProof/>
              </w:rPr>
              <w:t>5. The Democratic Leadership Style</w:t>
            </w:r>
            <w:r>
              <w:rPr>
                <w:noProof/>
                <w:webHidden/>
              </w:rPr>
              <w:tab/>
            </w:r>
            <w:r>
              <w:rPr>
                <w:noProof/>
                <w:webHidden/>
              </w:rPr>
              <w:fldChar w:fldCharType="begin"/>
            </w:r>
            <w:r>
              <w:rPr>
                <w:noProof/>
                <w:webHidden/>
              </w:rPr>
              <w:instrText xml:space="preserve"> PAGEREF _Toc228406212 \h </w:instrText>
            </w:r>
            <w:r>
              <w:rPr>
                <w:noProof/>
                <w:webHidden/>
              </w:rPr>
            </w:r>
            <w:r>
              <w:rPr>
                <w:noProof/>
                <w:webHidden/>
              </w:rPr>
              <w:fldChar w:fldCharType="separate"/>
            </w:r>
            <w:r w:rsidR="000F1956">
              <w:rPr>
                <w:noProof/>
                <w:webHidden/>
              </w:rPr>
              <w:t>5</w:t>
            </w:r>
            <w:r>
              <w:rPr>
                <w:noProof/>
                <w:webHidden/>
              </w:rPr>
              <w:fldChar w:fldCharType="end"/>
            </w:r>
          </w:hyperlink>
        </w:p>
        <w:p w14:paraId="06EA8BC2" w14:textId="34524458" w:rsidR="00707B0A" w:rsidRDefault="00707B0A">
          <w:pPr>
            <w:pStyle w:val="TOC1"/>
            <w:tabs>
              <w:tab w:val="right" w:leader="dot" w:pos="8656"/>
            </w:tabs>
            <w:rPr>
              <w:rFonts w:eastAsiaTheme="minorEastAsia" w:cstheme="minorBidi"/>
              <w:b w:val="0"/>
              <w:bCs w:val="0"/>
              <w:i w:val="0"/>
              <w:iCs w:val="0"/>
              <w:noProof/>
              <w:kern w:val="2"/>
              <w14:ligatures w14:val="standardContextual"/>
            </w:rPr>
          </w:pPr>
          <w:hyperlink w:anchor="_Toc228406213" w:history="1">
            <w:r>
              <w:rPr>
                <w:rStyle w:val="Hyperlink"/>
                <w:noProof/>
              </w:rPr>
              <w:t>6. Essential Leadership Skills for Contemporary Organisations</w:t>
            </w:r>
            <w:r>
              <w:rPr>
                <w:noProof/>
                <w:webHidden/>
              </w:rPr>
              <w:tab/>
            </w:r>
            <w:r>
              <w:rPr>
                <w:noProof/>
                <w:webHidden/>
              </w:rPr>
              <w:fldChar w:fldCharType="begin"/>
            </w:r>
            <w:r>
              <w:rPr>
                <w:noProof/>
                <w:webHidden/>
              </w:rPr>
              <w:instrText xml:space="preserve"> PAGEREF _Toc228406213 \h </w:instrText>
            </w:r>
            <w:r>
              <w:rPr>
                <w:noProof/>
                <w:webHidden/>
              </w:rPr>
            </w:r>
            <w:r>
              <w:rPr>
                <w:noProof/>
                <w:webHidden/>
              </w:rPr>
              <w:fldChar w:fldCharType="separate"/>
            </w:r>
            <w:r w:rsidR="000F1956">
              <w:rPr>
                <w:noProof/>
                <w:webHidden/>
              </w:rPr>
              <w:t>6</w:t>
            </w:r>
            <w:r>
              <w:rPr>
                <w:noProof/>
                <w:webHidden/>
              </w:rPr>
              <w:fldChar w:fldCharType="end"/>
            </w:r>
          </w:hyperlink>
        </w:p>
        <w:p w14:paraId="6F004C71" w14:textId="1ECE662D" w:rsidR="00707B0A" w:rsidRDefault="00707B0A">
          <w:pPr>
            <w:pStyle w:val="TOC1"/>
            <w:tabs>
              <w:tab w:val="right" w:leader="dot" w:pos="8656"/>
            </w:tabs>
            <w:rPr>
              <w:rFonts w:eastAsiaTheme="minorEastAsia" w:cstheme="minorBidi"/>
              <w:b w:val="0"/>
              <w:bCs w:val="0"/>
              <w:i w:val="0"/>
              <w:iCs w:val="0"/>
              <w:noProof/>
              <w:kern w:val="2"/>
              <w14:ligatures w14:val="standardContextual"/>
            </w:rPr>
          </w:pPr>
          <w:hyperlink w:anchor="_Toc228406214" w:history="1">
            <w:r>
              <w:rPr>
                <w:rStyle w:val="Hyperlink"/>
                <w:noProof/>
              </w:rPr>
              <w:t>7. Conclusion</w:t>
            </w:r>
            <w:r>
              <w:rPr>
                <w:noProof/>
                <w:webHidden/>
              </w:rPr>
              <w:tab/>
            </w:r>
            <w:r>
              <w:rPr>
                <w:noProof/>
                <w:webHidden/>
              </w:rPr>
              <w:fldChar w:fldCharType="begin"/>
            </w:r>
            <w:r>
              <w:rPr>
                <w:noProof/>
                <w:webHidden/>
              </w:rPr>
              <w:instrText xml:space="preserve"> PAGEREF _Toc228406214 \h </w:instrText>
            </w:r>
            <w:r>
              <w:rPr>
                <w:noProof/>
                <w:webHidden/>
              </w:rPr>
            </w:r>
            <w:r>
              <w:rPr>
                <w:noProof/>
                <w:webHidden/>
              </w:rPr>
              <w:fldChar w:fldCharType="separate"/>
            </w:r>
            <w:r w:rsidR="000F1956">
              <w:rPr>
                <w:noProof/>
                <w:webHidden/>
              </w:rPr>
              <w:t>7</w:t>
            </w:r>
            <w:r>
              <w:rPr>
                <w:noProof/>
                <w:webHidden/>
              </w:rPr>
              <w:fldChar w:fldCharType="end"/>
            </w:r>
          </w:hyperlink>
        </w:p>
        <w:p w14:paraId="79818960" w14:textId="474DCB76" w:rsidR="00707B0A" w:rsidRDefault="00707B0A">
          <w:pPr>
            <w:pStyle w:val="TOC1"/>
            <w:tabs>
              <w:tab w:val="right" w:leader="dot" w:pos="8656"/>
            </w:tabs>
            <w:rPr>
              <w:rFonts w:eastAsiaTheme="minorEastAsia" w:cstheme="minorBidi"/>
              <w:b w:val="0"/>
              <w:bCs w:val="0"/>
              <w:i w:val="0"/>
              <w:iCs w:val="0"/>
              <w:noProof/>
              <w:kern w:val="2"/>
              <w14:ligatures w14:val="standardContextual"/>
            </w:rPr>
          </w:pPr>
          <w:hyperlink w:anchor="_Toc228406215" w:history="1">
            <w:r>
              <w:rPr>
                <w:rStyle w:val="Hyperlink"/>
                <w:noProof/>
              </w:rPr>
              <w:t>References</w:t>
            </w:r>
            <w:r>
              <w:rPr>
                <w:noProof/>
                <w:webHidden/>
              </w:rPr>
              <w:tab/>
            </w:r>
            <w:r>
              <w:rPr>
                <w:noProof/>
                <w:webHidden/>
              </w:rPr>
              <w:fldChar w:fldCharType="begin"/>
            </w:r>
            <w:r>
              <w:rPr>
                <w:noProof/>
                <w:webHidden/>
              </w:rPr>
              <w:instrText xml:space="preserve"> PAGEREF _Toc228406215 \h </w:instrText>
            </w:r>
            <w:r>
              <w:rPr>
                <w:noProof/>
                <w:webHidden/>
              </w:rPr>
            </w:r>
            <w:r>
              <w:rPr>
                <w:noProof/>
                <w:webHidden/>
              </w:rPr>
              <w:fldChar w:fldCharType="separate"/>
            </w:r>
            <w:r w:rsidR="000F1956">
              <w:rPr>
                <w:noProof/>
                <w:webHidden/>
              </w:rPr>
              <w:t>8</w:t>
            </w:r>
            <w:r>
              <w:rPr>
                <w:noProof/>
                <w:webHidden/>
              </w:rPr>
              <w:fldChar w:fldCharType="end"/>
            </w:r>
          </w:hyperlink>
        </w:p>
        <w:p w14:paraId="23E8F4A8" w14:textId="79803184" w:rsidR="00690A36" w:rsidRPr="00690A36" w:rsidRDefault="00690A36">
          <w:r>
            <w:rPr>
              <w:b/>
              <w:bCs/>
              <w:noProof/>
            </w:rPr>
            <w:fldChar w:fldCharType="end"/>
          </w:r>
        </w:p>
      </w:sdtContent>
    </w:sdt>
    <w:p w14:paraId="02DAB801" w14:textId="77777777" w:rsidR="00F678B9" w:rsidRPr="00690A36" w:rsidRDefault="00000000">
      <w:r>
        <w:br w:type="page"/>
      </w:r>
    </w:p>
    <w:p w14:paraId="1BD1A03C" w14:textId="77777777" w:rsidR="00F678B9" w:rsidRDefault="00F678B9">
      <w:pPr>
        <w:sectPr w:rsidR="00F678B9">
          <w:pgSz w:w="11906" w:h="16838"/>
          <w:pgMar w:top="1440" w:right="1440" w:bottom="1440" w:left="1800" w:header="708" w:footer="708" w:gutter="0"/>
          <w:cols w:space="720"/>
          <w:docGrid w:linePitch="360"/>
        </w:sectPr>
      </w:pPr>
    </w:p>
    <w:p w14:paraId="53FCD52C" w14:textId="77777777" w:rsidR="00F678B9" w:rsidRDefault="00000000">
      <w:pPr>
        <w:pStyle w:val="Heading1"/>
      </w:pPr>
      <w:bookmarkStart w:id="0" w:name="_Toc228406208"/>
      <w:r>
        <w:lastRenderedPageBreak/>
        <w:t>1. Introduction</w:t>
      </w:r>
      <w:bookmarkEnd w:id="0"/>
    </w:p>
    <w:p w14:paraId="258ACC62" w14:textId="15516A14" w:rsidR="00F678B9" w:rsidRDefault="00690A36">
      <w:pPr>
        <w:spacing w:after="200" w:line="360" w:lineRule="auto"/>
        <w:jc w:val="both"/>
      </w:pPr>
      <w:r>
        <w:t>Leadership is a major topic of academic research‚ customarily seen as one of the most important roles influencing organisational success in terms of vision‚ culture‚ and effective functioning across sectors․ Northouse (2021‚ p․5) defines leadership as a process whereby an individual influences a group to achieve a common goal․ One of the better known models of leadership flexibility can be attributed to Daniel Goleman (2000)‚ who identifies six leadership styles based on different factors of emotional intelligence․ The model will be explored below in terms of three Goleman's six leadership styles‚ namely visionary‚ coaching‚ and democratic‚ while also discussing the advantages‚ disadvantages‚ and applicability․ It also identifies the competencies leaders need to be successful in complex and unpredictable environments․</w:t>
      </w:r>
    </w:p>
    <w:p w14:paraId="58CF8572" w14:textId="77777777" w:rsidR="00F678B9" w:rsidRDefault="00000000">
      <w:pPr>
        <w:pStyle w:val="Heading1"/>
      </w:pPr>
      <w:bookmarkStart w:id="1" w:name="_Toc228406209"/>
      <w:r>
        <w:t>2. Defining Leadership</w:t>
      </w:r>
      <w:bookmarkEnd w:id="1"/>
    </w:p>
    <w:p w14:paraId="2C3F48F2" w14:textId="2AAFC6F6" w:rsidR="00F678B9" w:rsidRDefault="00707B0A">
      <w:pPr>
        <w:spacing w:after="200" w:line="360" w:lineRule="auto"/>
        <w:jc w:val="both"/>
      </w:pPr>
      <w:r>
        <w:t>Various definitions of leadership exist․ For example‚ Yukl (2013‚ p․7) defines leadership as the process of influencing others to understand with a view to agreement about what needs to be done‚ and how to do it‚ while easing collective efforts․ A broadly shared definition of leadership is that provided by Bass and Bass (2008): the relational process of influencing a group towards the achievement of a goal‚ within a given context․ Despite their different emphases‚ these definitions have in common that leadership is a process of influencing others‚ and that this process depends on the leader's ability to read and respond to the people and context around them․ In a study by Goleman (2000) of nearly 4000 executives‚ he argued that the best leaders do not apply one leadership style as a default but apply different styles situationally‚ and that the best leaders are those that apply more styles at their disposal than those that apply a narrower set of styles․ In Primal Leadership‚ Goleman‚ Boyatzis and McKee (2002) argued that the style of leadership determined the group's emotional climate‚ and that instead of being a secondary trait‚ emotional intelligence was the foundation for the other competencies․ Goleman's six leadership styles are summarised in table 1‚ and three of them will be discussed in detail in the following sections‚ visionary‚ coaching and democratic․</w:t>
      </w:r>
    </w:p>
    <w:p w14:paraId="34297EBD" w14:textId="77777777" w:rsidR="00707B0A" w:rsidRDefault="00707B0A" w:rsidP="00707B0A">
      <w:pPr>
        <w:spacing w:before="120" w:after="120"/>
      </w:pPr>
    </w:p>
    <w:p w14:paraId="2CFD9845" w14:textId="77777777" w:rsidR="00707B0A" w:rsidRDefault="00707B0A" w:rsidP="00707B0A">
      <w:pPr>
        <w:spacing w:before="120" w:after="120"/>
        <w:rPr>
          <w:b/>
          <w:bCs/>
          <w:i/>
          <w:iCs/>
          <w:sz w:val="20"/>
          <w:szCs w:val="20"/>
        </w:rPr>
      </w:pPr>
    </w:p>
    <w:p w14:paraId="5652D1FF" w14:textId="77777777" w:rsidR="00707B0A" w:rsidRDefault="00707B0A" w:rsidP="00707B0A">
      <w:pPr>
        <w:spacing w:before="120" w:after="120"/>
        <w:rPr>
          <w:b/>
          <w:bCs/>
          <w:i/>
          <w:iCs/>
          <w:sz w:val="20"/>
          <w:szCs w:val="20"/>
        </w:rPr>
      </w:pPr>
    </w:p>
    <w:p w14:paraId="7354F839" w14:textId="17C75D4B" w:rsidR="00F678B9" w:rsidRDefault="00000000" w:rsidP="00707B0A">
      <w:pPr>
        <w:spacing w:before="120" w:after="120"/>
      </w:pPr>
      <w:r>
        <w:rPr>
          <w:b/>
          <w:bCs/>
          <w:i/>
          <w:iCs/>
          <w:sz w:val="20"/>
          <w:szCs w:val="20"/>
        </w:rPr>
        <w:lastRenderedPageBreak/>
        <w:t>Table 1: Goleman's Six Leadership Styles Overview</w:t>
      </w: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695"/>
        <w:gridCol w:w="3692"/>
        <w:gridCol w:w="1696"/>
        <w:gridCol w:w="1583"/>
      </w:tblGrid>
      <w:tr w:rsidR="00F678B9" w14:paraId="0C8EDCD2" w14:textId="77777777" w:rsidTr="00511F5B">
        <w:trPr>
          <w:tblHeader/>
        </w:trPr>
        <w:tc>
          <w:tcPr>
            <w:tcW w:w="1695" w:type="dxa"/>
            <w:tcBorders>
              <w:top w:val="single" w:sz="4" w:space="0" w:color="2E75B6"/>
              <w:left w:val="single" w:sz="4" w:space="0" w:color="2E75B6"/>
              <w:bottom w:val="single" w:sz="4" w:space="0" w:color="2E75B6"/>
              <w:right w:val="single" w:sz="4" w:space="0" w:color="2E75B6"/>
            </w:tcBorders>
            <w:shd w:val="clear" w:color="auto" w:fill="2E75B6"/>
            <w:tcMar>
              <w:top w:w="100" w:type="dxa"/>
              <w:left w:w="140" w:type="dxa"/>
              <w:bottom w:w="100" w:type="dxa"/>
              <w:right w:w="140" w:type="dxa"/>
            </w:tcMar>
            <w:vAlign w:val="center"/>
          </w:tcPr>
          <w:p w14:paraId="1DC39C65" w14:textId="77777777" w:rsidR="00F678B9" w:rsidRDefault="00000000">
            <w:pPr>
              <w:jc w:val="center"/>
            </w:pPr>
            <w:r>
              <w:rPr>
                <w:b/>
                <w:bCs/>
                <w:color w:val="FFFFFF"/>
                <w:sz w:val="20"/>
                <w:szCs w:val="20"/>
              </w:rPr>
              <w:t>Leadership Style</w:t>
            </w:r>
          </w:p>
        </w:tc>
        <w:tc>
          <w:tcPr>
            <w:tcW w:w="3692" w:type="dxa"/>
            <w:tcBorders>
              <w:top w:val="single" w:sz="4" w:space="0" w:color="2E75B6"/>
              <w:left w:val="single" w:sz="4" w:space="0" w:color="2E75B6"/>
              <w:bottom w:val="single" w:sz="4" w:space="0" w:color="2E75B6"/>
              <w:right w:val="single" w:sz="4" w:space="0" w:color="2E75B6"/>
            </w:tcBorders>
            <w:shd w:val="clear" w:color="auto" w:fill="2E75B6"/>
            <w:tcMar>
              <w:top w:w="100" w:type="dxa"/>
              <w:left w:w="140" w:type="dxa"/>
              <w:bottom w:w="100" w:type="dxa"/>
              <w:right w:w="140" w:type="dxa"/>
            </w:tcMar>
            <w:vAlign w:val="center"/>
          </w:tcPr>
          <w:p w14:paraId="74538191" w14:textId="77777777" w:rsidR="00F678B9" w:rsidRDefault="00000000">
            <w:pPr>
              <w:jc w:val="center"/>
            </w:pPr>
            <w:r>
              <w:rPr>
                <w:b/>
                <w:bCs/>
                <w:color w:val="FFFFFF"/>
                <w:sz w:val="20"/>
                <w:szCs w:val="20"/>
              </w:rPr>
              <w:t>Core Approach</w:t>
            </w:r>
          </w:p>
        </w:tc>
        <w:tc>
          <w:tcPr>
            <w:tcW w:w="1696" w:type="dxa"/>
            <w:tcBorders>
              <w:top w:val="single" w:sz="4" w:space="0" w:color="2E75B6"/>
              <w:left w:val="single" w:sz="4" w:space="0" w:color="2E75B6"/>
              <w:bottom w:val="single" w:sz="4" w:space="0" w:color="2E75B6"/>
              <w:right w:val="single" w:sz="4" w:space="0" w:color="2E75B6"/>
            </w:tcBorders>
            <w:shd w:val="clear" w:color="auto" w:fill="2E75B6"/>
            <w:tcMar>
              <w:top w:w="100" w:type="dxa"/>
              <w:left w:w="140" w:type="dxa"/>
              <w:bottom w:w="100" w:type="dxa"/>
              <w:right w:w="140" w:type="dxa"/>
            </w:tcMar>
            <w:vAlign w:val="center"/>
          </w:tcPr>
          <w:p w14:paraId="429E7E54" w14:textId="77777777" w:rsidR="00F678B9" w:rsidRDefault="00000000">
            <w:pPr>
              <w:jc w:val="center"/>
            </w:pPr>
            <w:r>
              <w:rPr>
                <w:b/>
                <w:bCs/>
                <w:color w:val="FFFFFF"/>
                <w:sz w:val="20"/>
                <w:szCs w:val="20"/>
              </w:rPr>
              <w:t>Climate Impact</w:t>
            </w:r>
          </w:p>
        </w:tc>
        <w:tc>
          <w:tcPr>
            <w:tcW w:w="1583" w:type="dxa"/>
            <w:tcBorders>
              <w:top w:val="single" w:sz="4" w:space="0" w:color="2E75B6"/>
              <w:left w:val="single" w:sz="4" w:space="0" w:color="2E75B6"/>
              <w:bottom w:val="single" w:sz="4" w:space="0" w:color="2E75B6"/>
              <w:right w:val="single" w:sz="4" w:space="0" w:color="2E75B6"/>
            </w:tcBorders>
            <w:shd w:val="clear" w:color="auto" w:fill="2E75B6"/>
            <w:tcMar>
              <w:top w:w="100" w:type="dxa"/>
              <w:left w:w="140" w:type="dxa"/>
              <w:bottom w:w="100" w:type="dxa"/>
              <w:right w:w="140" w:type="dxa"/>
            </w:tcMar>
            <w:vAlign w:val="center"/>
          </w:tcPr>
          <w:p w14:paraId="55613082" w14:textId="77777777" w:rsidR="00F678B9" w:rsidRDefault="00000000">
            <w:pPr>
              <w:jc w:val="center"/>
            </w:pPr>
            <w:r>
              <w:rPr>
                <w:b/>
                <w:bCs/>
                <w:color w:val="FFFFFF"/>
                <w:sz w:val="20"/>
                <w:szCs w:val="20"/>
              </w:rPr>
              <w:t>Discussed Here</w:t>
            </w:r>
          </w:p>
        </w:tc>
      </w:tr>
      <w:tr w:rsidR="00511F5B" w14:paraId="3F6FD203" w14:textId="77777777" w:rsidTr="00511F5B">
        <w:tc>
          <w:tcPr>
            <w:tcW w:w="1695" w:type="dxa"/>
            <w:tcBorders>
              <w:top w:val="single" w:sz="4" w:space="0" w:color="BDD7EE"/>
              <w:left w:val="single" w:sz="4" w:space="0" w:color="BDD7EE"/>
              <w:bottom w:val="single" w:sz="4" w:space="0" w:color="BDD7EE"/>
              <w:right w:val="single" w:sz="4" w:space="0" w:color="BDD7EE"/>
            </w:tcBorders>
            <w:shd w:val="clear" w:color="auto" w:fill="DEEAF1"/>
            <w:tcMar>
              <w:top w:w="100" w:type="dxa"/>
              <w:left w:w="140" w:type="dxa"/>
              <w:bottom w:w="100" w:type="dxa"/>
              <w:right w:w="140" w:type="dxa"/>
            </w:tcMar>
          </w:tcPr>
          <w:p w14:paraId="5FBA25DA" w14:textId="77777777" w:rsidR="00511F5B" w:rsidRDefault="00511F5B" w:rsidP="00511F5B">
            <w:r>
              <w:rPr>
                <w:b/>
                <w:bCs/>
                <w:sz w:val="20"/>
                <w:szCs w:val="20"/>
              </w:rPr>
              <w:t>Visionary</w:t>
            </w:r>
          </w:p>
        </w:tc>
        <w:tc>
          <w:tcPr>
            <w:tcW w:w="3692" w:type="dxa"/>
            <w:tcBorders>
              <w:top w:val="single" w:sz="4" w:space="0" w:color="BDD7EE"/>
              <w:left w:val="single" w:sz="4" w:space="0" w:color="BDD7EE"/>
              <w:bottom w:val="single" w:sz="4" w:space="0" w:color="BDD7EE"/>
              <w:right w:val="single" w:sz="4" w:space="0" w:color="BDD7EE"/>
            </w:tcBorders>
            <w:shd w:val="clear" w:color="auto" w:fill="DEEAF1"/>
            <w:tcMar>
              <w:top w:w="100" w:type="dxa"/>
              <w:left w:w="140" w:type="dxa"/>
              <w:bottom w:w="100" w:type="dxa"/>
              <w:right w:w="140" w:type="dxa"/>
            </w:tcMar>
          </w:tcPr>
          <w:p w14:paraId="034AF391" w14:textId="1EA451C3" w:rsidR="00511F5B" w:rsidRPr="00511F5B" w:rsidRDefault="00511F5B" w:rsidP="00511F5B">
            <w:pPr>
              <w:rPr>
                <w:sz w:val="20"/>
                <w:szCs w:val="20"/>
              </w:rPr>
            </w:pPr>
            <w:r>
              <w:rPr>
                <w:sz w:val="20"/>
                <w:szCs w:val="20"/>
              </w:rPr>
              <w:t>Mobilises people behind a common purpose while allowing autonomy in execution</w:t>
            </w:r>
          </w:p>
        </w:tc>
        <w:tc>
          <w:tcPr>
            <w:tcW w:w="1696" w:type="dxa"/>
            <w:tcBorders>
              <w:top w:val="single" w:sz="4" w:space="0" w:color="BDD7EE"/>
              <w:left w:val="single" w:sz="4" w:space="0" w:color="BDD7EE"/>
              <w:bottom w:val="single" w:sz="4" w:space="0" w:color="BDD7EE"/>
              <w:right w:val="single" w:sz="4" w:space="0" w:color="BDD7EE"/>
            </w:tcBorders>
            <w:shd w:val="clear" w:color="auto" w:fill="DEEAF1"/>
            <w:tcMar>
              <w:top w:w="100" w:type="dxa"/>
              <w:left w:w="140" w:type="dxa"/>
              <w:bottom w:w="100" w:type="dxa"/>
              <w:right w:w="140" w:type="dxa"/>
            </w:tcMar>
          </w:tcPr>
          <w:p w14:paraId="6D6EAD35" w14:textId="77777777" w:rsidR="00511F5B" w:rsidRPr="00511F5B" w:rsidRDefault="00511F5B" w:rsidP="00511F5B">
            <w:pPr>
              <w:rPr>
                <w:sz w:val="20"/>
                <w:szCs w:val="20"/>
              </w:rPr>
            </w:pPr>
            <w:r>
              <w:rPr>
                <w:sz w:val="20"/>
                <w:szCs w:val="20"/>
              </w:rPr>
              <w:t>Most positive</w:t>
            </w:r>
          </w:p>
        </w:tc>
        <w:tc>
          <w:tcPr>
            <w:tcW w:w="1583" w:type="dxa"/>
            <w:tcBorders>
              <w:top w:val="single" w:sz="4" w:space="0" w:color="BDD7EE"/>
              <w:left w:val="single" w:sz="4" w:space="0" w:color="BDD7EE"/>
              <w:bottom w:val="single" w:sz="4" w:space="0" w:color="BDD7EE"/>
              <w:right w:val="single" w:sz="4" w:space="0" w:color="BDD7EE"/>
            </w:tcBorders>
            <w:shd w:val="clear" w:color="auto" w:fill="DEEAF1"/>
            <w:tcMar>
              <w:top w:w="100" w:type="dxa"/>
              <w:left w:w="140" w:type="dxa"/>
              <w:bottom w:w="100" w:type="dxa"/>
              <w:right w:w="140" w:type="dxa"/>
            </w:tcMar>
          </w:tcPr>
          <w:p w14:paraId="49F7B88D" w14:textId="77777777" w:rsidR="00511F5B" w:rsidRPr="00511F5B" w:rsidRDefault="00511F5B" w:rsidP="00511F5B">
            <w:pPr>
              <w:rPr>
                <w:sz w:val="20"/>
                <w:szCs w:val="20"/>
              </w:rPr>
            </w:pPr>
            <w:r>
              <w:rPr>
                <w:sz w:val="20"/>
                <w:szCs w:val="20"/>
              </w:rPr>
              <w:t>Yes</w:t>
            </w:r>
          </w:p>
        </w:tc>
      </w:tr>
      <w:tr w:rsidR="00511F5B" w14:paraId="462A7234" w14:textId="77777777" w:rsidTr="00511F5B">
        <w:tc>
          <w:tcPr>
            <w:tcW w:w="1695" w:type="dxa"/>
            <w:tcBorders>
              <w:top w:val="single" w:sz="4" w:space="0" w:color="BDD7EE"/>
              <w:left w:val="single" w:sz="4" w:space="0" w:color="BDD7EE"/>
              <w:bottom w:val="single" w:sz="4" w:space="0" w:color="BDD7EE"/>
              <w:right w:val="single" w:sz="4" w:space="0" w:color="BDD7EE"/>
            </w:tcBorders>
            <w:shd w:val="clear" w:color="auto" w:fill="DEEAF1"/>
            <w:tcMar>
              <w:top w:w="100" w:type="dxa"/>
              <w:left w:w="140" w:type="dxa"/>
              <w:bottom w:w="100" w:type="dxa"/>
              <w:right w:w="140" w:type="dxa"/>
            </w:tcMar>
          </w:tcPr>
          <w:p w14:paraId="3FD8A04C" w14:textId="77777777" w:rsidR="00511F5B" w:rsidRDefault="00511F5B" w:rsidP="00511F5B">
            <w:r>
              <w:rPr>
                <w:b/>
                <w:bCs/>
                <w:sz w:val="20"/>
                <w:szCs w:val="20"/>
              </w:rPr>
              <w:t>Coaching</w:t>
            </w:r>
          </w:p>
        </w:tc>
        <w:tc>
          <w:tcPr>
            <w:tcW w:w="3692" w:type="dxa"/>
            <w:tcBorders>
              <w:top w:val="single" w:sz="4" w:space="0" w:color="BDD7EE"/>
              <w:left w:val="single" w:sz="4" w:space="0" w:color="BDD7EE"/>
              <w:bottom w:val="single" w:sz="4" w:space="0" w:color="BDD7EE"/>
              <w:right w:val="single" w:sz="4" w:space="0" w:color="BDD7EE"/>
            </w:tcBorders>
            <w:shd w:val="clear" w:color="auto" w:fill="DEEAF1"/>
            <w:tcMar>
              <w:top w:w="100" w:type="dxa"/>
              <w:left w:w="140" w:type="dxa"/>
              <w:bottom w:w="100" w:type="dxa"/>
              <w:right w:w="140" w:type="dxa"/>
            </w:tcMar>
          </w:tcPr>
          <w:p w14:paraId="748A49F7" w14:textId="03B0019F" w:rsidR="00511F5B" w:rsidRPr="00511F5B" w:rsidRDefault="00511F5B" w:rsidP="00511F5B">
            <w:pPr>
              <w:rPr>
                <w:sz w:val="20"/>
                <w:szCs w:val="20"/>
              </w:rPr>
            </w:pPr>
            <w:r>
              <w:rPr>
                <w:sz w:val="20"/>
                <w:szCs w:val="20"/>
              </w:rPr>
              <w:t>Centers around the individual‚ with a long-term focus</w:t>
            </w:r>
          </w:p>
        </w:tc>
        <w:tc>
          <w:tcPr>
            <w:tcW w:w="1696" w:type="dxa"/>
            <w:tcBorders>
              <w:top w:val="single" w:sz="4" w:space="0" w:color="BDD7EE"/>
              <w:left w:val="single" w:sz="4" w:space="0" w:color="BDD7EE"/>
              <w:bottom w:val="single" w:sz="4" w:space="0" w:color="BDD7EE"/>
              <w:right w:val="single" w:sz="4" w:space="0" w:color="BDD7EE"/>
            </w:tcBorders>
            <w:shd w:val="clear" w:color="auto" w:fill="DEEAF1"/>
            <w:tcMar>
              <w:top w:w="100" w:type="dxa"/>
              <w:left w:w="140" w:type="dxa"/>
              <w:bottom w:w="100" w:type="dxa"/>
              <w:right w:w="140" w:type="dxa"/>
            </w:tcMar>
          </w:tcPr>
          <w:p w14:paraId="78447812" w14:textId="77777777" w:rsidR="00511F5B" w:rsidRPr="00511F5B" w:rsidRDefault="00511F5B" w:rsidP="00511F5B">
            <w:pPr>
              <w:rPr>
                <w:sz w:val="20"/>
                <w:szCs w:val="20"/>
              </w:rPr>
            </w:pPr>
            <w:r>
              <w:rPr>
                <w:sz w:val="20"/>
                <w:szCs w:val="20"/>
              </w:rPr>
              <w:t>Highly positive</w:t>
            </w:r>
          </w:p>
        </w:tc>
        <w:tc>
          <w:tcPr>
            <w:tcW w:w="1583" w:type="dxa"/>
            <w:tcBorders>
              <w:top w:val="single" w:sz="4" w:space="0" w:color="BDD7EE"/>
              <w:left w:val="single" w:sz="4" w:space="0" w:color="BDD7EE"/>
              <w:bottom w:val="single" w:sz="4" w:space="0" w:color="BDD7EE"/>
              <w:right w:val="single" w:sz="4" w:space="0" w:color="BDD7EE"/>
            </w:tcBorders>
            <w:shd w:val="clear" w:color="auto" w:fill="DEEAF1"/>
            <w:tcMar>
              <w:top w:w="100" w:type="dxa"/>
              <w:left w:w="140" w:type="dxa"/>
              <w:bottom w:w="100" w:type="dxa"/>
              <w:right w:w="140" w:type="dxa"/>
            </w:tcMar>
          </w:tcPr>
          <w:p w14:paraId="75BF4797" w14:textId="77777777" w:rsidR="00511F5B" w:rsidRPr="00511F5B" w:rsidRDefault="00511F5B" w:rsidP="00511F5B">
            <w:pPr>
              <w:rPr>
                <w:sz w:val="20"/>
                <w:szCs w:val="20"/>
              </w:rPr>
            </w:pPr>
            <w:r>
              <w:rPr>
                <w:sz w:val="20"/>
                <w:szCs w:val="20"/>
              </w:rPr>
              <w:t>Yes</w:t>
            </w:r>
          </w:p>
        </w:tc>
      </w:tr>
      <w:tr w:rsidR="00511F5B" w14:paraId="72942875" w14:textId="77777777" w:rsidTr="00511F5B">
        <w:tc>
          <w:tcPr>
            <w:tcW w:w="1695" w:type="dxa"/>
            <w:tcBorders>
              <w:top w:val="single" w:sz="4" w:space="0" w:color="BDD7EE"/>
              <w:left w:val="single" w:sz="4" w:space="0" w:color="BDD7EE"/>
              <w:bottom w:val="single" w:sz="4" w:space="0" w:color="BDD7EE"/>
              <w:right w:val="single" w:sz="4" w:space="0" w:color="BDD7EE"/>
            </w:tcBorders>
            <w:shd w:val="clear" w:color="auto" w:fill="FFFFFF"/>
            <w:tcMar>
              <w:top w:w="100" w:type="dxa"/>
              <w:left w:w="140" w:type="dxa"/>
              <w:bottom w:w="100" w:type="dxa"/>
              <w:right w:w="140" w:type="dxa"/>
            </w:tcMar>
          </w:tcPr>
          <w:p w14:paraId="656C0297" w14:textId="77777777" w:rsidR="00511F5B" w:rsidRDefault="00511F5B" w:rsidP="00511F5B">
            <w:r>
              <w:rPr>
                <w:sz w:val="20"/>
                <w:szCs w:val="20"/>
              </w:rPr>
              <w:t>Affiliative</w:t>
            </w:r>
          </w:p>
        </w:tc>
        <w:tc>
          <w:tcPr>
            <w:tcW w:w="3692" w:type="dxa"/>
            <w:tcBorders>
              <w:top w:val="single" w:sz="4" w:space="0" w:color="BDD7EE"/>
              <w:left w:val="single" w:sz="4" w:space="0" w:color="BDD7EE"/>
              <w:bottom w:val="single" w:sz="4" w:space="0" w:color="BDD7EE"/>
              <w:right w:val="single" w:sz="4" w:space="0" w:color="BDD7EE"/>
            </w:tcBorders>
            <w:shd w:val="clear" w:color="auto" w:fill="FFFFFF"/>
            <w:tcMar>
              <w:top w:w="100" w:type="dxa"/>
              <w:left w:w="140" w:type="dxa"/>
              <w:bottom w:w="100" w:type="dxa"/>
              <w:right w:w="140" w:type="dxa"/>
            </w:tcMar>
          </w:tcPr>
          <w:p w14:paraId="7BAC428E" w14:textId="7A6C51A5" w:rsidR="00511F5B" w:rsidRPr="00511F5B" w:rsidRDefault="00511F5B" w:rsidP="00511F5B">
            <w:pPr>
              <w:rPr>
                <w:sz w:val="20"/>
                <w:szCs w:val="20"/>
              </w:rPr>
            </w:pPr>
            <w:r>
              <w:rPr>
                <w:sz w:val="20"/>
                <w:szCs w:val="20"/>
              </w:rPr>
              <w:t>It fosters emotional connections and maintains harmony among team members․</w:t>
            </w:r>
          </w:p>
        </w:tc>
        <w:tc>
          <w:tcPr>
            <w:tcW w:w="1696" w:type="dxa"/>
            <w:tcBorders>
              <w:top w:val="single" w:sz="4" w:space="0" w:color="BDD7EE"/>
              <w:left w:val="single" w:sz="4" w:space="0" w:color="BDD7EE"/>
              <w:bottom w:val="single" w:sz="4" w:space="0" w:color="BDD7EE"/>
              <w:right w:val="single" w:sz="4" w:space="0" w:color="BDD7EE"/>
            </w:tcBorders>
            <w:shd w:val="clear" w:color="auto" w:fill="FFFFFF"/>
            <w:tcMar>
              <w:top w:w="100" w:type="dxa"/>
              <w:left w:w="140" w:type="dxa"/>
              <w:bottom w:w="100" w:type="dxa"/>
              <w:right w:w="140" w:type="dxa"/>
            </w:tcMar>
          </w:tcPr>
          <w:p w14:paraId="1A822A6A" w14:textId="77777777" w:rsidR="00511F5B" w:rsidRPr="00511F5B" w:rsidRDefault="00511F5B" w:rsidP="00511F5B">
            <w:pPr>
              <w:rPr>
                <w:sz w:val="20"/>
                <w:szCs w:val="20"/>
              </w:rPr>
            </w:pPr>
            <w:r>
              <w:rPr>
                <w:sz w:val="20"/>
                <w:szCs w:val="20"/>
              </w:rPr>
              <w:t>Positive</w:t>
            </w:r>
          </w:p>
        </w:tc>
        <w:tc>
          <w:tcPr>
            <w:tcW w:w="1583" w:type="dxa"/>
            <w:tcBorders>
              <w:top w:val="single" w:sz="4" w:space="0" w:color="BDD7EE"/>
              <w:left w:val="single" w:sz="4" w:space="0" w:color="BDD7EE"/>
              <w:bottom w:val="single" w:sz="4" w:space="0" w:color="BDD7EE"/>
              <w:right w:val="single" w:sz="4" w:space="0" w:color="BDD7EE"/>
            </w:tcBorders>
            <w:shd w:val="clear" w:color="auto" w:fill="FFFFFF"/>
            <w:tcMar>
              <w:top w:w="100" w:type="dxa"/>
              <w:left w:w="140" w:type="dxa"/>
              <w:bottom w:w="100" w:type="dxa"/>
              <w:right w:w="140" w:type="dxa"/>
            </w:tcMar>
          </w:tcPr>
          <w:p w14:paraId="0EA1DC7C" w14:textId="77777777" w:rsidR="00511F5B" w:rsidRPr="00511F5B" w:rsidRDefault="00511F5B" w:rsidP="00511F5B">
            <w:pPr>
              <w:rPr>
                <w:sz w:val="20"/>
                <w:szCs w:val="20"/>
              </w:rPr>
            </w:pPr>
            <w:r>
              <w:rPr>
                <w:sz w:val="20"/>
                <w:szCs w:val="20"/>
              </w:rPr>
              <w:t>No</w:t>
            </w:r>
          </w:p>
        </w:tc>
      </w:tr>
      <w:tr w:rsidR="00511F5B" w14:paraId="7B333952" w14:textId="77777777" w:rsidTr="00511F5B">
        <w:tc>
          <w:tcPr>
            <w:tcW w:w="1695" w:type="dxa"/>
            <w:tcBorders>
              <w:top w:val="single" w:sz="4" w:space="0" w:color="BDD7EE"/>
              <w:left w:val="single" w:sz="4" w:space="0" w:color="BDD7EE"/>
              <w:bottom w:val="single" w:sz="4" w:space="0" w:color="BDD7EE"/>
              <w:right w:val="single" w:sz="4" w:space="0" w:color="BDD7EE"/>
            </w:tcBorders>
            <w:shd w:val="clear" w:color="auto" w:fill="DEEAF1"/>
            <w:tcMar>
              <w:top w:w="100" w:type="dxa"/>
              <w:left w:w="140" w:type="dxa"/>
              <w:bottom w:w="100" w:type="dxa"/>
              <w:right w:w="140" w:type="dxa"/>
            </w:tcMar>
          </w:tcPr>
          <w:p w14:paraId="38E0FF2C" w14:textId="77777777" w:rsidR="00511F5B" w:rsidRDefault="00511F5B" w:rsidP="00511F5B">
            <w:r>
              <w:rPr>
                <w:b/>
                <w:bCs/>
                <w:sz w:val="20"/>
                <w:szCs w:val="20"/>
              </w:rPr>
              <w:t>Democratic</w:t>
            </w:r>
          </w:p>
        </w:tc>
        <w:tc>
          <w:tcPr>
            <w:tcW w:w="3692" w:type="dxa"/>
            <w:tcBorders>
              <w:top w:val="single" w:sz="4" w:space="0" w:color="BDD7EE"/>
              <w:left w:val="single" w:sz="4" w:space="0" w:color="BDD7EE"/>
              <w:bottom w:val="single" w:sz="4" w:space="0" w:color="BDD7EE"/>
              <w:right w:val="single" w:sz="4" w:space="0" w:color="BDD7EE"/>
            </w:tcBorders>
            <w:shd w:val="clear" w:color="auto" w:fill="DEEAF1"/>
            <w:tcMar>
              <w:top w:w="100" w:type="dxa"/>
              <w:left w:w="140" w:type="dxa"/>
              <w:bottom w:w="100" w:type="dxa"/>
              <w:right w:w="140" w:type="dxa"/>
            </w:tcMar>
          </w:tcPr>
          <w:p w14:paraId="2AAA1FC4" w14:textId="16A8EEB6" w:rsidR="00511F5B" w:rsidRPr="00511F5B" w:rsidRDefault="00511F5B" w:rsidP="00511F5B">
            <w:pPr>
              <w:rPr>
                <w:sz w:val="20"/>
                <w:szCs w:val="20"/>
              </w:rPr>
            </w:pPr>
            <w:r>
              <w:rPr>
                <w:sz w:val="20"/>
                <w:szCs w:val="20"/>
              </w:rPr>
              <w:t>Gather support from others by including them in decisions</w:t>
            </w:r>
          </w:p>
        </w:tc>
        <w:tc>
          <w:tcPr>
            <w:tcW w:w="1696" w:type="dxa"/>
            <w:tcBorders>
              <w:top w:val="single" w:sz="4" w:space="0" w:color="BDD7EE"/>
              <w:left w:val="single" w:sz="4" w:space="0" w:color="BDD7EE"/>
              <w:bottom w:val="single" w:sz="4" w:space="0" w:color="BDD7EE"/>
              <w:right w:val="single" w:sz="4" w:space="0" w:color="BDD7EE"/>
            </w:tcBorders>
            <w:shd w:val="clear" w:color="auto" w:fill="DEEAF1"/>
            <w:tcMar>
              <w:top w:w="100" w:type="dxa"/>
              <w:left w:w="140" w:type="dxa"/>
              <w:bottom w:w="100" w:type="dxa"/>
              <w:right w:w="140" w:type="dxa"/>
            </w:tcMar>
          </w:tcPr>
          <w:p w14:paraId="5B916171" w14:textId="77777777" w:rsidR="00511F5B" w:rsidRPr="00511F5B" w:rsidRDefault="00511F5B" w:rsidP="00511F5B">
            <w:pPr>
              <w:rPr>
                <w:sz w:val="20"/>
                <w:szCs w:val="20"/>
              </w:rPr>
            </w:pPr>
            <w:r>
              <w:rPr>
                <w:sz w:val="20"/>
                <w:szCs w:val="20"/>
              </w:rPr>
              <w:t>Positive</w:t>
            </w:r>
          </w:p>
        </w:tc>
        <w:tc>
          <w:tcPr>
            <w:tcW w:w="1583" w:type="dxa"/>
            <w:tcBorders>
              <w:top w:val="single" w:sz="4" w:space="0" w:color="BDD7EE"/>
              <w:left w:val="single" w:sz="4" w:space="0" w:color="BDD7EE"/>
              <w:bottom w:val="single" w:sz="4" w:space="0" w:color="BDD7EE"/>
              <w:right w:val="single" w:sz="4" w:space="0" w:color="BDD7EE"/>
            </w:tcBorders>
            <w:shd w:val="clear" w:color="auto" w:fill="DEEAF1"/>
            <w:tcMar>
              <w:top w:w="100" w:type="dxa"/>
              <w:left w:w="140" w:type="dxa"/>
              <w:bottom w:w="100" w:type="dxa"/>
              <w:right w:w="140" w:type="dxa"/>
            </w:tcMar>
          </w:tcPr>
          <w:p w14:paraId="73541193" w14:textId="77777777" w:rsidR="00511F5B" w:rsidRPr="00511F5B" w:rsidRDefault="00511F5B" w:rsidP="00511F5B">
            <w:pPr>
              <w:rPr>
                <w:sz w:val="20"/>
                <w:szCs w:val="20"/>
              </w:rPr>
            </w:pPr>
            <w:r>
              <w:rPr>
                <w:sz w:val="20"/>
                <w:szCs w:val="20"/>
              </w:rPr>
              <w:t>Yes</w:t>
            </w:r>
          </w:p>
        </w:tc>
      </w:tr>
      <w:tr w:rsidR="00511F5B" w14:paraId="657CADB3" w14:textId="77777777" w:rsidTr="00511F5B">
        <w:tc>
          <w:tcPr>
            <w:tcW w:w="1695" w:type="dxa"/>
            <w:tcBorders>
              <w:top w:val="single" w:sz="4" w:space="0" w:color="BDD7EE"/>
              <w:left w:val="single" w:sz="4" w:space="0" w:color="BDD7EE"/>
              <w:bottom w:val="single" w:sz="4" w:space="0" w:color="BDD7EE"/>
              <w:right w:val="single" w:sz="4" w:space="0" w:color="BDD7EE"/>
            </w:tcBorders>
            <w:shd w:val="clear" w:color="auto" w:fill="FFFFFF"/>
            <w:tcMar>
              <w:top w:w="100" w:type="dxa"/>
              <w:left w:w="140" w:type="dxa"/>
              <w:bottom w:w="100" w:type="dxa"/>
              <w:right w:w="140" w:type="dxa"/>
            </w:tcMar>
          </w:tcPr>
          <w:p w14:paraId="772B07D4" w14:textId="77777777" w:rsidR="00511F5B" w:rsidRDefault="00511F5B" w:rsidP="00511F5B">
            <w:r>
              <w:rPr>
                <w:sz w:val="20"/>
                <w:szCs w:val="20"/>
              </w:rPr>
              <w:t>Pacesetting</w:t>
            </w:r>
          </w:p>
        </w:tc>
        <w:tc>
          <w:tcPr>
            <w:tcW w:w="3692" w:type="dxa"/>
            <w:tcBorders>
              <w:top w:val="single" w:sz="4" w:space="0" w:color="BDD7EE"/>
              <w:left w:val="single" w:sz="4" w:space="0" w:color="BDD7EE"/>
              <w:bottom w:val="single" w:sz="4" w:space="0" w:color="BDD7EE"/>
              <w:right w:val="single" w:sz="4" w:space="0" w:color="BDD7EE"/>
            </w:tcBorders>
            <w:shd w:val="clear" w:color="auto" w:fill="FFFFFF"/>
            <w:tcMar>
              <w:top w:w="100" w:type="dxa"/>
              <w:left w:w="140" w:type="dxa"/>
              <w:bottom w:w="100" w:type="dxa"/>
              <w:right w:w="140" w:type="dxa"/>
            </w:tcMar>
          </w:tcPr>
          <w:p w14:paraId="48D858C2" w14:textId="7EA6ECFA" w:rsidR="00511F5B" w:rsidRPr="00511F5B" w:rsidRDefault="00511F5B" w:rsidP="00511F5B">
            <w:pPr>
              <w:rPr>
                <w:sz w:val="20"/>
                <w:szCs w:val="20"/>
              </w:rPr>
            </w:pPr>
            <w:r>
              <w:rPr>
                <w:sz w:val="20"/>
                <w:szCs w:val="20"/>
              </w:rPr>
              <w:t>Sets demanding performance standards and expects self-direction</w:t>
            </w:r>
          </w:p>
        </w:tc>
        <w:tc>
          <w:tcPr>
            <w:tcW w:w="1696" w:type="dxa"/>
            <w:tcBorders>
              <w:top w:val="single" w:sz="4" w:space="0" w:color="BDD7EE"/>
              <w:left w:val="single" w:sz="4" w:space="0" w:color="BDD7EE"/>
              <w:bottom w:val="single" w:sz="4" w:space="0" w:color="BDD7EE"/>
              <w:right w:val="single" w:sz="4" w:space="0" w:color="BDD7EE"/>
            </w:tcBorders>
            <w:shd w:val="clear" w:color="auto" w:fill="FFFFFF"/>
            <w:tcMar>
              <w:top w:w="100" w:type="dxa"/>
              <w:left w:w="140" w:type="dxa"/>
              <w:bottom w:w="100" w:type="dxa"/>
              <w:right w:w="140" w:type="dxa"/>
            </w:tcMar>
          </w:tcPr>
          <w:p w14:paraId="2ED1F759" w14:textId="77777777" w:rsidR="00511F5B" w:rsidRPr="00511F5B" w:rsidRDefault="00511F5B" w:rsidP="00511F5B">
            <w:pPr>
              <w:rPr>
                <w:sz w:val="20"/>
                <w:szCs w:val="20"/>
              </w:rPr>
            </w:pPr>
            <w:r>
              <w:rPr>
                <w:sz w:val="20"/>
                <w:szCs w:val="20"/>
              </w:rPr>
              <w:t>Often negative</w:t>
            </w:r>
          </w:p>
        </w:tc>
        <w:tc>
          <w:tcPr>
            <w:tcW w:w="1583" w:type="dxa"/>
            <w:tcBorders>
              <w:top w:val="single" w:sz="4" w:space="0" w:color="BDD7EE"/>
              <w:left w:val="single" w:sz="4" w:space="0" w:color="BDD7EE"/>
              <w:bottom w:val="single" w:sz="4" w:space="0" w:color="BDD7EE"/>
              <w:right w:val="single" w:sz="4" w:space="0" w:color="BDD7EE"/>
            </w:tcBorders>
            <w:shd w:val="clear" w:color="auto" w:fill="FFFFFF"/>
            <w:tcMar>
              <w:top w:w="100" w:type="dxa"/>
              <w:left w:w="140" w:type="dxa"/>
              <w:bottom w:w="100" w:type="dxa"/>
              <w:right w:w="140" w:type="dxa"/>
            </w:tcMar>
          </w:tcPr>
          <w:p w14:paraId="480AE840" w14:textId="77777777" w:rsidR="00511F5B" w:rsidRPr="00511F5B" w:rsidRDefault="00511F5B" w:rsidP="00511F5B">
            <w:pPr>
              <w:rPr>
                <w:sz w:val="20"/>
                <w:szCs w:val="20"/>
              </w:rPr>
            </w:pPr>
            <w:r>
              <w:rPr>
                <w:sz w:val="20"/>
                <w:szCs w:val="20"/>
              </w:rPr>
              <w:t>No</w:t>
            </w:r>
          </w:p>
        </w:tc>
      </w:tr>
      <w:tr w:rsidR="00511F5B" w14:paraId="7FF0E368" w14:textId="77777777" w:rsidTr="00511F5B">
        <w:tc>
          <w:tcPr>
            <w:tcW w:w="1695" w:type="dxa"/>
            <w:tcBorders>
              <w:top w:val="single" w:sz="4" w:space="0" w:color="BDD7EE"/>
              <w:left w:val="single" w:sz="4" w:space="0" w:color="BDD7EE"/>
              <w:bottom w:val="single" w:sz="4" w:space="0" w:color="BDD7EE"/>
              <w:right w:val="single" w:sz="4" w:space="0" w:color="BDD7EE"/>
            </w:tcBorders>
            <w:shd w:val="clear" w:color="auto" w:fill="FFFFFF"/>
            <w:tcMar>
              <w:top w:w="100" w:type="dxa"/>
              <w:left w:w="140" w:type="dxa"/>
              <w:bottom w:w="100" w:type="dxa"/>
              <w:right w:w="140" w:type="dxa"/>
            </w:tcMar>
          </w:tcPr>
          <w:p w14:paraId="7B208CAE" w14:textId="77777777" w:rsidR="00511F5B" w:rsidRDefault="00511F5B" w:rsidP="00511F5B">
            <w:r>
              <w:rPr>
                <w:sz w:val="20"/>
                <w:szCs w:val="20"/>
              </w:rPr>
              <w:t>Commanding</w:t>
            </w:r>
          </w:p>
        </w:tc>
        <w:tc>
          <w:tcPr>
            <w:tcW w:w="3692" w:type="dxa"/>
            <w:tcBorders>
              <w:top w:val="single" w:sz="4" w:space="0" w:color="BDD7EE"/>
              <w:left w:val="single" w:sz="4" w:space="0" w:color="BDD7EE"/>
              <w:bottom w:val="single" w:sz="4" w:space="0" w:color="BDD7EE"/>
              <w:right w:val="single" w:sz="4" w:space="0" w:color="BDD7EE"/>
            </w:tcBorders>
            <w:shd w:val="clear" w:color="auto" w:fill="FFFFFF"/>
            <w:tcMar>
              <w:top w:w="100" w:type="dxa"/>
              <w:left w:w="140" w:type="dxa"/>
              <w:bottom w:w="100" w:type="dxa"/>
              <w:right w:w="140" w:type="dxa"/>
            </w:tcMar>
          </w:tcPr>
          <w:p w14:paraId="2AC1FB8E" w14:textId="3D270A08" w:rsidR="00511F5B" w:rsidRPr="00511F5B" w:rsidRDefault="00511F5B" w:rsidP="00511F5B">
            <w:pPr>
              <w:rPr>
                <w:sz w:val="20"/>
                <w:szCs w:val="20"/>
              </w:rPr>
            </w:pPr>
            <w:r>
              <w:rPr>
                <w:sz w:val="20"/>
                <w:szCs w:val="20"/>
              </w:rPr>
              <w:t>Demands immediate compliance with directives</w:t>
            </w:r>
          </w:p>
        </w:tc>
        <w:tc>
          <w:tcPr>
            <w:tcW w:w="1696" w:type="dxa"/>
            <w:tcBorders>
              <w:top w:val="single" w:sz="4" w:space="0" w:color="BDD7EE"/>
              <w:left w:val="single" w:sz="4" w:space="0" w:color="BDD7EE"/>
              <w:bottom w:val="single" w:sz="4" w:space="0" w:color="BDD7EE"/>
              <w:right w:val="single" w:sz="4" w:space="0" w:color="BDD7EE"/>
            </w:tcBorders>
            <w:shd w:val="clear" w:color="auto" w:fill="FFFFFF"/>
            <w:tcMar>
              <w:top w:w="100" w:type="dxa"/>
              <w:left w:w="140" w:type="dxa"/>
              <w:bottom w:w="100" w:type="dxa"/>
              <w:right w:w="140" w:type="dxa"/>
            </w:tcMar>
          </w:tcPr>
          <w:p w14:paraId="6EDC324D" w14:textId="77777777" w:rsidR="00511F5B" w:rsidRPr="00511F5B" w:rsidRDefault="00511F5B" w:rsidP="00511F5B">
            <w:pPr>
              <w:rPr>
                <w:sz w:val="20"/>
                <w:szCs w:val="20"/>
              </w:rPr>
            </w:pPr>
            <w:r>
              <w:rPr>
                <w:sz w:val="20"/>
                <w:szCs w:val="20"/>
              </w:rPr>
              <w:t>Often negative</w:t>
            </w:r>
          </w:p>
        </w:tc>
        <w:tc>
          <w:tcPr>
            <w:tcW w:w="1583" w:type="dxa"/>
            <w:tcBorders>
              <w:top w:val="single" w:sz="4" w:space="0" w:color="BDD7EE"/>
              <w:left w:val="single" w:sz="4" w:space="0" w:color="BDD7EE"/>
              <w:bottom w:val="single" w:sz="4" w:space="0" w:color="BDD7EE"/>
              <w:right w:val="single" w:sz="4" w:space="0" w:color="BDD7EE"/>
            </w:tcBorders>
            <w:shd w:val="clear" w:color="auto" w:fill="FFFFFF"/>
            <w:tcMar>
              <w:top w:w="100" w:type="dxa"/>
              <w:left w:w="140" w:type="dxa"/>
              <w:bottom w:w="100" w:type="dxa"/>
              <w:right w:w="140" w:type="dxa"/>
            </w:tcMar>
          </w:tcPr>
          <w:p w14:paraId="1082AB43" w14:textId="77777777" w:rsidR="00511F5B" w:rsidRPr="00511F5B" w:rsidRDefault="00511F5B" w:rsidP="00511F5B">
            <w:pPr>
              <w:rPr>
                <w:sz w:val="20"/>
                <w:szCs w:val="20"/>
              </w:rPr>
            </w:pPr>
            <w:r>
              <w:rPr>
                <w:sz w:val="20"/>
                <w:szCs w:val="20"/>
              </w:rPr>
              <w:t>No</w:t>
            </w:r>
          </w:p>
        </w:tc>
      </w:tr>
    </w:tbl>
    <w:p w14:paraId="57510437" w14:textId="77777777" w:rsidR="00F678B9" w:rsidRDefault="00000000">
      <w:pPr>
        <w:spacing w:before="80" w:after="240"/>
        <w:jc w:val="center"/>
      </w:pPr>
      <w:r>
        <w:rPr>
          <w:i/>
          <w:iCs/>
          <w:sz w:val="20"/>
          <w:szCs w:val="20"/>
        </w:rPr>
        <w:t>Source: Adapted from Goleman (2000, pp. 78-90). Highlighted rows indicate styles discussed in this essay.</w:t>
      </w:r>
    </w:p>
    <w:p w14:paraId="5A1BA059" w14:textId="77777777" w:rsidR="00F678B9" w:rsidRDefault="00000000">
      <w:pPr>
        <w:pStyle w:val="Heading1"/>
      </w:pPr>
      <w:bookmarkStart w:id="2" w:name="_Toc228406210"/>
      <w:r>
        <w:t>3. The Visionary Leadership Style</w:t>
      </w:r>
      <w:bookmarkEnd w:id="2"/>
    </w:p>
    <w:p w14:paraId="70E36586" w14:textId="12AA1F5B" w:rsidR="00F678B9" w:rsidRDefault="00690A36">
      <w:pPr>
        <w:spacing w:after="200" w:line="360" w:lineRule="auto"/>
        <w:jc w:val="both"/>
      </w:pPr>
      <w:r>
        <w:t>Visionary style (Goleman‚ 2000)․ Sometimes called authoritative style by Goleman (2000)‚ this is where leaders articulate a long-term vision for the future and support their teams who will find the best way to execute it․ Visionary leadership is characterised by self-confidence‚ empathy‚ and the ability to inculcate a common goal․ It is the most effective style for improving organisational climate․ It is particularly useful for improving motivation in complex or uncertain environments where employees understand how their jobs contribute to the overall mission․ Vision communication is one of the eight key practices of successful change management according to Kotter (2012)․ Jobs' Apple provided a shared vision and empowered teams with sustained competitive advantage and industry-defining innovation (Northouse‚ 2021)․ If the leader is not credible‚ or if the people being led have sufficient experience but find that top-down direction is not consultative enough‚ the style is less effective․ McCleskey (2014) advises that if done too rigidly‚ it may disenfranchise those who want to be more involved in the direction․</w:t>
      </w:r>
    </w:p>
    <w:p w14:paraId="5EBAB4CC" w14:textId="77777777" w:rsidR="00F678B9" w:rsidRDefault="00000000">
      <w:pPr>
        <w:pStyle w:val="Heading1"/>
      </w:pPr>
      <w:bookmarkStart w:id="3" w:name="_Toc228406211"/>
      <w:r>
        <w:t>4. The Coaching Leadership Style</w:t>
      </w:r>
      <w:bookmarkEnd w:id="3"/>
    </w:p>
    <w:p w14:paraId="3BB6DE56" w14:textId="5723AF9B" w:rsidR="00F678B9" w:rsidRDefault="00511F5B">
      <w:pPr>
        <w:spacing w:after="200" w:line="360" w:lineRule="auto"/>
        <w:jc w:val="both"/>
      </w:pPr>
      <w:r>
        <w:t xml:space="preserve">But‚ long-term personal development is the priority․ The leader spends time in conversations that connect ordinary workday happenings to people's longer-term career </w:t>
      </w:r>
      <w:r>
        <w:lastRenderedPageBreak/>
        <w:t>aspirations‚ and helps people develop the capacity for self-directed personal development․ Although it has the strongest impact on climate‚ it is the least used because of its delayed impact․ Goleman (2000‚ p․ 101) states that the greatest positive effect of this style is on participants' depth of development and commitment to the organization․ Goleman‚ Boyatzis and McKee (2002) suggest that coached teams develop the reflective capacity to improve continuously with greater commitment and less turnover․ Satya Nadella imparted a cultural value of growth mindset at Microsoft‚ with concrete impacts on employee performance and satisfaction (Northouse‚ 2021)․ The coaching style also has positive repercussions at a team or organisational level by fostering a psychologically safe workplace‚ allowing employees to take risks‚ experiment‚ and learn by doing without being seen as incompetent or blameworthy․ According to Goleman‚ Boyatzis and McKee (2002)‚ this model is associated with longer-term team creativity and organisational effectiveness․ Its main drawback is that it is unsuitable for use in crisis situations․ At the same time‚ Yukl (2013) also notes that coaching requires high levels of empathy and listening skills‚ which takes time․</w:t>
      </w:r>
    </w:p>
    <w:p w14:paraId="717C561E" w14:textId="77777777" w:rsidR="00F678B9" w:rsidRDefault="00000000">
      <w:pPr>
        <w:pStyle w:val="Heading1"/>
      </w:pPr>
      <w:bookmarkStart w:id="4" w:name="_Toc228406212"/>
      <w:r>
        <w:t>5. The Democratic Leadership Style</w:t>
      </w:r>
      <w:bookmarkEnd w:id="4"/>
    </w:p>
    <w:p w14:paraId="4A00A4AD" w14:textId="13C36DFD" w:rsidR="00F678B9" w:rsidRDefault="00511F5B">
      <w:pPr>
        <w:spacing w:after="200" w:line="360" w:lineRule="auto"/>
        <w:jc w:val="both"/>
      </w:pPr>
      <w:r>
        <w:t>A democratic or participative leadership style involves team members in the decision-making process‚ increasing output quality with expert input‚ while gaining team commitment․ Goleman (2000) argues that it is particularly effective when dealing with complex issues‚ or where executing the decision relies on the buy-in of team members․ Bass and Bass (2008) relate participative leadership to job satisfaction‚ creativity‚ and group cohesiveness․ Google is noted for its leadership practices to support creativity and retain employees such as peer evaluation and open discussion groups‚ and communities to support innovation (Yukl‚ 2013)․ In addition to the advantages of sound decision making‚ the democratic style can provide advantages in situations of organisational change‚ where team members actively resist the effort at implementation․ Involving team members‚ and seeking their opinions‚ can show the leader's respect for their skills and experience‚ allowing for commitment to the organization and improved success of the change (Northouse‚ 2021)․ These methods have drawbacks‚ as deliberation can slow decision-making‚ and‚ when participants do not reach consensus‚ the leader may be unable to realise the corporate culture they are attempting to promote․ McCleskey (2014) points out that over-participation can make it less clear who is accountable for decisions․</w:t>
      </w:r>
    </w:p>
    <w:p w14:paraId="78404469" w14:textId="77777777" w:rsidR="00F678B9" w:rsidRDefault="00000000">
      <w:pPr>
        <w:pStyle w:val="Heading1"/>
      </w:pPr>
      <w:bookmarkStart w:id="5" w:name="_Toc228406213"/>
      <w:r>
        <w:lastRenderedPageBreak/>
        <w:t>6. Essential Leadership Skills for Contemporary Organisations</w:t>
      </w:r>
      <w:bookmarkEnd w:id="5"/>
    </w:p>
    <w:p w14:paraId="12FFDC80" w14:textId="075A6E17" w:rsidR="00511F5B" w:rsidRPr="00707B0A" w:rsidRDefault="00707B0A" w:rsidP="00511F5B">
      <w:pPr>
        <w:spacing w:after="200" w:line="360" w:lineRule="auto"/>
        <w:jc w:val="both"/>
      </w:pPr>
      <w:r>
        <w:t>As today's leaders need different skills‚ Goleman (2000) argues that emotional intelligence (self-awareness‚ empathy and relationship management) is the foundation of effective leadership (and a prerequisite of any leadership style)‚ which promotes psychological safety․ In addition‚ leaders need to be flexible and adaptable․ Thus‚ Yukl (2013) argues that the ability to reframe strategy in a crisis can be key to achieving a sustained competitive advantage․ This is mainly because rapid change means leaders that resist the shift are no longer enablers‚ but blockers‚ and organizations that continuously harness agile leadership are consistently able to outmanoeuvre organizations fueled by hierarchical decision-making (Kotter‚ 2012)․ Knowledge of data and AI applications can help leaders to make informed decisions and engage later generations (Kotter‚ 2012)․ Proposed is 'planned communication'‚ or the ability to simplify the mission and make it relatable‚ which may help leaders to align their teams despite uncertainty (Northouse‚ 2021)․ This is particularly important for larger organizations‚ or those with distributed operations‚ as unclear communication can easily give way to misco-ordination‚ low morale‚ and poor collaboration between departments․ Additionally‚ inclusive leadership seeks to encourage cognitive diversity essential to foster innovation and adaptability‚ by creating shared spaces in which all voices are engaged and heard (Goleman‚ Boyatzis and McKee‚ 2002)․ Five competencies that support the ability to grow sustainably are summarised in Table 2․</w:t>
      </w:r>
    </w:p>
    <w:p w14:paraId="02FD7A89" w14:textId="2F4785D0" w:rsidR="00F678B9" w:rsidRDefault="00000000" w:rsidP="00511F5B">
      <w:pPr>
        <w:spacing w:after="200" w:line="360" w:lineRule="auto"/>
        <w:jc w:val="both"/>
      </w:pPr>
      <w:r>
        <w:rPr>
          <w:b/>
          <w:bCs/>
          <w:i/>
          <w:iCs/>
          <w:sz w:val="20"/>
          <w:szCs w:val="20"/>
        </w:rPr>
        <w:t>Table 2: Essential Leadership Skills for Contemporary Leaders</w:t>
      </w: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00"/>
        <w:gridCol w:w="4166"/>
        <w:gridCol w:w="2500"/>
      </w:tblGrid>
      <w:tr w:rsidR="00F678B9" w14:paraId="3DD08DAF" w14:textId="77777777">
        <w:trPr>
          <w:tblHeader/>
        </w:trPr>
        <w:tc>
          <w:tcPr>
            <w:tcW w:w="2000" w:type="dxa"/>
            <w:tcBorders>
              <w:top w:val="single" w:sz="4" w:space="0" w:color="2E75B6"/>
              <w:left w:val="single" w:sz="4" w:space="0" w:color="2E75B6"/>
              <w:bottom w:val="single" w:sz="4" w:space="0" w:color="2E75B6"/>
              <w:right w:val="single" w:sz="4" w:space="0" w:color="2E75B6"/>
            </w:tcBorders>
            <w:shd w:val="clear" w:color="auto" w:fill="2E75B6"/>
            <w:tcMar>
              <w:top w:w="100" w:type="dxa"/>
              <w:left w:w="140" w:type="dxa"/>
              <w:bottom w:w="100" w:type="dxa"/>
              <w:right w:w="140" w:type="dxa"/>
            </w:tcMar>
            <w:vAlign w:val="center"/>
          </w:tcPr>
          <w:p w14:paraId="51528142" w14:textId="77777777" w:rsidR="00F678B9" w:rsidRDefault="00000000">
            <w:pPr>
              <w:jc w:val="center"/>
            </w:pPr>
            <w:r>
              <w:rPr>
                <w:b/>
                <w:bCs/>
                <w:color w:val="FFFFFF"/>
                <w:sz w:val="20"/>
                <w:szCs w:val="20"/>
              </w:rPr>
              <w:t>Core Skill</w:t>
            </w:r>
          </w:p>
        </w:tc>
        <w:tc>
          <w:tcPr>
            <w:tcW w:w="4166" w:type="dxa"/>
            <w:tcBorders>
              <w:top w:val="single" w:sz="4" w:space="0" w:color="2E75B6"/>
              <w:left w:val="single" w:sz="4" w:space="0" w:color="2E75B6"/>
              <w:bottom w:val="single" w:sz="4" w:space="0" w:color="2E75B6"/>
              <w:right w:val="single" w:sz="4" w:space="0" w:color="2E75B6"/>
            </w:tcBorders>
            <w:shd w:val="clear" w:color="auto" w:fill="2E75B6"/>
            <w:tcMar>
              <w:top w:w="100" w:type="dxa"/>
              <w:left w:w="140" w:type="dxa"/>
              <w:bottom w:w="100" w:type="dxa"/>
              <w:right w:w="140" w:type="dxa"/>
            </w:tcMar>
            <w:vAlign w:val="center"/>
          </w:tcPr>
          <w:p w14:paraId="65359040" w14:textId="77777777" w:rsidR="00F678B9" w:rsidRDefault="00000000">
            <w:pPr>
              <w:jc w:val="center"/>
            </w:pPr>
            <w:r>
              <w:rPr>
                <w:b/>
                <w:bCs/>
                <w:color w:val="FFFFFF"/>
                <w:sz w:val="20"/>
                <w:szCs w:val="20"/>
              </w:rPr>
              <w:t>Why It Matters</w:t>
            </w:r>
          </w:p>
        </w:tc>
        <w:tc>
          <w:tcPr>
            <w:tcW w:w="2500" w:type="dxa"/>
            <w:tcBorders>
              <w:top w:val="single" w:sz="4" w:space="0" w:color="2E75B6"/>
              <w:left w:val="single" w:sz="4" w:space="0" w:color="2E75B6"/>
              <w:bottom w:val="single" w:sz="4" w:space="0" w:color="2E75B6"/>
              <w:right w:val="single" w:sz="4" w:space="0" w:color="2E75B6"/>
            </w:tcBorders>
            <w:shd w:val="clear" w:color="auto" w:fill="2E75B6"/>
            <w:tcMar>
              <w:top w:w="100" w:type="dxa"/>
              <w:left w:w="140" w:type="dxa"/>
              <w:bottom w:w="100" w:type="dxa"/>
              <w:right w:w="140" w:type="dxa"/>
            </w:tcMar>
            <w:vAlign w:val="center"/>
          </w:tcPr>
          <w:p w14:paraId="52EBDED6" w14:textId="77777777" w:rsidR="00F678B9" w:rsidRDefault="00000000">
            <w:pPr>
              <w:jc w:val="center"/>
            </w:pPr>
            <w:r>
              <w:rPr>
                <w:b/>
                <w:bCs/>
                <w:color w:val="FFFFFF"/>
                <w:sz w:val="20"/>
                <w:szCs w:val="20"/>
              </w:rPr>
              <w:t>Link to Growth</w:t>
            </w:r>
          </w:p>
        </w:tc>
      </w:tr>
      <w:tr w:rsidR="00511F5B" w14:paraId="1EA25D28" w14:textId="77777777">
        <w:tc>
          <w:tcPr>
            <w:tcW w:w="2000" w:type="dxa"/>
            <w:tcBorders>
              <w:top w:val="single" w:sz="4" w:space="0" w:color="BDD7EE"/>
              <w:left w:val="single" w:sz="4" w:space="0" w:color="BDD7EE"/>
              <w:bottom w:val="single" w:sz="4" w:space="0" w:color="BDD7EE"/>
              <w:right w:val="single" w:sz="4" w:space="0" w:color="BDD7EE"/>
            </w:tcBorders>
            <w:shd w:val="clear" w:color="auto" w:fill="DEEAF1"/>
            <w:tcMar>
              <w:top w:w="100" w:type="dxa"/>
              <w:left w:w="140" w:type="dxa"/>
              <w:bottom w:w="100" w:type="dxa"/>
              <w:right w:w="140" w:type="dxa"/>
            </w:tcMar>
          </w:tcPr>
          <w:p w14:paraId="04D85988" w14:textId="77777777" w:rsidR="00511F5B" w:rsidRDefault="00511F5B" w:rsidP="00511F5B">
            <w:r>
              <w:rPr>
                <w:b/>
                <w:bCs/>
                <w:sz w:val="20"/>
                <w:szCs w:val="20"/>
              </w:rPr>
              <w:t>Emotional Intelligence</w:t>
            </w:r>
          </w:p>
        </w:tc>
        <w:tc>
          <w:tcPr>
            <w:tcW w:w="4166" w:type="dxa"/>
            <w:tcBorders>
              <w:top w:val="single" w:sz="4" w:space="0" w:color="BDD7EE"/>
              <w:left w:val="single" w:sz="4" w:space="0" w:color="BDD7EE"/>
              <w:bottom w:val="single" w:sz="4" w:space="0" w:color="BDD7EE"/>
              <w:right w:val="single" w:sz="4" w:space="0" w:color="BDD7EE"/>
            </w:tcBorders>
            <w:shd w:val="clear" w:color="auto" w:fill="DEEAF1"/>
            <w:tcMar>
              <w:top w:w="100" w:type="dxa"/>
              <w:left w:w="140" w:type="dxa"/>
              <w:bottom w:w="100" w:type="dxa"/>
              <w:right w:w="140" w:type="dxa"/>
            </w:tcMar>
          </w:tcPr>
          <w:p w14:paraId="7AEF598B" w14:textId="54E93AE4" w:rsidR="00511F5B" w:rsidRPr="00511F5B" w:rsidRDefault="00511F5B" w:rsidP="00511F5B">
            <w:pPr>
              <w:rPr>
                <w:sz w:val="20"/>
                <w:szCs w:val="20"/>
              </w:rPr>
            </w:pPr>
            <w:r>
              <w:rPr>
                <w:sz w:val="20"/>
                <w:szCs w:val="20"/>
              </w:rPr>
              <w:t>It requires self-awareness‚ empathy‚ and relationship management skills․</w:t>
            </w:r>
          </w:p>
        </w:tc>
        <w:tc>
          <w:tcPr>
            <w:tcW w:w="2500" w:type="dxa"/>
            <w:tcBorders>
              <w:top w:val="single" w:sz="4" w:space="0" w:color="BDD7EE"/>
              <w:left w:val="single" w:sz="4" w:space="0" w:color="BDD7EE"/>
              <w:bottom w:val="single" w:sz="4" w:space="0" w:color="BDD7EE"/>
              <w:right w:val="single" w:sz="4" w:space="0" w:color="BDD7EE"/>
            </w:tcBorders>
            <w:shd w:val="clear" w:color="auto" w:fill="DEEAF1"/>
            <w:tcMar>
              <w:top w:w="100" w:type="dxa"/>
              <w:left w:w="140" w:type="dxa"/>
              <w:bottom w:w="100" w:type="dxa"/>
              <w:right w:w="140" w:type="dxa"/>
            </w:tcMar>
          </w:tcPr>
          <w:p w14:paraId="4B4B30F7" w14:textId="692FDE85" w:rsidR="00511F5B" w:rsidRPr="00511F5B" w:rsidRDefault="00511F5B" w:rsidP="00511F5B">
            <w:pPr>
              <w:rPr>
                <w:sz w:val="20"/>
                <w:szCs w:val="20"/>
              </w:rPr>
            </w:pPr>
            <w:r>
              <w:rPr>
                <w:sz w:val="20"/>
                <w:szCs w:val="20"/>
              </w:rPr>
              <w:t>Fosters trust and a state of psychological safety</w:t>
            </w:r>
          </w:p>
        </w:tc>
      </w:tr>
      <w:tr w:rsidR="00511F5B" w14:paraId="7DFA5DA4" w14:textId="77777777">
        <w:tc>
          <w:tcPr>
            <w:tcW w:w="2000" w:type="dxa"/>
            <w:tcBorders>
              <w:top w:val="single" w:sz="4" w:space="0" w:color="BDD7EE"/>
              <w:left w:val="single" w:sz="4" w:space="0" w:color="BDD7EE"/>
              <w:bottom w:val="single" w:sz="4" w:space="0" w:color="BDD7EE"/>
              <w:right w:val="single" w:sz="4" w:space="0" w:color="BDD7EE"/>
            </w:tcBorders>
            <w:shd w:val="clear" w:color="auto" w:fill="FFFFFF"/>
            <w:tcMar>
              <w:top w:w="100" w:type="dxa"/>
              <w:left w:w="140" w:type="dxa"/>
              <w:bottom w:w="100" w:type="dxa"/>
              <w:right w:w="140" w:type="dxa"/>
            </w:tcMar>
          </w:tcPr>
          <w:p w14:paraId="55DC90CF" w14:textId="77777777" w:rsidR="00511F5B" w:rsidRDefault="00511F5B" w:rsidP="00511F5B">
            <w:r>
              <w:rPr>
                <w:b/>
                <w:bCs/>
                <w:sz w:val="20"/>
                <w:szCs w:val="20"/>
              </w:rPr>
              <w:t>Adaptability</w:t>
            </w:r>
          </w:p>
        </w:tc>
        <w:tc>
          <w:tcPr>
            <w:tcW w:w="4166" w:type="dxa"/>
            <w:tcBorders>
              <w:top w:val="single" w:sz="4" w:space="0" w:color="BDD7EE"/>
              <w:left w:val="single" w:sz="4" w:space="0" w:color="BDD7EE"/>
              <w:bottom w:val="single" w:sz="4" w:space="0" w:color="BDD7EE"/>
              <w:right w:val="single" w:sz="4" w:space="0" w:color="BDD7EE"/>
            </w:tcBorders>
            <w:shd w:val="clear" w:color="auto" w:fill="FFFFFF"/>
            <w:tcMar>
              <w:top w:w="100" w:type="dxa"/>
              <w:left w:w="140" w:type="dxa"/>
              <w:bottom w:w="100" w:type="dxa"/>
              <w:right w:w="140" w:type="dxa"/>
            </w:tcMar>
          </w:tcPr>
          <w:p w14:paraId="09AC47C5" w14:textId="166A53CE" w:rsidR="00511F5B" w:rsidRPr="00511F5B" w:rsidRDefault="00511F5B" w:rsidP="00511F5B">
            <w:pPr>
              <w:rPr>
                <w:sz w:val="20"/>
                <w:szCs w:val="20"/>
              </w:rPr>
            </w:pPr>
            <w:r>
              <w:rPr>
                <w:sz w:val="20"/>
                <w:szCs w:val="20"/>
              </w:rPr>
              <w:t>Enabling leaders to reset strategy during technological disruption and market change</w:t>
            </w:r>
          </w:p>
        </w:tc>
        <w:tc>
          <w:tcPr>
            <w:tcW w:w="2500" w:type="dxa"/>
            <w:tcBorders>
              <w:top w:val="single" w:sz="4" w:space="0" w:color="BDD7EE"/>
              <w:left w:val="single" w:sz="4" w:space="0" w:color="BDD7EE"/>
              <w:bottom w:val="single" w:sz="4" w:space="0" w:color="BDD7EE"/>
              <w:right w:val="single" w:sz="4" w:space="0" w:color="BDD7EE"/>
            </w:tcBorders>
            <w:shd w:val="clear" w:color="auto" w:fill="FFFFFF"/>
            <w:tcMar>
              <w:top w:w="100" w:type="dxa"/>
              <w:left w:w="140" w:type="dxa"/>
              <w:bottom w:w="100" w:type="dxa"/>
              <w:right w:w="140" w:type="dxa"/>
            </w:tcMar>
          </w:tcPr>
          <w:p w14:paraId="3149F9A1" w14:textId="644BF903" w:rsidR="00511F5B" w:rsidRPr="00511F5B" w:rsidRDefault="00511F5B" w:rsidP="00511F5B">
            <w:pPr>
              <w:rPr>
                <w:sz w:val="20"/>
                <w:szCs w:val="20"/>
              </w:rPr>
            </w:pPr>
            <w:r>
              <w:rPr>
                <w:sz w:val="20"/>
                <w:szCs w:val="20"/>
              </w:rPr>
              <w:t>Sustains the competitive advantage in turbulent environments</w:t>
            </w:r>
          </w:p>
        </w:tc>
      </w:tr>
      <w:tr w:rsidR="00511F5B" w14:paraId="14CD7332" w14:textId="77777777">
        <w:tc>
          <w:tcPr>
            <w:tcW w:w="2000" w:type="dxa"/>
            <w:tcBorders>
              <w:top w:val="single" w:sz="4" w:space="0" w:color="BDD7EE"/>
              <w:left w:val="single" w:sz="4" w:space="0" w:color="BDD7EE"/>
              <w:bottom w:val="single" w:sz="4" w:space="0" w:color="BDD7EE"/>
              <w:right w:val="single" w:sz="4" w:space="0" w:color="BDD7EE"/>
            </w:tcBorders>
            <w:shd w:val="clear" w:color="auto" w:fill="DEEAF1"/>
            <w:tcMar>
              <w:top w:w="100" w:type="dxa"/>
              <w:left w:w="140" w:type="dxa"/>
              <w:bottom w:w="100" w:type="dxa"/>
              <w:right w:w="140" w:type="dxa"/>
            </w:tcMar>
          </w:tcPr>
          <w:p w14:paraId="08E759B6" w14:textId="77777777" w:rsidR="00511F5B" w:rsidRDefault="00511F5B" w:rsidP="00511F5B">
            <w:r>
              <w:rPr>
                <w:b/>
                <w:bCs/>
                <w:sz w:val="20"/>
                <w:szCs w:val="20"/>
              </w:rPr>
              <w:t>Digital Literacy</w:t>
            </w:r>
          </w:p>
        </w:tc>
        <w:tc>
          <w:tcPr>
            <w:tcW w:w="4166" w:type="dxa"/>
            <w:tcBorders>
              <w:top w:val="single" w:sz="4" w:space="0" w:color="BDD7EE"/>
              <w:left w:val="single" w:sz="4" w:space="0" w:color="BDD7EE"/>
              <w:bottom w:val="single" w:sz="4" w:space="0" w:color="BDD7EE"/>
              <w:right w:val="single" w:sz="4" w:space="0" w:color="BDD7EE"/>
            </w:tcBorders>
            <w:shd w:val="clear" w:color="auto" w:fill="DEEAF1"/>
            <w:tcMar>
              <w:top w:w="100" w:type="dxa"/>
              <w:left w:w="140" w:type="dxa"/>
              <w:bottom w:w="100" w:type="dxa"/>
              <w:right w:w="140" w:type="dxa"/>
            </w:tcMar>
          </w:tcPr>
          <w:p w14:paraId="2E695BA2" w14:textId="792F8EA7" w:rsidR="00511F5B" w:rsidRPr="00511F5B" w:rsidRDefault="00511F5B" w:rsidP="00511F5B">
            <w:pPr>
              <w:rPr>
                <w:sz w:val="20"/>
                <w:szCs w:val="20"/>
              </w:rPr>
            </w:pPr>
            <w:r>
              <w:rPr>
                <w:sz w:val="20"/>
                <w:szCs w:val="20"/>
              </w:rPr>
              <w:t>Enables the informed use of data analytics‚ artificial intelligence and digital communication tools</w:t>
            </w:r>
          </w:p>
        </w:tc>
        <w:tc>
          <w:tcPr>
            <w:tcW w:w="2500" w:type="dxa"/>
            <w:tcBorders>
              <w:top w:val="single" w:sz="4" w:space="0" w:color="BDD7EE"/>
              <w:left w:val="single" w:sz="4" w:space="0" w:color="BDD7EE"/>
              <w:bottom w:val="single" w:sz="4" w:space="0" w:color="BDD7EE"/>
              <w:right w:val="single" w:sz="4" w:space="0" w:color="BDD7EE"/>
            </w:tcBorders>
            <w:shd w:val="clear" w:color="auto" w:fill="DEEAF1"/>
            <w:tcMar>
              <w:top w:w="100" w:type="dxa"/>
              <w:left w:w="140" w:type="dxa"/>
              <w:bottom w:w="100" w:type="dxa"/>
              <w:right w:w="140" w:type="dxa"/>
            </w:tcMar>
          </w:tcPr>
          <w:p w14:paraId="1AED1864" w14:textId="05F69711" w:rsidR="00511F5B" w:rsidRPr="00511F5B" w:rsidRDefault="00511F5B" w:rsidP="00511F5B">
            <w:pPr>
              <w:rPr>
                <w:sz w:val="20"/>
                <w:szCs w:val="20"/>
              </w:rPr>
            </w:pPr>
            <w:r>
              <w:rPr>
                <w:sz w:val="20"/>
                <w:szCs w:val="20"/>
              </w:rPr>
              <w:t>Supports evidence-based decision making and technology-native workforces</w:t>
            </w:r>
          </w:p>
        </w:tc>
      </w:tr>
      <w:tr w:rsidR="00511F5B" w14:paraId="6109CFF7" w14:textId="77777777">
        <w:tc>
          <w:tcPr>
            <w:tcW w:w="2000" w:type="dxa"/>
            <w:tcBorders>
              <w:top w:val="single" w:sz="4" w:space="0" w:color="BDD7EE"/>
              <w:left w:val="single" w:sz="4" w:space="0" w:color="BDD7EE"/>
              <w:bottom w:val="single" w:sz="4" w:space="0" w:color="BDD7EE"/>
              <w:right w:val="single" w:sz="4" w:space="0" w:color="BDD7EE"/>
            </w:tcBorders>
            <w:shd w:val="clear" w:color="auto" w:fill="FFFFFF"/>
            <w:tcMar>
              <w:top w:w="100" w:type="dxa"/>
              <w:left w:w="140" w:type="dxa"/>
              <w:bottom w:w="100" w:type="dxa"/>
              <w:right w:w="140" w:type="dxa"/>
            </w:tcMar>
          </w:tcPr>
          <w:p w14:paraId="28C907DA" w14:textId="77777777" w:rsidR="00511F5B" w:rsidRDefault="00511F5B" w:rsidP="00511F5B">
            <w:r>
              <w:rPr>
                <w:b/>
                <w:bCs/>
                <w:sz w:val="20"/>
                <w:szCs w:val="20"/>
              </w:rPr>
              <w:t>Strategic Communication</w:t>
            </w:r>
          </w:p>
        </w:tc>
        <w:tc>
          <w:tcPr>
            <w:tcW w:w="4166" w:type="dxa"/>
            <w:tcBorders>
              <w:top w:val="single" w:sz="4" w:space="0" w:color="BDD7EE"/>
              <w:left w:val="single" w:sz="4" w:space="0" w:color="BDD7EE"/>
              <w:bottom w:val="single" w:sz="4" w:space="0" w:color="BDD7EE"/>
              <w:right w:val="single" w:sz="4" w:space="0" w:color="BDD7EE"/>
            </w:tcBorders>
            <w:shd w:val="clear" w:color="auto" w:fill="FFFFFF"/>
            <w:tcMar>
              <w:top w:w="100" w:type="dxa"/>
              <w:left w:w="140" w:type="dxa"/>
              <w:bottom w:w="100" w:type="dxa"/>
              <w:right w:w="140" w:type="dxa"/>
            </w:tcMar>
          </w:tcPr>
          <w:p w14:paraId="433F02FF" w14:textId="4E0F6B37" w:rsidR="00511F5B" w:rsidRPr="00511F5B" w:rsidRDefault="00511F5B" w:rsidP="00511F5B">
            <w:pPr>
              <w:rPr>
                <w:sz w:val="20"/>
                <w:szCs w:val="20"/>
              </w:rPr>
            </w:pPr>
            <w:r>
              <w:rPr>
                <w:sz w:val="20"/>
                <w:szCs w:val="20"/>
              </w:rPr>
              <w:t>Transforms high-level goals into motivating narratives for large project teams</w:t>
            </w:r>
          </w:p>
        </w:tc>
        <w:tc>
          <w:tcPr>
            <w:tcW w:w="2500" w:type="dxa"/>
            <w:tcBorders>
              <w:top w:val="single" w:sz="4" w:space="0" w:color="BDD7EE"/>
              <w:left w:val="single" w:sz="4" w:space="0" w:color="BDD7EE"/>
              <w:bottom w:val="single" w:sz="4" w:space="0" w:color="BDD7EE"/>
              <w:right w:val="single" w:sz="4" w:space="0" w:color="BDD7EE"/>
            </w:tcBorders>
            <w:shd w:val="clear" w:color="auto" w:fill="FFFFFF"/>
            <w:tcMar>
              <w:top w:w="100" w:type="dxa"/>
              <w:left w:w="140" w:type="dxa"/>
              <w:bottom w:w="100" w:type="dxa"/>
              <w:right w:w="140" w:type="dxa"/>
            </w:tcMar>
          </w:tcPr>
          <w:p w14:paraId="6362D171" w14:textId="19ADF87F" w:rsidR="00511F5B" w:rsidRPr="00511F5B" w:rsidRDefault="00511F5B" w:rsidP="00511F5B">
            <w:pPr>
              <w:rPr>
                <w:sz w:val="20"/>
                <w:szCs w:val="20"/>
              </w:rPr>
            </w:pPr>
            <w:r>
              <w:rPr>
                <w:sz w:val="20"/>
                <w:szCs w:val="20"/>
              </w:rPr>
              <w:t>Reduces vagueness and conserves effort during uncertainty</w:t>
            </w:r>
          </w:p>
        </w:tc>
      </w:tr>
      <w:tr w:rsidR="00511F5B" w14:paraId="52954E40" w14:textId="77777777">
        <w:tc>
          <w:tcPr>
            <w:tcW w:w="2000" w:type="dxa"/>
            <w:tcBorders>
              <w:top w:val="single" w:sz="4" w:space="0" w:color="BDD7EE"/>
              <w:left w:val="single" w:sz="4" w:space="0" w:color="BDD7EE"/>
              <w:bottom w:val="single" w:sz="4" w:space="0" w:color="BDD7EE"/>
              <w:right w:val="single" w:sz="4" w:space="0" w:color="BDD7EE"/>
            </w:tcBorders>
            <w:shd w:val="clear" w:color="auto" w:fill="DEEAF1"/>
            <w:tcMar>
              <w:top w:w="100" w:type="dxa"/>
              <w:left w:w="140" w:type="dxa"/>
              <w:bottom w:w="100" w:type="dxa"/>
              <w:right w:w="140" w:type="dxa"/>
            </w:tcMar>
          </w:tcPr>
          <w:p w14:paraId="507C107E" w14:textId="77777777" w:rsidR="00511F5B" w:rsidRDefault="00511F5B" w:rsidP="00511F5B">
            <w:r>
              <w:rPr>
                <w:b/>
                <w:bCs/>
                <w:sz w:val="20"/>
                <w:szCs w:val="20"/>
              </w:rPr>
              <w:t>Inclusive Leadership</w:t>
            </w:r>
          </w:p>
        </w:tc>
        <w:tc>
          <w:tcPr>
            <w:tcW w:w="4166" w:type="dxa"/>
            <w:tcBorders>
              <w:top w:val="single" w:sz="4" w:space="0" w:color="BDD7EE"/>
              <w:left w:val="single" w:sz="4" w:space="0" w:color="BDD7EE"/>
              <w:bottom w:val="single" w:sz="4" w:space="0" w:color="BDD7EE"/>
              <w:right w:val="single" w:sz="4" w:space="0" w:color="BDD7EE"/>
            </w:tcBorders>
            <w:shd w:val="clear" w:color="auto" w:fill="DEEAF1"/>
            <w:tcMar>
              <w:top w:w="100" w:type="dxa"/>
              <w:left w:w="140" w:type="dxa"/>
              <w:bottom w:w="100" w:type="dxa"/>
              <w:right w:w="140" w:type="dxa"/>
            </w:tcMar>
          </w:tcPr>
          <w:p w14:paraId="4291A2D7" w14:textId="1273DDD2" w:rsidR="00511F5B" w:rsidRPr="00511F5B" w:rsidRDefault="00511F5B" w:rsidP="00511F5B">
            <w:pPr>
              <w:rPr>
                <w:sz w:val="20"/>
                <w:szCs w:val="20"/>
              </w:rPr>
            </w:pPr>
            <w:r>
              <w:rPr>
                <w:sz w:val="20"/>
                <w:szCs w:val="20"/>
              </w:rPr>
              <w:t>Creates psychologically safe environments in which every voice is heard</w:t>
            </w:r>
          </w:p>
        </w:tc>
        <w:tc>
          <w:tcPr>
            <w:tcW w:w="2500" w:type="dxa"/>
            <w:tcBorders>
              <w:top w:val="single" w:sz="4" w:space="0" w:color="BDD7EE"/>
              <w:left w:val="single" w:sz="4" w:space="0" w:color="BDD7EE"/>
              <w:bottom w:val="single" w:sz="4" w:space="0" w:color="BDD7EE"/>
              <w:right w:val="single" w:sz="4" w:space="0" w:color="BDD7EE"/>
            </w:tcBorders>
            <w:shd w:val="clear" w:color="auto" w:fill="DEEAF1"/>
            <w:tcMar>
              <w:top w:w="100" w:type="dxa"/>
              <w:left w:w="140" w:type="dxa"/>
              <w:bottom w:w="100" w:type="dxa"/>
              <w:right w:w="140" w:type="dxa"/>
            </w:tcMar>
          </w:tcPr>
          <w:p w14:paraId="6820EF9D" w14:textId="4E0E74D8" w:rsidR="00511F5B" w:rsidRPr="00511F5B" w:rsidRDefault="00511F5B" w:rsidP="00511F5B">
            <w:pPr>
              <w:rPr>
                <w:sz w:val="20"/>
                <w:szCs w:val="20"/>
              </w:rPr>
            </w:pPr>
            <w:r>
              <w:rPr>
                <w:sz w:val="20"/>
                <w:szCs w:val="20"/>
              </w:rPr>
              <w:t>Unlocks cognitive diversity to drive innovation and organisational resilience</w:t>
            </w:r>
          </w:p>
        </w:tc>
      </w:tr>
    </w:tbl>
    <w:p w14:paraId="44E7BC86" w14:textId="77777777" w:rsidR="00F678B9" w:rsidRDefault="00000000">
      <w:pPr>
        <w:spacing w:before="80" w:after="240"/>
        <w:jc w:val="center"/>
      </w:pPr>
      <w:r>
        <w:rPr>
          <w:i/>
          <w:iCs/>
          <w:sz w:val="20"/>
          <w:szCs w:val="20"/>
        </w:rPr>
        <w:lastRenderedPageBreak/>
        <w:t>Source: Author's own compilation, adapted from Goleman (2000), Yukl (2013), Kotter (2012), Northouse (2021), and Goleman, Boyatzis and McKee (2002).</w:t>
      </w:r>
    </w:p>
    <w:p w14:paraId="09384144" w14:textId="77777777" w:rsidR="00F678B9" w:rsidRDefault="00000000">
      <w:pPr>
        <w:pStyle w:val="Heading1"/>
      </w:pPr>
      <w:bookmarkStart w:id="6" w:name="_Toc228406214"/>
      <w:r>
        <w:t>7. Conclusion</w:t>
      </w:r>
      <w:bookmarkEnd w:id="6"/>
    </w:p>
    <w:p w14:paraId="4E2C8659" w14:textId="2F96CB7B" w:rsidR="00F678B9" w:rsidRDefault="00707B0A">
      <w:pPr>
        <w:spacing w:after="200" w:line="360" w:lineRule="auto"/>
        <w:jc w:val="both"/>
      </w:pPr>
      <w:r>
        <w:t>We discuss Goleman's (2000) three leadership styles‚ visionary‚ coaching and democratic․ Visionary leadership provides clarity and inspiration in planned transition; coaching leadership aligns leadership activities with the long-term vision of creating the capabilities necessary for individuals and teams‚ and democratic leadership builds engagement‚ team spirit and commitment fostered by shared information․ Each of the styles has its limitations‚ meaning that one style is not better than the others‚ thereby reinforcing the situational dimension of this approach․ As demonstrated in the discussion above‚ the most effective leaders are those who can diagnose each particular situation and adapt their style of leadership as opposed to adhering rigidly to any one style of leadership․ (Yukl‚ 2013) Table 2 also notes the five competencies of emotional intelligence‚ adaptability‚ digital literacy‚ planned communication and inclusive leadership that have become applicable for sustainable organisational performance and can be developed through learning and development interventions as part of reflective practice․ Leadership development also needs to be a continuing process that is embedded in the organisational culture․ This will ensure that leaders dynamically develop in line with the leadership needs of the organization (Northouse‚ 2021)․ Successful leaders comprise the full range of theoretical information and practical understanding that enables them to adopt any of the appropriate styles according to the needs of the team and of the organization at any particular moment in time․</w:t>
      </w:r>
    </w:p>
    <w:p w14:paraId="1D2AEA76" w14:textId="77777777" w:rsidR="00F678B9" w:rsidRDefault="00000000">
      <w:r>
        <w:br w:type="page"/>
      </w:r>
    </w:p>
    <w:p w14:paraId="26734F7E" w14:textId="0A2285F4" w:rsidR="00F678B9" w:rsidRDefault="00000000" w:rsidP="00690A36">
      <w:pPr>
        <w:pStyle w:val="Heading1"/>
      </w:pPr>
      <w:bookmarkStart w:id="7" w:name="_Toc228406215"/>
      <w:r>
        <w:lastRenderedPageBreak/>
        <w:t>References</w:t>
      </w:r>
      <w:bookmarkEnd w:id="7"/>
    </w:p>
    <w:p w14:paraId="5EDEF808" w14:textId="77777777" w:rsidR="00690A36" w:rsidRDefault="00690A36" w:rsidP="00690A36">
      <w:pPr>
        <w:pStyle w:val="font-claude-response-body"/>
      </w:pPr>
      <w:r>
        <w:t xml:space="preserve">Bass, B.M. and Bass, R. (2008) </w:t>
      </w:r>
      <w:r>
        <w:rPr>
          <w:rStyle w:val="Emphasis"/>
        </w:rPr>
        <w:t>The Bass Handbook of Leadership: Theory, Research, and Managerial Applications</w:t>
      </w:r>
      <w:r>
        <w:t>. 4th edn. New York: Free Press.</w:t>
      </w:r>
    </w:p>
    <w:p w14:paraId="2ADE2353" w14:textId="77777777" w:rsidR="00690A36" w:rsidRDefault="00690A36" w:rsidP="00690A36">
      <w:pPr>
        <w:pStyle w:val="font-claude-response-body"/>
      </w:pPr>
      <w:r>
        <w:t xml:space="preserve">Goleman, D. (2000) 'Leadership that gets results', </w:t>
      </w:r>
      <w:r>
        <w:rPr>
          <w:rStyle w:val="Emphasis"/>
        </w:rPr>
        <w:t>Harvard Business Review</w:t>
      </w:r>
      <w:r>
        <w:t>, 78(2), pp. 78–90.</w:t>
      </w:r>
    </w:p>
    <w:p w14:paraId="26FDE785" w14:textId="77777777" w:rsidR="00690A36" w:rsidRDefault="00690A36" w:rsidP="00690A36">
      <w:pPr>
        <w:pStyle w:val="font-claude-response-body"/>
      </w:pPr>
      <w:r>
        <w:t xml:space="preserve">Goleman, D., Boyatzis, R. and McKee, A. (2002) </w:t>
      </w:r>
      <w:r>
        <w:rPr>
          <w:rStyle w:val="Emphasis"/>
        </w:rPr>
        <w:t>Primal Leadership: Realising the Power of Emotional Intelligence</w:t>
      </w:r>
      <w:r>
        <w:t>. Boston: Harvard Business School Press.</w:t>
      </w:r>
    </w:p>
    <w:p w14:paraId="75A78DEA" w14:textId="77777777" w:rsidR="00690A36" w:rsidRDefault="00690A36" w:rsidP="00690A36">
      <w:pPr>
        <w:pStyle w:val="font-claude-response-body"/>
      </w:pPr>
      <w:r>
        <w:t xml:space="preserve">Kotter, J.P. (2012) </w:t>
      </w:r>
      <w:r>
        <w:rPr>
          <w:rStyle w:val="Emphasis"/>
        </w:rPr>
        <w:t>Leading Change</w:t>
      </w:r>
      <w:r>
        <w:t>. Updated edn. Boston: Harvard Business Review Press.</w:t>
      </w:r>
    </w:p>
    <w:p w14:paraId="37FC377B" w14:textId="77777777" w:rsidR="00690A36" w:rsidRDefault="00690A36" w:rsidP="00690A36">
      <w:pPr>
        <w:pStyle w:val="font-claude-response-body"/>
      </w:pPr>
      <w:r>
        <w:t xml:space="preserve">McCleskey, J.A. (2014) 'Situational, transformational, and transactional leadership and leadership development', </w:t>
      </w:r>
      <w:r>
        <w:rPr>
          <w:rStyle w:val="Emphasis"/>
        </w:rPr>
        <w:t>Journal of Business Studies Quarterly</w:t>
      </w:r>
      <w:r>
        <w:t>, 5(4), pp. 117–130.</w:t>
      </w:r>
    </w:p>
    <w:p w14:paraId="61E92BB2" w14:textId="77777777" w:rsidR="00690A36" w:rsidRDefault="00690A36" w:rsidP="00690A36">
      <w:pPr>
        <w:pStyle w:val="font-claude-response-body"/>
      </w:pPr>
      <w:r>
        <w:t xml:space="preserve">Northouse, P.G. (2021) </w:t>
      </w:r>
      <w:r>
        <w:rPr>
          <w:rStyle w:val="Emphasis"/>
        </w:rPr>
        <w:t>Leadership: Theory and Practice</w:t>
      </w:r>
      <w:r>
        <w:t>. 9th edn. London: Sage Publications.</w:t>
      </w:r>
    </w:p>
    <w:p w14:paraId="51A9EE20" w14:textId="23A6B8AD" w:rsidR="00F678B9" w:rsidRDefault="00690A36" w:rsidP="00690A36">
      <w:pPr>
        <w:pStyle w:val="font-claude-response-body"/>
      </w:pPr>
      <w:r>
        <w:t xml:space="preserve">Yukl, G. (2013) </w:t>
      </w:r>
      <w:r>
        <w:rPr>
          <w:rStyle w:val="Emphasis"/>
        </w:rPr>
        <w:t>Leadership in Organizations</w:t>
      </w:r>
      <w:r>
        <w:t>. 8th edn. Harlow: Pearson Education.</w:t>
      </w:r>
    </w:p>
    <w:sectPr w:rsidR="00F678B9">
      <w:footerReference w:type="default" r:id="rId8"/>
      <w:pgSz w:w="11906" w:h="16838"/>
      <w:pgMar w:top="1440" w:right="1440" w:bottom="1440" w:left="180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1CE9FA" w14:textId="77777777" w:rsidR="00B041D4" w:rsidRDefault="00B041D4">
      <w:r>
        <w:separator/>
      </w:r>
    </w:p>
  </w:endnote>
  <w:endnote w:type="continuationSeparator" w:id="0">
    <w:p w14:paraId="0C9FB10C" w14:textId="77777777" w:rsidR="00B041D4" w:rsidRDefault="00B041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w:altName w:val="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2132A8" w14:textId="556221C8" w:rsidR="00F678B9" w:rsidRDefault="00000000">
    <w:pPr>
      <w:jc w:val="center"/>
    </w:pPr>
    <w:r>
      <w:rPr>
        <w:sz w:val="20"/>
        <w:szCs w:val="20"/>
      </w:rPr>
      <w:fldChar w:fldCharType="begin"/>
    </w:r>
    <w:r>
      <w:rPr>
        <w:sz w:val="20"/>
        <w:szCs w:val="20"/>
      </w:rPr>
      <w:instrText>PAGE</w:instrText>
    </w:r>
    <w:r>
      <w:rPr>
        <w:sz w:val="20"/>
        <w:szCs w:val="20"/>
      </w:rPr>
      <w:fldChar w:fldCharType="separate"/>
    </w:r>
    <w:r w:rsidR="00690A36">
      <w:rPr>
        <w:noProof/>
        <w:sz w:val="20"/>
        <w:szCs w:val="20"/>
      </w:rPr>
      <w:t>3</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098A72" w14:textId="77777777" w:rsidR="00B041D4" w:rsidRDefault="00B041D4">
      <w:r>
        <w:separator/>
      </w:r>
    </w:p>
  </w:footnote>
  <w:footnote w:type="continuationSeparator" w:id="0">
    <w:p w14:paraId="1E632F3E" w14:textId="77777777" w:rsidR="00B041D4" w:rsidRDefault="00B041D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B65B3"/>
    <w:multiLevelType w:val="hybridMultilevel"/>
    <w:tmpl w:val="860A9EA6"/>
    <w:lvl w:ilvl="0" w:tplc="E5766DB8">
      <w:start w:val="1"/>
      <w:numFmt w:val="bullet"/>
      <w:lvlText w:val="●"/>
      <w:lvlJc w:val="left"/>
      <w:pPr>
        <w:ind w:left="720" w:hanging="360"/>
      </w:pPr>
    </w:lvl>
    <w:lvl w:ilvl="1" w:tplc="A946658A">
      <w:start w:val="1"/>
      <w:numFmt w:val="bullet"/>
      <w:lvlText w:val="○"/>
      <w:lvlJc w:val="left"/>
      <w:pPr>
        <w:ind w:left="1440" w:hanging="360"/>
      </w:pPr>
    </w:lvl>
    <w:lvl w:ilvl="2" w:tplc="E542D54C">
      <w:start w:val="1"/>
      <w:numFmt w:val="bullet"/>
      <w:lvlText w:val="■"/>
      <w:lvlJc w:val="left"/>
      <w:pPr>
        <w:ind w:left="2160" w:hanging="360"/>
      </w:pPr>
    </w:lvl>
    <w:lvl w:ilvl="3" w:tplc="64D82544">
      <w:start w:val="1"/>
      <w:numFmt w:val="bullet"/>
      <w:lvlText w:val="●"/>
      <w:lvlJc w:val="left"/>
      <w:pPr>
        <w:ind w:left="2880" w:hanging="360"/>
      </w:pPr>
    </w:lvl>
    <w:lvl w:ilvl="4" w:tplc="05EA6072">
      <w:start w:val="1"/>
      <w:numFmt w:val="bullet"/>
      <w:lvlText w:val="○"/>
      <w:lvlJc w:val="left"/>
      <w:pPr>
        <w:ind w:left="3600" w:hanging="360"/>
      </w:pPr>
    </w:lvl>
    <w:lvl w:ilvl="5" w:tplc="716A92E8">
      <w:start w:val="1"/>
      <w:numFmt w:val="bullet"/>
      <w:lvlText w:val="■"/>
      <w:lvlJc w:val="left"/>
      <w:pPr>
        <w:ind w:left="4320" w:hanging="360"/>
      </w:pPr>
    </w:lvl>
    <w:lvl w:ilvl="6" w:tplc="65583DFA">
      <w:start w:val="1"/>
      <w:numFmt w:val="bullet"/>
      <w:lvlText w:val="●"/>
      <w:lvlJc w:val="left"/>
      <w:pPr>
        <w:ind w:left="5040" w:hanging="360"/>
      </w:pPr>
    </w:lvl>
    <w:lvl w:ilvl="7" w:tplc="1220A2E2">
      <w:start w:val="1"/>
      <w:numFmt w:val="bullet"/>
      <w:lvlText w:val="●"/>
      <w:lvlJc w:val="left"/>
      <w:pPr>
        <w:ind w:left="5760" w:hanging="360"/>
      </w:pPr>
    </w:lvl>
    <w:lvl w:ilvl="8" w:tplc="23ACF1B6">
      <w:start w:val="1"/>
      <w:numFmt w:val="bullet"/>
      <w:lvlText w:val="●"/>
      <w:lvlJc w:val="left"/>
      <w:pPr>
        <w:ind w:left="6480" w:hanging="360"/>
      </w:pPr>
    </w:lvl>
  </w:abstractNum>
  <w:num w:numId="1" w16cid:durableId="157693219">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78B9"/>
    <w:rsid w:val="000F1956"/>
    <w:rsid w:val="0024771D"/>
    <w:rsid w:val="00392977"/>
    <w:rsid w:val="00511F5B"/>
    <w:rsid w:val="00690A36"/>
    <w:rsid w:val="00707B0A"/>
    <w:rsid w:val="00855BE9"/>
    <w:rsid w:val="00AF3C1B"/>
    <w:rsid w:val="00B041D4"/>
    <w:rsid w:val="00E4370A"/>
    <w:rsid w:val="00F678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556A5F"/>
  <w15:docId w15:val="{69BFD136-7267-4044-94A6-93DDABAE78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rsid w:val="00707B0A"/>
    <w:pPr>
      <w:keepNext/>
      <w:spacing w:before="360" w:after="180"/>
      <w:outlineLvl w:val="0"/>
    </w:pPr>
    <w:rPr>
      <w:b/>
      <w:bCs/>
      <w:color w:val="000000"/>
      <w:sz w:val="28"/>
      <w:szCs w:val="28"/>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Heading">
    <w:name w:val="TOC Heading"/>
    <w:basedOn w:val="Heading1"/>
    <w:next w:val="Normal"/>
    <w:uiPriority w:val="39"/>
    <w:unhideWhenUsed/>
    <w:qFormat/>
    <w:rsid w:val="00690A36"/>
    <w:pPr>
      <w:keepLines/>
      <w:spacing w:before="480" w:after="0" w:line="276" w:lineRule="auto"/>
      <w:outlineLvl w:val="9"/>
    </w:pPr>
    <w:rPr>
      <w:rFonts w:asciiTheme="majorHAnsi" w:eastAsiaTheme="majorEastAsia" w:hAnsiTheme="majorHAnsi" w:cstheme="majorBidi"/>
      <w:color w:val="0F4761" w:themeColor="accent1" w:themeShade="BF"/>
      <w:lang w:val="en-US" w:eastAsia="en-US"/>
    </w:rPr>
  </w:style>
  <w:style w:type="paragraph" w:styleId="TOC1">
    <w:name w:val="toc 1"/>
    <w:basedOn w:val="Normal"/>
    <w:next w:val="Normal"/>
    <w:autoRedefine/>
    <w:uiPriority w:val="39"/>
    <w:unhideWhenUsed/>
    <w:rsid w:val="00690A36"/>
    <w:pPr>
      <w:spacing w:before="120"/>
    </w:pPr>
    <w:rPr>
      <w:rFonts w:asciiTheme="minorHAnsi" w:hAnsiTheme="minorHAnsi"/>
      <w:b/>
      <w:bCs/>
      <w:i/>
      <w:iCs/>
    </w:rPr>
  </w:style>
  <w:style w:type="paragraph" w:styleId="TOC2">
    <w:name w:val="toc 2"/>
    <w:basedOn w:val="Normal"/>
    <w:next w:val="Normal"/>
    <w:autoRedefine/>
    <w:uiPriority w:val="39"/>
    <w:semiHidden/>
    <w:unhideWhenUsed/>
    <w:rsid w:val="00690A36"/>
    <w:pPr>
      <w:spacing w:before="120"/>
      <w:ind w:left="240"/>
    </w:pPr>
    <w:rPr>
      <w:rFonts w:asciiTheme="minorHAnsi" w:hAnsiTheme="minorHAnsi"/>
      <w:b/>
      <w:bCs/>
      <w:sz w:val="22"/>
      <w:szCs w:val="22"/>
    </w:rPr>
  </w:style>
  <w:style w:type="paragraph" w:styleId="TOC3">
    <w:name w:val="toc 3"/>
    <w:basedOn w:val="Normal"/>
    <w:next w:val="Normal"/>
    <w:autoRedefine/>
    <w:uiPriority w:val="39"/>
    <w:semiHidden/>
    <w:unhideWhenUsed/>
    <w:rsid w:val="00690A36"/>
    <w:pPr>
      <w:ind w:left="480"/>
    </w:pPr>
    <w:rPr>
      <w:rFonts w:asciiTheme="minorHAnsi" w:hAnsiTheme="minorHAnsi"/>
      <w:sz w:val="20"/>
      <w:szCs w:val="20"/>
    </w:rPr>
  </w:style>
  <w:style w:type="paragraph" w:styleId="TOC4">
    <w:name w:val="toc 4"/>
    <w:basedOn w:val="Normal"/>
    <w:next w:val="Normal"/>
    <w:autoRedefine/>
    <w:uiPriority w:val="39"/>
    <w:semiHidden/>
    <w:unhideWhenUsed/>
    <w:rsid w:val="00690A36"/>
    <w:pPr>
      <w:ind w:left="720"/>
    </w:pPr>
    <w:rPr>
      <w:rFonts w:asciiTheme="minorHAnsi" w:hAnsiTheme="minorHAnsi"/>
      <w:sz w:val="20"/>
      <w:szCs w:val="20"/>
    </w:rPr>
  </w:style>
  <w:style w:type="paragraph" w:styleId="TOC5">
    <w:name w:val="toc 5"/>
    <w:basedOn w:val="Normal"/>
    <w:next w:val="Normal"/>
    <w:autoRedefine/>
    <w:uiPriority w:val="39"/>
    <w:semiHidden/>
    <w:unhideWhenUsed/>
    <w:rsid w:val="00690A36"/>
    <w:pPr>
      <w:ind w:left="960"/>
    </w:pPr>
    <w:rPr>
      <w:rFonts w:asciiTheme="minorHAnsi" w:hAnsiTheme="minorHAnsi"/>
      <w:sz w:val="20"/>
      <w:szCs w:val="20"/>
    </w:rPr>
  </w:style>
  <w:style w:type="paragraph" w:styleId="TOC6">
    <w:name w:val="toc 6"/>
    <w:basedOn w:val="Normal"/>
    <w:next w:val="Normal"/>
    <w:autoRedefine/>
    <w:uiPriority w:val="39"/>
    <w:semiHidden/>
    <w:unhideWhenUsed/>
    <w:rsid w:val="00690A36"/>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690A36"/>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690A36"/>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690A36"/>
    <w:pPr>
      <w:ind w:left="1920"/>
    </w:pPr>
    <w:rPr>
      <w:rFonts w:asciiTheme="minorHAnsi" w:hAnsiTheme="minorHAnsi"/>
      <w:sz w:val="20"/>
      <w:szCs w:val="20"/>
    </w:rPr>
  </w:style>
  <w:style w:type="paragraph" w:customStyle="1" w:styleId="font-claude-response-body">
    <w:name w:val="font-claude-response-body"/>
    <w:basedOn w:val="Normal"/>
    <w:rsid w:val="00690A36"/>
    <w:pPr>
      <w:spacing w:before="100" w:beforeAutospacing="1" w:after="100" w:afterAutospacing="1"/>
    </w:pPr>
  </w:style>
  <w:style w:type="character" w:styleId="Emphasis">
    <w:name w:val="Emphasis"/>
    <w:basedOn w:val="DefaultParagraphFont"/>
    <w:uiPriority w:val="20"/>
    <w:qFormat/>
    <w:rsid w:val="00690A36"/>
    <w:rPr>
      <w:i/>
      <w:iCs/>
    </w:rPr>
  </w:style>
  <w:style w:type="paragraph" w:styleId="NoSpacing">
    <w:name w:val="No Spacing"/>
    <w:link w:val="NoSpacingChar"/>
    <w:uiPriority w:val="1"/>
    <w:qFormat/>
    <w:rsid w:val="00855BE9"/>
    <w:rPr>
      <w:rFonts w:asciiTheme="minorHAnsi" w:eastAsiaTheme="minorEastAsia" w:hAnsiTheme="minorHAnsi" w:cstheme="minorBidi"/>
      <w:sz w:val="20"/>
      <w:szCs w:val="20"/>
      <w:lang w:eastAsia="en-US"/>
    </w:rPr>
  </w:style>
  <w:style w:type="character" w:customStyle="1" w:styleId="NoSpacingChar">
    <w:name w:val="No Spacing Char"/>
    <w:basedOn w:val="DefaultParagraphFont"/>
    <w:link w:val="NoSpacing"/>
    <w:uiPriority w:val="1"/>
    <w:rsid w:val="00855BE9"/>
    <w:rPr>
      <w:rFonts w:asciiTheme="minorHAnsi" w:eastAsiaTheme="minorEastAsia" w:hAnsiTheme="minorHAnsi" w:cstheme="minorBidi"/>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893CEDBA35D41AB98FBA3C358C34172"/>
        <w:category>
          <w:name w:val="General"/>
          <w:gallery w:val="placeholder"/>
        </w:category>
        <w:types>
          <w:type w:val="bbPlcHdr"/>
        </w:types>
        <w:behaviors>
          <w:behavior w:val="content"/>
        </w:behaviors>
        <w:guid w:val="{AB3F29C5-E7F3-4CD9-BAF5-17D348037AC2}"/>
      </w:docPartPr>
      <w:docPartBody>
        <w:p w:rsidR="00000000" w:rsidRDefault="002D3A23" w:rsidP="002D3A23">
          <w:pPr>
            <w:pStyle w:val="3893CEDBA35D41AB98FBA3C358C34172"/>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w:altName w:val="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3A23"/>
    <w:rsid w:val="002D3A23"/>
    <w:rsid w:val="00392977"/>
    <w:rsid w:val="00F30C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893CEDBA35D41AB98FBA3C358C34172">
    <w:name w:val="3893CEDBA35D41AB98FBA3C358C34172"/>
    <w:rsid w:val="002D3A2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1803</TotalTime>
  <Pages>1</Pages>
  <Words>1984</Words>
  <Characters>11312</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Component 2: Coursework: Essay</dc:title>
  <dc:creator>Un-named</dc:creator>
  <cp:revision>23</cp:revision>
  <dcterms:created xsi:type="dcterms:W3CDTF">2026-04-10T09:15:00Z</dcterms:created>
  <dcterms:modified xsi:type="dcterms:W3CDTF">2026-04-30T19:48:00Z</dcterms:modified>
</cp:coreProperties>
</file>