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A2BBC" w14:textId="77777777" w:rsidR="00D4374D" w:rsidRPr="00D4374D" w:rsidRDefault="00D4374D" w:rsidP="00D4374D">
      <w:pPr>
        <w:spacing w:after="0" w:line="240" w:lineRule="auto"/>
        <w:textAlignment w:val="baseline"/>
        <w:outlineLvl w:val="1"/>
        <w:rPr>
          <w:rFonts w:ascii="Arial Unicode MS" w:eastAsia="Times New Roman" w:hAnsi="Arial Unicode MS" w:cs="Times New Roman"/>
          <w:b/>
          <w:bCs/>
          <w:color w:val="333333"/>
          <w:sz w:val="34"/>
          <w:szCs w:val="34"/>
          <w:lang w:eastAsia="en-GB"/>
        </w:rPr>
      </w:pPr>
      <w:r w:rsidRPr="00D4374D">
        <w:rPr>
          <w:rFonts w:ascii="inherit" w:eastAsia="Times New Roman" w:hAnsi="inherit" w:cs="Times New Roman"/>
          <w:b/>
          <w:bCs/>
          <w:color w:val="333333"/>
          <w:sz w:val="34"/>
          <w:szCs w:val="34"/>
          <w:bdr w:val="none" w:sz="0" w:space="0" w:color="auto" w:frame="1"/>
          <w:lang w:eastAsia="en-GB"/>
        </w:rPr>
        <w:t>Instructions</w:t>
      </w:r>
    </w:p>
    <w:p w14:paraId="24DC7F26" w14:textId="613496D2" w:rsidR="00D4374D" w:rsidRPr="00D4374D" w:rsidRDefault="00D4374D" w:rsidP="00D4374D">
      <w:pPr>
        <w:spacing w:after="240" w:line="348" w:lineRule="atLeast"/>
        <w:textAlignment w:val="baseline"/>
        <w:rPr>
          <w:rFonts w:ascii="Arial Unicode MS" w:eastAsia="Times New Roman" w:hAnsi="Arial Unicode MS" w:cs="Times New Roman"/>
          <w:color w:val="000000"/>
          <w:sz w:val="23"/>
          <w:szCs w:val="23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3"/>
          <w:szCs w:val="23"/>
          <w:lang w:eastAsia="en-GB"/>
        </w:rPr>
        <w:t xml:space="preserve">Answer the following questions </w:t>
      </w:r>
    </w:p>
    <w:p w14:paraId="3A06A2F5" w14:textId="77777777" w:rsidR="00D4374D" w:rsidRPr="00D4374D" w:rsidRDefault="00D4374D" w:rsidP="00D4374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4374D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2BA655CA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0" w:name="1"/>
      <w:bookmarkEnd w:id="0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1</w:t>
      </w:r>
    </w:p>
    <w:p w14:paraId="2735F67C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Occupiers' liability is essentially different from the tort of negligence. True or false?</w:t>
      </w:r>
    </w:p>
    <w:p w14:paraId="5C3DAD31" w14:textId="6AA223D4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A1C58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9" type="#_x0000_t75" style="width:20.25pt;height:17.25pt" o:ole="">
            <v:imagedata r:id="rId4" o:title=""/>
          </v:shape>
          <w:control r:id="rId5" w:name="DefaultOcxName" w:shapeid="_x0000_i1129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True</w:t>
      </w:r>
    </w:p>
    <w:p w14:paraId="452A08D7" w14:textId="6B26EFD5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1C69E67A">
          <v:shape id="_x0000_i1128" type="#_x0000_t75" style="width:20.25pt;height:17.25pt" o:ole="">
            <v:imagedata r:id="rId4" o:title=""/>
          </v:shape>
          <w:control r:id="rId6" w:name="DefaultOcxName1" w:shapeid="_x0000_i1128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False</w:t>
      </w:r>
    </w:p>
    <w:p w14:paraId="78A20A5A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1" w:name="2"/>
      <w:bookmarkEnd w:id="1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2</w:t>
      </w:r>
    </w:p>
    <w:p w14:paraId="7B740E43" w14:textId="77777777" w:rsidR="00D4374D" w:rsidRPr="00D4374D" w:rsidRDefault="00D4374D" w:rsidP="00D4374D">
      <w:pPr>
        <w:spacing w:after="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categories below is </w:t>
      </w:r>
      <w:r w:rsidRPr="00D4374D">
        <w:rPr>
          <w:rFonts w:ascii="inherit" w:eastAsia="Times New Roman" w:hAnsi="inherit" w:cs="Times New Roman"/>
          <w:b/>
          <w:bCs/>
          <w:color w:val="000000"/>
          <w:sz w:val="25"/>
          <w:szCs w:val="25"/>
          <w:bdr w:val="none" w:sz="0" w:space="0" w:color="auto" w:frame="1"/>
          <w:lang w:eastAsia="en-GB"/>
        </w:rPr>
        <w:t>not</w:t>
      </w: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 protected by the Occupiers' Liability Act 1957?</w:t>
      </w:r>
    </w:p>
    <w:p w14:paraId="2E540C03" w14:textId="166C39C8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5BB994F">
          <v:shape id="_x0000_i1127" type="#_x0000_t75" style="width:20.25pt;height:17.25pt" o:ole="">
            <v:imagedata r:id="rId4" o:title=""/>
          </v:shape>
          <w:control r:id="rId7" w:name="DefaultOcxName2" w:shapeid="_x0000_i1127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Licensees</w:t>
      </w:r>
    </w:p>
    <w:p w14:paraId="695DA9AD" w14:textId="284DD8A8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8F52E03">
          <v:shape id="_x0000_i1126" type="#_x0000_t75" style="width:20.25pt;height:17.25pt" o:ole="">
            <v:imagedata r:id="rId4" o:title=""/>
          </v:shape>
          <w:control r:id="rId8" w:name="DefaultOcxName3" w:shapeid="_x0000_i1126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Trespassers</w:t>
      </w:r>
    </w:p>
    <w:p w14:paraId="494342D7" w14:textId="10D44800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60F2F969">
          <v:shape id="_x0000_i1125" type="#_x0000_t75" style="width:20.25pt;height:17.25pt" o:ole="">
            <v:imagedata r:id="rId4" o:title=""/>
          </v:shape>
          <w:control r:id="rId9" w:name="DefaultOcxName4" w:shapeid="_x0000_i1125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Invitees</w:t>
      </w:r>
    </w:p>
    <w:p w14:paraId="346808A6" w14:textId="23DA3655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6457268E">
          <v:shape id="_x0000_i1124" type="#_x0000_t75" style="width:20.25pt;height:17.25pt" o:ole="">
            <v:imagedata r:id="rId4" o:title=""/>
          </v:shape>
          <w:control r:id="rId10" w:name="DefaultOcxName5" w:shapeid="_x0000_i1124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Contractual entrants</w:t>
      </w:r>
    </w:p>
    <w:p w14:paraId="16209A47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2" w:name="3"/>
      <w:bookmarkEnd w:id="2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3</w:t>
      </w:r>
    </w:p>
    <w:p w14:paraId="7BCB64B0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following cases establishes that there can be two concurrent occupiers?</w:t>
      </w:r>
    </w:p>
    <w:p w14:paraId="44E2BE68" w14:textId="63E8AFED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7E6F07A0">
          <v:shape id="_x0000_i1123" type="#_x0000_t75" style="width:20.25pt;height:17.25pt" o:ole="">
            <v:imagedata r:id="rId4" o:title=""/>
          </v:shape>
          <w:control r:id="rId11" w:name="DefaultOcxName6" w:shapeid="_x0000_i1123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 xml:space="preserve">Wheat v </w:t>
      </w:r>
      <w:proofErr w:type="spellStart"/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Lacon</w:t>
      </w:r>
      <w:proofErr w:type="spellEnd"/>
    </w:p>
    <w:p w14:paraId="49AF6908" w14:textId="7F5E4724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04847080">
          <v:shape id="_x0000_i1122" type="#_x0000_t75" style="width:20.25pt;height:17.25pt" o:ole="">
            <v:imagedata r:id="rId4" o:title=""/>
          </v:shape>
          <w:control r:id="rId12" w:name="DefaultOcxName7" w:shapeid="_x0000_i1122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Harris v Birkenhead Corporation</w:t>
      </w:r>
    </w:p>
    <w:p w14:paraId="695D3C28" w14:textId="1C5F48D3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67DC9D36">
          <v:shape id="_x0000_i1121" type="#_x0000_t75" style="width:20.25pt;height:17.25pt" o:ole="">
            <v:imagedata r:id="rId4" o:title=""/>
          </v:shape>
          <w:control r:id="rId13" w:name="DefaultOcxName8" w:shapeid="_x0000_i1121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proofErr w:type="spellStart"/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Lowery</w:t>
      </w:r>
      <w:proofErr w:type="spellEnd"/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 xml:space="preserve"> v </w:t>
      </w:r>
      <w:proofErr w:type="spellStart"/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Wlaker</w:t>
      </w:r>
      <w:proofErr w:type="spellEnd"/>
    </w:p>
    <w:p w14:paraId="38D9CC15" w14:textId="69E5718B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15882219">
          <v:shape id="_x0000_i1120" type="#_x0000_t75" style="width:20.25pt;height:17.25pt" o:ole="">
            <v:imagedata r:id="rId4" o:title=""/>
          </v:shape>
          <w:control r:id="rId14" w:name="DefaultOcxName9" w:shapeid="_x0000_i1120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Roles v Nathan</w:t>
      </w:r>
    </w:p>
    <w:p w14:paraId="16771DA5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3" w:name="4"/>
      <w:bookmarkEnd w:id="3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4</w:t>
      </w:r>
    </w:p>
    <w:p w14:paraId="72B8F883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following statements would constitute a warning for the purposes of s 2(4)(a) of the OLA 1957?</w:t>
      </w:r>
    </w:p>
    <w:p w14:paraId="3D22B4EC" w14:textId="12AF6F51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290C7C4">
          <v:shape id="_x0000_i1119" type="#_x0000_t75" style="width:20.25pt;height:17.25pt" o:ole="">
            <v:imagedata r:id="rId4" o:title=""/>
          </v:shape>
          <w:control r:id="rId15" w:name="DefaultOcxName10" w:shapeid="_x0000_i1119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Keep Out!</w:t>
      </w:r>
    </w:p>
    <w:p w14:paraId="77839AF9" w14:textId="556D6AA5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74C63E6">
          <v:shape id="_x0000_i1118" type="#_x0000_t75" style="width:20.25pt;height:17.25pt" o:ole="">
            <v:imagedata r:id="rId4" o:title=""/>
          </v:shape>
          <w:control r:id="rId16" w:name="DefaultOcxName11" w:shapeid="_x0000_i1118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 xml:space="preserve">Enter at </w:t>
      </w:r>
      <w:proofErr w:type="spellStart"/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you</w:t>
      </w:r>
      <w:proofErr w:type="spellEnd"/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 xml:space="preserve"> own risk</w:t>
      </w:r>
    </w:p>
    <w:p w14:paraId="0EDD291D" w14:textId="60605269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8A14326">
          <v:shape id="_x0000_i1117" type="#_x0000_t75" style="width:20.25pt;height:17.25pt" o:ole="">
            <v:imagedata r:id="rId4" o:title=""/>
          </v:shape>
          <w:control r:id="rId17" w:name="DefaultOcxName12" w:shapeid="_x0000_i1117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No liability accepted</w:t>
      </w:r>
    </w:p>
    <w:p w14:paraId="557EEB51" w14:textId="4E20FBAD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1D99E56B">
          <v:shape id="_x0000_i1116" type="#_x0000_t75" style="width:20.25pt;height:17.25pt" o:ole="">
            <v:imagedata r:id="rId4" o:title=""/>
          </v:shape>
          <w:control r:id="rId18" w:name="DefaultOcxName13" w:shapeid="_x0000_i1116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Danger! Floor slippery when wet!</w:t>
      </w:r>
    </w:p>
    <w:p w14:paraId="01165B98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4" w:name="5"/>
      <w:bookmarkEnd w:id="4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5</w:t>
      </w:r>
    </w:p>
    <w:p w14:paraId="51C48F8A" w14:textId="77777777" w:rsidR="00D4374D" w:rsidRPr="00D4374D" w:rsidRDefault="00D4374D" w:rsidP="00D4374D">
      <w:pPr>
        <w:spacing w:after="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following statements accurately describes </w:t>
      </w:r>
      <w:proofErr w:type="spellStart"/>
      <w:r w:rsidRPr="00D4374D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lang w:eastAsia="en-GB"/>
        </w:rPr>
        <w:t>Haseldine</w:t>
      </w:r>
      <w:proofErr w:type="spellEnd"/>
      <w:r w:rsidRPr="00D4374D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lang w:eastAsia="en-GB"/>
        </w:rPr>
        <w:t xml:space="preserve"> v Daw</w:t>
      </w: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?</w:t>
      </w:r>
    </w:p>
    <w:p w14:paraId="7CC3793F" w14:textId="08B8C572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40300D4">
          <v:shape id="_x0000_i1115" type="#_x0000_t75" style="width:20.25pt;height:17.25pt" o:ole="">
            <v:imagedata r:id="rId4" o:title=""/>
          </v:shape>
          <w:control r:id="rId19" w:name="DefaultOcxName14" w:shapeid="_x0000_i1115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OLA 1957 s 2(4)(a) provided a defence for the occupier</w:t>
      </w:r>
    </w:p>
    <w:p w14:paraId="720F6291" w14:textId="01A500A1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72439F60">
          <v:shape id="_x0000_i1114" type="#_x0000_t75" style="width:20.25pt;height:17.25pt" o:ole="">
            <v:imagedata r:id="rId4" o:title=""/>
          </v:shape>
          <w:control r:id="rId20" w:name="DefaultOcxName15" w:shapeid="_x0000_i1114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OLA 1957 did not apply because the claimant was a trespasser</w:t>
      </w:r>
    </w:p>
    <w:p w14:paraId="5345381B" w14:textId="4FC582DE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lastRenderedPageBreak/>
        <w:object w:dxaOrig="1440" w:dyaOrig="1440" w14:anchorId="27462854">
          <v:shape id="_x0000_i1113" type="#_x0000_t75" style="width:20.25pt;height:17.25pt" o:ole="">
            <v:imagedata r:id="rId4" o:title=""/>
          </v:shape>
          <w:control r:id="rId21" w:name="DefaultOcxName16" w:shapeid="_x0000_i1113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OLA 1957 s (4)(b) provided a defence for the occupier</w:t>
      </w:r>
    </w:p>
    <w:p w14:paraId="21863F26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5" w:name="6"/>
      <w:bookmarkEnd w:id="5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6</w:t>
      </w:r>
    </w:p>
    <w:p w14:paraId="36315864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defendant would lose an attempted exemption due to the UCTA 1977 s 2(1)?</w:t>
      </w:r>
    </w:p>
    <w:p w14:paraId="1E18C807" w14:textId="258796A3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4985DB22">
          <v:shape id="_x0000_i1112" type="#_x0000_t75" style="width:20.25pt;height:17.25pt" o:ole="">
            <v:imagedata r:id="rId4" o:title=""/>
          </v:shape>
          <w:control r:id="rId22" w:name="DefaultOcxName17" w:shapeid="_x0000_i1112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When the claimant is injured in a domestic setting</w:t>
      </w:r>
    </w:p>
    <w:p w14:paraId="37BE63E6" w14:textId="15E751C8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F347F2B">
          <v:shape id="_x0000_i1111" type="#_x0000_t75" style="width:20.25pt;height:17.25pt" o:ole="">
            <v:imagedata r:id="rId4" o:title=""/>
          </v:shape>
          <w:control r:id="rId23" w:name="DefaultOcxName18" w:shapeid="_x0000_i1111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When the claimant suffers loss of future profit</w:t>
      </w:r>
    </w:p>
    <w:p w14:paraId="1E0B409B" w14:textId="55DEBDD5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0BFF69F8">
          <v:shape id="_x0000_i1110" type="#_x0000_t75" style="width:20.25pt;height:17.25pt" o:ole="">
            <v:imagedata r:id="rId4" o:title=""/>
          </v:shape>
          <w:control r:id="rId24" w:name="DefaultOcxName19" w:shapeid="_x0000_i1110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When the claimant suffers personal injury on a business premises</w:t>
      </w:r>
    </w:p>
    <w:p w14:paraId="30BA29D0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6" w:name="7"/>
      <w:bookmarkEnd w:id="6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7</w:t>
      </w:r>
    </w:p>
    <w:p w14:paraId="70E2F08B" w14:textId="77777777" w:rsidR="00D4374D" w:rsidRPr="00D4374D" w:rsidRDefault="00D4374D" w:rsidP="00D4374D">
      <w:pPr>
        <w:spacing w:after="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proofErr w:type="spellStart"/>
      <w:r w:rsidRPr="00D4374D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lang w:eastAsia="en-GB"/>
        </w:rPr>
        <w:t>Revill</w:t>
      </w:r>
      <w:proofErr w:type="spellEnd"/>
      <w:r w:rsidRPr="00D4374D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lang w:eastAsia="en-GB"/>
        </w:rPr>
        <w:t xml:space="preserve"> v Newberry </w:t>
      </w: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was decided on the basis of the OLA 1984. True or False?</w:t>
      </w:r>
    </w:p>
    <w:p w14:paraId="4D32F87C" w14:textId="103EFA99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6090FE4C">
          <v:shape id="_x0000_i1109" type="#_x0000_t75" style="width:20.25pt;height:17.25pt" o:ole="">
            <v:imagedata r:id="rId4" o:title=""/>
          </v:shape>
          <w:control r:id="rId25" w:name="DefaultOcxName20" w:shapeid="_x0000_i1109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True</w:t>
      </w:r>
    </w:p>
    <w:p w14:paraId="37738DC8" w14:textId="55153737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5789415">
          <v:shape id="_x0000_i1108" type="#_x0000_t75" style="width:20.25pt;height:17.25pt" o:ole="">
            <v:imagedata r:id="rId4" o:title=""/>
          </v:shape>
          <w:control r:id="rId26" w:name="DefaultOcxName21" w:shapeid="_x0000_i1108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False</w:t>
      </w:r>
    </w:p>
    <w:p w14:paraId="6712F83D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7" w:name="8"/>
      <w:bookmarkEnd w:id="7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8</w:t>
      </w:r>
    </w:p>
    <w:p w14:paraId="5DCA1A0B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case is the odd one out?</w:t>
      </w:r>
    </w:p>
    <w:p w14:paraId="2D5608B1" w14:textId="169561B0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6DD5C7BD">
          <v:shape id="_x0000_i1107" type="#_x0000_t75" style="width:20.25pt;height:17.25pt" o:ole="">
            <v:imagedata r:id="rId4" o:title=""/>
          </v:shape>
          <w:control r:id="rId27" w:name="DefaultOcxName22" w:shapeid="_x0000_i1107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Tomlinson v Congleton DC</w:t>
      </w:r>
    </w:p>
    <w:p w14:paraId="589828F8" w14:textId="5A5EE493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D5C7CE5">
          <v:shape id="_x0000_i1106" type="#_x0000_t75" style="width:20.25pt;height:17.25pt" o:ole="">
            <v:imagedata r:id="rId4" o:title=""/>
          </v:shape>
          <w:control r:id="rId28" w:name="DefaultOcxName23" w:shapeid="_x0000_i1106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Glasgow Corporation v Taylor</w:t>
      </w:r>
    </w:p>
    <w:p w14:paraId="6068948C" w14:textId="2CBA4EC3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03031F0">
          <v:shape id="_x0000_i1105" type="#_x0000_t75" style="width:20.25pt;height:17.25pt" o:ole="">
            <v:imagedata r:id="rId4" o:title=""/>
          </v:shape>
          <w:control r:id="rId29" w:name="DefaultOcxName24" w:shapeid="_x0000_i1105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Donoghue v Folkstone Properties</w:t>
      </w:r>
    </w:p>
    <w:p w14:paraId="2717B2A0" w14:textId="15A90765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73F8885F">
          <v:shape id="_x0000_i1104" type="#_x0000_t75" style="width:20.25pt;height:17.25pt" o:ole="">
            <v:imagedata r:id="rId4" o:title=""/>
          </v:shape>
          <w:control r:id="rId30" w:name="DefaultOcxName25" w:shapeid="_x0000_i1104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D4374D">
        <w:rPr>
          <w:rFonts w:ascii="Arial" w:eastAsia="Times New Roman" w:hAnsi="Arial" w:cs="Arial"/>
          <w:i/>
          <w:iCs/>
          <w:color w:val="000000"/>
          <w:sz w:val="27"/>
          <w:szCs w:val="27"/>
          <w:bdr w:val="none" w:sz="0" w:space="0" w:color="auto" w:frame="1"/>
          <w:lang w:eastAsia="en-GB"/>
        </w:rPr>
        <w:t>Keown v Coventry Healthcare NHS Trust</w:t>
      </w:r>
    </w:p>
    <w:p w14:paraId="532C6FF4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8" w:name="9"/>
      <w:bookmarkEnd w:id="8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9</w:t>
      </w:r>
    </w:p>
    <w:p w14:paraId="6ACFB695" w14:textId="77777777" w:rsidR="00D4374D" w:rsidRPr="00D4374D" w:rsidRDefault="00D4374D" w:rsidP="00D4374D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following statutes specifically mentions standard of care to children?</w:t>
      </w:r>
    </w:p>
    <w:p w14:paraId="3D9C7541" w14:textId="618F4B06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it-IT"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20948998">
          <v:shape id="_x0000_i1103" type="#_x0000_t75" style="width:20.25pt;height:17.25pt" o:ole="">
            <v:imagedata r:id="rId4" o:title=""/>
          </v:shape>
          <w:control r:id="rId31" w:name="DefaultOcxName26" w:shapeid="_x0000_i1103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it-IT"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it-IT" w:eastAsia="en-GB"/>
        </w:rPr>
        <w:t>OLA 1957</w:t>
      </w:r>
    </w:p>
    <w:p w14:paraId="364B13A8" w14:textId="4A2FBF10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it-IT"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7D6F410A">
          <v:shape id="_x0000_i1102" type="#_x0000_t75" style="width:20.25pt;height:17.25pt" o:ole="">
            <v:imagedata r:id="rId4" o:title=""/>
          </v:shape>
          <w:control r:id="rId32" w:name="DefaultOcxName27" w:shapeid="_x0000_i1102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it-IT"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it-IT" w:eastAsia="en-GB"/>
        </w:rPr>
        <w:t>UCTA 1977</w:t>
      </w:r>
    </w:p>
    <w:p w14:paraId="793DF416" w14:textId="12B284CF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it-IT"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01F1F02">
          <v:shape id="_x0000_i1101" type="#_x0000_t75" style="width:20.25pt;height:17.25pt" o:ole="">
            <v:imagedata r:id="rId4" o:title=""/>
          </v:shape>
          <w:control r:id="rId33" w:name="DefaultOcxName28" w:shapeid="_x0000_i1101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it-IT"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it-IT" w:eastAsia="en-GB"/>
        </w:rPr>
        <w:t>OLA 1984</w:t>
      </w:r>
    </w:p>
    <w:p w14:paraId="58C9EAF3" w14:textId="77777777" w:rsidR="00D4374D" w:rsidRPr="00D4374D" w:rsidRDefault="00D4374D" w:rsidP="00D4374D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9" w:name="10"/>
      <w:bookmarkEnd w:id="9"/>
      <w:r w:rsidRPr="00D4374D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10</w:t>
      </w:r>
    </w:p>
    <w:p w14:paraId="554748F6" w14:textId="77777777" w:rsidR="00D4374D" w:rsidRPr="00D4374D" w:rsidRDefault="00D4374D" w:rsidP="00D4374D">
      <w:pPr>
        <w:spacing w:after="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of the following is </w:t>
      </w:r>
      <w:r w:rsidRPr="00D4374D">
        <w:rPr>
          <w:rFonts w:ascii="inherit" w:eastAsia="Times New Roman" w:hAnsi="inherit" w:cs="Times New Roman"/>
          <w:b/>
          <w:bCs/>
          <w:color w:val="000000"/>
          <w:sz w:val="25"/>
          <w:szCs w:val="25"/>
          <w:bdr w:val="none" w:sz="0" w:space="0" w:color="auto" w:frame="1"/>
          <w:lang w:eastAsia="en-GB"/>
        </w:rPr>
        <w:t>not</w:t>
      </w:r>
      <w:r w:rsidRPr="00D4374D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 true of the OLA 1984?</w:t>
      </w:r>
    </w:p>
    <w:p w14:paraId="2AC6F9A8" w14:textId="3A7B79DB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34F56BAA">
          <v:shape id="_x0000_i1100" type="#_x0000_t75" style="width:20.25pt;height:17.25pt" o:ole="">
            <v:imagedata r:id="rId4" o:title=""/>
          </v:shape>
          <w:control r:id="rId34" w:name="DefaultOcxName29" w:shapeid="_x0000_i1100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Duty must be established under s 1(3)</w:t>
      </w:r>
    </w:p>
    <w:p w14:paraId="2E647846" w14:textId="741FF7E2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46302DBA">
          <v:shape id="_x0000_i1099" type="#_x0000_t75" style="width:20.25pt;height:17.25pt" o:ole="">
            <v:imagedata r:id="rId4" o:title=""/>
          </v:shape>
          <w:control r:id="rId35" w:name="DefaultOcxName30" w:shapeid="_x0000_i1099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It applies to those using private rights of way</w:t>
      </w:r>
    </w:p>
    <w:p w14:paraId="5F66F1E4" w14:textId="1E8ECD8F" w:rsidR="00D4374D" w:rsidRPr="00D4374D" w:rsidRDefault="00D4374D" w:rsidP="00D4374D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415711A9">
          <v:shape id="_x0000_i1098" type="#_x0000_t75" style="width:20.25pt;height:17.25pt" o:ole="">
            <v:imagedata r:id="rId4" o:title=""/>
          </v:shape>
          <w:control r:id="rId36" w:name="DefaultOcxName31" w:shapeid="_x0000_i1098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It provides compensation for property damage</w:t>
      </w:r>
    </w:p>
    <w:p w14:paraId="0B5A9737" w14:textId="08E2E497" w:rsidR="00D4374D" w:rsidRPr="00D4374D" w:rsidRDefault="00D4374D" w:rsidP="00D4374D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object w:dxaOrig="1440" w:dyaOrig="1440" w14:anchorId="444D591C">
          <v:shape id="_x0000_i1097" type="#_x0000_t75" style="width:20.25pt;height:17.25pt" o:ole="">
            <v:imagedata r:id="rId4" o:title=""/>
          </v:shape>
          <w:control r:id="rId37" w:name="DefaultOcxName32" w:shapeid="_x0000_i1097"/>
        </w:object>
      </w:r>
      <w:r w:rsidRPr="00D4374D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Breach must be established under s 1(4)</w:t>
      </w:r>
    </w:p>
    <w:p w14:paraId="2D67D539" w14:textId="279C3592" w:rsidR="00D4374D" w:rsidRPr="00D4374D" w:rsidRDefault="00D4374D" w:rsidP="00D4374D">
      <w:pPr>
        <w:spacing w:after="0" w:line="240" w:lineRule="auto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  <w:object w:dxaOrig="1440" w:dyaOrig="1440" w14:anchorId="66606368">
          <v:shape id="_x0000_i1096" type="#_x0000_t75" style="width:86.25pt;height:21.75pt" o:ole="">
            <v:imagedata r:id="rId38" o:title=""/>
          </v:shape>
          <w:control r:id="rId39" w:name="DefaultOcxName33" w:shapeid="_x0000_i1096"/>
        </w:objec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  <w:t> </w:t>
      </w:r>
      <w:r w:rsidRPr="00D4374D"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  <w:object w:dxaOrig="1440" w:dyaOrig="1440" w14:anchorId="1AD27DA0">
          <v:shape id="_x0000_i1095" type="#_x0000_t75" style="width:78.75pt;height:21.75pt" o:ole="">
            <v:imagedata r:id="rId40" o:title=""/>
          </v:shape>
          <w:control r:id="rId41" w:name="DefaultOcxName34" w:shapeid="_x0000_i1095"/>
        </w:object>
      </w:r>
    </w:p>
    <w:p w14:paraId="036BC70C" w14:textId="77777777" w:rsidR="00D4374D" w:rsidRPr="00D4374D" w:rsidRDefault="00D4374D" w:rsidP="00D4374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4374D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6B42B03C" w14:textId="77777777" w:rsidR="009257EB" w:rsidRDefault="009257EB"/>
    <w:sectPr w:rsidR="00925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4D"/>
    <w:rsid w:val="009257EB"/>
    <w:rsid w:val="00D4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68A12"/>
  <w15:chartTrackingRefBased/>
  <w15:docId w15:val="{F76C6220-9587-46E0-BF55-352A5F62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437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437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437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437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4374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3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43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4374D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mcqscol1a">
    <w:name w:val="mcqscol1a"/>
    <w:basedOn w:val="DefaultParagraphFont"/>
    <w:rsid w:val="00D4374D"/>
  </w:style>
  <w:style w:type="character" w:customStyle="1" w:styleId="mcqscol2a">
    <w:name w:val="mcqscol2a"/>
    <w:basedOn w:val="DefaultParagraphFont"/>
    <w:rsid w:val="00D4374D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43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4374D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3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425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8219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71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6520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1705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7435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76291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60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7774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3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33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43340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7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6896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1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32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7561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2722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773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5306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8373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6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4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fontTable" Target="fontTable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5.xml"/><Relationship Id="rId41" Type="http://schemas.openxmlformats.org/officeDocument/2006/relationships/control" Target="activeX/activeX3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image" Target="media/image3.wmf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theme" Target="theme/theme1.xml"/><Relationship Id="rId8" Type="http://schemas.openxmlformats.org/officeDocument/2006/relationships/control" Target="activeX/activeX4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4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2021-11-22T15:26:00Z</dcterms:created>
  <dcterms:modified xsi:type="dcterms:W3CDTF">2021-11-22T15:28:00Z</dcterms:modified>
</cp:coreProperties>
</file>