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59127" w14:textId="77777777" w:rsidR="002815DE" w:rsidRPr="00810356" w:rsidRDefault="002815DE" w:rsidP="002815DE">
      <w:pPr>
        <w:spacing w:after="0" w:line="480" w:lineRule="auto"/>
        <w:jc w:val="center"/>
        <w:rPr>
          <w:rFonts w:ascii="Times New Roman" w:hAnsi="Times New Roman" w:cs="Times New Roman"/>
          <w:b/>
          <w:bCs/>
          <w:sz w:val="32"/>
          <w:szCs w:val="32"/>
          <w:u w:val="single"/>
          <w:lang w:val="en-AU"/>
        </w:rPr>
      </w:pPr>
      <w:r w:rsidRPr="00810356">
        <w:rPr>
          <w:rFonts w:ascii="Times New Roman" w:hAnsi="Times New Roman" w:cs="Times New Roman"/>
          <w:b/>
          <w:bCs/>
          <w:sz w:val="32"/>
          <w:szCs w:val="32"/>
          <w:u w:val="single"/>
          <w:lang w:val="en-AU"/>
        </w:rPr>
        <w:t>Introduction</w:t>
      </w:r>
    </w:p>
    <w:p w14:paraId="7B3E64EC" w14:textId="06EAD0C8" w:rsidR="002815DE" w:rsidRPr="00447A9D" w:rsidRDefault="002815DE" w:rsidP="00D350D8">
      <w:pPr>
        <w:spacing w:after="0" w:line="360" w:lineRule="auto"/>
        <w:ind w:firstLine="720"/>
        <w:rPr>
          <w:rFonts w:ascii="Times New Roman" w:hAnsi="Times New Roman" w:cs="Times New Roman"/>
          <w:sz w:val="24"/>
          <w:szCs w:val="24"/>
          <w:lang w:val="en-AU"/>
        </w:rPr>
      </w:pPr>
      <w:r w:rsidRPr="00447A9D">
        <w:rPr>
          <w:rFonts w:ascii="Times New Roman" w:hAnsi="Times New Roman" w:cs="Times New Roman"/>
          <w:sz w:val="24"/>
          <w:szCs w:val="24"/>
          <w:lang w:val="en-AU"/>
        </w:rPr>
        <w:t xml:space="preserve">Obesity is now among the leading public health concerns. Dieting has, for a long period, been used as a method of controlling obesity. Fad dieting has recently become among the most sought approaches towards controlling overweight. The purpose of this </w:t>
      </w:r>
      <w:r w:rsidR="006A47E4">
        <w:rPr>
          <w:rFonts w:ascii="Times New Roman" w:hAnsi="Times New Roman" w:cs="Times New Roman"/>
          <w:sz w:val="24"/>
          <w:szCs w:val="24"/>
          <w:lang w:val="en-AU"/>
        </w:rPr>
        <w:t>essay</w:t>
      </w:r>
      <w:r w:rsidRPr="00447A9D">
        <w:rPr>
          <w:rFonts w:ascii="Times New Roman" w:hAnsi="Times New Roman" w:cs="Times New Roman"/>
          <w:sz w:val="24"/>
          <w:szCs w:val="24"/>
          <w:lang w:val="en-AU"/>
        </w:rPr>
        <w:t xml:space="preserve"> is to explore the pros and cons of five different fad diets: intermittent fasting, Atkins, </w:t>
      </w:r>
      <w:r>
        <w:rPr>
          <w:rFonts w:ascii="Times New Roman" w:hAnsi="Times New Roman" w:cs="Times New Roman"/>
          <w:sz w:val="24"/>
          <w:szCs w:val="24"/>
          <w:lang w:val="en-AU"/>
        </w:rPr>
        <w:t>Herbal Life</w:t>
      </w:r>
      <w:r w:rsidRPr="00447A9D">
        <w:rPr>
          <w:rFonts w:ascii="Times New Roman" w:hAnsi="Times New Roman" w:cs="Times New Roman"/>
          <w:sz w:val="24"/>
          <w:szCs w:val="24"/>
          <w:lang w:val="en-AU"/>
        </w:rPr>
        <w:t>, Weight Watchers, and Mediterranean. First</w:t>
      </w:r>
      <w:r w:rsidR="004735C1">
        <w:rPr>
          <w:rFonts w:ascii="Times New Roman" w:hAnsi="Times New Roman" w:cs="Times New Roman"/>
          <w:sz w:val="24"/>
          <w:szCs w:val="24"/>
          <w:lang w:val="en-AU"/>
        </w:rPr>
        <w:t>ly</w:t>
      </w:r>
      <w:r w:rsidRPr="00447A9D">
        <w:rPr>
          <w:rFonts w:ascii="Times New Roman" w:hAnsi="Times New Roman" w:cs="Times New Roman"/>
          <w:sz w:val="24"/>
          <w:szCs w:val="24"/>
          <w:lang w:val="en-AU"/>
        </w:rPr>
        <w:t xml:space="preserve">, the paper will critically evaluate the advantages linked to each of the fad diets listed above about their effectiveness in reducing weight. This will be followed by analysing their disadvantages. Finally, based on the findings, conclusions </w:t>
      </w:r>
      <w:r w:rsidR="00DD52CB">
        <w:rPr>
          <w:rFonts w:ascii="Times New Roman" w:hAnsi="Times New Roman" w:cs="Times New Roman"/>
          <w:sz w:val="24"/>
          <w:szCs w:val="24"/>
          <w:lang w:val="en-AU"/>
        </w:rPr>
        <w:t>will</w:t>
      </w:r>
      <w:r w:rsidRPr="00447A9D">
        <w:rPr>
          <w:rFonts w:ascii="Times New Roman" w:hAnsi="Times New Roman" w:cs="Times New Roman"/>
          <w:sz w:val="24"/>
          <w:szCs w:val="24"/>
          <w:lang w:val="en-AU"/>
        </w:rPr>
        <w:t xml:space="preserve"> be drawn on whether the methods of the </w:t>
      </w:r>
      <w:r w:rsidR="00C15400">
        <w:rPr>
          <w:rFonts w:ascii="Times New Roman" w:hAnsi="Times New Roman" w:cs="Times New Roman"/>
          <w:sz w:val="24"/>
          <w:szCs w:val="24"/>
          <w:lang w:val="en-AU"/>
        </w:rPr>
        <w:t xml:space="preserve">diet </w:t>
      </w:r>
      <w:r w:rsidRPr="00447A9D">
        <w:rPr>
          <w:rFonts w:ascii="Times New Roman" w:hAnsi="Times New Roman" w:cs="Times New Roman"/>
          <w:sz w:val="24"/>
          <w:szCs w:val="24"/>
          <w:lang w:val="en-AU"/>
        </w:rPr>
        <w:t xml:space="preserve">techniques </w:t>
      </w:r>
      <w:r w:rsidR="00C15400">
        <w:rPr>
          <w:rFonts w:ascii="Times New Roman" w:hAnsi="Times New Roman" w:cs="Times New Roman"/>
          <w:sz w:val="24"/>
          <w:szCs w:val="24"/>
          <w:lang w:val="en-AU"/>
        </w:rPr>
        <w:t>are effective.</w:t>
      </w:r>
    </w:p>
    <w:p w14:paraId="23B2B72F" w14:textId="77777777" w:rsidR="002815DE" w:rsidRPr="00C15400" w:rsidRDefault="002815DE" w:rsidP="00D350D8">
      <w:pPr>
        <w:spacing w:after="0" w:line="360" w:lineRule="auto"/>
        <w:jc w:val="center"/>
        <w:rPr>
          <w:rFonts w:ascii="Times New Roman" w:hAnsi="Times New Roman" w:cs="Times New Roman"/>
          <w:b/>
          <w:bCs/>
          <w:sz w:val="28"/>
          <w:szCs w:val="28"/>
          <w:u w:val="single"/>
          <w:lang w:val="en-AU"/>
        </w:rPr>
      </w:pPr>
      <w:r w:rsidRPr="00C15400">
        <w:rPr>
          <w:rFonts w:ascii="Times New Roman" w:hAnsi="Times New Roman" w:cs="Times New Roman"/>
          <w:b/>
          <w:bCs/>
          <w:sz w:val="28"/>
          <w:szCs w:val="28"/>
          <w:u w:val="single"/>
          <w:lang w:val="en-AU"/>
        </w:rPr>
        <w:t>Pros and Cons of Fad Diets</w:t>
      </w:r>
    </w:p>
    <w:p w14:paraId="1A2A4CE2" w14:textId="77777777" w:rsidR="002815DE" w:rsidRPr="00D350D8" w:rsidRDefault="002815DE" w:rsidP="00D350D8">
      <w:pPr>
        <w:spacing w:after="0" w:line="360" w:lineRule="auto"/>
        <w:rPr>
          <w:rFonts w:ascii="Times New Roman" w:hAnsi="Times New Roman" w:cs="Times New Roman"/>
          <w:sz w:val="28"/>
          <w:szCs w:val="28"/>
          <w:u w:val="single"/>
          <w:lang w:val="en-AU"/>
        </w:rPr>
      </w:pPr>
      <w:r w:rsidRPr="00D350D8">
        <w:rPr>
          <w:rFonts w:ascii="Times New Roman" w:hAnsi="Times New Roman" w:cs="Times New Roman"/>
          <w:i/>
          <w:sz w:val="28"/>
          <w:szCs w:val="28"/>
          <w:u w:val="single"/>
          <w:lang w:val="en-AU"/>
        </w:rPr>
        <w:t>Intermittent Fasting</w:t>
      </w:r>
    </w:p>
    <w:p w14:paraId="63D44687" w14:textId="5B515B2E" w:rsidR="002815DE" w:rsidRPr="00447A9D" w:rsidRDefault="002815DE" w:rsidP="00D350D8">
      <w:pPr>
        <w:spacing w:after="0" w:line="360" w:lineRule="auto"/>
        <w:ind w:firstLine="720"/>
        <w:rPr>
          <w:rFonts w:ascii="Times New Roman" w:hAnsi="Times New Roman" w:cs="Times New Roman"/>
          <w:sz w:val="24"/>
          <w:szCs w:val="24"/>
          <w:lang w:val="en-AU"/>
        </w:rPr>
      </w:pPr>
      <w:r w:rsidRPr="00447A9D">
        <w:rPr>
          <w:rFonts w:ascii="Times New Roman" w:hAnsi="Times New Roman" w:cs="Times New Roman"/>
          <w:sz w:val="24"/>
          <w:szCs w:val="24"/>
          <w:lang w:val="en-AU"/>
        </w:rPr>
        <w:t xml:space="preserve">Intermittent fasting has become a common weight reduction practice worldwide. Dong et al. (2020) </w:t>
      </w:r>
      <w:proofErr w:type="gramStart"/>
      <w:r w:rsidRPr="00447A9D">
        <w:rPr>
          <w:rFonts w:ascii="Times New Roman" w:hAnsi="Times New Roman" w:cs="Times New Roman"/>
          <w:sz w:val="24"/>
          <w:szCs w:val="24"/>
          <w:lang w:val="en-AU"/>
        </w:rPr>
        <w:t>describe</w:t>
      </w:r>
      <w:proofErr w:type="gramEnd"/>
      <w:r w:rsidRPr="00447A9D">
        <w:rPr>
          <w:rFonts w:ascii="Times New Roman" w:hAnsi="Times New Roman" w:cs="Times New Roman"/>
          <w:sz w:val="24"/>
          <w:szCs w:val="24"/>
          <w:lang w:val="en-AU"/>
        </w:rPr>
        <w:t xml:space="preserve"> intermittent fasting as the practice of refraining from eating calories for an extended period </w:t>
      </w:r>
      <w:r w:rsidR="00491930">
        <w:rPr>
          <w:rFonts w:ascii="Times New Roman" w:hAnsi="Times New Roman" w:cs="Times New Roman"/>
          <w:sz w:val="24"/>
          <w:szCs w:val="24"/>
          <w:lang w:val="en-AU"/>
        </w:rPr>
        <w:t>of time</w:t>
      </w:r>
      <w:r w:rsidRPr="00447A9D">
        <w:rPr>
          <w:rFonts w:ascii="Times New Roman" w:hAnsi="Times New Roman" w:cs="Times New Roman"/>
          <w:sz w:val="24"/>
          <w:szCs w:val="24"/>
          <w:lang w:val="en-AU"/>
        </w:rPr>
        <w:t>. Notably, this fasting approach has its pros and cons as far as personal health is concerned. Templeman et al. (2020), in their study on the effects of intermittent fasting and meal timing in weight management, foun</w:t>
      </w:r>
      <w:r w:rsidR="00AA5313">
        <w:rPr>
          <w:rFonts w:ascii="Times New Roman" w:hAnsi="Times New Roman" w:cs="Times New Roman"/>
          <w:sz w:val="24"/>
          <w:szCs w:val="24"/>
          <w:lang w:val="en-AU"/>
        </w:rPr>
        <w:t>d</w:t>
      </w:r>
      <w:r w:rsidRPr="00447A9D">
        <w:rPr>
          <w:rFonts w:ascii="Times New Roman" w:hAnsi="Times New Roman" w:cs="Times New Roman"/>
          <w:sz w:val="24"/>
          <w:szCs w:val="24"/>
          <w:lang w:val="en-AU"/>
        </w:rPr>
        <w:t xml:space="preserve"> that fasting for 24 hours led to calorie reduction. Their claims are true as it has been scientifically confirmed that when calories are more than what the body requires, they are converted into fats and stored in the tissues (Panda, Maier, and Villareal, 2023). Therefore, individuals who routinely </w:t>
      </w:r>
      <w:r w:rsidR="00AA5313">
        <w:rPr>
          <w:rFonts w:ascii="Times New Roman" w:hAnsi="Times New Roman" w:cs="Times New Roman"/>
          <w:sz w:val="24"/>
          <w:szCs w:val="24"/>
          <w:lang w:val="en-AU"/>
        </w:rPr>
        <w:t>practice</w:t>
      </w:r>
      <w:r w:rsidRPr="00447A9D">
        <w:rPr>
          <w:rFonts w:ascii="Times New Roman" w:hAnsi="Times New Roman" w:cs="Times New Roman"/>
          <w:sz w:val="24"/>
          <w:szCs w:val="24"/>
          <w:lang w:val="en-AU"/>
        </w:rPr>
        <w:t xml:space="preserve"> intermittent fasting can control their weight. While tending to agree with sentiments that intermittent fasting can lead to weight loss, Hu et al. (2020) note that this type of fasting allows one’s body mechanisms to activate pathways involved in repair as well as rejuvenation. The authors comment that when such pathways are activated more calories are burned down and utilised as sources of energy. As a result, it eventually protects the body from gaining weight. In their study, Su et al. (2021) noted that Ramadan-associated intermittent fasting leads to </w:t>
      </w:r>
      <w:r w:rsidR="002A788B">
        <w:rPr>
          <w:rFonts w:ascii="Times New Roman" w:hAnsi="Times New Roman" w:cs="Times New Roman"/>
          <w:sz w:val="24"/>
          <w:szCs w:val="24"/>
          <w:lang w:val="en-AU"/>
        </w:rPr>
        <w:t xml:space="preserve">the </w:t>
      </w:r>
      <w:r w:rsidRPr="00447A9D">
        <w:rPr>
          <w:rFonts w:ascii="Times New Roman" w:hAnsi="Times New Roman" w:cs="Times New Roman"/>
          <w:sz w:val="24"/>
          <w:szCs w:val="24"/>
          <w:lang w:val="en-AU"/>
        </w:rPr>
        <w:t xml:space="preserve">remodelling of the gut microbiome, hence microbiome diversity. Notably, microbiome diversity leads to a healthy microbiome gut that acts as the first line of </w:t>
      </w:r>
      <w:r w:rsidR="00E57E7D">
        <w:rPr>
          <w:rFonts w:ascii="Times New Roman" w:hAnsi="Times New Roman" w:cs="Times New Roman"/>
          <w:sz w:val="24"/>
          <w:szCs w:val="24"/>
          <w:lang w:val="en-AU"/>
        </w:rPr>
        <w:t xml:space="preserve">defence </w:t>
      </w:r>
      <w:r w:rsidRPr="00447A9D">
        <w:rPr>
          <w:rFonts w:ascii="Times New Roman" w:hAnsi="Times New Roman" w:cs="Times New Roman"/>
          <w:sz w:val="24"/>
          <w:szCs w:val="24"/>
          <w:lang w:val="en-AU"/>
        </w:rPr>
        <w:t>for the pathogens that are ingested alongside food. Therefore, intermittent fasting not only facilitates weight loss but protects the body against pathogen inversion.</w:t>
      </w:r>
    </w:p>
    <w:p w14:paraId="61A28D5F" w14:textId="21EAD060" w:rsidR="002815DE" w:rsidRDefault="002815DE" w:rsidP="00D350D8">
      <w:pPr>
        <w:spacing w:after="0" w:line="360" w:lineRule="auto"/>
        <w:ind w:firstLine="720"/>
        <w:rPr>
          <w:rFonts w:ascii="Times New Roman" w:hAnsi="Times New Roman" w:cs="Times New Roman"/>
          <w:sz w:val="24"/>
          <w:szCs w:val="24"/>
          <w:lang w:val="en-AU"/>
        </w:rPr>
      </w:pPr>
      <w:r w:rsidRPr="00447A9D">
        <w:rPr>
          <w:rFonts w:ascii="Times New Roman" w:hAnsi="Times New Roman" w:cs="Times New Roman"/>
          <w:sz w:val="24"/>
          <w:szCs w:val="24"/>
          <w:lang w:val="en-AU"/>
        </w:rPr>
        <w:t>In contrast, antagonists of intermittent fasting argue that the technique might not be as promising as it is being depicted. Turner-</w:t>
      </w:r>
      <w:proofErr w:type="spellStart"/>
      <w:r w:rsidRPr="00447A9D">
        <w:rPr>
          <w:rFonts w:ascii="Times New Roman" w:hAnsi="Times New Roman" w:cs="Times New Roman"/>
          <w:sz w:val="24"/>
          <w:szCs w:val="24"/>
          <w:lang w:val="en-AU"/>
        </w:rPr>
        <w:t>McGrievy</w:t>
      </w:r>
      <w:proofErr w:type="spellEnd"/>
      <w:r w:rsidRPr="00447A9D">
        <w:rPr>
          <w:rFonts w:ascii="Times New Roman" w:hAnsi="Times New Roman" w:cs="Times New Roman"/>
          <w:sz w:val="24"/>
          <w:szCs w:val="24"/>
          <w:lang w:val="en-AU"/>
        </w:rPr>
        <w:t xml:space="preserve"> et al. (2022) found that there was no </w:t>
      </w:r>
      <w:r w:rsidRPr="00447A9D">
        <w:rPr>
          <w:rFonts w:ascii="Times New Roman" w:hAnsi="Times New Roman" w:cs="Times New Roman"/>
          <w:sz w:val="24"/>
          <w:szCs w:val="24"/>
          <w:lang w:val="en-AU"/>
        </w:rPr>
        <w:lastRenderedPageBreak/>
        <w:t xml:space="preserve">significant change in weight for those </w:t>
      </w:r>
      <w:r w:rsidR="000C7B45">
        <w:rPr>
          <w:rFonts w:ascii="Times New Roman" w:hAnsi="Times New Roman" w:cs="Times New Roman"/>
          <w:sz w:val="24"/>
          <w:szCs w:val="24"/>
          <w:lang w:val="en-AU"/>
        </w:rPr>
        <w:t>practicing</w:t>
      </w:r>
      <w:r w:rsidRPr="00447A9D">
        <w:rPr>
          <w:rFonts w:ascii="Times New Roman" w:hAnsi="Times New Roman" w:cs="Times New Roman"/>
          <w:sz w:val="24"/>
          <w:szCs w:val="24"/>
          <w:lang w:val="en-AU"/>
        </w:rPr>
        <w:t xml:space="preserve"> intermittent fasting when observed for a longer period. The authors’ findings could be attributed to the fact that after a certain period of fasting, the body readjusts itself to adapt to the scarcity of food (Xiong et al., 2022). At this point, the metabolic rate is lowered</w:t>
      </w:r>
      <w:r w:rsidR="000C7B45">
        <w:rPr>
          <w:rFonts w:ascii="Times New Roman" w:hAnsi="Times New Roman" w:cs="Times New Roman"/>
          <w:sz w:val="24"/>
          <w:szCs w:val="24"/>
          <w:lang w:val="en-AU"/>
        </w:rPr>
        <w:t>,</w:t>
      </w:r>
      <w:r w:rsidRPr="00447A9D">
        <w:rPr>
          <w:rFonts w:ascii="Times New Roman" w:hAnsi="Times New Roman" w:cs="Times New Roman"/>
          <w:sz w:val="24"/>
          <w:szCs w:val="24"/>
          <w:lang w:val="en-AU"/>
        </w:rPr>
        <w:t xml:space="preserve"> and therefore fewer calories are converted into energy and gotten rid of from the body (Xiong et al., 2022). Also, intermittent fasting leads to increased appetite and as a result, one is likely to eat more and, therefore, replace what they would have not consumed during the fasting period. Besides, after the Ramadan season, individuals revert to the normal eating routine. Reverting to a normal eating routine is likely to make them regain their weight back to what it was before the fasting period began. Frank et al. (2021) </w:t>
      </w:r>
      <w:proofErr w:type="gramStart"/>
      <w:r w:rsidRPr="00447A9D">
        <w:rPr>
          <w:rFonts w:ascii="Times New Roman" w:hAnsi="Times New Roman" w:cs="Times New Roman"/>
          <w:sz w:val="24"/>
          <w:szCs w:val="24"/>
          <w:lang w:val="en-AU"/>
        </w:rPr>
        <w:t>note</w:t>
      </w:r>
      <w:proofErr w:type="gramEnd"/>
      <w:r w:rsidRPr="00447A9D">
        <w:rPr>
          <w:rFonts w:ascii="Times New Roman" w:hAnsi="Times New Roman" w:cs="Times New Roman"/>
          <w:sz w:val="24"/>
          <w:szCs w:val="24"/>
          <w:lang w:val="en-AU"/>
        </w:rPr>
        <w:t xml:space="preserve"> that eating fewer calories, a characteristic associated with this type of fasting, occasionally, triggers hormonal changes in the body. The changes stimulate one’s appetite, causing them to consume more calories (Frank et al.</w:t>
      </w:r>
      <w:r>
        <w:rPr>
          <w:rFonts w:ascii="Times New Roman" w:hAnsi="Times New Roman" w:cs="Times New Roman"/>
          <w:sz w:val="24"/>
          <w:szCs w:val="24"/>
          <w:lang w:val="en-AU"/>
        </w:rPr>
        <w:t>,</w:t>
      </w:r>
      <w:r w:rsidRPr="00447A9D">
        <w:rPr>
          <w:rFonts w:ascii="Times New Roman" w:hAnsi="Times New Roman" w:cs="Times New Roman"/>
          <w:sz w:val="24"/>
          <w:szCs w:val="24"/>
          <w:lang w:val="en-AU"/>
        </w:rPr>
        <w:t xml:space="preserve"> 2021). The authors note that the mechanism behind the relationship between less caloric intake and changes in hormones that trigger weight gain is a complex subject that needs further research. The inability to successfully reduce weight during intermittent fasting could be a result of a lack of body exercises. These claims were confirmed by </w:t>
      </w:r>
      <w:proofErr w:type="spellStart"/>
      <w:r w:rsidRPr="00447A9D">
        <w:rPr>
          <w:rFonts w:ascii="Times New Roman" w:hAnsi="Times New Roman" w:cs="Times New Roman"/>
          <w:sz w:val="24"/>
          <w:szCs w:val="24"/>
          <w:lang w:val="en-AU"/>
        </w:rPr>
        <w:t>Washif</w:t>
      </w:r>
      <w:proofErr w:type="spellEnd"/>
      <w:r w:rsidRPr="00447A9D">
        <w:rPr>
          <w:rFonts w:ascii="Times New Roman" w:hAnsi="Times New Roman" w:cs="Times New Roman"/>
          <w:sz w:val="24"/>
          <w:szCs w:val="24"/>
          <w:lang w:val="en-AU"/>
        </w:rPr>
        <w:t xml:space="preserve"> et al. (2022), who noted that most of the individuals who </w:t>
      </w:r>
      <w:r w:rsidR="001714D0">
        <w:rPr>
          <w:rFonts w:ascii="Times New Roman" w:hAnsi="Times New Roman" w:cs="Times New Roman"/>
          <w:sz w:val="24"/>
          <w:szCs w:val="24"/>
          <w:lang w:val="en-AU"/>
        </w:rPr>
        <w:t>practiced</w:t>
      </w:r>
      <w:r w:rsidRPr="00447A9D">
        <w:rPr>
          <w:rFonts w:ascii="Times New Roman" w:hAnsi="Times New Roman" w:cs="Times New Roman"/>
          <w:sz w:val="24"/>
          <w:szCs w:val="24"/>
          <w:lang w:val="en-AU"/>
        </w:rPr>
        <w:t xml:space="preserve"> intermittent fasting did not perform physical exercise, as there are no such guidelines for fad diets. As a result of elongated physical inactivity, fewer calories are broken down, leading to their accumulation in the body. Notably, in most of the intermittent fasting practices, individuals eat at </w:t>
      </w:r>
      <w:r w:rsidR="00094514" w:rsidRPr="00447A9D">
        <w:rPr>
          <w:rFonts w:ascii="Times New Roman" w:hAnsi="Times New Roman" w:cs="Times New Roman"/>
          <w:sz w:val="24"/>
          <w:szCs w:val="24"/>
          <w:lang w:val="en-AU"/>
        </w:rPr>
        <w:t>set</w:t>
      </w:r>
      <w:r w:rsidRPr="00447A9D">
        <w:rPr>
          <w:rFonts w:ascii="Times New Roman" w:hAnsi="Times New Roman" w:cs="Times New Roman"/>
          <w:sz w:val="24"/>
          <w:szCs w:val="24"/>
          <w:lang w:val="en-AU"/>
        </w:rPr>
        <w:t xml:space="preserve"> intervals. Therefore, due to body readjustments during fasting, hormonal change, and body inactivity, intermittent fasting is not effective in managing one's weight.</w:t>
      </w:r>
    </w:p>
    <w:p w14:paraId="5DA28F4F" w14:textId="77777777" w:rsidR="00D350D8" w:rsidRPr="00447A9D" w:rsidRDefault="00D350D8" w:rsidP="00D350D8">
      <w:pPr>
        <w:spacing w:after="0" w:line="360" w:lineRule="auto"/>
        <w:ind w:firstLine="720"/>
        <w:rPr>
          <w:rFonts w:ascii="Times New Roman" w:hAnsi="Times New Roman" w:cs="Times New Roman"/>
          <w:sz w:val="24"/>
          <w:szCs w:val="24"/>
          <w:lang w:val="en-AU"/>
        </w:rPr>
      </w:pPr>
    </w:p>
    <w:p w14:paraId="341657AB" w14:textId="77777777" w:rsidR="002815DE" w:rsidRPr="00D350D8" w:rsidRDefault="002815DE" w:rsidP="00D350D8">
      <w:pPr>
        <w:spacing w:after="0" w:line="360" w:lineRule="auto"/>
        <w:rPr>
          <w:rFonts w:ascii="Times New Roman" w:hAnsi="Times New Roman" w:cs="Times New Roman"/>
          <w:i/>
          <w:sz w:val="28"/>
          <w:szCs w:val="28"/>
          <w:u w:val="single"/>
          <w:lang w:val="en-AU"/>
        </w:rPr>
      </w:pPr>
      <w:r w:rsidRPr="00D350D8">
        <w:rPr>
          <w:rFonts w:ascii="Times New Roman" w:hAnsi="Times New Roman" w:cs="Times New Roman"/>
          <w:i/>
          <w:sz w:val="28"/>
          <w:szCs w:val="28"/>
          <w:u w:val="single"/>
          <w:lang w:val="en-AU"/>
        </w:rPr>
        <w:t>Atkins</w:t>
      </w:r>
    </w:p>
    <w:p w14:paraId="582E1303" w14:textId="4EDACB4F" w:rsidR="002815DE" w:rsidRPr="00447A9D" w:rsidRDefault="002815DE" w:rsidP="00D350D8">
      <w:pPr>
        <w:spacing w:after="0" w:line="360" w:lineRule="auto"/>
        <w:ind w:firstLine="720"/>
        <w:rPr>
          <w:rFonts w:ascii="Times New Roman" w:hAnsi="Times New Roman" w:cs="Times New Roman"/>
          <w:sz w:val="24"/>
          <w:szCs w:val="24"/>
          <w:lang w:val="en-AU"/>
        </w:rPr>
      </w:pPr>
      <w:r w:rsidRPr="00447A9D">
        <w:rPr>
          <w:rFonts w:ascii="Times New Roman" w:hAnsi="Times New Roman" w:cs="Times New Roman"/>
          <w:sz w:val="24"/>
          <w:szCs w:val="24"/>
          <w:lang w:val="en-AU"/>
        </w:rPr>
        <w:t xml:space="preserve">Atkins diet as a fat dieting approach has also been embraced by many including healthcare professionals. It has been in use since the 1970s. This type of dieting facilitates weight loss by restricting carbs intake. While exploring the effectiveness of the Atkins diet by reviewing the previous literature, </w:t>
      </w:r>
      <w:proofErr w:type="spellStart"/>
      <w:r w:rsidRPr="00447A9D">
        <w:rPr>
          <w:rFonts w:ascii="Times New Roman" w:hAnsi="Times New Roman" w:cs="Times New Roman"/>
          <w:sz w:val="24"/>
          <w:szCs w:val="24"/>
          <w:lang w:val="en-AU"/>
        </w:rPr>
        <w:t>Verrotti</w:t>
      </w:r>
      <w:proofErr w:type="spellEnd"/>
      <w:r w:rsidRPr="00447A9D">
        <w:rPr>
          <w:rFonts w:ascii="Times New Roman" w:hAnsi="Times New Roman" w:cs="Times New Roman"/>
          <w:sz w:val="24"/>
          <w:szCs w:val="24"/>
          <w:lang w:val="en-AU"/>
        </w:rPr>
        <w:t xml:space="preserve"> et al. (2020) note that reducing carbohydrate intake can lead to weight loss. The claims raised by the authors are true, as an increase in carbohydrate intake is associated with an increase in calorie accumulation in the body. As earlier discussed, calories are contributors to weight gain through their conversion into fats. Therefore, reducing carbohydrate intake will reduce caloric intake. As a result, there will be fewer calories to be converted into fats as most of them will be converted to energy. The </w:t>
      </w:r>
      <w:r w:rsidRPr="00447A9D">
        <w:rPr>
          <w:rFonts w:ascii="Times New Roman" w:hAnsi="Times New Roman" w:cs="Times New Roman"/>
          <w:sz w:val="24"/>
          <w:szCs w:val="24"/>
          <w:lang w:val="en-AU"/>
        </w:rPr>
        <w:lastRenderedPageBreak/>
        <w:t xml:space="preserve">authors further note that reduced carbohydrate intake causes the body to turn to fats as sources of energy, hence reducing their accumulation in the body. As a result, it does not only reduce body weight but also reduces the risk of cardiovascular diseases. Holding the same sentiments, </w:t>
      </w:r>
      <w:proofErr w:type="spellStart"/>
      <w:r w:rsidRPr="00447A9D">
        <w:rPr>
          <w:rFonts w:ascii="Times New Roman" w:hAnsi="Times New Roman" w:cs="Times New Roman"/>
          <w:sz w:val="24"/>
          <w:szCs w:val="24"/>
          <w:lang w:val="en-AU"/>
        </w:rPr>
        <w:t>Manral</w:t>
      </w:r>
      <w:proofErr w:type="spellEnd"/>
      <w:r w:rsidRPr="00447A9D">
        <w:rPr>
          <w:rFonts w:ascii="Times New Roman" w:hAnsi="Times New Roman" w:cs="Times New Roman"/>
          <w:sz w:val="24"/>
          <w:szCs w:val="24"/>
          <w:lang w:val="en-AU"/>
        </w:rPr>
        <w:t xml:space="preserve"> et al. (2023) confirm that using the Modified Atkins diet (MAD) was found to be effective in controlling weight among adults admitted with seizure symptoms. Another striking feature from their findings </w:t>
      </w:r>
      <w:r w:rsidR="00830602">
        <w:rPr>
          <w:rFonts w:ascii="Times New Roman" w:hAnsi="Times New Roman" w:cs="Times New Roman"/>
          <w:sz w:val="24"/>
          <w:szCs w:val="24"/>
          <w:lang w:val="en-AU"/>
        </w:rPr>
        <w:t>was that</w:t>
      </w:r>
      <w:r w:rsidRPr="00447A9D">
        <w:rPr>
          <w:rFonts w:ascii="Times New Roman" w:hAnsi="Times New Roman" w:cs="Times New Roman"/>
          <w:sz w:val="24"/>
          <w:szCs w:val="24"/>
          <w:lang w:val="en-AU"/>
        </w:rPr>
        <w:t xml:space="preserve"> the effectiveness of weight loss in children was not as that of adults (</w:t>
      </w:r>
      <w:proofErr w:type="spellStart"/>
      <w:r w:rsidRPr="00447A9D">
        <w:rPr>
          <w:rFonts w:ascii="Times New Roman" w:hAnsi="Times New Roman" w:cs="Times New Roman"/>
          <w:sz w:val="24"/>
          <w:szCs w:val="24"/>
          <w:lang w:val="en-AU"/>
        </w:rPr>
        <w:t>Manral</w:t>
      </w:r>
      <w:proofErr w:type="spellEnd"/>
      <w:r w:rsidRPr="00447A9D">
        <w:rPr>
          <w:rFonts w:ascii="Times New Roman" w:hAnsi="Times New Roman" w:cs="Times New Roman"/>
          <w:sz w:val="24"/>
          <w:szCs w:val="24"/>
          <w:lang w:val="en-AU"/>
        </w:rPr>
        <w:t xml:space="preserve"> et al., 2023). It could be attributed to the fact that stress damages children’s ability to lose weight (</w:t>
      </w:r>
      <w:proofErr w:type="spellStart"/>
      <w:r w:rsidRPr="00447A9D">
        <w:rPr>
          <w:rFonts w:ascii="Times New Roman" w:hAnsi="Times New Roman" w:cs="Times New Roman"/>
          <w:sz w:val="24"/>
          <w:szCs w:val="24"/>
          <w:lang w:val="en-AU"/>
        </w:rPr>
        <w:t>Manral</w:t>
      </w:r>
      <w:proofErr w:type="spellEnd"/>
      <w:r w:rsidRPr="00447A9D">
        <w:rPr>
          <w:rFonts w:ascii="Times New Roman" w:hAnsi="Times New Roman" w:cs="Times New Roman"/>
          <w:sz w:val="24"/>
          <w:szCs w:val="24"/>
          <w:lang w:val="en-AU"/>
        </w:rPr>
        <w:t xml:space="preserve"> et al., 2023). In another separate study aimed at confirming whether low carb-related diets could help prevent cardiovascular diseases, Aranha (2023) concludes that reduced carb intake, weight loss, and low risk of cardiovascular disease were directly proportional. According to Susanto et al. (2022), calories are the amount of energy that is produced when absorbed foods are broken down. When calories are eaten more than they are needed, they are automatically stored as body fats and stored in the body. Therefore, by restricting carbohydrate intake, one can reduce weight by decreasing the number of calories that have a chance of being converted to fats.</w:t>
      </w:r>
    </w:p>
    <w:p w14:paraId="7A9C3666" w14:textId="53B26682" w:rsidR="002815DE" w:rsidRDefault="002815DE" w:rsidP="00D350D8">
      <w:pPr>
        <w:spacing w:after="0" w:line="360" w:lineRule="auto"/>
        <w:ind w:firstLine="720"/>
        <w:rPr>
          <w:rFonts w:ascii="Times New Roman" w:hAnsi="Times New Roman" w:cs="Times New Roman"/>
          <w:sz w:val="24"/>
          <w:szCs w:val="24"/>
          <w:lang w:val="en-AU"/>
        </w:rPr>
      </w:pPr>
      <w:r w:rsidRPr="00447A9D">
        <w:rPr>
          <w:rFonts w:ascii="Times New Roman" w:hAnsi="Times New Roman" w:cs="Times New Roman"/>
          <w:sz w:val="24"/>
          <w:szCs w:val="24"/>
          <w:lang w:val="en-AU"/>
        </w:rPr>
        <w:t>In contrast, issues have been raised about the effectiveness of Atkins dieting in controlling body weight. Freire (2020) notes that although Atkins dieting techniques might be promising in terms of controlling one's weight for a long period</w:t>
      </w:r>
      <w:r w:rsidR="00F636F6">
        <w:rPr>
          <w:rFonts w:ascii="Times New Roman" w:hAnsi="Times New Roman" w:cs="Times New Roman"/>
          <w:sz w:val="24"/>
          <w:szCs w:val="24"/>
          <w:lang w:val="en-AU"/>
        </w:rPr>
        <w:t>, f</w:t>
      </w:r>
      <w:r w:rsidRPr="00447A9D">
        <w:rPr>
          <w:rFonts w:ascii="Times New Roman" w:hAnsi="Times New Roman" w:cs="Times New Roman"/>
          <w:sz w:val="24"/>
          <w:szCs w:val="24"/>
          <w:lang w:val="en-AU"/>
        </w:rPr>
        <w:t xml:space="preserve">or instance, at the third stage of the Atkins diet, carbohydrates are re-introduced into the body. Reverting to the use of carbohydrates is likely to return the body to its initial status of being overweight. Tahreem et al. (2022) note that Atkins's diet only monitors carbohydrate intake but </w:t>
      </w:r>
      <w:proofErr w:type="spellStart"/>
      <w:r w:rsidRPr="00447A9D">
        <w:rPr>
          <w:rFonts w:ascii="Times New Roman" w:hAnsi="Times New Roman" w:cs="Times New Roman"/>
          <w:sz w:val="24"/>
          <w:szCs w:val="24"/>
          <w:lang w:val="en-AU"/>
        </w:rPr>
        <w:t>not</w:t>
      </w:r>
      <w:proofErr w:type="spellEnd"/>
      <w:r w:rsidRPr="00447A9D">
        <w:rPr>
          <w:rFonts w:ascii="Times New Roman" w:hAnsi="Times New Roman" w:cs="Times New Roman"/>
          <w:sz w:val="24"/>
          <w:szCs w:val="24"/>
          <w:lang w:val="en-AU"/>
        </w:rPr>
        <w:t xml:space="preserve"> other types of foods such as proteins and fats. It implies that one can continue consuming proteins and fats even when under Atkins diet monitoring. According to Hansen et al. (2023), every protein and fat molecule contributes 4 and 9 calories respectively. The authors note that calories have the potential to cause weight gain. Therefore, avoiding only carbohydrates while taking proteins and fats is less likely to maintain a consistently low weight for a long period. Skytte et al. (2019) note that controlling caloric intake is a key approach to managing the weight of a particular individual. They further argue that lack of caloric intake control increases the chances of being overweight and obese. Since Atkins dieting partially controls caloric intake, it might not be effective as a tool for long-term body weight management.</w:t>
      </w:r>
      <w:r w:rsidRPr="00F467AC">
        <w:rPr>
          <w:rFonts w:ascii="Times New Roman" w:hAnsi="Times New Roman" w:cs="Times New Roman"/>
          <w:sz w:val="24"/>
          <w:szCs w:val="24"/>
          <w:lang w:val="en-AU"/>
        </w:rPr>
        <w:t xml:space="preserve"> </w:t>
      </w:r>
    </w:p>
    <w:p w14:paraId="25EF50C3" w14:textId="77777777" w:rsidR="00DC3E74" w:rsidRDefault="00DC3E74" w:rsidP="00D350D8">
      <w:pPr>
        <w:spacing w:after="0" w:line="360" w:lineRule="auto"/>
        <w:ind w:firstLine="720"/>
        <w:rPr>
          <w:rFonts w:ascii="Times New Roman" w:hAnsi="Times New Roman" w:cs="Times New Roman"/>
          <w:sz w:val="24"/>
          <w:szCs w:val="24"/>
          <w:lang w:val="en-AU"/>
        </w:rPr>
      </w:pPr>
    </w:p>
    <w:p w14:paraId="5CF4D732" w14:textId="77777777" w:rsidR="00DC3E74" w:rsidRDefault="00DC3E74" w:rsidP="00D350D8">
      <w:pPr>
        <w:spacing w:after="0" w:line="360" w:lineRule="auto"/>
        <w:ind w:firstLine="720"/>
        <w:rPr>
          <w:rFonts w:ascii="Times New Roman" w:hAnsi="Times New Roman" w:cs="Times New Roman"/>
          <w:sz w:val="24"/>
          <w:szCs w:val="24"/>
          <w:lang w:val="en-AU"/>
        </w:rPr>
      </w:pPr>
    </w:p>
    <w:p w14:paraId="1F86F2E1" w14:textId="77777777" w:rsidR="00DC3E74" w:rsidRDefault="00DC3E74" w:rsidP="00D350D8">
      <w:pPr>
        <w:spacing w:after="0" w:line="360" w:lineRule="auto"/>
        <w:ind w:firstLine="720"/>
        <w:rPr>
          <w:rFonts w:ascii="Times New Roman" w:hAnsi="Times New Roman" w:cs="Times New Roman"/>
          <w:sz w:val="24"/>
          <w:szCs w:val="24"/>
          <w:lang w:val="en-AU"/>
        </w:rPr>
      </w:pPr>
    </w:p>
    <w:p w14:paraId="5390B5AE" w14:textId="77777777" w:rsidR="00DC3E74" w:rsidRDefault="00DC3E74" w:rsidP="00D350D8">
      <w:pPr>
        <w:spacing w:after="0" w:line="360" w:lineRule="auto"/>
        <w:ind w:firstLine="720"/>
        <w:rPr>
          <w:rFonts w:ascii="Times New Roman" w:hAnsi="Times New Roman" w:cs="Times New Roman"/>
          <w:sz w:val="24"/>
          <w:szCs w:val="24"/>
          <w:lang w:val="en-AU"/>
        </w:rPr>
      </w:pPr>
    </w:p>
    <w:p w14:paraId="55DFDEDD" w14:textId="77777777" w:rsidR="002815DE" w:rsidRPr="00DC3E74" w:rsidRDefault="002815DE" w:rsidP="00D350D8">
      <w:pPr>
        <w:spacing w:after="0" w:line="360" w:lineRule="auto"/>
        <w:rPr>
          <w:rFonts w:ascii="Times New Roman" w:hAnsi="Times New Roman" w:cs="Times New Roman"/>
          <w:i/>
          <w:iCs/>
          <w:sz w:val="28"/>
          <w:szCs w:val="28"/>
          <w:u w:val="single"/>
          <w:lang w:val="en-AU"/>
        </w:rPr>
      </w:pPr>
      <w:r w:rsidRPr="00DC3E74">
        <w:rPr>
          <w:rFonts w:ascii="Times New Roman" w:hAnsi="Times New Roman" w:cs="Times New Roman"/>
          <w:i/>
          <w:iCs/>
          <w:sz w:val="28"/>
          <w:szCs w:val="28"/>
          <w:u w:val="single"/>
          <w:lang w:val="en-AU"/>
        </w:rPr>
        <w:lastRenderedPageBreak/>
        <w:t>Herbal Life</w:t>
      </w:r>
    </w:p>
    <w:p w14:paraId="0875AF36" w14:textId="77777777" w:rsidR="002815DE" w:rsidRPr="00F73B1B"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The use of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dieting is increasingly becoming a common practice among individuals and healthcare practitioners in controlling weight and heart-related conditions due to the advantages associated with it. While studying the impact of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on managing weight loss, </w:t>
      </w:r>
      <w:proofErr w:type="spellStart"/>
      <w:r w:rsidRPr="00F73B1B">
        <w:rPr>
          <w:rFonts w:ascii="Times New Roman" w:hAnsi="Times New Roman" w:cs="Times New Roman"/>
          <w:sz w:val="24"/>
          <w:szCs w:val="24"/>
          <w:lang w:val="en-AU"/>
        </w:rPr>
        <w:t>Nannar</w:t>
      </w:r>
      <w:proofErr w:type="spellEnd"/>
      <w:r w:rsidRPr="00F73B1B">
        <w:rPr>
          <w:rFonts w:ascii="Times New Roman" w:hAnsi="Times New Roman" w:cs="Times New Roman"/>
          <w:sz w:val="24"/>
          <w:szCs w:val="24"/>
          <w:lang w:val="en-AU"/>
        </w:rPr>
        <w:t xml:space="preserve">, Raosaheb, and Salunkhe (2023) note that most of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are designed with fewer calories. As a result, one can maintain a low caloric intake and, therefore, control weight gain. Notably, calories when not utilised are stored in the body and serve as contributors to weight gain of an individual (Skytte et al., 2019). Unlike fat dieting approaches such as the Atkins diet, which are only focused on controlling one aspect that leads to weight gain, the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diet can restrict all chances that can lead to overweight (</w:t>
      </w:r>
      <w:proofErr w:type="spellStart"/>
      <w:r w:rsidRPr="00F73B1B">
        <w:rPr>
          <w:rFonts w:ascii="Times New Roman" w:hAnsi="Times New Roman" w:cs="Times New Roman"/>
          <w:sz w:val="24"/>
          <w:szCs w:val="24"/>
          <w:lang w:val="en-AU"/>
        </w:rPr>
        <w:t>Nannar</w:t>
      </w:r>
      <w:proofErr w:type="spellEnd"/>
      <w:r w:rsidRPr="00F73B1B">
        <w:rPr>
          <w:rFonts w:ascii="Times New Roman" w:hAnsi="Times New Roman" w:cs="Times New Roman"/>
          <w:sz w:val="24"/>
          <w:szCs w:val="24"/>
          <w:lang w:val="en-AU"/>
        </w:rPr>
        <w:t xml:space="preserve">, Raosaheb, and Salunkhe, 2023). Zhang et al. (2022) note that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are designed to contain low protein, carbohydrate, and fat content, therefore entirely limiting the amounts of calories consumed per meal. Lindberg et al. (2020) note that herbal products make one more alert and active. As a result, the body can break more calories into energy compared to when it is in a dormant or inactive state. Since calories contribute to increased body weight, their breakdown can help manage overweight in individuals who use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w:t>
      </w:r>
      <w:proofErr w:type="spellStart"/>
      <w:r w:rsidRPr="00F73B1B">
        <w:rPr>
          <w:rFonts w:ascii="Times New Roman" w:hAnsi="Times New Roman" w:cs="Times New Roman"/>
          <w:sz w:val="24"/>
          <w:szCs w:val="24"/>
          <w:lang w:val="en-AU"/>
        </w:rPr>
        <w:t>Nannar</w:t>
      </w:r>
      <w:proofErr w:type="spellEnd"/>
      <w:r w:rsidRPr="00F73B1B">
        <w:rPr>
          <w:rFonts w:ascii="Times New Roman" w:hAnsi="Times New Roman" w:cs="Times New Roman"/>
          <w:sz w:val="24"/>
          <w:szCs w:val="24"/>
          <w:lang w:val="en-AU"/>
        </w:rPr>
        <w:t xml:space="preserve"> et al. (2023) found out that some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contain health-promoting teas that can boost metabolism. According to Akl's (2023) findings, the rate of breakdown of absorbed food, including glucose, depends on the rate of metabolism. Therefore, increased metabolism </w:t>
      </w:r>
      <w:proofErr w:type="gramStart"/>
      <w:r w:rsidRPr="00F73B1B">
        <w:rPr>
          <w:rFonts w:ascii="Times New Roman" w:hAnsi="Times New Roman" w:cs="Times New Roman"/>
          <w:sz w:val="24"/>
          <w:szCs w:val="24"/>
          <w:lang w:val="en-AU"/>
        </w:rPr>
        <w:t>as a result of</w:t>
      </w:r>
      <w:proofErr w:type="gramEnd"/>
      <w:r w:rsidRPr="00F73B1B">
        <w:rPr>
          <w:rFonts w:ascii="Times New Roman" w:hAnsi="Times New Roman" w:cs="Times New Roman"/>
          <w:sz w:val="24"/>
          <w:szCs w:val="24"/>
          <w:lang w:val="en-AU"/>
        </w:rPr>
        <w:t xml:space="preserve"> consuming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leads to increased breakdown of glucose, hence reducing body caloric content.</w:t>
      </w:r>
    </w:p>
    <w:p w14:paraId="25CF65D0" w14:textId="322B07A8" w:rsidR="002815DE"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In contrast,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has its cons about body weight loss and control. Ascertaining whether the contents enlisted on the </w:t>
      </w:r>
      <w:r w:rsidR="00A96272" w:rsidRPr="00F73B1B">
        <w:rPr>
          <w:rFonts w:ascii="Times New Roman" w:hAnsi="Times New Roman" w:cs="Times New Roman"/>
          <w:sz w:val="24"/>
          <w:szCs w:val="24"/>
          <w:lang w:val="en-AU"/>
        </w:rPr>
        <w:t>products,</w:t>
      </w:r>
      <w:r w:rsidRPr="00F73B1B">
        <w:rPr>
          <w:rFonts w:ascii="Times New Roman" w:hAnsi="Times New Roman" w:cs="Times New Roman"/>
          <w:sz w:val="24"/>
          <w:szCs w:val="24"/>
          <w:lang w:val="en-AU"/>
        </w:rPr>
        <w:t xml:space="preserve"> or the measurements therein cannot be proved by the consumer. Therefore, the marketers of the products might make false claims to win customers' perceived satisfaction. </w:t>
      </w:r>
      <w:proofErr w:type="spellStart"/>
      <w:r w:rsidRPr="00F73B1B">
        <w:rPr>
          <w:rFonts w:ascii="Times New Roman" w:hAnsi="Times New Roman" w:cs="Times New Roman"/>
          <w:sz w:val="24"/>
          <w:szCs w:val="24"/>
          <w:lang w:val="en-AU"/>
        </w:rPr>
        <w:t>Mangiaratti</w:t>
      </w:r>
      <w:proofErr w:type="spellEnd"/>
      <w:r w:rsidRPr="00F73B1B">
        <w:rPr>
          <w:rFonts w:ascii="Times New Roman" w:hAnsi="Times New Roman" w:cs="Times New Roman"/>
          <w:sz w:val="24"/>
          <w:szCs w:val="24"/>
          <w:lang w:val="en-AU"/>
        </w:rPr>
        <w:t xml:space="preserve"> (2021) notes that on several occasions,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have come under sharp criticism from customers who claim exaggerated claims about their effectiveness. As a result, the products give no guarantee of lowering and controlling one’s w</w:t>
      </w:r>
      <w:r w:rsidR="00376232">
        <w:rPr>
          <w:rFonts w:ascii="Times New Roman" w:hAnsi="Times New Roman" w:cs="Times New Roman"/>
          <w:sz w:val="24"/>
          <w:szCs w:val="24"/>
          <w:lang w:val="en-AU"/>
        </w:rPr>
        <w:t xml:space="preserve">eight </w:t>
      </w:r>
      <w:r w:rsidRPr="00F73B1B">
        <w:rPr>
          <w:rFonts w:ascii="Times New Roman" w:hAnsi="Times New Roman" w:cs="Times New Roman"/>
          <w:sz w:val="24"/>
          <w:szCs w:val="24"/>
          <w:lang w:val="en-AU"/>
        </w:rPr>
        <w:t xml:space="preserve">when consumed. Backman (2022) also notes that trust in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products, including those of large companies, has been decreasing in recent times. Due to the uncertainties and controversies associated with the products, their effectiveness in controlling weight cannot be guaranteed. Just like all other types of fad diets that have been discussed above,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is only limited to dieting and does not incorporate other approaches to </w:t>
      </w:r>
      <w:r w:rsidRPr="00F73B1B">
        <w:rPr>
          <w:rFonts w:ascii="Times New Roman" w:hAnsi="Times New Roman" w:cs="Times New Roman"/>
          <w:sz w:val="24"/>
          <w:szCs w:val="24"/>
          <w:lang w:val="en-AU"/>
        </w:rPr>
        <w:lastRenderedPageBreak/>
        <w:t xml:space="preserve">controlling and managing weight that involve body exercises. Brennan et al. (2022) note that body exercises are among the most effective techniques and approaches to controlling body weight. Therefore, due to the controversies that surround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as well as its lack of emphasis on physical exercises, the method might not be effective in managing weight.</w:t>
      </w:r>
    </w:p>
    <w:p w14:paraId="7C8878AF" w14:textId="77777777" w:rsidR="00376232" w:rsidRPr="00F73B1B" w:rsidRDefault="00376232" w:rsidP="00D350D8">
      <w:pPr>
        <w:spacing w:after="0" w:line="360" w:lineRule="auto"/>
        <w:ind w:firstLine="720"/>
        <w:rPr>
          <w:rFonts w:ascii="Times New Roman" w:hAnsi="Times New Roman" w:cs="Times New Roman"/>
          <w:sz w:val="24"/>
          <w:szCs w:val="24"/>
          <w:lang w:val="en-AU"/>
        </w:rPr>
      </w:pPr>
    </w:p>
    <w:p w14:paraId="2081A313" w14:textId="77777777" w:rsidR="002815DE" w:rsidRPr="00376232" w:rsidRDefault="002815DE" w:rsidP="00D350D8">
      <w:pPr>
        <w:spacing w:after="0" w:line="360" w:lineRule="auto"/>
        <w:rPr>
          <w:rFonts w:ascii="Times New Roman" w:hAnsi="Times New Roman" w:cs="Times New Roman"/>
          <w:i/>
          <w:sz w:val="28"/>
          <w:szCs w:val="28"/>
          <w:u w:val="single"/>
          <w:lang w:val="en-AU"/>
        </w:rPr>
      </w:pPr>
      <w:r w:rsidRPr="00376232">
        <w:rPr>
          <w:rFonts w:ascii="Times New Roman" w:hAnsi="Times New Roman" w:cs="Times New Roman"/>
          <w:i/>
          <w:sz w:val="28"/>
          <w:szCs w:val="28"/>
          <w:u w:val="single"/>
          <w:lang w:val="en-AU"/>
        </w:rPr>
        <w:t>Weight Watchers</w:t>
      </w:r>
    </w:p>
    <w:p w14:paraId="2859C075" w14:textId="769950B8" w:rsidR="002815DE" w:rsidRPr="00F73B1B"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Weight Watchers, commonly known as WW, is among the fad diet approaches that have been in application for quite some time. It is a diet plan that enables one to make the right decisions on what to take. In this </w:t>
      </w:r>
      <w:r>
        <w:rPr>
          <w:rFonts w:ascii="Times New Roman" w:hAnsi="Times New Roman" w:cs="Times New Roman"/>
          <w:sz w:val="24"/>
          <w:szCs w:val="24"/>
          <w:lang w:val="en-AU"/>
        </w:rPr>
        <w:t>programme</w:t>
      </w:r>
      <w:r w:rsidR="00926D1F">
        <w:rPr>
          <w:rFonts w:ascii="Times New Roman" w:hAnsi="Times New Roman" w:cs="Times New Roman"/>
          <w:sz w:val="24"/>
          <w:szCs w:val="24"/>
          <w:lang w:val="en-AU"/>
        </w:rPr>
        <w:t xml:space="preserve">, </w:t>
      </w:r>
      <w:r w:rsidRPr="00F73B1B">
        <w:rPr>
          <w:rFonts w:ascii="Times New Roman" w:hAnsi="Times New Roman" w:cs="Times New Roman"/>
          <w:sz w:val="24"/>
          <w:szCs w:val="24"/>
          <w:lang w:val="en-AU"/>
        </w:rPr>
        <w:t xml:space="preserve">personal nutritional needs are based on their height, weight, personal needs, and activity level (Locke et al., 2020). Notably, the method does not restrict an individual from certain </w:t>
      </w:r>
      <w:proofErr w:type="gramStart"/>
      <w:r w:rsidRPr="00F73B1B">
        <w:rPr>
          <w:rFonts w:ascii="Times New Roman" w:hAnsi="Times New Roman" w:cs="Times New Roman"/>
          <w:sz w:val="24"/>
          <w:szCs w:val="24"/>
          <w:lang w:val="en-AU"/>
        </w:rPr>
        <w:t>particular foods</w:t>
      </w:r>
      <w:proofErr w:type="gramEnd"/>
      <w:r w:rsidRPr="00F73B1B">
        <w:rPr>
          <w:rFonts w:ascii="Times New Roman" w:hAnsi="Times New Roman" w:cs="Times New Roman"/>
          <w:sz w:val="24"/>
          <w:szCs w:val="24"/>
          <w:lang w:val="en-AU"/>
        </w:rPr>
        <w:t xml:space="preserve">, and, therefore, its approach to weight loss comes with an advantage over its counterparts (Locke et al., 2020). According to Harper et al. (2023), two key factors play a significant role in Weight Watchers' weight reduction approach, making it better compared to other methods. First, the fact that the method does not restrict one from taking certain </w:t>
      </w:r>
      <w:proofErr w:type="gramStart"/>
      <w:r w:rsidRPr="00F73B1B">
        <w:rPr>
          <w:rFonts w:ascii="Times New Roman" w:hAnsi="Times New Roman" w:cs="Times New Roman"/>
          <w:sz w:val="24"/>
          <w:szCs w:val="24"/>
          <w:lang w:val="en-AU"/>
        </w:rPr>
        <w:t>particular foods</w:t>
      </w:r>
      <w:proofErr w:type="gramEnd"/>
      <w:r w:rsidRPr="00F73B1B">
        <w:rPr>
          <w:rFonts w:ascii="Times New Roman" w:hAnsi="Times New Roman" w:cs="Times New Roman"/>
          <w:sz w:val="24"/>
          <w:szCs w:val="24"/>
          <w:lang w:val="en-AU"/>
        </w:rPr>
        <w:t xml:space="preserve"> fosters a positive attitude. As a result, it makes those who practice committed to it, hence yielding the results of weight loss (Harper et al., 2023). The authors noted that apart from fostering a positive attitude, its </w:t>
      </w:r>
      <w:proofErr w:type="gramStart"/>
      <w:r w:rsidRPr="00F73B1B">
        <w:rPr>
          <w:rFonts w:ascii="Times New Roman" w:hAnsi="Times New Roman" w:cs="Times New Roman"/>
          <w:sz w:val="24"/>
          <w:szCs w:val="24"/>
          <w:lang w:val="en-AU"/>
        </w:rPr>
        <w:t>ease of use</w:t>
      </w:r>
      <w:proofErr w:type="gramEnd"/>
      <w:r w:rsidRPr="00F73B1B">
        <w:rPr>
          <w:rFonts w:ascii="Times New Roman" w:hAnsi="Times New Roman" w:cs="Times New Roman"/>
          <w:sz w:val="24"/>
          <w:szCs w:val="24"/>
          <w:lang w:val="en-AU"/>
        </w:rPr>
        <w:t xml:space="preserve"> nature of having less restrictive measures motivated and instilled confidence among the participants which also contributed to their commitment to the method. Second, the gradual steps involved in the Weight Watchers approach allow a gradual process of weight loss, unlike other methods of fad diet where weight is lost instantly. Apart from its freedom of food choice and steady weight loss, </w:t>
      </w:r>
      <w:proofErr w:type="spellStart"/>
      <w:r w:rsidRPr="00F73B1B">
        <w:rPr>
          <w:rFonts w:ascii="Times New Roman" w:hAnsi="Times New Roman" w:cs="Times New Roman"/>
          <w:sz w:val="24"/>
          <w:szCs w:val="24"/>
          <w:lang w:val="en-AU"/>
        </w:rPr>
        <w:t>Tocque</w:t>
      </w:r>
      <w:proofErr w:type="spellEnd"/>
      <w:r w:rsidRPr="00F73B1B">
        <w:rPr>
          <w:rFonts w:ascii="Times New Roman" w:hAnsi="Times New Roman" w:cs="Times New Roman"/>
          <w:sz w:val="24"/>
          <w:szCs w:val="24"/>
          <w:lang w:val="en-AU"/>
        </w:rPr>
        <w:t xml:space="preserve"> and Kennedy (2022) note that Weight Watchers </w:t>
      </w:r>
      <w:r>
        <w:rPr>
          <w:rFonts w:ascii="Times New Roman" w:hAnsi="Times New Roman" w:cs="Times New Roman"/>
          <w:sz w:val="24"/>
          <w:szCs w:val="24"/>
          <w:lang w:val="en-AU"/>
        </w:rPr>
        <w:t>programme</w:t>
      </w:r>
      <w:r w:rsidRPr="00F73B1B">
        <w:rPr>
          <w:rFonts w:ascii="Times New Roman" w:hAnsi="Times New Roman" w:cs="Times New Roman"/>
          <w:sz w:val="24"/>
          <w:szCs w:val="24"/>
          <w:lang w:val="en-AU"/>
        </w:rPr>
        <w:t xml:space="preserve"> guidelines promote physical exercise. The authors also argue that it promotes activities such as yoga, intense physical exercises, and stretching workouts, among others. By combining food intake control and continued physical exercises, one cannot </w:t>
      </w:r>
      <w:proofErr w:type="gramStart"/>
      <w:r w:rsidRPr="00F73B1B">
        <w:rPr>
          <w:rFonts w:ascii="Times New Roman" w:hAnsi="Times New Roman" w:cs="Times New Roman"/>
          <w:sz w:val="24"/>
          <w:szCs w:val="24"/>
          <w:lang w:val="en-AU"/>
        </w:rPr>
        <w:t>only</w:t>
      </w:r>
      <w:proofErr w:type="gramEnd"/>
      <w:r w:rsidRPr="00F73B1B">
        <w:rPr>
          <w:rFonts w:ascii="Times New Roman" w:hAnsi="Times New Roman" w:cs="Times New Roman"/>
          <w:sz w:val="24"/>
          <w:szCs w:val="24"/>
          <w:lang w:val="en-AU"/>
        </w:rPr>
        <w:t xml:space="preserve"> able to reduce weight but also control it for as long as one adheres to the guidelines of the </w:t>
      </w:r>
      <w:r>
        <w:rPr>
          <w:rFonts w:ascii="Times New Roman" w:hAnsi="Times New Roman" w:cs="Times New Roman"/>
          <w:sz w:val="24"/>
          <w:szCs w:val="24"/>
          <w:lang w:val="en-AU"/>
        </w:rPr>
        <w:t>programme</w:t>
      </w:r>
      <w:r w:rsidRPr="00F73B1B">
        <w:rPr>
          <w:rFonts w:ascii="Times New Roman" w:hAnsi="Times New Roman" w:cs="Times New Roman"/>
          <w:sz w:val="24"/>
          <w:szCs w:val="24"/>
          <w:lang w:val="en-AU"/>
        </w:rPr>
        <w:t xml:space="preserve"> (Jones et al., 2022).</w:t>
      </w:r>
    </w:p>
    <w:p w14:paraId="163916F5" w14:textId="7BFC221C" w:rsidR="002815DE"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Despite its promising advantages in comparison to other methods, the Weight Watchers approach has its flaws. First, the method gives too much freedom to individuals (Harper et al., 2023). Notably, as discussed in the pros section, individuals can choose which types of food to take. Joshi et al. (2023) </w:t>
      </w:r>
      <w:proofErr w:type="gramStart"/>
      <w:r w:rsidRPr="00F73B1B">
        <w:rPr>
          <w:rFonts w:ascii="Times New Roman" w:hAnsi="Times New Roman" w:cs="Times New Roman"/>
          <w:sz w:val="24"/>
          <w:szCs w:val="24"/>
          <w:lang w:val="en-AU"/>
        </w:rPr>
        <w:t>note</w:t>
      </w:r>
      <w:proofErr w:type="gramEnd"/>
      <w:r w:rsidRPr="00F73B1B">
        <w:rPr>
          <w:rFonts w:ascii="Times New Roman" w:hAnsi="Times New Roman" w:cs="Times New Roman"/>
          <w:sz w:val="24"/>
          <w:szCs w:val="24"/>
          <w:lang w:val="en-AU"/>
        </w:rPr>
        <w:t xml:space="preserve"> that maintaining loyalty to restricted amounts of food has been the biggest challenge to most people who practice Weight Watchers. As a result, they have ended up reverting to average amounts of food, which has posed the biggest </w:t>
      </w:r>
      <w:r w:rsidRPr="00F73B1B">
        <w:rPr>
          <w:rFonts w:ascii="Times New Roman" w:hAnsi="Times New Roman" w:cs="Times New Roman"/>
          <w:sz w:val="24"/>
          <w:szCs w:val="24"/>
          <w:lang w:val="en-AU"/>
        </w:rPr>
        <w:lastRenderedPageBreak/>
        <w:t xml:space="preserve">challenge in bringing their weight under control. Holding the same sentiments as those of Joshi et al. (2023) findings, Phelan (2023) notes that the failure to adhere to the restrictive amounts of food one should take during Weight Watchers dieting is among the major drawbacks of this method. Second, the method is likely to lead to unhealthy dieting. Notably, one </w:t>
      </w:r>
      <w:proofErr w:type="gramStart"/>
      <w:r w:rsidRPr="00F73B1B">
        <w:rPr>
          <w:rFonts w:ascii="Times New Roman" w:hAnsi="Times New Roman" w:cs="Times New Roman"/>
          <w:sz w:val="24"/>
          <w:szCs w:val="24"/>
          <w:lang w:val="en-AU"/>
        </w:rPr>
        <w:t>has to</w:t>
      </w:r>
      <w:proofErr w:type="gramEnd"/>
      <w:r w:rsidRPr="00F73B1B">
        <w:rPr>
          <w:rFonts w:ascii="Times New Roman" w:hAnsi="Times New Roman" w:cs="Times New Roman"/>
          <w:sz w:val="24"/>
          <w:szCs w:val="24"/>
          <w:lang w:val="en-AU"/>
        </w:rPr>
        <w:t xml:space="preserve"> carefully count the points and strictly follow the </w:t>
      </w:r>
      <w:r w:rsidR="00E13E64">
        <w:rPr>
          <w:rFonts w:ascii="Times New Roman" w:hAnsi="Times New Roman" w:cs="Times New Roman"/>
          <w:sz w:val="24"/>
          <w:szCs w:val="24"/>
          <w:lang w:val="en-AU"/>
        </w:rPr>
        <w:t>program</w:t>
      </w:r>
      <w:r w:rsidRPr="00F73B1B">
        <w:rPr>
          <w:rFonts w:ascii="Times New Roman" w:hAnsi="Times New Roman" w:cs="Times New Roman"/>
          <w:sz w:val="24"/>
          <w:szCs w:val="24"/>
          <w:lang w:val="en-AU"/>
        </w:rPr>
        <w:t xml:space="preserve"> that has been provided (Joshi et al., 2023). Therefore, a dieting practice that interrupts ordinary social life </w:t>
      </w:r>
      <w:r w:rsidR="00E13E64">
        <w:rPr>
          <w:rFonts w:ascii="Times New Roman" w:hAnsi="Times New Roman" w:cs="Times New Roman"/>
          <w:sz w:val="24"/>
          <w:szCs w:val="24"/>
          <w:lang w:val="en-AU"/>
        </w:rPr>
        <w:t>programs</w:t>
      </w:r>
      <w:r w:rsidRPr="00F73B1B">
        <w:rPr>
          <w:rFonts w:ascii="Times New Roman" w:hAnsi="Times New Roman" w:cs="Times New Roman"/>
          <w:sz w:val="24"/>
          <w:szCs w:val="24"/>
          <w:lang w:val="en-AU"/>
        </w:rPr>
        <w:t xml:space="preserve"> is unhealthy for an individual </w:t>
      </w:r>
      <w:r w:rsidR="00E13E64">
        <w:rPr>
          <w:rFonts w:ascii="Times New Roman" w:hAnsi="Times New Roman" w:cs="Times New Roman"/>
          <w:sz w:val="24"/>
          <w:szCs w:val="24"/>
          <w:lang w:val="en-AU"/>
        </w:rPr>
        <w:t>practicing</w:t>
      </w:r>
      <w:r w:rsidRPr="00F73B1B">
        <w:rPr>
          <w:rFonts w:ascii="Times New Roman" w:hAnsi="Times New Roman" w:cs="Times New Roman"/>
          <w:sz w:val="24"/>
          <w:szCs w:val="24"/>
          <w:lang w:val="en-AU"/>
        </w:rPr>
        <w:t xml:space="preserve"> it.</w:t>
      </w:r>
    </w:p>
    <w:p w14:paraId="57D767A4" w14:textId="77777777" w:rsidR="00E13E64" w:rsidRPr="00F73B1B" w:rsidRDefault="00E13E64" w:rsidP="00D350D8">
      <w:pPr>
        <w:spacing w:after="0" w:line="360" w:lineRule="auto"/>
        <w:ind w:firstLine="720"/>
        <w:rPr>
          <w:rFonts w:ascii="Times New Roman" w:hAnsi="Times New Roman" w:cs="Times New Roman"/>
          <w:sz w:val="24"/>
          <w:szCs w:val="24"/>
          <w:lang w:val="en-AU"/>
        </w:rPr>
      </w:pPr>
    </w:p>
    <w:p w14:paraId="27326F4D" w14:textId="77777777" w:rsidR="002815DE" w:rsidRPr="00E13E64" w:rsidRDefault="002815DE" w:rsidP="00D350D8">
      <w:pPr>
        <w:spacing w:after="0" w:line="360" w:lineRule="auto"/>
        <w:rPr>
          <w:rFonts w:ascii="Times New Roman" w:hAnsi="Times New Roman" w:cs="Times New Roman"/>
          <w:i/>
          <w:sz w:val="28"/>
          <w:szCs w:val="28"/>
          <w:u w:val="single"/>
          <w:lang w:val="en-AU"/>
        </w:rPr>
      </w:pPr>
      <w:r w:rsidRPr="00E13E64">
        <w:rPr>
          <w:rFonts w:ascii="Times New Roman" w:hAnsi="Times New Roman" w:cs="Times New Roman"/>
          <w:i/>
          <w:sz w:val="28"/>
          <w:szCs w:val="28"/>
          <w:u w:val="single"/>
          <w:lang w:val="en-AU"/>
        </w:rPr>
        <w:t>Mediterranean</w:t>
      </w:r>
    </w:p>
    <w:p w14:paraId="54E49C96" w14:textId="77777777" w:rsidR="002815DE" w:rsidRPr="00F73B1B"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Mediterranean diet is common among communities living around the Mediterranean Sea. This type of diet has now been adopted in other parts of the world as a weight control measure, among other benefits. The diet involves consuming plant-based foods and healthy fats. Those who practice this diet mainly consume vegetables, whole grains, and olive oils (Pérez-Vega et al., 2023). Just like in the Weight Watchers diet, Mediterranean diets do not restrict one from taking certain groups of food. One has the liberty of taking meals rich in carbohydrates, proteins, fibres, and fats (Pérez-Vega et al., 2023). As a result, one can maintain their normal body health while at the same time controlling and managing their weight. Another notable advantageous feature of the Mediterranean diet is that it is </w:t>
      </w:r>
      <w:proofErr w:type="gramStart"/>
      <w:r w:rsidRPr="00F73B1B">
        <w:rPr>
          <w:rFonts w:ascii="Times New Roman" w:hAnsi="Times New Roman" w:cs="Times New Roman"/>
          <w:sz w:val="24"/>
          <w:szCs w:val="24"/>
          <w:lang w:val="en-AU"/>
        </w:rPr>
        <w:t>environment-friendly</w:t>
      </w:r>
      <w:proofErr w:type="gramEnd"/>
      <w:r w:rsidRPr="00F73B1B">
        <w:rPr>
          <w:rFonts w:ascii="Times New Roman" w:hAnsi="Times New Roman" w:cs="Times New Roman"/>
          <w:sz w:val="24"/>
          <w:szCs w:val="24"/>
          <w:lang w:val="en-AU"/>
        </w:rPr>
        <w:t xml:space="preserve"> (Domínguez et al., 2022). Due to its reliance on vegetables, fruits, and oils, it does not dispose of harmful wastes in the environment (Domínguez et al., 2022). Though not having a diverse range of advantages as far as weight loss is concerned compared to other fad diet techniques such as Weight Watchers, the Mediterranean diet could be worth trying.</w:t>
      </w:r>
    </w:p>
    <w:p w14:paraId="6158087F" w14:textId="77777777" w:rsidR="002815DE" w:rsidRPr="00F73B1B"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The Mediterranean diet is associated with some cons as far as weight control and management is concerned. First, the approach does not provide guidelines for people with special conditions (</w:t>
      </w:r>
      <w:proofErr w:type="spellStart"/>
      <w:r w:rsidRPr="00F73B1B">
        <w:rPr>
          <w:rFonts w:ascii="Times New Roman" w:hAnsi="Times New Roman" w:cs="Times New Roman"/>
          <w:sz w:val="24"/>
          <w:szCs w:val="24"/>
          <w:lang w:val="en-AU"/>
        </w:rPr>
        <w:t>Chiriacò</w:t>
      </w:r>
      <w:proofErr w:type="spellEnd"/>
      <w:r w:rsidRPr="00F73B1B">
        <w:rPr>
          <w:rFonts w:ascii="Times New Roman" w:hAnsi="Times New Roman" w:cs="Times New Roman"/>
          <w:sz w:val="24"/>
          <w:szCs w:val="24"/>
          <w:lang w:val="en-AU"/>
        </w:rPr>
        <w:t xml:space="preserve"> et al., 2023). As a result, this group of people is likely to wrongly apply the method, hence not yielding the expected results. Second, there are no restrictions on the amount of food to be taken, which gives individuals the freedom to consume any amount they wish (Milano, </w:t>
      </w:r>
      <w:proofErr w:type="spellStart"/>
      <w:r w:rsidRPr="00F73B1B">
        <w:rPr>
          <w:rFonts w:ascii="Times New Roman" w:hAnsi="Times New Roman" w:cs="Times New Roman"/>
          <w:sz w:val="24"/>
          <w:szCs w:val="24"/>
          <w:lang w:val="en-AU"/>
        </w:rPr>
        <w:t>Kabbaha</w:t>
      </w:r>
      <w:proofErr w:type="spellEnd"/>
      <w:r w:rsidRPr="00F73B1B">
        <w:rPr>
          <w:rFonts w:ascii="Times New Roman" w:hAnsi="Times New Roman" w:cs="Times New Roman"/>
          <w:sz w:val="24"/>
          <w:szCs w:val="24"/>
          <w:lang w:val="en-AU"/>
        </w:rPr>
        <w:t xml:space="preserve">, and Thorlund, 2022). Individuals are only restricted on the type of food they should eat but not how much they should take per meal. Notably, for Mediterranean communities, these foods are taken as a normal meal routine. As it has been the norm, even if an individual restricts themselves, they are likely to revert to the normal amounts of food they consume as it is a culture among them. Third, this method only focuses </w:t>
      </w:r>
      <w:r w:rsidRPr="00F73B1B">
        <w:rPr>
          <w:rFonts w:ascii="Times New Roman" w:hAnsi="Times New Roman" w:cs="Times New Roman"/>
          <w:sz w:val="24"/>
          <w:szCs w:val="24"/>
          <w:lang w:val="en-AU"/>
        </w:rPr>
        <w:lastRenderedPageBreak/>
        <w:t>on dieting without incorporating other forms of weight reduction practices such as physical exercise (Navarro-Martínez, Mafla-España, and Cauli, 2022). As a result, it might not be as effective as other techniques such as Weight Watchers in realising weight loss among individuals who practise it. Therefore, it might not be the best option as far as controlling and managing weight loss is concerned.</w:t>
      </w:r>
    </w:p>
    <w:p w14:paraId="094AE075" w14:textId="77777777" w:rsidR="002815DE" w:rsidRPr="004857DB" w:rsidRDefault="002815DE" w:rsidP="00D350D8">
      <w:pPr>
        <w:spacing w:after="0" w:line="360" w:lineRule="auto"/>
        <w:jc w:val="center"/>
        <w:rPr>
          <w:rFonts w:ascii="Times New Roman" w:hAnsi="Times New Roman" w:cs="Times New Roman"/>
          <w:b/>
          <w:bCs/>
          <w:sz w:val="28"/>
          <w:szCs w:val="28"/>
          <w:u w:val="single"/>
          <w:lang w:val="en-AU"/>
        </w:rPr>
      </w:pPr>
      <w:r w:rsidRPr="004857DB">
        <w:rPr>
          <w:rFonts w:ascii="Times New Roman" w:hAnsi="Times New Roman" w:cs="Times New Roman"/>
          <w:b/>
          <w:bCs/>
          <w:sz w:val="28"/>
          <w:szCs w:val="28"/>
          <w:u w:val="single"/>
          <w:lang w:val="en-AU"/>
        </w:rPr>
        <w:t>Conclusion</w:t>
      </w:r>
    </w:p>
    <w:p w14:paraId="1891A6B2" w14:textId="77777777" w:rsidR="002815DE" w:rsidRDefault="002815DE" w:rsidP="00D350D8">
      <w:pPr>
        <w:spacing w:after="0" w:line="360" w:lineRule="auto"/>
        <w:ind w:firstLine="720"/>
        <w:rPr>
          <w:rFonts w:ascii="Times New Roman" w:hAnsi="Times New Roman" w:cs="Times New Roman"/>
          <w:sz w:val="24"/>
          <w:szCs w:val="24"/>
          <w:lang w:val="en-AU"/>
        </w:rPr>
      </w:pPr>
      <w:r w:rsidRPr="00F73B1B">
        <w:rPr>
          <w:rFonts w:ascii="Times New Roman" w:hAnsi="Times New Roman" w:cs="Times New Roman"/>
          <w:sz w:val="24"/>
          <w:szCs w:val="24"/>
          <w:lang w:val="en-AU"/>
        </w:rPr>
        <w:t xml:space="preserve">Despite the approach that is used, all fad diets have merits and demerits that have been explored and evaluated by previous researchers. They provide quick solutions to weight loss among those who practise these methods. They accomplish this by restricting users from consuming certain foods. The restrictions vary from </w:t>
      </w:r>
      <w:proofErr w:type="gramStart"/>
      <w:r w:rsidRPr="00F73B1B">
        <w:rPr>
          <w:rFonts w:ascii="Times New Roman" w:hAnsi="Times New Roman" w:cs="Times New Roman"/>
          <w:sz w:val="24"/>
          <w:szCs w:val="24"/>
          <w:lang w:val="en-AU"/>
        </w:rPr>
        <w:t>one another</w:t>
      </w:r>
      <w:proofErr w:type="gramEnd"/>
      <w:r w:rsidRPr="00F73B1B">
        <w:rPr>
          <w:rFonts w:ascii="Times New Roman" w:hAnsi="Times New Roman" w:cs="Times New Roman"/>
          <w:sz w:val="24"/>
          <w:szCs w:val="24"/>
          <w:lang w:val="en-AU"/>
        </w:rPr>
        <w:t xml:space="preserve"> but they generally focus on either carbohydrates, proteins, or fats. Some, such as Atkins, fully restrict one from taking carbohydrate-related foods. Others fully restrict carbohydrates either for a certain period or continuously. The aim of restricting or limiting certain types of food is to prevent calorie intake which has been cited as the cause of weight gain. Despite the merits that have been demonstrated by researchers concerning fad diets, their effectiveness cannot be guaranteed. First, except for Weight Watchers, the other four types of fad diets: Atkins, Mediterranean, intermittent fasting, and </w:t>
      </w:r>
      <w:r>
        <w:rPr>
          <w:rFonts w:ascii="Times New Roman" w:hAnsi="Times New Roman" w:cs="Times New Roman"/>
          <w:sz w:val="24"/>
          <w:szCs w:val="24"/>
          <w:lang w:val="en-AU"/>
        </w:rPr>
        <w:t>Herbal Life</w:t>
      </w:r>
      <w:r w:rsidRPr="00F73B1B">
        <w:rPr>
          <w:rFonts w:ascii="Times New Roman" w:hAnsi="Times New Roman" w:cs="Times New Roman"/>
          <w:sz w:val="24"/>
          <w:szCs w:val="24"/>
          <w:lang w:val="en-AU"/>
        </w:rPr>
        <w:t xml:space="preserve"> focus on food restrictions alone. As demonstrated by the findings in the discussion part, putting in place food restrictions alone cannot guarantee a long-term solution to weight loss. Despite their focus on food restrictions, some approaches, such as Weight Watchers and the Mediterranean diet, have not set in place proper measures to ensure that the participants strictly adhere to the recommended restrictions. Lack of proven long-term weight loss for </w:t>
      </w:r>
      <w:proofErr w:type="gramStart"/>
      <w:r w:rsidRPr="00F73B1B">
        <w:rPr>
          <w:rFonts w:ascii="Times New Roman" w:hAnsi="Times New Roman" w:cs="Times New Roman"/>
          <w:sz w:val="24"/>
          <w:szCs w:val="24"/>
          <w:lang w:val="en-AU"/>
        </w:rPr>
        <w:t>all of</w:t>
      </w:r>
      <w:proofErr w:type="gramEnd"/>
      <w:r w:rsidRPr="00F73B1B">
        <w:rPr>
          <w:rFonts w:ascii="Times New Roman" w:hAnsi="Times New Roman" w:cs="Times New Roman"/>
          <w:sz w:val="24"/>
          <w:szCs w:val="24"/>
          <w:lang w:val="en-AU"/>
        </w:rPr>
        <w:t xml:space="preserve"> the five methods of fad diet is also another issue. The loss of weight is usually limited to a short period. Therefore, from the listed limitations, fad diet methods are not effective enough to achieve and sustain long-term weight management. There is a need to design more robust and effective methods that can permanently address the issue of weight gain. This paper suggests a model that will incorporate good practices related to physical exercises and nutrition while considering the specific needs of every user.</w:t>
      </w:r>
      <w:r w:rsidRPr="00F467AC">
        <w:rPr>
          <w:rFonts w:ascii="Times New Roman" w:hAnsi="Times New Roman" w:cs="Times New Roman"/>
          <w:sz w:val="24"/>
          <w:szCs w:val="24"/>
          <w:lang w:val="en-AU"/>
        </w:rPr>
        <w:t xml:space="preserve"> </w:t>
      </w:r>
    </w:p>
    <w:p w14:paraId="0A442C6F" w14:textId="77777777" w:rsidR="00646A77" w:rsidRDefault="00646A77" w:rsidP="00646A77">
      <w:pPr>
        <w:spacing w:after="0" w:line="360" w:lineRule="auto"/>
        <w:rPr>
          <w:rFonts w:ascii="Times New Roman" w:hAnsi="Times New Roman" w:cs="Times New Roman"/>
          <w:b/>
          <w:bCs/>
          <w:sz w:val="24"/>
          <w:szCs w:val="24"/>
          <w:u w:val="single"/>
          <w:lang w:val="en-AU"/>
        </w:rPr>
      </w:pPr>
    </w:p>
    <w:p w14:paraId="7B3666B4" w14:textId="55D29252" w:rsidR="00646A77" w:rsidRPr="00646A77" w:rsidRDefault="00646A77" w:rsidP="00646A77">
      <w:pPr>
        <w:spacing w:after="0" w:line="360" w:lineRule="auto"/>
        <w:rPr>
          <w:rFonts w:ascii="Times New Roman" w:hAnsi="Times New Roman" w:cs="Times New Roman"/>
          <w:b/>
          <w:bCs/>
          <w:sz w:val="24"/>
          <w:szCs w:val="24"/>
          <w:u w:val="single"/>
          <w:lang w:val="en-AU"/>
        </w:rPr>
      </w:pPr>
      <w:r w:rsidRPr="00646A77">
        <w:rPr>
          <w:rFonts w:ascii="Times New Roman" w:hAnsi="Times New Roman" w:cs="Times New Roman"/>
          <w:b/>
          <w:bCs/>
          <w:sz w:val="24"/>
          <w:szCs w:val="24"/>
          <w:u w:val="single"/>
          <w:lang w:val="en-AU"/>
        </w:rPr>
        <w:t>Word count 2968</w:t>
      </w:r>
    </w:p>
    <w:p w14:paraId="26B4CB5D" w14:textId="77777777" w:rsidR="009D61D5" w:rsidRDefault="009D61D5" w:rsidP="00D350D8">
      <w:pPr>
        <w:spacing w:line="360" w:lineRule="auto"/>
      </w:pPr>
    </w:p>
    <w:p w14:paraId="0D1F77C0" w14:textId="77777777" w:rsidR="002815DE" w:rsidRDefault="002815DE" w:rsidP="00D350D8">
      <w:pPr>
        <w:spacing w:line="360" w:lineRule="auto"/>
      </w:pPr>
    </w:p>
    <w:p w14:paraId="76048033" w14:textId="77777777" w:rsidR="002815DE" w:rsidRDefault="002815DE" w:rsidP="00D350D8">
      <w:pPr>
        <w:spacing w:line="360" w:lineRule="auto"/>
      </w:pPr>
    </w:p>
    <w:p w14:paraId="7DE66D3B" w14:textId="77777777" w:rsidR="002815DE" w:rsidRDefault="002815DE" w:rsidP="00D350D8">
      <w:pPr>
        <w:spacing w:line="360" w:lineRule="auto"/>
      </w:pPr>
    </w:p>
    <w:p w14:paraId="1F5FDF1C" w14:textId="77777777" w:rsidR="002815DE" w:rsidRDefault="002815DE" w:rsidP="004857DB">
      <w:pPr>
        <w:spacing w:after="0" w:line="360" w:lineRule="auto"/>
        <w:jc w:val="center"/>
        <w:rPr>
          <w:rFonts w:ascii="Times New Roman" w:hAnsi="Times New Roman" w:cs="Times New Roman"/>
          <w:b/>
          <w:bCs/>
          <w:sz w:val="28"/>
          <w:szCs w:val="28"/>
          <w:u w:val="single"/>
          <w:lang w:val="en-AU"/>
        </w:rPr>
      </w:pPr>
      <w:r w:rsidRPr="004857DB">
        <w:rPr>
          <w:rFonts w:ascii="Times New Roman" w:hAnsi="Times New Roman" w:cs="Times New Roman"/>
          <w:b/>
          <w:bCs/>
          <w:sz w:val="28"/>
          <w:szCs w:val="28"/>
          <w:u w:val="single"/>
          <w:lang w:val="en-AU"/>
        </w:rPr>
        <w:t>References</w:t>
      </w:r>
    </w:p>
    <w:p w14:paraId="45E69B23" w14:textId="77777777" w:rsidR="004857DB" w:rsidRPr="004857DB" w:rsidRDefault="004857DB" w:rsidP="004857DB">
      <w:pPr>
        <w:spacing w:after="0" w:line="360" w:lineRule="auto"/>
        <w:jc w:val="center"/>
        <w:rPr>
          <w:rFonts w:ascii="Times New Roman" w:hAnsi="Times New Roman" w:cs="Times New Roman"/>
          <w:b/>
          <w:bCs/>
          <w:sz w:val="28"/>
          <w:szCs w:val="28"/>
          <w:u w:val="single"/>
          <w:lang w:val="en-AU"/>
        </w:rPr>
      </w:pPr>
    </w:p>
    <w:p w14:paraId="3BFEEA26" w14:textId="7777777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rPr>
        <w:t xml:space="preserve">Akl, M.M., 2023. Targeting cancerous tumors through their metabolic activity via glucose receptors in the tumor; known as the Alkaline </w:t>
      </w:r>
      <w:proofErr w:type="spellStart"/>
      <w:r w:rsidRPr="00B12499">
        <w:rPr>
          <w:rFonts w:ascii="Times New Roman" w:hAnsi="Times New Roman" w:cs="Times New Roman"/>
          <w:color w:val="000000" w:themeColor="text1"/>
          <w:sz w:val="24"/>
          <w:szCs w:val="24"/>
          <w:shd w:val="clear" w:color="auto" w:fill="FFFFFF"/>
        </w:rPr>
        <w:t>Glucosodiene</w:t>
      </w:r>
      <w:proofErr w:type="spellEnd"/>
      <w:r w:rsidRPr="00B12499">
        <w:rPr>
          <w:rFonts w:ascii="Times New Roman" w:hAnsi="Times New Roman" w:cs="Times New Roman"/>
          <w:color w:val="000000" w:themeColor="text1"/>
          <w:sz w:val="24"/>
          <w:szCs w:val="24"/>
          <w:shd w:val="clear" w:color="auto" w:fill="FFFFFF"/>
        </w:rPr>
        <w:t xml:space="preserve"> molecules theory. Clinical and Experimental Cancer Research and Therapeutics, </w:t>
      </w:r>
      <w:r w:rsidRPr="00B12499">
        <w:rPr>
          <w:rFonts w:ascii="Times New Roman" w:hAnsi="Times New Roman" w:cs="Times New Roman"/>
          <w:b/>
          <w:color w:val="000000" w:themeColor="text1"/>
          <w:sz w:val="24"/>
          <w:szCs w:val="24"/>
          <w:shd w:val="clear" w:color="auto" w:fill="FFFFFF"/>
        </w:rPr>
        <w:t>1</w:t>
      </w:r>
      <w:r w:rsidRPr="00B12499">
        <w:rPr>
          <w:rFonts w:ascii="Times New Roman" w:hAnsi="Times New Roman" w:cs="Times New Roman"/>
          <w:color w:val="000000" w:themeColor="text1"/>
          <w:sz w:val="24"/>
          <w:szCs w:val="24"/>
          <w:shd w:val="clear" w:color="auto" w:fill="FFFFFF"/>
        </w:rPr>
        <w:t>(1), pp.1-7.</w:t>
      </w:r>
    </w:p>
    <w:p w14:paraId="67228B7F"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3D697764"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lang w:val="it-IT"/>
        </w:rPr>
      </w:pPr>
      <w:r w:rsidRPr="00B12499">
        <w:rPr>
          <w:rFonts w:ascii="Times New Roman" w:hAnsi="Times New Roman" w:cs="Times New Roman"/>
          <w:color w:val="000000" w:themeColor="text1"/>
          <w:sz w:val="24"/>
          <w:szCs w:val="24"/>
          <w:shd w:val="clear" w:color="auto" w:fill="FFFFFF"/>
        </w:rPr>
        <w:t>Aranha, L.N., 2023. Can intermittent fasting associated with a low-carb diet prevent cardiovascular disease in pre-diabetics? </w:t>
      </w:r>
      <w:r w:rsidRPr="00B12499">
        <w:rPr>
          <w:rFonts w:ascii="Times New Roman" w:hAnsi="Times New Roman" w:cs="Times New Roman"/>
          <w:i/>
          <w:iCs/>
          <w:color w:val="000000" w:themeColor="text1"/>
          <w:sz w:val="24"/>
          <w:szCs w:val="24"/>
          <w:shd w:val="clear" w:color="auto" w:fill="FFFFFF"/>
          <w:lang w:val="it-IT"/>
        </w:rPr>
        <w:t>Arquivos Brasileiros de Cardiologia</w:t>
      </w:r>
      <w:r w:rsidRPr="00B12499">
        <w:rPr>
          <w:rFonts w:ascii="Times New Roman" w:hAnsi="Times New Roman" w:cs="Times New Roman"/>
          <w:color w:val="000000" w:themeColor="text1"/>
          <w:sz w:val="24"/>
          <w:szCs w:val="24"/>
          <w:shd w:val="clear" w:color="auto" w:fill="FFFFFF"/>
          <w:lang w:val="it-IT"/>
        </w:rPr>
        <w:t>, </w:t>
      </w:r>
      <w:r w:rsidRPr="00B12499">
        <w:rPr>
          <w:rFonts w:ascii="Times New Roman" w:hAnsi="Times New Roman" w:cs="Times New Roman"/>
          <w:b/>
          <w:iCs/>
          <w:color w:val="000000" w:themeColor="text1"/>
          <w:sz w:val="24"/>
          <w:szCs w:val="24"/>
          <w:shd w:val="clear" w:color="auto" w:fill="FFFFFF"/>
          <w:lang w:val="it-IT"/>
        </w:rPr>
        <w:t>120</w:t>
      </w:r>
      <w:r w:rsidRPr="00B12499">
        <w:rPr>
          <w:rFonts w:ascii="Times New Roman" w:hAnsi="Times New Roman" w:cs="Times New Roman"/>
          <w:color w:val="000000" w:themeColor="text1"/>
          <w:sz w:val="24"/>
          <w:szCs w:val="24"/>
          <w:shd w:val="clear" w:color="auto" w:fill="FFFFFF"/>
          <w:lang w:val="it-IT"/>
        </w:rPr>
        <w:t>, p. e20230182.</w:t>
      </w:r>
      <w:r w:rsidRPr="00B12499">
        <w:rPr>
          <w:rFonts w:ascii="Times New Roman" w:hAnsi="Times New Roman" w:cs="Times New Roman"/>
          <w:color w:val="000000" w:themeColor="text1"/>
          <w:sz w:val="24"/>
          <w:szCs w:val="24"/>
          <w:lang w:val="it-IT"/>
        </w:rPr>
        <w:t xml:space="preserve"> </w:t>
      </w:r>
      <w:r w:rsidRPr="00B12499">
        <w:rPr>
          <w:rFonts w:ascii="Times New Roman" w:hAnsi="Times New Roman" w:cs="Times New Roman"/>
          <w:color w:val="000000" w:themeColor="text1"/>
          <w:sz w:val="24"/>
          <w:szCs w:val="24"/>
          <w:shd w:val="clear" w:color="auto" w:fill="FFFFFF"/>
          <w:lang w:val="it-IT"/>
        </w:rPr>
        <w:t>https://doi.org/</w:t>
      </w:r>
      <w:hyperlink r:id="rId6" w:tgtFrame="_blank" w:history="1">
        <w:r w:rsidRPr="00B12499">
          <w:rPr>
            <w:rStyle w:val="Hyperlink"/>
            <w:rFonts w:ascii="Times New Roman" w:hAnsi="Times New Roman" w:cs="Times New Roman"/>
            <w:color w:val="000000" w:themeColor="text1"/>
            <w:sz w:val="24"/>
            <w:szCs w:val="24"/>
            <w:u w:val="none"/>
            <w:lang w:val="it-IT"/>
          </w:rPr>
          <w:t>10.36660/abc.20230182</w:t>
        </w:r>
      </w:hyperlink>
    </w:p>
    <w:p w14:paraId="66B0A604"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it-IT"/>
          <w14:ligatures w14:val="standardContextual"/>
        </w:rPr>
      </w:pPr>
    </w:p>
    <w:p w14:paraId="12160B07" w14:textId="04555302" w:rsidR="002815DE" w:rsidRDefault="002815DE" w:rsidP="00D350D8">
      <w:pPr>
        <w:spacing w:after="0" w:line="360" w:lineRule="auto"/>
        <w:ind w:left="720" w:hanging="720"/>
        <w:rPr>
          <w:rFonts w:ascii="Times New Roman" w:hAnsi="Times New Roman" w:cs="Times New Roman"/>
          <w:color w:val="000000" w:themeColor="text1"/>
          <w:sz w:val="24"/>
          <w:szCs w:val="24"/>
          <w:lang w:val="it-IT"/>
        </w:rPr>
      </w:pPr>
      <w:r w:rsidRPr="00B12499">
        <w:rPr>
          <w:rFonts w:ascii="Times New Roman" w:hAnsi="Times New Roman" w:cs="Times New Roman"/>
          <w:color w:val="000000" w:themeColor="text1"/>
          <w:sz w:val="24"/>
          <w:szCs w:val="24"/>
          <w:shd w:val="clear" w:color="auto" w:fill="FFFFFF"/>
        </w:rPr>
        <w:t>Bäckman, C. and Hanspal, T., 2022. Participation and losses in multi‐level marketing: evidence from a Federal Trade Commission settlement. </w:t>
      </w:r>
      <w:r w:rsidRPr="00B12499">
        <w:rPr>
          <w:rFonts w:ascii="Times New Roman" w:hAnsi="Times New Roman" w:cs="Times New Roman"/>
          <w:i/>
          <w:iCs/>
          <w:color w:val="000000" w:themeColor="text1"/>
          <w:sz w:val="24"/>
          <w:szCs w:val="24"/>
          <w:shd w:val="clear" w:color="auto" w:fill="FFFFFF"/>
          <w:lang w:val="it-IT"/>
        </w:rPr>
        <w:t>Financial Planning Review</w:t>
      </w:r>
      <w:r w:rsidRPr="00B12499">
        <w:rPr>
          <w:rFonts w:ascii="Times New Roman" w:hAnsi="Times New Roman" w:cs="Times New Roman"/>
          <w:color w:val="000000" w:themeColor="text1"/>
          <w:sz w:val="24"/>
          <w:szCs w:val="24"/>
          <w:shd w:val="clear" w:color="auto" w:fill="FFFFFF"/>
          <w:lang w:val="it-IT"/>
        </w:rPr>
        <w:t>, </w:t>
      </w:r>
      <w:r w:rsidRPr="00B12499">
        <w:rPr>
          <w:rFonts w:ascii="Times New Roman" w:hAnsi="Times New Roman" w:cs="Times New Roman"/>
          <w:b/>
          <w:iCs/>
          <w:color w:val="000000" w:themeColor="text1"/>
          <w:sz w:val="24"/>
          <w:szCs w:val="24"/>
          <w:shd w:val="clear" w:color="auto" w:fill="FFFFFF"/>
          <w:lang w:val="it-IT"/>
        </w:rPr>
        <w:t>5</w:t>
      </w:r>
      <w:r w:rsidRPr="00B12499">
        <w:rPr>
          <w:rFonts w:ascii="Times New Roman" w:hAnsi="Times New Roman" w:cs="Times New Roman"/>
          <w:color w:val="000000" w:themeColor="text1"/>
          <w:sz w:val="24"/>
          <w:szCs w:val="24"/>
          <w:shd w:val="clear" w:color="auto" w:fill="FFFFFF"/>
          <w:lang w:val="it-IT"/>
        </w:rPr>
        <w:t>(1), p. e1137.</w:t>
      </w:r>
      <w:r w:rsidRPr="00B12499">
        <w:rPr>
          <w:rFonts w:ascii="Times New Roman" w:hAnsi="Times New Roman" w:cs="Times New Roman"/>
          <w:color w:val="000000" w:themeColor="text1"/>
          <w:sz w:val="24"/>
          <w:szCs w:val="24"/>
        </w:rPr>
        <w:t xml:space="preserve"> </w:t>
      </w:r>
      <w:r w:rsidR="004857DB">
        <w:rPr>
          <w:rFonts w:ascii="Times New Roman" w:hAnsi="Times New Roman" w:cs="Times New Roman"/>
          <w:color w:val="000000" w:themeColor="text1"/>
          <w:sz w:val="24"/>
          <w:szCs w:val="24"/>
          <w:shd w:val="clear" w:color="auto" w:fill="FFFFFF"/>
          <w:lang w:val="it-IT"/>
        </w:rPr>
        <w:fldChar w:fldCharType="begin"/>
      </w:r>
      <w:r w:rsidR="004857DB">
        <w:rPr>
          <w:rFonts w:ascii="Times New Roman" w:hAnsi="Times New Roman" w:cs="Times New Roman"/>
          <w:color w:val="000000" w:themeColor="text1"/>
          <w:sz w:val="24"/>
          <w:szCs w:val="24"/>
          <w:shd w:val="clear" w:color="auto" w:fill="FFFFFF"/>
          <w:lang w:val="it-IT"/>
        </w:rPr>
        <w:instrText>HYPERLINK "</w:instrText>
      </w:r>
      <w:r w:rsidR="004857DB" w:rsidRPr="00B12499">
        <w:rPr>
          <w:rFonts w:ascii="Times New Roman" w:hAnsi="Times New Roman" w:cs="Times New Roman"/>
          <w:color w:val="000000" w:themeColor="text1"/>
          <w:sz w:val="24"/>
          <w:szCs w:val="24"/>
          <w:shd w:val="clear" w:color="auto" w:fill="FFFFFF"/>
          <w:lang w:val="it-IT"/>
        </w:rPr>
        <w:instrText>https://doi.org/</w:instrText>
      </w:r>
      <w:r w:rsidR="004857DB" w:rsidRPr="00B12499">
        <w:rPr>
          <w:rFonts w:ascii="Times New Roman" w:hAnsi="Times New Roman" w:cs="Times New Roman"/>
          <w:color w:val="000000" w:themeColor="text1"/>
          <w:sz w:val="24"/>
          <w:szCs w:val="24"/>
          <w:lang w:val="it-IT"/>
        </w:rPr>
        <w:instrText>10.1002/cfp2.1137</w:instrText>
      </w:r>
      <w:r w:rsidR="004857DB">
        <w:rPr>
          <w:rFonts w:ascii="Times New Roman" w:hAnsi="Times New Roman" w:cs="Times New Roman"/>
          <w:color w:val="000000" w:themeColor="text1"/>
          <w:sz w:val="24"/>
          <w:szCs w:val="24"/>
          <w:shd w:val="clear" w:color="auto" w:fill="FFFFFF"/>
          <w:lang w:val="it-IT"/>
        </w:rPr>
        <w:instrText>"</w:instrText>
      </w:r>
      <w:r w:rsidR="004857DB">
        <w:rPr>
          <w:rFonts w:ascii="Times New Roman" w:hAnsi="Times New Roman" w:cs="Times New Roman"/>
          <w:color w:val="000000" w:themeColor="text1"/>
          <w:sz w:val="24"/>
          <w:szCs w:val="24"/>
          <w:shd w:val="clear" w:color="auto" w:fill="FFFFFF"/>
          <w:lang w:val="it-IT"/>
        </w:rPr>
        <w:fldChar w:fldCharType="separate"/>
      </w:r>
      <w:r w:rsidR="004857DB" w:rsidRPr="00852D61">
        <w:rPr>
          <w:rStyle w:val="Hyperlink"/>
          <w:rFonts w:ascii="Times New Roman" w:hAnsi="Times New Roman" w:cs="Times New Roman"/>
          <w:sz w:val="24"/>
          <w:szCs w:val="24"/>
          <w:shd w:val="clear" w:color="auto" w:fill="FFFFFF"/>
          <w:lang w:val="it-IT"/>
        </w:rPr>
        <w:t>https://doi.org/</w:t>
      </w:r>
      <w:r w:rsidR="004857DB" w:rsidRPr="00852D61">
        <w:rPr>
          <w:rStyle w:val="Hyperlink"/>
          <w:rFonts w:ascii="Times New Roman" w:hAnsi="Times New Roman" w:cs="Times New Roman"/>
          <w:sz w:val="24"/>
          <w:szCs w:val="24"/>
          <w:lang w:val="it-IT"/>
        </w:rPr>
        <w:t>10.1002/cfp2.1137</w:t>
      </w:r>
      <w:r w:rsidR="004857DB">
        <w:rPr>
          <w:rFonts w:ascii="Times New Roman" w:hAnsi="Times New Roman" w:cs="Times New Roman"/>
          <w:color w:val="000000" w:themeColor="text1"/>
          <w:sz w:val="24"/>
          <w:szCs w:val="24"/>
          <w:shd w:val="clear" w:color="auto" w:fill="FFFFFF"/>
          <w:lang w:val="it-IT"/>
        </w:rPr>
        <w:fldChar w:fldCharType="end"/>
      </w:r>
    </w:p>
    <w:p w14:paraId="57BF78B4"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it-IT"/>
          <w14:ligatures w14:val="standardContextual"/>
        </w:rPr>
      </w:pPr>
    </w:p>
    <w:p w14:paraId="72B1BAE5" w14:textId="77777777" w:rsidR="002815DE" w:rsidRDefault="002815DE" w:rsidP="00D350D8">
      <w:pPr>
        <w:spacing w:after="0" w:line="360" w:lineRule="auto"/>
        <w:ind w:left="720" w:hanging="720"/>
        <w:rPr>
          <w:rStyle w:val="anchor-text"/>
          <w:rFonts w:ascii="Times New Roman" w:hAnsi="Times New Roman" w:cs="Times New Roman"/>
          <w:color w:val="000000" w:themeColor="text1"/>
          <w:sz w:val="24"/>
          <w:szCs w:val="24"/>
        </w:rPr>
      </w:pPr>
      <w:bookmarkStart w:id="0" w:name="_Hlk151519921"/>
      <w:r w:rsidRPr="00B12499">
        <w:rPr>
          <w:rFonts w:ascii="Times New Roman" w:hAnsi="Times New Roman" w:cs="Times New Roman"/>
          <w:color w:val="000000" w:themeColor="text1"/>
          <w:sz w:val="24"/>
          <w:szCs w:val="24"/>
          <w:shd w:val="clear" w:color="auto" w:fill="FFFFFF"/>
          <w:lang w:val="it-IT"/>
        </w:rPr>
        <w:t>Chiriacò</w:t>
      </w:r>
      <w:bookmarkEnd w:id="0"/>
      <w:r w:rsidRPr="00B12499">
        <w:rPr>
          <w:rFonts w:ascii="Times New Roman" w:hAnsi="Times New Roman" w:cs="Times New Roman"/>
          <w:color w:val="000000" w:themeColor="text1"/>
          <w:sz w:val="24"/>
          <w:szCs w:val="24"/>
          <w:shd w:val="clear" w:color="auto" w:fill="FFFFFF"/>
          <w:lang w:val="it-IT"/>
        </w:rPr>
        <w:t xml:space="preserve">, M., Tubili, C., Bo, S., Parillo, M., Vetrani, C., Mazzotti, A., Pistis, D., Marelli, G., Grandone, I. and Natali, A., 2023. </w:t>
      </w:r>
      <w:r w:rsidRPr="00B12499">
        <w:rPr>
          <w:rFonts w:ascii="Times New Roman" w:hAnsi="Times New Roman" w:cs="Times New Roman"/>
          <w:color w:val="000000" w:themeColor="text1"/>
          <w:sz w:val="24"/>
          <w:szCs w:val="24"/>
          <w:shd w:val="clear" w:color="auto" w:fill="FFFFFF"/>
        </w:rPr>
        <w:t>Critical evaluation of the questionnaires assessing adherence to the Mediterranean diet that are based on servings. </w:t>
      </w:r>
      <w:r w:rsidRPr="00B12499">
        <w:rPr>
          <w:rFonts w:ascii="Times New Roman" w:hAnsi="Times New Roman" w:cs="Times New Roman"/>
          <w:i/>
          <w:iCs/>
          <w:color w:val="000000" w:themeColor="text1"/>
          <w:sz w:val="24"/>
          <w:szCs w:val="24"/>
          <w:shd w:val="clear" w:color="auto" w:fill="FFFFFF"/>
        </w:rPr>
        <w:t>Nutrition, Metabolism and Cardiovascular Diseases</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33</w:t>
      </w:r>
      <w:r w:rsidRPr="00B12499">
        <w:rPr>
          <w:rFonts w:ascii="Times New Roman" w:hAnsi="Times New Roman" w:cs="Times New Roman"/>
          <w:color w:val="000000" w:themeColor="text1"/>
          <w:sz w:val="24"/>
          <w:szCs w:val="24"/>
          <w:shd w:val="clear" w:color="auto" w:fill="FFFFFF"/>
        </w:rPr>
        <w:t xml:space="preserve">(4), pp.724-736. </w:t>
      </w:r>
      <w:hyperlink r:id="rId7" w:tgtFrame="_blank" w:tooltip="Persistent link using digital object identifier" w:history="1">
        <w:r w:rsidRPr="00B12499">
          <w:rPr>
            <w:rStyle w:val="anchor-text"/>
            <w:rFonts w:ascii="Times New Roman" w:hAnsi="Times New Roman" w:cs="Times New Roman"/>
            <w:color w:val="000000" w:themeColor="text1"/>
            <w:sz w:val="24"/>
            <w:szCs w:val="24"/>
          </w:rPr>
          <w:t>https://doi.org/10.1016/j.numecd.2023.01.024</w:t>
        </w:r>
      </w:hyperlink>
    </w:p>
    <w:p w14:paraId="323CA17F"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275BDB9A" w14:textId="77777777" w:rsidR="002815DE" w:rsidRPr="00B12499" w:rsidRDefault="002815DE" w:rsidP="00D350D8">
      <w:pPr>
        <w:spacing w:after="0" w:line="360" w:lineRule="auto"/>
        <w:ind w:left="720" w:hanging="720"/>
        <w:rPr>
          <w:rFonts w:ascii="Times New Roman" w:hAnsi="Times New Roman" w:cs="Times New Roman"/>
          <w:color w:val="000000" w:themeColor="text1"/>
          <w:kern w:val="2"/>
          <w:sz w:val="24"/>
          <w:szCs w:val="24"/>
          <w:lang w:val="it-IT"/>
          <w14:ligatures w14:val="standardContextual"/>
        </w:rPr>
      </w:pPr>
      <w:bookmarkStart w:id="1" w:name="_Hlk151520074"/>
      <w:r w:rsidRPr="00B12499">
        <w:rPr>
          <w:rFonts w:ascii="Times New Roman" w:hAnsi="Times New Roman" w:cs="Times New Roman"/>
          <w:color w:val="000000" w:themeColor="text1"/>
          <w:sz w:val="24"/>
          <w:szCs w:val="24"/>
          <w:shd w:val="clear" w:color="auto" w:fill="FFFFFF"/>
          <w:lang w:val="it-IT"/>
        </w:rPr>
        <w:t>Domínguez</w:t>
      </w:r>
      <w:bookmarkEnd w:id="1"/>
      <w:r w:rsidRPr="00B12499">
        <w:rPr>
          <w:rFonts w:ascii="Times New Roman" w:hAnsi="Times New Roman" w:cs="Times New Roman"/>
          <w:color w:val="000000" w:themeColor="text1"/>
          <w:sz w:val="24"/>
          <w:szCs w:val="24"/>
          <w:shd w:val="clear" w:color="auto" w:fill="FFFFFF"/>
          <w:lang w:val="it-IT"/>
        </w:rPr>
        <w:t xml:space="preserve">, M., Vega-Hernández, M.C., De la Calle Cabrera, T., Arriba-Méndez, S. and Pellegrini-Belinchón, F.J., 2022. </w:t>
      </w:r>
      <w:r w:rsidRPr="00B12499">
        <w:rPr>
          <w:rFonts w:ascii="Times New Roman" w:hAnsi="Times New Roman" w:cs="Times New Roman"/>
          <w:color w:val="000000" w:themeColor="text1"/>
          <w:sz w:val="24"/>
          <w:szCs w:val="24"/>
          <w:shd w:val="clear" w:color="auto" w:fill="FFFFFF"/>
        </w:rPr>
        <w:t xml:space="preserve">Mediterranean diet in the Castilian plains: dietary patterns and childhood asthma in 6–7-year-old children from the province of Salamanca. </w:t>
      </w:r>
      <w:r w:rsidRPr="00B12499">
        <w:rPr>
          <w:rFonts w:ascii="Times New Roman" w:hAnsi="Times New Roman" w:cs="Times New Roman"/>
          <w:i/>
          <w:iCs/>
          <w:color w:val="000000" w:themeColor="text1"/>
          <w:sz w:val="24"/>
          <w:szCs w:val="24"/>
          <w:shd w:val="clear" w:color="auto" w:fill="FFFFFF"/>
          <w:lang w:val="it-IT"/>
        </w:rPr>
        <w:t>Allergologia et Immunopathologia</w:t>
      </w:r>
      <w:r w:rsidRPr="00B12499">
        <w:rPr>
          <w:rFonts w:ascii="Times New Roman" w:hAnsi="Times New Roman" w:cs="Times New Roman"/>
          <w:color w:val="000000" w:themeColor="text1"/>
          <w:sz w:val="24"/>
          <w:szCs w:val="24"/>
          <w:shd w:val="clear" w:color="auto" w:fill="FFFFFF"/>
          <w:lang w:val="it-IT"/>
        </w:rPr>
        <w:t>, </w:t>
      </w:r>
      <w:r w:rsidRPr="00B12499">
        <w:rPr>
          <w:rFonts w:ascii="Times New Roman" w:hAnsi="Times New Roman" w:cs="Times New Roman"/>
          <w:b/>
          <w:iCs/>
          <w:color w:val="000000" w:themeColor="text1"/>
          <w:sz w:val="24"/>
          <w:szCs w:val="24"/>
          <w:shd w:val="clear" w:color="auto" w:fill="FFFFFF"/>
          <w:lang w:val="it-IT"/>
        </w:rPr>
        <w:t>50</w:t>
      </w:r>
      <w:r w:rsidRPr="00B12499">
        <w:rPr>
          <w:rFonts w:ascii="Times New Roman" w:hAnsi="Times New Roman" w:cs="Times New Roman"/>
          <w:color w:val="000000" w:themeColor="text1"/>
          <w:sz w:val="24"/>
          <w:szCs w:val="24"/>
          <w:shd w:val="clear" w:color="auto" w:fill="FFFFFF"/>
          <w:lang w:val="it-IT"/>
        </w:rPr>
        <w:t xml:space="preserve">(5), pp.91-99. </w:t>
      </w:r>
      <w:r w:rsidR="002B5477">
        <w:fldChar w:fldCharType="begin"/>
      </w:r>
      <w:r w:rsidR="002B5477">
        <w:instrText>HYPERLINK "https://doi.org/10.15586/aei.v50i5.544"</w:instrText>
      </w:r>
      <w:r w:rsidR="002B5477">
        <w:fldChar w:fldCharType="separate"/>
      </w:r>
      <w:r w:rsidRPr="00B12499">
        <w:rPr>
          <w:rStyle w:val="Hyperlink"/>
          <w:rFonts w:ascii="Times New Roman" w:hAnsi="Times New Roman" w:cs="Times New Roman"/>
          <w:color w:val="000000" w:themeColor="text1"/>
          <w:sz w:val="24"/>
          <w:szCs w:val="24"/>
          <w:u w:val="none"/>
          <w:lang w:val="it-IT"/>
        </w:rPr>
        <w:t>https://doi.org/10.15586/aei.v50i5.544</w:t>
      </w:r>
      <w:r w:rsidR="002B5477">
        <w:rPr>
          <w:rStyle w:val="Hyperlink"/>
          <w:rFonts w:ascii="Times New Roman" w:hAnsi="Times New Roman" w:cs="Times New Roman"/>
          <w:color w:val="000000" w:themeColor="text1"/>
          <w:sz w:val="24"/>
          <w:szCs w:val="24"/>
          <w:u w:val="none"/>
          <w:lang w:val="it-IT"/>
        </w:rPr>
        <w:fldChar w:fldCharType="end"/>
      </w:r>
      <w:r w:rsidRPr="00B12499">
        <w:rPr>
          <w:rFonts w:ascii="Times New Roman" w:hAnsi="Times New Roman" w:cs="Times New Roman"/>
          <w:color w:val="000000" w:themeColor="text1"/>
          <w:sz w:val="24"/>
          <w:szCs w:val="24"/>
          <w:lang w:val="it-IT"/>
        </w:rPr>
        <w:t>.</w:t>
      </w:r>
    </w:p>
    <w:p w14:paraId="0A0478E4" w14:textId="4870789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lang w:val="it-IT"/>
        </w:rPr>
        <w:t xml:space="preserve">Dong, T.A., Sandesara, P.B., Dhindsa, D.S., Mehta, A., Arneson, L.C., Dollar, A.L., Taub, P.R. and Sperling, L.S., 2020. </w:t>
      </w:r>
      <w:r w:rsidRPr="00B12499">
        <w:rPr>
          <w:rFonts w:ascii="Times New Roman" w:hAnsi="Times New Roman" w:cs="Times New Roman"/>
          <w:color w:val="000000" w:themeColor="text1"/>
          <w:sz w:val="24"/>
          <w:szCs w:val="24"/>
          <w:shd w:val="clear" w:color="auto" w:fill="FFFFFF"/>
        </w:rPr>
        <w:t xml:space="preserve">Intermittent fasting: a heart-healthy dietary pattern? </w:t>
      </w:r>
      <w:r w:rsidRPr="00B12499">
        <w:rPr>
          <w:rFonts w:ascii="Times New Roman" w:hAnsi="Times New Roman" w:cs="Times New Roman"/>
          <w:i/>
          <w:iCs/>
          <w:color w:val="000000" w:themeColor="text1"/>
          <w:sz w:val="24"/>
          <w:szCs w:val="24"/>
          <w:shd w:val="clear" w:color="auto" w:fill="FFFFFF"/>
        </w:rPr>
        <w:t>The American Journal of Medicine</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133</w:t>
      </w:r>
      <w:r w:rsidRPr="00B12499">
        <w:rPr>
          <w:rFonts w:ascii="Times New Roman" w:hAnsi="Times New Roman" w:cs="Times New Roman"/>
          <w:color w:val="000000" w:themeColor="text1"/>
          <w:sz w:val="24"/>
          <w:szCs w:val="24"/>
          <w:shd w:val="clear" w:color="auto" w:fill="FFFFFF"/>
        </w:rPr>
        <w:t>(8), pp.901-907.</w:t>
      </w:r>
      <w:r w:rsidRPr="00B12499">
        <w:rPr>
          <w:rFonts w:ascii="Times New Roman" w:hAnsi="Times New Roman" w:cs="Times New Roman"/>
          <w:color w:val="000000" w:themeColor="text1"/>
          <w:sz w:val="24"/>
          <w:szCs w:val="24"/>
        </w:rPr>
        <w:t xml:space="preserve"> </w:t>
      </w:r>
      <w:hyperlink r:id="rId8" w:history="1">
        <w:r w:rsidR="004857DB" w:rsidRPr="00852D61">
          <w:rPr>
            <w:rStyle w:val="Hyperlink"/>
            <w:rFonts w:ascii="Times New Roman" w:hAnsi="Times New Roman" w:cs="Times New Roman"/>
            <w:sz w:val="24"/>
            <w:szCs w:val="24"/>
            <w:shd w:val="clear" w:color="auto" w:fill="FFFFFF"/>
          </w:rPr>
          <w:t>https://doi.org/10.1016/j.amjmed.2020.03.030</w:t>
        </w:r>
      </w:hyperlink>
      <w:r w:rsidRPr="00B12499">
        <w:rPr>
          <w:rFonts w:ascii="Times New Roman" w:hAnsi="Times New Roman" w:cs="Times New Roman"/>
          <w:color w:val="000000" w:themeColor="text1"/>
          <w:sz w:val="24"/>
          <w:szCs w:val="24"/>
          <w:shd w:val="clear" w:color="auto" w:fill="FFFFFF"/>
        </w:rPr>
        <w:t>.</w:t>
      </w:r>
    </w:p>
    <w:p w14:paraId="0525C8AD"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689E836A" w14:textId="77777777" w:rsidR="002815DE" w:rsidRPr="00B12499" w:rsidRDefault="002815DE"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r w:rsidRPr="00B12499">
        <w:rPr>
          <w:rFonts w:ascii="Times New Roman" w:hAnsi="Times New Roman" w:cs="Times New Roman"/>
          <w:color w:val="000000" w:themeColor="text1"/>
          <w:sz w:val="24"/>
          <w:szCs w:val="24"/>
          <w:shd w:val="clear" w:color="auto" w:fill="FFFFFF"/>
        </w:rPr>
        <w:lastRenderedPageBreak/>
        <w:t xml:space="preserve">Frank, J., Gupta, A., </w:t>
      </w:r>
      <w:proofErr w:type="spellStart"/>
      <w:r w:rsidRPr="00B12499">
        <w:rPr>
          <w:rFonts w:ascii="Times New Roman" w:hAnsi="Times New Roman" w:cs="Times New Roman"/>
          <w:color w:val="000000" w:themeColor="text1"/>
          <w:sz w:val="24"/>
          <w:szCs w:val="24"/>
          <w:shd w:val="clear" w:color="auto" w:fill="FFFFFF"/>
        </w:rPr>
        <w:t>Osadchiy</w:t>
      </w:r>
      <w:proofErr w:type="spellEnd"/>
      <w:r w:rsidRPr="00B12499">
        <w:rPr>
          <w:rFonts w:ascii="Times New Roman" w:hAnsi="Times New Roman" w:cs="Times New Roman"/>
          <w:color w:val="000000" w:themeColor="text1"/>
          <w:sz w:val="24"/>
          <w:szCs w:val="24"/>
          <w:shd w:val="clear" w:color="auto" w:fill="FFFFFF"/>
        </w:rPr>
        <w:t>, V. and Mayer, E.A., 2021. Brain–gut–microbiome interactions and intermittent fasting in obesity. </w:t>
      </w:r>
      <w:r w:rsidRPr="00B12499">
        <w:rPr>
          <w:rFonts w:ascii="Times New Roman" w:hAnsi="Times New Roman" w:cs="Times New Roman"/>
          <w:i/>
          <w:iCs/>
          <w:color w:val="000000" w:themeColor="text1"/>
          <w:sz w:val="24"/>
          <w:szCs w:val="24"/>
          <w:shd w:val="clear" w:color="auto" w:fill="FFFFFF"/>
        </w:rPr>
        <w:t>Nutrients</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13</w:t>
      </w:r>
      <w:r w:rsidRPr="00B12499">
        <w:rPr>
          <w:rFonts w:ascii="Times New Roman" w:hAnsi="Times New Roman" w:cs="Times New Roman"/>
          <w:color w:val="000000" w:themeColor="text1"/>
          <w:sz w:val="24"/>
          <w:szCs w:val="24"/>
          <w:shd w:val="clear" w:color="auto" w:fill="FFFFFF"/>
        </w:rPr>
        <w:t xml:space="preserve">(2), p.584. </w:t>
      </w:r>
      <w:hyperlink r:id="rId9" w:history="1">
        <w:r w:rsidRPr="00B12499">
          <w:rPr>
            <w:rStyle w:val="Hyperlink"/>
            <w:rFonts w:ascii="Times New Roman" w:hAnsi="Times New Roman" w:cs="Times New Roman"/>
            <w:bCs/>
            <w:color w:val="000000" w:themeColor="text1"/>
            <w:sz w:val="24"/>
            <w:szCs w:val="24"/>
            <w:u w:val="none"/>
            <w:shd w:val="clear" w:color="auto" w:fill="FFFFFF"/>
          </w:rPr>
          <w:t>https://doi.org/10.3390/nu13020584</w:t>
        </w:r>
      </w:hyperlink>
    </w:p>
    <w:p w14:paraId="24246961" w14:textId="7777777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rPr>
        <w:t>Freire R., 2020. Scientific evidence of diets for weight loss: different macronutrient composition, intermittent fasting, and popular diets. </w:t>
      </w:r>
      <w:r w:rsidRPr="00B12499">
        <w:rPr>
          <w:rFonts w:ascii="Times New Roman" w:hAnsi="Times New Roman" w:cs="Times New Roman"/>
          <w:i/>
          <w:iCs/>
          <w:color w:val="000000" w:themeColor="text1"/>
          <w:sz w:val="24"/>
          <w:szCs w:val="24"/>
          <w:shd w:val="clear" w:color="auto" w:fill="FFFFFF"/>
        </w:rPr>
        <w:t>Nutrition (Burbank, Los Angeles County, Calif.)</w:t>
      </w:r>
      <w:r w:rsidRPr="00B12499">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iCs/>
          <w:color w:val="000000" w:themeColor="text1"/>
          <w:sz w:val="24"/>
          <w:szCs w:val="24"/>
          <w:shd w:val="clear" w:color="auto" w:fill="FFFFFF"/>
        </w:rPr>
        <w:t>69</w:t>
      </w:r>
      <w:r w:rsidRPr="00B12499">
        <w:rPr>
          <w:rFonts w:ascii="Times New Roman" w:hAnsi="Times New Roman" w:cs="Times New Roman"/>
          <w:color w:val="000000" w:themeColor="text1"/>
          <w:sz w:val="24"/>
          <w:szCs w:val="24"/>
          <w:shd w:val="clear" w:color="auto" w:fill="FFFFFF"/>
        </w:rPr>
        <w:t xml:space="preserve">, 110549. </w:t>
      </w:r>
      <w:hyperlink r:id="rId10" w:history="1">
        <w:r w:rsidRPr="00B12499">
          <w:rPr>
            <w:rStyle w:val="Hyperlink"/>
            <w:rFonts w:ascii="Times New Roman" w:hAnsi="Times New Roman" w:cs="Times New Roman"/>
            <w:color w:val="000000" w:themeColor="text1"/>
            <w:sz w:val="24"/>
            <w:szCs w:val="24"/>
            <w:u w:val="none"/>
            <w:shd w:val="clear" w:color="auto" w:fill="FFFFFF"/>
          </w:rPr>
          <w:t>https://doi.org/10.1016/j.nut.2019.07.001</w:t>
        </w:r>
      </w:hyperlink>
      <w:r w:rsidRPr="00B12499">
        <w:rPr>
          <w:rFonts w:ascii="Times New Roman" w:hAnsi="Times New Roman" w:cs="Times New Roman"/>
          <w:color w:val="000000" w:themeColor="text1"/>
          <w:sz w:val="24"/>
          <w:szCs w:val="24"/>
          <w:shd w:val="clear" w:color="auto" w:fill="FFFFFF"/>
        </w:rPr>
        <w:t>.</w:t>
      </w:r>
    </w:p>
    <w:p w14:paraId="04538D01"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23EB68FC"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rPr>
        <w:t>Hansen, C. D., Gram-Kampmann, E. M., Hansen, J. K., Hugger, M. B., Madsen, B. S., Jensen, J. M., Olesen, S., Torp, N., Rasmussen, D. N., Kjærgaard, M., Johansen, S., Lindvig, K. P., Andersen, P., Thorhauge, K. H., Brønd, J. C., Hermann, P., Beck-Nielsen, H., Detlefsen, S., Hansen, T., Højlund, K., … Krag, A., 2023. Effect of calorie-unrestricted low-carbohydrate, high-fat diet versus high-carbohydrate, low-fat diet on type 2 diabetes and nonalcoholic fatty liver disease: a randomized controlled trial. </w:t>
      </w:r>
      <w:r w:rsidRPr="00B12499">
        <w:rPr>
          <w:rFonts w:ascii="Times New Roman" w:hAnsi="Times New Roman" w:cs="Times New Roman"/>
          <w:i/>
          <w:iCs/>
          <w:color w:val="000000" w:themeColor="text1"/>
          <w:sz w:val="24"/>
          <w:szCs w:val="24"/>
          <w:shd w:val="clear" w:color="auto" w:fill="FFFFFF"/>
        </w:rPr>
        <w:t>Annals of Internal Medicine</w:t>
      </w:r>
      <w:r w:rsidRPr="00B12499">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iCs/>
          <w:color w:val="000000" w:themeColor="text1"/>
          <w:sz w:val="24"/>
          <w:szCs w:val="24"/>
          <w:shd w:val="clear" w:color="auto" w:fill="FFFFFF"/>
        </w:rPr>
        <w:t>176</w:t>
      </w:r>
      <w:r w:rsidRPr="00B12499">
        <w:rPr>
          <w:rFonts w:ascii="Times New Roman" w:hAnsi="Times New Roman" w:cs="Times New Roman"/>
          <w:color w:val="000000" w:themeColor="text1"/>
          <w:sz w:val="24"/>
          <w:szCs w:val="24"/>
          <w:shd w:val="clear" w:color="auto" w:fill="FFFFFF"/>
        </w:rPr>
        <w:t xml:space="preserve">(1), 10–21. </w:t>
      </w:r>
      <w:hyperlink r:id="rId11" w:history="1">
        <w:r w:rsidRPr="00B12499">
          <w:rPr>
            <w:rStyle w:val="Hyperlink"/>
            <w:rFonts w:ascii="Times New Roman" w:hAnsi="Times New Roman" w:cs="Times New Roman"/>
            <w:color w:val="000000" w:themeColor="text1"/>
            <w:sz w:val="24"/>
            <w:szCs w:val="24"/>
            <w:u w:val="none"/>
            <w:shd w:val="clear" w:color="auto" w:fill="FFFFFF"/>
          </w:rPr>
          <w:t>https://doi.org/10.7326/M22-1787</w:t>
        </w:r>
      </w:hyperlink>
    </w:p>
    <w:p w14:paraId="1D7322C8" w14:textId="77777777" w:rsidR="004857DB" w:rsidRPr="00B12499" w:rsidRDefault="004857DB"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p>
    <w:p w14:paraId="19274E9C" w14:textId="77777777" w:rsidR="002815DE" w:rsidRDefault="002815DE" w:rsidP="00D350D8">
      <w:pPr>
        <w:spacing w:after="0" w:line="360" w:lineRule="auto"/>
        <w:ind w:left="720" w:hanging="720"/>
        <w:rPr>
          <w:rStyle w:val="Hyperlink"/>
          <w:rFonts w:ascii="Times New Roman" w:hAnsi="Times New Roman" w:cs="Times New Roman"/>
          <w:bCs/>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rPr>
        <w:t xml:space="preserve">Harper, C., Maher, J., Hsu, M., </w:t>
      </w:r>
      <w:proofErr w:type="spellStart"/>
      <w:r w:rsidRPr="00B12499">
        <w:rPr>
          <w:rFonts w:ascii="Times New Roman" w:hAnsi="Times New Roman" w:cs="Times New Roman"/>
          <w:color w:val="000000" w:themeColor="text1"/>
          <w:sz w:val="24"/>
          <w:szCs w:val="24"/>
          <w:shd w:val="clear" w:color="auto" w:fill="FFFFFF"/>
        </w:rPr>
        <w:t>Grunseit</w:t>
      </w:r>
      <w:proofErr w:type="spellEnd"/>
      <w:r w:rsidRPr="00B12499">
        <w:rPr>
          <w:rFonts w:ascii="Times New Roman" w:hAnsi="Times New Roman" w:cs="Times New Roman"/>
          <w:color w:val="000000" w:themeColor="text1"/>
          <w:sz w:val="24"/>
          <w:szCs w:val="24"/>
          <w:shd w:val="clear" w:color="auto" w:fill="FFFFFF"/>
        </w:rPr>
        <w:t xml:space="preserve">, A., </w:t>
      </w:r>
      <w:proofErr w:type="spellStart"/>
      <w:r w:rsidRPr="00B12499">
        <w:rPr>
          <w:rFonts w:ascii="Times New Roman" w:hAnsi="Times New Roman" w:cs="Times New Roman"/>
          <w:color w:val="000000" w:themeColor="text1"/>
          <w:sz w:val="24"/>
          <w:szCs w:val="24"/>
          <w:shd w:val="clear" w:color="auto" w:fill="FFFFFF"/>
        </w:rPr>
        <w:t>Seimon</w:t>
      </w:r>
      <w:proofErr w:type="spellEnd"/>
      <w:r w:rsidRPr="00B12499">
        <w:rPr>
          <w:rFonts w:ascii="Times New Roman" w:hAnsi="Times New Roman" w:cs="Times New Roman"/>
          <w:color w:val="000000" w:themeColor="text1"/>
          <w:sz w:val="24"/>
          <w:szCs w:val="24"/>
          <w:shd w:val="clear" w:color="auto" w:fill="FFFFFF"/>
        </w:rPr>
        <w:t xml:space="preserve">, R. and Sainsbury, A., 2023. Postmenopausal women experience weight maintenance following a very low-energy diet. </w:t>
      </w:r>
      <w:r w:rsidRPr="00B12499">
        <w:rPr>
          <w:rFonts w:ascii="Times New Roman" w:hAnsi="Times New Roman" w:cs="Times New Roman"/>
          <w:i/>
          <w:iCs/>
          <w:color w:val="000000" w:themeColor="text1"/>
          <w:sz w:val="24"/>
          <w:szCs w:val="24"/>
          <w:shd w:val="clear" w:color="auto" w:fill="FFFFFF"/>
        </w:rPr>
        <w:t>Obesity Science &amp; Practice</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9</w:t>
      </w:r>
      <w:r w:rsidRPr="00B12499">
        <w:rPr>
          <w:rFonts w:ascii="Times New Roman" w:hAnsi="Times New Roman" w:cs="Times New Roman"/>
          <w:color w:val="000000" w:themeColor="text1"/>
          <w:sz w:val="24"/>
          <w:szCs w:val="24"/>
          <w:shd w:val="clear" w:color="auto" w:fill="FFFFFF"/>
        </w:rPr>
        <w:t>(3), pp.305-319.</w:t>
      </w:r>
      <w:r w:rsidRPr="00B12499">
        <w:rPr>
          <w:rFonts w:ascii="Times New Roman" w:hAnsi="Times New Roman" w:cs="Times New Roman"/>
          <w:color w:val="000000" w:themeColor="text1"/>
          <w:sz w:val="24"/>
          <w:szCs w:val="24"/>
        </w:rPr>
        <w:t xml:space="preserve"> </w:t>
      </w:r>
      <w:hyperlink r:id="rId12" w:history="1">
        <w:r w:rsidRPr="00B12499">
          <w:rPr>
            <w:rStyle w:val="Hyperlink"/>
            <w:rFonts w:ascii="Times New Roman" w:hAnsi="Times New Roman" w:cs="Times New Roman"/>
            <w:bCs/>
            <w:color w:val="000000" w:themeColor="text1"/>
            <w:sz w:val="24"/>
            <w:szCs w:val="24"/>
            <w:u w:val="none"/>
            <w:shd w:val="clear" w:color="auto" w:fill="FFFFFF"/>
          </w:rPr>
          <w:t>https://doi.org/10.1002/osp4.654</w:t>
        </w:r>
      </w:hyperlink>
    </w:p>
    <w:p w14:paraId="4F2F3A47"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13FF7FF4"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rPr>
        <w:t xml:space="preserve">Hu, D., Xie, Z., Ye, Y., </w:t>
      </w:r>
      <w:proofErr w:type="spellStart"/>
      <w:r w:rsidRPr="00B12499">
        <w:rPr>
          <w:rFonts w:ascii="Times New Roman" w:hAnsi="Times New Roman" w:cs="Times New Roman"/>
          <w:color w:val="000000" w:themeColor="text1"/>
          <w:sz w:val="24"/>
          <w:szCs w:val="24"/>
          <w:shd w:val="clear" w:color="auto" w:fill="FFFFFF"/>
        </w:rPr>
        <w:t>Bahijri</w:t>
      </w:r>
      <w:proofErr w:type="spellEnd"/>
      <w:r w:rsidRPr="00B12499">
        <w:rPr>
          <w:rFonts w:ascii="Times New Roman" w:hAnsi="Times New Roman" w:cs="Times New Roman"/>
          <w:color w:val="000000" w:themeColor="text1"/>
          <w:sz w:val="24"/>
          <w:szCs w:val="24"/>
          <w:shd w:val="clear" w:color="auto" w:fill="FFFFFF"/>
        </w:rPr>
        <w:t xml:space="preserve">, S., &amp; Chen, M., 2020. The beneficial effects of intermittent fasting: an update on the mechanism, and the role of circadian rhythm and gut microbiota. </w:t>
      </w:r>
      <w:r w:rsidRPr="00B12499">
        <w:rPr>
          <w:rFonts w:ascii="Times New Roman" w:hAnsi="Times New Roman" w:cs="Times New Roman"/>
          <w:i/>
          <w:iCs/>
          <w:color w:val="000000" w:themeColor="text1"/>
          <w:sz w:val="24"/>
          <w:szCs w:val="24"/>
          <w:shd w:val="clear" w:color="auto" w:fill="FFFFFF"/>
        </w:rPr>
        <w:t>Hepatobiliary Surgery and Nutrition</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9</w:t>
      </w:r>
      <w:r w:rsidRPr="00B12499">
        <w:rPr>
          <w:rFonts w:ascii="Times New Roman" w:hAnsi="Times New Roman" w:cs="Times New Roman"/>
          <w:color w:val="000000" w:themeColor="text1"/>
          <w:sz w:val="24"/>
          <w:szCs w:val="24"/>
          <w:shd w:val="clear" w:color="auto" w:fill="FFFFFF"/>
        </w:rPr>
        <w:t xml:space="preserve">(5), 597–602. </w:t>
      </w:r>
      <w:hyperlink r:id="rId13" w:history="1">
        <w:r w:rsidRPr="00B12499">
          <w:rPr>
            <w:rStyle w:val="Hyperlink"/>
            <w:rFonts w:ascii="Times New Roman" w:hAnsi="Times New Roman" w:cs="Times New Roman"/>
            <w:color w:val="000000" w:themeColor="text1"/>
            <w:sz w:val="24"/>
            <w:szCs w:val="24"/>
            <w:u w:val="none"/>
            <w:shd w:val="clear" w:color="auto" w:fill="FFFFFF"/>
          </w:rPr>
          <w:t>https://doi.org/10.21037/hbsn-20-317</w:t>
        </w:r>
      </w:hyperlink>
    </w:p>
    <w:p w14:paraId="40BFF8E7"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4BDC7FD8" w14:textId="444446A3" w:rsidR="002815DE" w:rsidRDefault="002815DE" w:rsidP="00D350D8">
      <w:pPr>
        <w:spacing w:after="0" w:line="360" w:lineRule="auto"/>
        <w:ind w:left="720" w:hanging="720"/>
        <w:rPr>
          <w:rFonts w:ascii="Times New Roman" w:hAnsi="Times New Roman" w:cs="Times New Roman"/>
          <w:color w:val="000000" w:themeColor="text1"/>
          <w:sz w:val="24"/>
          <w:szCs w:val="24"/>
        </w:rPr>
      </w:pPr>
      <w:r w:rsidRPr="00B12499">
        <w:rPr>
          <w:rFonts w:ascii="Times New Roman" w:hAnsi="Times New Roman" w:cs="Times New Roman"/>
          <w:color w:val="000000" w:themeColor="text1"/>
          <w:sz w:val="24"/>
          <w:szCs w:val="24"/>
          <w:shd w:val="clear" w:color="auto" w:fill="FFFFFF"/>
        </w:rPr>
        <w:t xml:space="preserve">Jones, R.A., Mueller, J., Sharp, S.J., Griffin, S.J. and Ahern, A.L., 2022. Long‐term impact of a behavioral weight management </w:t>
      </w:r>
      <w:proofErr w:type="spellStart"/>
      <w:r w:rsidRPr="00B12499">
        <w:rPr>
          <w:rFonts w:ascii="Times New Roman" w:hAnsi="Times New Roman" w:cs="Times New Roman"/>
          <w:color w:val="000000" w:themeColor="text1"/>
          <w:sz w:val="24"/>
          <w:szCs w:val="24"/>
          <w:shd w:val="clear" w:color="auto" w:fill="FFFFFF"/>
        </w:rPr>
        <w:t>programme</w:t>
      </w:r>
      <w:proofErr w:type="spellEnd"/>
      <w:r w:rsidRPr="00B12499">
        <w:rPr>
          <w:rFonts w:ascii="Times New Roman" w:hAnsi="Times New Roman" w:cs="Times New Roman"/>
          <w:color w:val="000000" w:themeColor="text1"/>
          <w:sz w:val="24"/>
          <w:szCs w:val="24"/>
          <w:shd w:val="clear" w:color="auto" w:fill="FFFFFF"/>
        </w:rPr>
        <w:t xml:space="preserve"> on depression and anxiety symptoms: 5‐year follow‐up of the WRAP trial. </w:t>
      </w:r>
      <w:r w:rsidRPr="00B12499">
        <w:rPr>
          <w:rFonts w:ascii="Times New Roman" w:hAnsi="Times New Roman" w:cs="Times New Roman"/>
          <w:i/>
          <w:iCs/>
          <w:color w:val="000000" w:themeColor="text1"/>
          <w:sz w:val="24"/>
          <w:szCs w:val="24"/>
          <w:shd w:val="clear" w:color="auto" w:fill="FFFFFF"/>
        </w:rPr>
        <w:t>Obesity</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30</w:t>
      </w:r>
      <w:r w:rsidRPr="00B12499">
        <w:rPr>
          <w:rFonts w:ascii="Times New Roman" w:hAnsi="Times New Roman" w:cs="Times New Roman"/>
          <w:color w:val="000000" w:themeColor="text1"/>
          <w:sz w:val="24"/>
          <w:szCs w:val="24"/>
          <w:shd w:val="clear" w:color="auto" w:fill="FFFFFF"/>
        </w:rPr>
        <w:t>(12), pp.2396-2403.</w:t>
      </w:r>
      <w:r w:rsidRPr="00B12499">
        <w:rPr>
          <w:rFonts w:ascii="Times New Roman" w:hAnsi="Times New Roman" w:cs="Times New Roman"/>
          <w:color w:val="000000" w:themeColor="text1"/>
          <w:sz w:val="24"/>
          <w:szCs w:val="24"/>
        </w:rPr>
        <w:t xml:space="preserve"> </w:t>
      </w:r>
      <w:hyperlink r:id="rId14" w:history="1">
        <w:r w:rsidR="004857DB" w:rsidRPr="00852D61">
          <w:rPr>
            <w:rStyle w:val="Hyperlink"/>
            <w:rFonts w:ascii="Times New Roman" w:hAnsi="Times New Roman" w:cs="Times New Roman"/>
            <w:sz w:val="24"/>
            <w:szCs w:val="24"/>
            <w:shd w:val="clear" w:color="auto" w:fill="FFFFFF"/>
          </w:rPr>
          <w:t>https://doi.org/</w:t>
        </w:r>
        <w:r w:rsidR="004857DB" w:rsidRPr="00852D61">
          <w:rPr>
            <w:rStyle w:val="Hyperlink"/>
            <w:rFonts w:ascii="Times New Roman" w:hAnsi="Times New Roman" w:cs="Times New Roman"/>
            <w:sz w:val="24"/>
            <w:szCs w:val="24"/>
          </w:rPr>
          <w:t>10.1002/oby.23570</w:t>
        </w:r>
      </w:hyperlink>
      <w:r w:rsidRPr="00B12499">
        <w:rPr>
          <w:rFonts w:ascii="Times New Roman" w:hAnsi="Times New Roman" w:cs="Times New Roman"/>
          <w:color w:val="000000" w:themeColor="text1"/>
          <w:sz w:val="24"/>
          <w:szCs w:val="24"/>
        </w:rPr>
        <w:t>.</w:t>
      </w:r>
    </w:p>
    <w:p w14:paraId="1D20B6F7"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652150E4"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bdr w:val="none" w:sz="0" w:space="0" w:color="auto" w:frame="1"/>
          <w:shd w:val="clear" w:color="auto" w:fill="FFFFFF"/>
        </w:rPr>
      </w:pPr>
      <w:r w:rsidRPr="00B12499">
        <w:rPr>
          <w:rFonts w:ascii="Times New Roman" w:hAnsi="Times New Roman" w:cs="Times New Roman"/>
          <w:color w:val="000000" w:themeColor="text1"/>
          <w:sz w:val="24"/>
          <w:szCs w:val="24"/>
          <w:shd w:val="clear" w:color="auto" w:fill="FFFFFF"/>
        </w:rPr>
        <w:t>Joshi, S., Shi, R. and Patel, J., 2023. Risks of the ketogenic diet in CKD–the con part. </w:t>
      </w:r>
      <w:r w:rsidRPr="00B12499">
        <w:rPr>
          <w:rFonts w:ascii="Times New Roman" w:hAnsi="Times New Roman" w:cs="Times New Roman"/>
          <w:i/>
          <w:iCs/>
          <w:color w:val="000000" w:themeColor="text1"/>
          <w:sz w:val="24"/>
          <w:szCs w:val="24"/>
          <w:shd w:val="clear" w:color="auto" w:fill="FFFFFF"/>
        </w:rPr>
        <w:t>Clinical Kidney Journal</w:t>
      </w:r>
      <w:r w:rsidRPr="00B12499">
        <w:rPr>
          <w:rFonts w:ascii="Times New Roman" w:hAnsi="Times New Roman" w:cs="Times New Roman"/>
          <w:color w:val="000000" w:themeColor="text1"/>
          <w:sz w:val="24"/>
          <w:szCs w:val="24"/>
          <w:shd w:val="clear" w:color="auto" w:fill="FFFFFF"/>
        </w:rPr>
        <w:t xml:space="preserve">, </w:t>
      </w:r>
      <w:proofErr w:type="gramStart"/>
      <w:r w:rsidRPr="00B12499">
        <w:rPr>
          <w:rFonts w:ascii="Times New Roman" w:hAnsi="Times New Roman" w:cs="Times New Roman"/>
          <w:color w:val="000000" w:themeColor="text1"/>
          <w:sz w:val="24"/>
          <w:szCs w:val="24"/>
          <w:shd w:val="clear" w:color="auto" w:fill="FFFFFF"/>
        </w:rPr>
        <w:t>p.sfad</w:t>
      </w:r>
      <w:proofErr w:type="gramEnd"/>
      <w:r w:rsidRPr="00B12499">
        <w:rPr>
          <w:rFonts w:ascii="Times New Roman" w:hAnsi="Times New Roman" w:cs="Times New Roman"/>
          <w:color w:val="000000" w:themeColor="text1"/>
          <w:sz w:val="24"/>
          <w:szCs w:val="24"/>
          <w:shd w:val="clear" w:color="auto" w:fill="FFFFFF"/>
        </w:rPr>
        <w:t xml:space="preserve">274. </w:t>
      </w:r>
      <w:hyperlink r:id="rId15" w:history="1">
        <w:r w:rsidRPr="00B12499">
          <w:rPr>
            <w:rStyle w:val="Hyperlink"/>
            <w:rFonts w:ascii="Times New Roman" w:hAnsi="Times New Roman" w:cs="Times New Roman"/>
            <w:color w:val="000000" w:themeColor="text1"/>
            <w:sz w:val="24"/>
            <w:szCs w:val="24"/>
            <w:u w:val="none"/>
            <w:bdr w:val="none" w:sz="0" w:space="0" w:color="auto" w:frame="1"/>
            <w:shd w:val="clear" w:color="auto" w:fill="FFFFFF"/>
          </w:rPr>
          <w:t>https://doi.org/10.1093/ckj/sfad274</w:t>
        </w:r>
      </w:hyperlink>
    </w:p>
    <w:p w14:paraId="20D5C326"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4A292959" w14:textId="77777777" w:rsidR="002815DE" w:rsidRPr="00B12499" w:rsidRDefault="002815DE"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r w:rsidRPr="00B12499">
        <w:rPr>
          <w:rFonts w:ascii="Times New Roman" w:hAnsi="Times New Roman" w:cs="Times New Roman"/>
          <w:color w:val="000000" w:themeColor="text1"/>
          <w:sz w:val="24"/>
          <w:szCs w:val="24"/>
          <w:shd w:val="clear" w:color="auto" w:fill="FFFFFF"/>
        </w:rPr>
        <w:t xml:space="preserve">Lindberg, N.M., Vega-López, S., Arias-Gastelum, M. and Stevens, V.J., 2020. Alternative medicine methods used for weight loss and diabetes control by overweight and obese </w:t>
      </w:r>
      <w:r w:rsidRPr="00B12499">
        <w:rPr>
          <w:rFonts w:ascii="Times New Roman" w:hAnsi="Times New Roman" w:cs="Times New Roman"/>
          <w:color w:val="000000" w:themeColor="text1"/>
          <w:sz w:val="24"/>
          <w:szCs w:val="24"/>
          <w:shd w:val="clear" w:color="auto" w:fill="FFFFFF"/>
        </w:rPr>
        <w:lastRenderedPageBreak/>
        <w:t>Hispanic immigrant women. </w:t>
      </w:r>
      <w:r w:rsidRPr="00B12499">
        <w:rPr>
          <w:rFonts w:ascii="Times New Roman" w:hAnsi="Times New Roman" w:cs="Times New Roman"/>
          <w:i/>
          <w:iCs/>
          <w:color w:val="000000" w:themeColor="text1"/>
          <w:sz w:val="24"/>
          <w:szCs w:val="24"/>
          <w:shd w:val="clear" w:color="auto" w:fill="FFFFFF"/>
        </w:rPr>
        <w:t>Hispanic Health Care International</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18</w:t>
      </w:r>
      <w:r w:rsidRPr="00B12499">
        <w:rPr>
          <w:rFonts w:ascii="Times New Roman" w:hAnsi="Times New Roman" w:cs="Times New Roman"/>
          <w:color w:val="000000" w:themeColor="text1"/>
          <w:sz w:val="24"/>
          <w:szCs w:val="24"/>
          <w:shd w:val="clear" w:color="auto" w:fill="FFFFFF"/>
        </w:rPr>
        <w:t xml:space="preserve">(2), pp.49-54. </w:t>
      </w:r>
      <w:hyperlink r:id="rId16" w:history="1">
        <w:r w:rsidRPr="00B12499">
          <w:rPr>
            <w:rStyle w:val="Hyperlink"/>
            <w:rFonts w:ascii="Times New Roman" w:hAnsi="Times New Roman" w:cs="Times New Roman"/>
            <w:color w:val="000000" w:themeColor="text1"/>
            <w:sz w:val="24"/>
            <w:szCs w:val="24"/>
            <w:u w:val="none"/>
            <w:shd w:val="clear" w:color="auto" w:fill="FFFFFF"/>
          </w:rPr>
          <w:t>https://doi.org/10.1177/1540415319858075</w:t>
        </w:r>
      </w:hyperlink>
    </w:p>
    <w:p w14:paraId="2824121A" w14:textId="7777777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1F3F5"/>
        </w:rPr>
      </w:pPr>
      <w:r w:rsidRPr="00B12499">
        <w:rPr>
          <w:rFonts w:ascii="Times New Roman" w:hAnsi="Times New Roman" w:cs="Times New Roman"/>
          <w:color w:val="000000" w:themeColor="text1"/>
          <w:sz w:val="24"/>
          <w:szCs w:val="24"/>
          <w:shd w:val="clear" w:color="auto" w:fill="FFFFFF"/>
        </w:rPr>
        <w:t xml:space="preserve">Locke, S.R., </w:t>
      </w:r>
      <w:proofErr w:type="spellStart"/>
      <w:r w:rsidRPr="00B12499">
        <w:rPr>
          <w:rFonts w:ascii="Times New Roman" w:hAnsi="Times New Roman" w:cs="Times New Roman"/>
          <w:color w:val="000000" w:themeColor="text1"/>
          <w:sz w:val="24"/>
          <w:szCs w:val="24"/>
          <w:shd w:val="clear" w:color="auto" w:fill="FFFFFF"/>
        </w:rPr>
        <w:t>Falkenhain</w:t>
      </w:r>
      <w:proofErr w:type="spellEnd"/>
      <w:r w:rsidRPr="00B12499">
        <w:rPr>
          <w:rFonts w:ascii="Times New Roman" w:hAnsi="Times New Roman" w:cs="Times New Roman"/>
          <w:color w:val="000000" w:themeColor="text1"/>
          <w:sz w:val="24"/>
          <w:szCs w:val="24"/>
          <w:shd w:val="clear" w:color="auto" w:fill="FFFFFF"/>
        </w:rPr>
        <w:t xml:space="preserve">, K., Lowe, D.A., Lee, T., Singer, J., Weiss, E.J. and Little, J.P., 2020. Comparing the </w:t>
      </w:r>
      <w:proofErr w:type="spellStart"/>
      <w:r w:rsidRPr="00B12499">
        <w:rPr>
          <w:rFonts w:ascii="Times New Roman" w:hAnsi="Times New Roman" w:cs="Times New Roman"/>
          <w:color w:val="000000" w:themeColor="text1"/>
          <w:sz w:val="24"/>
          <w:szCs w:val="24"/>
          <w:shd w:val="clear" w:color="auto" w:fill="FFFFFF"/>
        </w:rPr>
        <w:t>Keyto</w:t>
      </w:r>
      <w:proofErr w:type="spellEnd"/>
      <w:r w:rsidRPr="00B12499">
        <w:rPr>
          <w:rFonts w:ascii="Times New Roman" w:hAnsi="Times New Roman" w:cs="Times New Roman"/>
          <w:color w:val="000000" w:themeColor="text1"/>
          <w:sz w:val="24"/>
          <w:szCs w:val="24"/>
          <w:shd w:val="clear" w:color="auto" w:fill="FFFFFF"/>
        </w:rPr>
        <w:t xml:space="preserve"> app and device with Weight Watchers’ WW app for weight loss: protocol for a </w:t>
      </w:r>
      <w:proofErr w:type="spellStart"/>
      <w:r w:rsidRPr="00B12499">
        <w:rPr>
          <w:rFonts w:ascii="Times New Roman" w:hAnsi="Times New Roman" w:cs="Times New Roman"/>
          <w:color w:val="000000" w:themeColor="text1"/>
          <w:sz w:val="24"/>
          <w:szCs w:val="24"/>
          <w:shd w:val="clear" w:color="auto" w:fill="FFFFFF"/>
        </w:rPr>
        <w:t>randomised</w:t>
      </w:r>
      <w:proofErr w:type="spellEnd"/>
      <w:r w:rsidRPr="00B12499">
        <w:rPr>
          <w:rFonts w:ascii="Times New Roman" w:hAnsi="Times New Roman" w:cs="Times New Roman"/>
          <w:color w:val="000000" w:themeColor="text1"/>
          <w:sz w:val="24"/>
          <w:szCs w:val="24"/>
          <w:shd w:val="clear" w:color="auto" w:fill="FFFFFF"/>
        </w:rPr>
        <w:t xml:space="preserve"> trial. </w:t>
      </w:r>
      <w:r w:rsidRPr="00B12499">
        <w:rPr>
          <w:rFonts w:ascii="Times New Roman" w:hAnsi="Times New Roman" w:cs="Times New Roman"/>
          <w:i/>
          <w:iCs/>
          <w:color w:val="000000" w:themeColor="text1"/>
          <w:sz w:val="24"/>
          <w:szCs w:val="24"/>
          <w:shd w:val="clear" w:color="auto" w:fill="FFFFFF"/>
        </w:rPr>
        <w:t>JMIR Research Protocols</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9</w:t>
      </w:r>
      <w:r w:rsidRPr="00B12499">
        <w:rPr>
          <w:rFonts w:ascii="Times New Roman" w:hAnsi="Times New Roman" w:cs="Times New Roman"/>
          <w:color w:val="000000" w:themeColor="text1"/>
          <w:sz w:val="24"/>
          <w:szCs w:val="24"/>
          <w:shd w:val="clear" w:color="auto" w:fill="FFFFFF"/>
        </w:rPr>
        <w:t>(8), p.e19053.</w:t>
      </w:r>
      <w:r w:rsidRPr="00B12499">
        <w:rPr>
          <w:rFonts w:ascii="Times New Roman" w:hAnsi="Times New Roman" w:cs="Times New Roman"/>
          <w:color w:val="000000" w:themeColor="text1"/>
          <w:sz w:val="24"/>
          <w:szCs w:val="24"/>
          <w:shd w:val="clear" w:color="auto" w:fill="F1F3F5"/>
        </w:rPr>
        <w:t xml:space="preserve"> </w:t>
      </w:r>
    </w:p>
    <w:p w14:paraId="45D5B6AF"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0AD72FF6"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rPr>
      </w:pPr>
      <w:proofErr w:type="spellStart"/>
      <w:r w:rsidRPr="00B12499">
        <w:rPr>
          <w:rFonts w:ascii="Times New Roman" w:hAnsi="Times New Roman" w:cs="Times New Roman"/>
          <w:color w:val="000000" w:themeColor="text1"/>
          <w:sz w:val="24"/>
          <w:szCs w:val="24"/>
          <w:shd w:val="clear" w:color="auto" w:fill="FFFFFF"/>
        </w:rPr>
        <w:t>Mangiaratti</w:t>
      </w:r>
      <w:proofErr w:type="spellEnd"/>
      <w:r w:rsidRPr="00B12499">
        <w:rPr>
          <w:rFonts w:ascii="Times New Roman" w:hAnsi="Times New Roman" w:cs="Times New Roman"/>
          <w:color w:val="000000" w:themeColor="text1"/>
          <w:sz w:val="24"/>
          <w:szCs w:val="24"/>
          <w:shd w:val="clear" w:color="auto" w:fill="FFFFFF"/>
        </w:rPr>
        <w:t xml:space="preserve">, C., 2021. Big dreams and pyramid schemes: the FTC's path to improving multi-level marketing consumer protections </w:t>
      </w:r>
      <w:proofErr w:type="gramStart"/>
      <w:r w:rsidRPr="00B12499">
        <w:rPr>
          <w:rFonts w:ascii="Times New Roman" w:hAnsi="Times New Roman" w:cs="Times New Roman"/>
          <w:color w:val="000000" w:themeColor="text1"/>
          <w:sz w:val="24"/>
          <w:szCs w:val="24"/>
          <w:shd w:val="clear" w:color="auto" w:fill="FFFFFF"/>
        </w:rPr>
        <w:t>in light of</w:t>
      </w:r>
      <w:proofErr w:type="gramEnd"/>
      <w:r w:rsidRPr="00B12499">
        <w:rPr>
          <w:rFonts w:ascii="Times New Roman" w:hAnsi="Times New Roman" w:cs="Times New Roman"/>
          <w:color w:val="000000" w:themeColor="text1"/>
          <w:sz w:val="24"/>
          <w:szCs w:val="24"/>
          <w:shd w:val="clear" w:color="auto" w:fill="FFFFFF"/>
        </w:rPr>
        <w:t xml:space="preserve"> AMG capital management and the 2016 Herbalife settlement. </w:t>
      </w:r>
      <w:r w:rsidRPr="00B12499">
        <w:rPr>
          <w:rFonts w:ascii="Times New Roman" w:hAnsi="Times New Roman" w:cs="Times New Roman"/>
          <w:i/>
          <w:iCs/>
          <w:color w:val="000000" w:themeColor="text1"/>
          <w:sz w:val="24"/>
          <w:szCs w:val="24"/>
          <w:shd w:val="clear" w:color="auto" w:fill="FFFFFF"/>
        </w:rPr>
        <w:t>Journal of Law &amp; Policy</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30</w:t>
      </w:r>
      <w:r w:rsidRPr="00B12499">
        <w:rPr>
          <w:rFonts w:ascii="Times New Roman" w:hAnsi="Times New Roman" w:cs="Times New Roman"/>
          <w:color w:val="000000" w:themeColor="text1"/>
          <w:sz w:val="24"/>
          <w:szCs w:val="24"/>
          <w:shd w:val="clear" w:color="auto" w:fill="FFFFFF"/>
        </w:rPr>
        <w:t xml:space="preserve">(1), pp.1-14. </w:t>
      </w:r>
      <w:hyperlink r:id="rId17" w:history="1">
        <w:r w:rsidRPr="00B12499">
          <w:rPr>
            <w:rStyle w:val="Hyperlink"/>
            <w:rFonts w:ascii="Times New Roman" w:hAnsi="Times New Roman" w:cs="Times New Roman"/>
            <w:color w:val="000000" w:themeColor="text1"/>
            <w:sz w:val="24"/>
            <w:szCs w:val="24"/>
            <w:u w:val="none"/>
          </w:rPr>
          <w:t>https://brooklynworks.brooklaw.edu/jlp/vol30/iss1/6</w:t>
        </w:r>
      </w:hyperlink>
    </w:p>
    <w:p w14:paraId="2C41B60F"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38CFF41C" w14:textId="77777777" w:rsidR="004857DB" w:rsidRDefault="002815DE" w:rsidP="00D350D8">
      <w:pPr>
        <w:spacing w:after="0" w:line="360" w:lineRule="auto"/>
        <w:ind w:left="720" w:hanging="720"/>
        <w:rPr>
          <w:rFonts w:ascii="Times New Roman" w:hAnsi="Times New Roman" w:cs="Times New Roman"/>
          <w:color w:val="000000" w:themeColor="text1"/>
          <w:sz w:val="24"/>
          <w:szCs w:val="24"/>
        </w:rPr>
      </w:pPr>
      <w:proofErr w:type="spellStart"/>
      <w:r w:rsidRPr="00B12499">
        <w:rPr>
          <w:rFonts w:ascii="Times New Roman" w:hAnsi="Times New Roman" w:cs="Times New Roman"/>
          <w:color w:val="000000" w:themeColor="text1"/>
          <w:sz w:val="24"/>
          <w:szCs w:val="24"/>
          <w:shd w:val="clear" w:color="auto" w:fill="FFFFFF"/>
        </w:rPr>
        <w:t>Manral</w:t>
      </w:r>
      <w:proofErr w:type="spellEnd"/>
      <w:r w:rsidRPr="00B12499">
        <w:rPr>
          <w:rFonts w:ascii="Times New Roman" w:hAnsi="Times New Roman" w:cs="Times New Roman"/>
          <w:color w:val="000000" w:themeColor="text1"/>
          <w:sz w:val="24"/>
          <w:szCs w:val="24"/>
          <w:shd w:val="clear" w:color="auto" w:fill="FFFFFF"/>
        </w:rPr>
        <w:t xml:space="preserve">, M., Dwivedi, R., Gulati, S., Kaur, K., Nehra, A., Pandey, R.M., Upadhyay, A.D., Sapra, S. and Tripathi, M., 2023. Safety, efficacy, and tolerability of modified Atkins diet in persons with drug-resistant epilepsy: a </w:t>
      </w:r>
      <w:proofErr w:type="spellStart"/>
      <w:r w:rsidRPr="00B12499">
        <w:rPr>
          <w:rFonts w:ascii="Times New Roman" w:hAnsi="Times New Roman" w:cs="Times New Roman"/>
          <w:color w:val="000000" w:themeColor="text1"/>
          <w:sz w:val="24"/>
          <w:szCs w:val="24"/>
          <w:shd w:val="clear" w:color="auto" w:fill="FFFFFF"/>
        </w:rPr>
        <w:t>randomised</w:t>
      </w:r>
      <w:proofErr w:type="spellEnd"/>
      <w:r w:rsidRPr="00B12499">
        <w:rPr>
          <w:rFonts w:ascii="Times New Roman" w:hAnsi="Times New Roman" w:cs="Times New Roman"/>
          <w:color w:val="000000" w:themeColor="text1"/>
          <w:sz w:val="24"/>
          <w:szCs w:val="24"/>
          <w:shd w:val="clear" w:color="auto" w:fill="FFFFFF"/>
        </w:rPr>
        <w:t xml:space="preserve"> controlled trial. </w:t>
      </w:r>
      <w:r w:rsidRPr="00B12499">
        <w:rPr>
          <w:rFonts w:ascii="Times New Roman" w:hAnsi="Times New Roman" w:cs="Times New Roman"/>
          <w:i/>
          <w:iCs/>
          <w:color w:val="000000" w:themeColor="text1"/>
          <w:sz w:val="24"/>
          <w:szCs w:val="24"/>
          <w:shd w:val="clear" w:color="auto" w:fill="FFFFFF"/>
        </w:rPr>
        <w:t>Neurology</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100</w:t>
      </w:r>
      <w:r w:rsidRPr="00B12499">
        <w:rPr>
          <w:rFonts w:ascii="Times New Roman" w:hAnsi="Times New Roman" w:cs="Times New Roman"/>
          <w:color w:val="000000" w:themeColor="text1"/>
          <w:sz w:val="24"/>
          <w:szCs w:val="24"/>
          <w:shd w:val="clear" w:color="auto" w:fill="FFFFFF"/>
        </w:rPr>
        <w:t xml:space="preserve">(13), </w:t>
      </w:r>
      <w:proofErr w:type="gramStart"/>
      <w:r w:rsidRPr="00B12499">
        <w:rPr>
          <w:rFonts w:ascii="Times New Roman" w:hAnsi="Times New Roman" w:cs="Times New Roman"/>
          <w:color w:val="000000" w:themeColor="text1"/>
          <w:sz w:val="24"/>
          <w:szCs w:val="24"/>
          <w:shd w:val="clear" w:color="auto" w:fill="FFFFFF"/>
        </w:rPr>
        <w:t>pp.e</w:t>
      </w:r>
      <w:proofErr w:type="gramEnd"/>
      <w:r w:rsidRPr="00B12499">
        <w:rPr>
          <w:rFonts w:ascii="Times New Roman" w:hAnsi="Times New Roman" w:cs="Times New Roman"/>
          <w:color w:val="000000" w:themeColor="text1"/>
          <w:sz w:val="24"/>
          <w:szCs w:val="24"/>
          <w:shd w:val="clear" w:color="auto" w:fill="FFFFFF"/>
        </w:rPr>
        <w:t>1376-e1385.</w:t>
      </w:r>
      <w:r w:rsidRPr="00B12499">
        <w:rPr>
          <w:rFonts w:ascii="Times New Roman" w:hAnsi="Times New Roman" w:cs="Times New Roman"/>
          <w:color w:val="000000" w:themeColor="text1"/>
          <w:sz w:val="24"/>
          <w:szCs w:val="24"/>
        </w:rPr>
        <w:t xml:space="preserve"> </w:t>
      </w:r>
    </w:p>
    <w:p w14:paraId="7C57B2E6" w14:textId="6FF22DB2" w:rsidR="002815DE" w:rsidRDefault="002815DE" w:rsidP="004857DB">
      <w:pPr>
        <w:spacing w:after="0" w:line="360" w:lineRule="auto"/>
        <w:rPr>
          <w:rStyle w:val="Hyperlink"/>
          <w:rFonts w:ascii="Times New Roman" w:hAnsi="Times New Roman" w:cs="Times New Roman"/>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rPr>
        <w:t>https://doi.org/</w:t>
      </w:r>
      <w:hyperlink r:id="rId18" w:tgtFrame="_blank" w:history="1">
        <w:r w:rsidRPr="00B12499">
          <w:rPr>
            <w:rStyle w:val="Hyperlink"/>
            <w:rFonts w:ascii="Times New Roman" w:hAnsi="Times New Roman" w:cs="Times New Roman"/>
            <w:color w:val="000000" w:themeColor="text1"/>
            <w:sz w:val="24"/>
            <w:szCs w:val="24"/>
            <w:u w:val="none"/>
            <w:shd w:val="clear" w:color="auto" w:fill="FFFFFF"/>
          </w:rPr>
          <w:t>10.1212/WNL.0000000000206776</w:t>
        </w:r>
      </w:hyperlink>
    </w:p>
    <w:p w14:paraId="24F5C5D6" w14:textId="77777777" w:rsidR="004857DB" w:rsidRPr="00B12499" w:rsidRDefault="004857DB" w:rsidP="004857DB">
      <w:pPr>
        <w:spacing w:after="0" w:line="360" w:lineRule="auto"/>
        <w:rPr>
          <w:rStyle w:val="Hyperlink"/>
          <w:rFonts w:ascii="Times New Roman" w:hAnsi="Times New Roman" w:cs="Times New Roman"/>
          <w:color w:val="000000" w:themeColor="text1"/>
          <w:sz w:val="24"/>
          <w:szCs w:val="24"/>
          <w:u w:val="none"/>
          <w:shd w:val="clear" w:color="auto" w:fill="FFFFFF"/>
        </w:rPr>
      </w:pPr>
    </w:p>
    <w:p w14:paraId="4B772D25" w14:textId="77777777" w:rsidR="002815DE" w:rsidRDefault="002815DE" w:rsidP="00D350D8">
      <w:pPr>
        <w:spacing w:after="0" w:line="360" w:lineRule="auto"/>
        <w:ind w:left="720" w:hanging="720"/>
        <w:rPr>
          <w:rStyle w:val="anchor-text"/>
          <w:rFonts w:ascii="Times New Roman" w:hAnsi="Times New Roman" w:cs="Times New Roman"/>
          <w:color w:val="000000" w:themeColor="text1"/>
          <w:sz w:val="24"/>
          <w:szCs w:val="24"/>
        </w:rPr>
      </w:pPr>
      <w:bookmarkStart w:id="2" w:name="_Hlk151530617"/>
      <w:r w:rsidRPr="00B12499">
        <w:rPr>
          <w:rFonts w:ascii="Times New Roman" w:hAnsi="Times New Roman" w:cs="Times New Roman"/>
          <w:color w:val="000000" w:themeColor="text1"/>
          <w:sz w:val="24"/>
          <w:szCs w:val="24"/>
          <w:shd w:val="clear" w:color="auto" w:fill="FFFFFF"/>
        </w:rPr>
        <w:t xml:space="preserve">Milano, A., </w:t>
      </w:r>
      <w:proofErr w:type="spellStart"/>
      <w:r w:rsidRPr="00B12499">
        <w:rPr>
          <w:rFonts w:ascii="Times New Roman" w:hAnsi="Times New Roman" w:cs="Times New Roman"/>
          <w:color w:val="000000" w:themeColor="text1"/>
          <w:sz w:val="24"/>
          <w:szCs w:val="24"/>
          <w:shd w:val="clear" w:color="auto" w:fill="FFFFFF"/>
        </w:rPr>
        <w:t>Kabbaha</w:t>
      </w:r>
      <w:proofErr w:type="spellEnd"/>
      <w:r w:rsidRPr="00B12499">
        <w:rPr>
          <w:rFonts w:ascii="Times New Roman" w:hAnsi="Times New Roman" w:cs="Times New Roman"/>
          <w:color w:val="000000" w:themeColor="text1"/>
          <w:sz w:val="24"/>
          <w:szCs w:val="24"/>
          <w:shd w:val="clear" w:color="auto" w:fill="FFFFFF"/>
        </w:rPr>
        <w:t>, S. and Thorlund, K., 2022</w:t>
      </w:r>
      <w:bookmarkEnd w:id="2"/>
      <w:r w:rsidRPr="00B12499">
        <w:rPr>
          <w:rFonts w:ascii="Times New Roman" w:hAnsi="Times New Roman" w:cs="Times New Roman"/>
          <w:color w:val="000000" w:themeColor="text1"/>
          <w:sz w:val="24"/>
          <w:szCs w:val="24"/>
          <w:shd w:val="clear" w:color="auto" w:fill="FFFFFF"/>
        </w:rPr>
        <w:t xml:space="preserve">. Effects of the Mediterranean diet versus low-fat diet on metabolic syndrome outcomes: a systematic review and meta-analysis of randomized controlled trials. </w:t>
      </w:r>
      <w:r w:rsidRPr="00B12499">
        <w:rPr>
          <w:rFonts w:ascii="Times New Roman" w:hAnsi="Times New Roman" w:cs="Times New Roman"/>
          <w:i/>
          <w:iCs/>
          <w:color w:val="000000" w:themeColor="text1"/>
          <w:sz w:val="24"/>
          <w:szCs w:val="24"/>
          <w:shd w:val="clear" w:color="auto" w:fill="FFFFFF"/>
        </w:rPr>
        <w:t>Human Nutrition &amp; Metabolism</w:t>
      </w:r>
      <w:r w:rsidRPr="00B12499">
        <w:rPr>
          <w:rFonts w:ascii="Times New Roman" w:hAnsi="Times New Roman" w:cs="Times New Roman"/>
          <w:color w:val="000000" w:themeColor="text1"/>
          <w:sz w:val="24"/>
          <w:szCs w:val="24"/>
          <w:shd w:val="clear" w:color="auto" w:fill="FFFFFF"/>
        </w:rPr>
        <w:t>, p.200175.</w:t>
      </w:r>
      <w:r w:rsidRPr="00B12499">
        <w:rPr>
          <w:rFonts w:ascii="Times New Roman" w:hAnsi="Times New Roman" w:cs="Times New Roman"/>
          <w:color w:val="000000" w:themeColor="text1"/>
          <w:sz w:val="24"/>
          <w:szCs w:val="24"/>
        </w:rPr>
        <w:t xml:space="preserve"> </w:t>
      </w:r>
      <w:hyperlink r:id="rId19" w:tgtFrame="_blank" w:tooltip="Persistent link using digital object identifier" w:history="1">
        <w:r w:rsidRPr="00B12499">
          <w:rPr>
            <w:rStyle w:val="anchor-text"/>
            <w:rFonts w:ascii="Times New Roman" w:hAnsi="Times New Roman" w:cs="Times New Roman"/>
            <w:color w:val="000000" w:themeColor="text1"/>
            <w:sz w:val="24"/>
            <w:szCs w:val="24"/>
          </w:rPr>
          <w:t>https://doi.org/10.1016/j.hnm.2022.200175</w:t>
        </w:r>
      </w:hyperlink>
    </w:p>
    <w:p w14:paraId="4FD49C22"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360BCD91" w14:textId="7E338E85" w:rsidR="002815DE" w:rsidRDefault="002815DE" w:rsidP="00D350D8">
      <w:pPr>
        <w:spacing w:after="0" w:line="360" w:lineRule="auto"/>
        <w:ind w:left="720" w:hanging="720"/>
        <w:rPr>
          <w:rFonts w:ascii="Times New Roman" w:hAnsi="Times New Roman" w:cs="Times New Roman"/>
          <w:color w:val="000000" w:themeColor="text1"/>
          <w:sz w:val="24"/>
          <w:szCs w:val="24"/>
        </w:rPr>
      </w:pPr>
      <w:proofErr w:type="spellStart"/>
      <w:r w:rsidRPr="00B12499">
        <w:rPr>
          <w:rFonts w:ascii="Times New Roman" w:hAnsi="Times New Roman" w:cs="Times New Roman"/>
          <w:color w:val="000000" w:themeColor="text1"/>
          <w:sz w:val="24"/>
          <w:szCs w:val="24"/>
          <w:shd w:val="clear" w:color="auto" w:fill="FFFFFF"/>
        </w:rPr>
        <w:t>Nannar</w:t>
      </w:r>
      <w:proofErr w:type="spellEnd"/>
      <w:r w:rsidRPr="00B12499">
        <w:rPr>
          <w:rFonts w:ascii="Times New Roman" w:hAnsi="Times New Roman" w:cs="Times New Roman"/>
          <w:color w:val="000000" w:themeColor="text1"/>
          <w:sz w:val="24"/>
          <w:szCs w:val="24"/>
          <w:shd w:val="clear" w:color="auto" w:fill="FFFFFF"/>
        </w:rPr>
        <w:t xml:space="preserve">, A.R., Raosaheb, S.S. and Salunkhe, K.S., 2023. Review </w:t>
      </w:r>
      <w:proofErr w:type="gramStart"/>
      <w:r w:rsidRPr="00B12499">
        <w:rPr>
          <w:rFonts w:ascii="Times New Roman" w:hAnsi="Times New Roman" w:cs="Times New Roman"/>
          <w:color w:val="000000" w:themeColor="text1"/>
          <w:sz w:val="24"/>
          <w:szCs w:val="24"/>
          <w:shd w:val="clear" w:color="auto" w:fill="FFFFFF"/>
        </w:rPr>
        <w:t>on</w:t>
      </w:r>
      <w:proofErr w:type="gramEnd"/>
      <w:r w:rsidRPr="00B12499">
        <w:rPr>
          <w:rFonts w:ascii="Times New Roman" w:hAnsi="Times New Roman" w:cs="Times New Roman"/>
          <w:color w:val="000000" w:themeColor="text1"/>
          <w:sz w:val="24"/>
          <w:szCs w:val="24"/>
          <w:shd w:val="clear" w:color="auto" w:fill="FFFFFF"/>
        </w:rPr>
        <w:t xml:space="preserve"> weight loss management by herbal therapy. </w:t>
      </w:r>
      <w:r w:rsidRPr="00B12499">
        <w:rPr>
          <w:rFonts w:ascii="Times New Roman" w:hAnsi="Times New Roman" w:cs="Times New Roman"/>
          <w:i/>
          <w:iCs/>
          <w:color w:val="000000" w:themeColor="text1"/>
          <w:sz w:val="24"/>
          <w:szCs w:val="24"/>
          <w:shd w:val="clear" w:color="auto" w:fill="FFFFFF"/>
        </w:rPr>
        <w:t>Systematic Reviews in Pharmacy</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14</w:t>
      </w:r>
      <w:r w:rsidRPr="00B12499">
        <w:rPr>
          <w:rFonts w:ascii="Times New Roman" w:hAnsi="Times New Roman" w:cs="Times New Roman"/>
          <w:color w:val="000000" w:themeColor="text1"/>
          <w:sz w:val="24"/>
          <w:szCs w:val="24"/>
          <w:shd w:val="clear" w:color="auto" w:fill="FFFFFF"/>
        </w:rPr>
        <w:t xml:space="preserve">(5), pp.1-8. </w:t>
      </w:r>
      <w:hyperlink r:id="rId20" w:history="1">
        <w:r w:rsidR="004857DB" w:rsidRPr="00852D61">
          <w:rPr>
            <w:rStyle w:val="Hyperlink"/>
            <w:rFonts w:ascii="Times New Roman" w:hAnsi="Times New Roman" w:cs="Times New Roman"/>
            <w:sz w:val="24"/>
            <w:szCs w:val="24"/>
            <w:shd w:val="clear" w:color="auto" w:fill="FFFFFF"/>
          </w:rPr>
          <w:t>https://doi.org/</w:t>
        </w:r>
        <w:r w:rsidR="004857DB" w:rsidRPr="00852D61">
          <w:rPr>
            <w:rStyle w:val="Hyperlink"/>
            <w:rFonts w:ascii="Times New Roman" w:hAnsi="Times New Roman" w:cs="Times New Roman"/>
            <w:sz w:val="24"/>
            <w:szCs w:val="24"/>
          </w:rPr>
          <w:t>10.31858/0975-8453.14.5.359-364</w:t>
        </w:r>
      </w:hyperlink>
    </w:p>
    <w:p w14:paraId="4A859F63" w14:textId="77777777" w:rsidR="004857DB" w:rsidRPr="00B12499" w:rsidRDefault="004857DB" w:rsidP="00D350D8">
      <w:pPr>
        <w:spacing w:after="0" w:line="360" w:lineRule="auto"/>
        <w:ind w:left="720" w:hanging="720"/>
        <w:rPr>
          <w:rFonts w:ascii="Times New Roman" w:hAnsi="Times New Roman" w:cs="Times New Roman"/>
          <w:color w:val="000000" w:themeColor="text1"/>
          <w:sz w:val="24"/>
          <w:szCs w:val="24"/>
        </w:rPr>
      </w:pPr>
    </w:p>
    <w:p w14:paraId="7DDA0771" w14:textId="77777777" w:rsidR="002815DE" w:rsidRDefault="002815DE" w:rsidP="00D350D8">
      <w:pPr>
        <w:spacing w:after="0" w:line="360" w:lineRule="auto"/>
        <w:ind w:left="720" w:hanging="720"/>
        <w:rPr>
          <w:rFonts w:ascii="Times New Roman" w:hAnsi="Times New Roman" w:cs="Times New Roman"/>
          <w:bCs/>
          <w:color w:val="000000" w:themeColor="text1"/>
          <w:sz w:val="24"/>
          <w:szCs w:val="24"/>
          <w:shd w:val="clear" w:color="auto" w:fill="FFFFFF"/>
        </w:rPr>
      </w:pPr>
      <w:bookmarkStart w:id="3" w:name="_Hlk151530984"/>
      <w:r w:rsidRPr="00B12499">
        <w:rPr>
          <w:rFonts w:ascii="Times New Roman" w:hAnsi="Times New Roman" w:cs="Times New Roman"/>
          <w:color w:val="000000" w:themeColor="text1"/>
          <w:sz w:val="24"/>
          <w:szCs w:val="24"/>
          <w:shd w:val="clear" w:color="auto" w:fill="FFFFFF"/>
        </w:rPr>
        <w:t>Navarro-Martínez, R., Mafla-España, M.A. and Cauli, O., 2022</w:t>
      </w:r>
      <w:bookmarkEnd w:id="3"/>
      <w:r w:rsidRPr="00B12499">
        <w:rPr>
          <w:rFonts w:ascii="Times New Roman" w:hAnsi="Times New Roman" w:cs="Times New Roman"/>
          <w:color w:val="000000" w:themeColor="text1"/>
          <w:sz w:val="24"/>
          <w:szCs w:val="24"/>
          <w:shd w:val="clear" w:color="auto" w:fill="FFFFFF"/>
        </w:rPr>
        <w:t xml:space="preserve">. Mediterranean diet adherence in community-dwelling older adults in Spain: social determinants related to the family. </w:t>
      </w:r>
      <w:r w:rsidRPr="00B12499">
        <w:rPr>
          <w:rFonts w:ascii="Times New Roman" w:hAnsi="Times New Roman" w:cs="Times New Roman"/>
          <w:i/>
          <w:iCs/>
          <w:color w:val="000000" w:themeColor="text1"/>
          <w:sz w:val="24"/>
          <w:szCs w:val="24"/>
          <w:shd w:val="clear" w:color="auto" w:fill="FFFFFF"/>
        </w:rPr>
        <w:t>Nutrients</w:t>
      </w:r>
      <w:r w:rsidRPr="00B12499">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iCs/>
          <w:color w:val="000000" w:themeColor="text1"/>
          <w:sz w:val="24"/>
          <w:szCs w:val="24"/>
          <w:shd w:val="clear" w:color="auto" w:fill="FFFFFF"/>
        </w:rPr>
        <w:t>14</w:t>
      </w:r>
      <w:r w:rsidRPr="00B12499">
        <w:rPr>
          <w:rFonts w:ascii="Times New Roman" w:hAnsi="Times New Roman" w:cs="Times New Roman"/>
          <w:color w:val="000000" w:themeColor="text1"/>
          <w:sz w:val="24"/>
          <w:szCs w:val="24"/>
          <w:shd w:val="clear" w:color="auto" w:fill="FFFFFF"/>
        </w:rPr>
        <w:t xml:space="preserve">(23), p.5141. </w:t>
      </w:r>
      <w:hyperlink r:id="rId21" w:history="1">
        <w:r w:rsidRPr="00B12499">
          <w:rPr>
            <w:rFonts w:ascii="Times New Roman" w:hAnsi="Times New Roman" w:cs="Times New Roman"/>
            <w:bCs/>
            <w:color w:val="000000" w:themeColor="text1"/>
            <w:sz w:val="24"/>
            <w:szCs w:val="24"/>
            <w:shd w:val="clear" w:color="auto" w:fill="FFFFFF"/>
          </w:rPr>
          <w:t>https://doi.org/10.3390/nu14235141</w:t>
        </w:r>
      </w:hyperlink>
    </w:p>
    <w:p w14:paraId="51F89738" w14:textId="77777777" w:rsidR="004857DB" w:rsidRPr="00B12499" w:rsidRDefault="004857DB" w:rsidP="00D350D8">
      <w:pPr>
        <w:spacing w:after="0" w:line="360" w:lineRule="auto"/>
        <w:ind w:left="720" w:hanging="720"/>
        <w:rPr>
          <w:rFonts w:ascii="Times New Roman" w:hAnsi="Times New Roman" w:cs="Times New Roman"/>
          <w:color w:val="000000" w:themeColor="text1"/>
          <w:sz w:val="24"/>
          <w:szCs w:val="24"/>
        </w:rPr>
      </w:pPr>
    </w:p>
    <w:p w14:paraId="305C7D1A" w14:textId="77777777" w:rsidR="002815DE" w:rsidRDefault="002815DE" w:rsidP="00D350D8">
      <w:pPr>
        <w:spacing w:after="0" w:line="360" w:lineRule="auto"/>
        <w:ind w:left="720" w:hanging="720"/>
        <w:rPr>
          <w:rFonts w:ascii="Times New Roman" w:hAnsi="Times New Roman" w:cs="Times New Roman"/>
          <w:color w:val="000000" w:themeColor="text1"/>
          <w:sz w:val="24"/>
          <w:szCs w:val="24"/>
          <w:bdr w:val="none" w:sz="0" w:space="0" w:color="auto" w:frame="1"/>
          <w:shd w:val="clear" w:color="auto" w:fill="FFFFFF"/>
        </w:rPr>
      </w:pPr>
      <w:r w:rsidRPr="00B12499">
        <w:rPr>
          <w:rFonts w:ascii="Times New Roman" w:hAnsi="Times New Roman" w:cs="Times New Roman"/>
          <w:color w:val="000000" w:themeColor="text1"/>
          <w:sz w:val="24"/>
          <w:szCs w:val="24"/>
          <w:shd w:val="clear" w:color="auto" w:fill="FFFFFF"/>
        </w:rPr>
        <w:t xml:space="preserve">Panda, S., Maier, G. and Villareal, D.T., 2023. Targeting energy intake and circadian biology to engage mechanisms of aging in older adults with obesity: calorie restriction and </w:t>
      </w:r>
      <w:r w:rsidRPr="00B12499">
        <w:rPr>
          <w:rFonts w:ascii="Times New Roman" w:hAnsi="Times New Roman" w:cs="Times New Roman"/>
          <w:color w:val="000000" w:themeColor="text1"/>
          <w:sz w:val="24"/>
          <w:szCs w:val="24"/>
          <w:shd w:val="clear" w:color="auto" w:fill="FFFFFF"/>
        </w:rPr>
        <w:lastRenderedPageBreak/>
        <w:t>time-restricted eating. </w:t>
      </w:r>
      <w:r w:rsidRPr="00B12499">
        <w:rPr>
          <w:rFonts w:ascii="Times New Roman" w:hAnsi="Times New Roman" w:cs="Times New Roman"/>
          <w:i/>
          <w:iCs/>
          <w:color w:val="000000" w:themeColor="text1"/>
          <w:sz w:val="24"/>
          <w:szCs w:val="24"/>
          <w:shd w:val="clear" w:color="auto" w:fill="FFFFFF"/>
        </w:rPr>
        <w:t>The Journals of Gerontology: Series A</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78</w:t>
      </w:r>
      <w:r w:rsidRPr="00B12499">
        <w:rPr>
          <w:rFonts w:ascii="Times New Roman" w:hAnsi="Times New Roman" w:cs="Times New Roman"/>
          <w:color w:val="000000" w:themeColor="text1"/>
          <w:sz w:val="24"/>
          <w:szCs w:val="24"/>
          <w:shd w:val="clear" w:color="auto" w:fill="FFFFFF"/>
        </w:rPr>
        <w:t xml:space="preserve">(Supplement_1), pp.79-85. </w:t>
      </w:r>
      <w:hyperlink r:id="rId22" w:history="1">
        <w:r w:rsidRPr="00B12499">
          <w:rPr>
            <w:rFonts w:ascii="Times New Roman" w:hAnsi="Times New Roman" w:cs="Times New Roman"/>
            <w:color w:val="000000" w:themeColor="text1"/>
            <w:sz w:val="24"/>
            <w:szCs w:val="24"/>
            <w:bdr w:val="none" w:sz="0" w:space="0" w:color="auto" w:frame="1"/>
            <w:shd w:val="clear" w:color="auto" w:fill="FFFFFF"/>
          </w:rPr>
          <w:t>https://doi.org/10.1093/gerona/glad069</w:t>
        </w:r>
      </w:hyperlink>
    </w:p>
    <w:p w14:paraId="7FF40F8B" w14:textId="77777777" w:rsidR="004857DB" w:rsidRPr="00B12499" w:rsidRDefault="004857DB"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67381C72"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rPr>
        <w:t xml:space="preserve">Pérez-Vega, K. A., </w:t>
      </w:r>
      <w:proofErr w:type="spellStart"/>
      <w:r w:rsidRPr="00B12499">
        <w:rPr>
          <w:rFonts w:ascii="Times New Roman" w:hAnsi="Times New Roman" w:cs="Times New Roman"/>
          <w:color w:val="000000" w:themeColor="text1"/>
          <w:sz w:val="24"/>
          <w:szCs w:val="24"/>
          <w:shd w:val="clear" w:color="auto" w:fill="FFFFFF"/>
        </w:rPr>
        <w:t>Castañer</w:t>
      </w:r>
      <w:proofErr w:type="spellEnd"/>
      <w:r w:rsidRPr="00B12499">
        <w:rPr>
          <w:rFonts w:ascii="Times New Roman" w:hAnsi="Times New Roman" w:cs="Times New Roman"/>
          <w:color w:val="000000" w:themeColor="text1"/>
          <w:sz w:val="24"/>
          <w:szCs w:val="24"/>
          <w:shd w:val="clear" w:color="auto" w:fill="FFFFFF"/>
        </w:rPr>
        <w:t xml:space="preserve">, O., </w:t>
      </w:r>
      <w:proofErr w:type="spellStart"/>
      <w:r w:rsidRPr="00B12499">
        <w:rPr>
          <w:rFonts w:ascii="Times New Roman" w:hAnsi="Times New Roman" w:cs="Times New Roman"/>
          <w:color w:val="000000" w:themeColor="text1"/>
          <w:sz w:val="24"/>
          <w:szCs w:val="24"/>
          <w:shd w:val="clear" w:color="auto" w:fill="FFFFFF"/>
        </w:rPr>
        <w:t>Sanllorente</w:t>
      </w:r>
      <w:proofErr w:type="spellEnd"/>
      <w:r w:rsidRPr="00B12499">
        <w:rPr>
          <w:rFonts w:ascii="Times New Roman" w:hAnsi="Times New Roman" w:cs="Times New Roman"/>
          <w:color w:val="000000" w:themeColor="text1"/>
          <w:sz w:val="24"/>
          <w:szCs w:val="24"/>
          <w:shd w:val="clear" w:color="auto" w:fill="FFFFFF"/>
        </w:rPr>
        <w:t xml:space="preserve">, A., </w:t>
      </w:r>
      <w:proofErr w:type="spellStart"/>
      <w:r w:rsidRPr="00B12499">
        <w:rPr>
          <w:rFonts w:ascii="Times New Roman" w:hAnsi="Times New Roman" w:cs="Times New Roman"/>
          <w:color w:val="000000" w:themeColor="text1"/>
          <w:sz w:val="24"/>
          <w:szCs w:val="24"/>
          <w:shd w:val="clear" w:color="auto" w:fill="FFFFFF"/>
        </w:rPr>
        <w:t>Lassale</w:t>
      </w:r>
      <w:proofErr w:type="spellEnd"/>
      <w:r w:rsidRPr="00B12499">
        <w:rPr>
          <w:rFonts w:ascii="Times New Roman" w:hAnsi="Times New Roman" w:cs="Times New Roman"/>
          <w:color w:val="000000" w:themeColor="text1"/>
          <w:sz w:val="24"/>
          <w:szCs w:val="24"/>
          <w:shd w:val="clear" w:color="auto" w:fill="FFFFFF"/>
        </w:rPr>
        <w:t xml:space="preserve">, C., Ros, E., </w:t>
      </w:r>
      <w:proofErr w:type="spellStart"/>
      <w:r w:rsidRPr="00B12499">
        <w:rPr>
          <w:rFonts w:ascii="Times New Roman" w:hAnsi="Times New Roman" w:cs="Times New Roman"/>
          <w:color w:val="000000" w:themeColor="text1"/>
          <w:sz w:val="24"/>
          <w:szCs w:val="24"/>
          <w:shd w:val="clear" w:color="auto" w:fill="FFFFFF"/>
        </w:rPr>
        <w:t>Pintó</w:t>
      </w:r>
      <w:proofErr w:type="spellEnd"/>
      <w:r w:rsidRPr="00B12499">
        <w:rPr>
          <w:rFonts w:ascii="Times New Roman" w:hAnsi="Times New Roman" w:cs="Times New Roman"/>
          <w:color w:val="000000" w:themeColor="text1"/>
          <w:sz w:val="24"/>
          <w:szCs w:val="24"/>
          <w:shd w:val="clear" w:color="auto" w:fill="FFFFFF"/>
        </w:rPr>
        <w:t xml:space="preserve">, X., </w:t>
      </w:r>
      <w:proofErr w:type="spellStart"/>
      <w:r w:rsidRPr="00B12499">
        <w:rPr>
          <w:rFonts w:ascii="Times New Roman" w:hAnsi="Times New Roman" w:cs="Times New Roman"/>
          <w:color w:val="000000" w:themeColor="text1"/>
          <w:sz w:val="24"/>
          <w:szCs w:val="24"/>
          <w:shd w:val="clear" w:color="auto" w:fill="FFFFFF"/>
        </w:rPr>
        <w:t>Estruch</w:t>
      </w:r>
      <w:proofErr w:type="spellEnd"/>
      <w:r w:rsidRPr="00B12499">
        <w:rPr>
          <w:rFonts w:ascii="Times New Roman" w:hAnsi="Times New Roman" w:cs="Times New Roman"/>
          <w:color w:val="000000" w:themeColor="text1"/>
          <w:sz w:val="24"/>
          <w:szCs w:val="24"/>
          <w:shd w:val="clear" w:color="auto" w:fill="FFFFFF"/>
        </w:rPr>
        <w:t>, R., Salas-</w:t>
      </w:r>
      <w:proofErr w:type="spellStart"/>
      <w:r w:rsidRPr="00B12499">
        <w:rPr>
          <w:rFonts w:ascii="Times New Roman" w:hAnsi="Times New Roman" w:cs="Times New Roman"/>
          <w:color w:val="000000" w:themeColor="text1"/>
          <w:sz w:val="24"/>
          <w:szCs w:val="24"/>
          <w:shd w:val="clear" w:color="auto" w:fill="FFFFFF"/>
        </w:rPr>
        <w:t>Salvadó</w:t>
      </w:r>
      <w:proofErr w:type="spellEnd"/>
      <w:r w:rsidRPr="00B12499">
        <w:rPr>
          <w:rFonts w:ascii="Times New Roman" w:hAnsi="Times New Roman" w:cs="Times New Roman"/>
          <w:color w:val="000000" w:themeColor="text1"/>
          <w:sz w:val="24"/>
          <w:szCs w:val="24"/>
          <w:shd w:val="clear" w:color="auto" w:fill="FFFFFF"/>
        </w:rPr>
        <w:t>, J., Corella, D., Alonso-Gómez, Á. M., Serra-</w:t>
      </w:r>
      <w:proofErr w:type="spellStart"/>
      <w:r w:rsidRPr="00B12499">
        <w:rPr>
          <w:rFonts w:ascii="Times New Roman" w:hAnsi="Times New Roman" w:cs="Times New Roman"/>
          <w:color w:val="000000" w:themeColor="text1"/>
          <w:sz w:val="24"/>
          <w:szCs w:val="24"/>
          <w:shd w:val="clear" w:color="auto" w:fill="FFFFFF"/>
        </w:rPr>
        <w:t>Majem</w:t>
      </w:r>
      <w:proofErr w:type="spellEnd"/>
      <w:r w:rsidRPr="00B12499">
        <w:rPr>
          <w:rFonts w:ascii="Times New Roman" w:hAnsi="Times New Roman" w:cs="Times New Roman"/>
          <w:color w:val="000000" w:themeColor="text1"/>
          <w:sz w:val="24"/>
          <w:szCs w:val="24"/>
          <w:shd w:val="clear" w:color="auto" w:fill="FFFFFF"/>
        </w:rPr>
        <w:t xml:space="preserve">, L., </w:t>
      </w:r>
      <w:proofErr w:type="spellStart"/>
      <w:r w:rsidRPr="00B12499">
        <w:rPr>
          <w:rFonts w:ascii="Times New Roman" w:hAnsi="Times New Roman" w:cs="Times New Roman"/>
          <w:color w:val="000000" w:themeColor="text1"/>
          <w:sz w:val="24"/>
          <w:szCs w:val="24"/>
          <w:shd w:val="clear" w:color="auto" w:fill="FFFFFF"/>
        </w:rPr>
        <w:t>Razquin</w:t>
      </w:r>
      <w:proofErr w:type="spellEnd"/>
      <w:r w:rsidRPr="00B12499">
        <w:rPr>
          <w:rFonts w:ascii="Times New Roman" w:hAnsi="Times New Roman" w:cs="Times New Roman"/>
          <w:color w:val="000000" w:themeColor="text1"/>
          <w:sz w:val="24"/>
          <w:szCs w:val="24"/>
          <w:shd w:val="clear" w:color="auto" w:fill="FFFFFF"/>
        </w:rPr>
        <w:t xml:space="preserve">, C., Fiol, M., </w:t>
      </w:r>
      <w:proofErr w:type="spellStart"/>
      <w:r w:rsidRPr="00B12499">
        <w:rPr>
          <w:rFonts w:ascii="Times New Roman" w:hAnsi="Times New Roman" w:cs="Times New Roman"/>
          <w:color w:val="000000" w:themeColor="text1"/>
          <w:sz w:val="24"/>
          <w:szCs w:val="24"/>
          <w:shd w:val="clear" w:color="auto" w:fill="FFFFFF"/>
        </w:rPr>
        <w:t>Lapetra</w:t>
      </w:r>
      <w:proofErr w:type="spellEnd"/>
      <w:r w:rsidRPr="00B12499">
        <w:rPr>
          <w:rFonts w:ascii="Times New Roman" w:hAnsi="Times New Roman" w:cs="Times New Roman"/>
          <w:color w:val="000000" w:themeColor="text1"/>
          <w:sz w:val="24"/>
          <w:szCs w:val="24"/>
          <w:shd w:val="clear" w:color="auto" w:fill="FFFFFF"/>
        </w:rPr>
        <w:t xml:space="preserve">, J., Gómez-Gracia, E., </w:t>
      </w:r>
      <w:proofErr w:type="spellStart"/>
      <w:r w:rsidRPr="00B12499">
        <w:rPr>
          <w:rFonts w:ascii="Times New Roman" w:hAnsi="Times New Roman" w:cs="Times New Roman"/>
          <w:color w:val="000000" w:themeColor="text1"/>
          <w:sz w:val="24"/>
          <w:szCs w:val="24"/>
          <w:shd w:val="clear" w:color="auto" w:fill="FFFFFF"/>
        </w:rPr>
        <w:t>Tinahones</w:t>
      </w:r>
      <w:proofErr w:type="spellEnd"/>
      <w:r w:rsidRPr="00B12499">
        <w:rPr>
          <w:rFonts w:ascii="Times New Roman" w:hAnsi="Times New Roman" w:cs="Times New Roman"/>
          <w:color w:val="000000" w:themeColor="text1"/>
          <w:sz w:val="24"/>
          <w:szCs w:val="24"/>
          <w:shd w:val="clear" w:color="auto" w:fill="FFFFFF"/>
        </w:rPr>
        <w:t xml:space="preserve">, F. J., </w:t>
      </w:r>
      <w:proofErr w:type="spellStart"/>
      <w:r w:rsidRPr="00B12499">
        <w:rPr>
          <w:rFonts w:ascii="Times New Roman" w:hAnsi="Times New Roman" w:cs="Times New Roman"/>
          <w:color w:val="000000" w:themeColor="text1"/>
          <w:sz w:val="24"/>
          <w:szCs w:val="24"/>
          <w:shd w:val="clear" w:color="auto" w:fill="FFFFFF"/>
        </w:rPr>
        <w:t>Hernáez</w:t>
      </w:r>
      <w:proofErr w:type="spellEnd"/>
      <w:r w:rsidRPr="00B12499">
        <w:rPr>
          <w:rFonts w:ascii="Times New Roman" w:hAnsi="Times New Roman" w:cs="Times New Roman"/>
          <w:color w:val="000000" w:themeColor="text1"/>
          <w:sz w:val="24"/>
          <w:szCs w:val="24"/>
          <w:shd w:val="clear" w:color="auto" w:fill="FFFFFF"/>
        </w:rPr>
        <w:t>, Á. And Fitó, M., 2023. Mediterranean diet, energy restriction, physical activity, and atherogenicity of very-low density lipoproteins: findings from two randomized controlled trials. </w:t>
      </w:r>
      <w:r w:rsidRPr="00B12499">
        <w:rPr>
          <w:rFonts w:ascii="Times New Roman" w:hAnsi="Times New Roman" w:cs="Times New Roman"/>
          <w:i/>
          <w:iCs/>
          <w:color w:val="000000" w:themeColor="text1"/>
          <w:sz w:val="24"/>
          <w:szCs w:val="24"/>
          <w:shd w:val="clear" w:color="auto" w:fill="FFFFFF"/>
        </w:rPr>
        <w:t>Molecular Nutrition &amp; Food Research</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67</w:t>
      </w:r>
      <w:r w:rsidRPr="00B12499">
        <w:rPr>
          <w:rFonts w:ascii="Times New Roman" w:hAnsi="Times New Roman" w:cs="Times New Roman"/>
          <w:color w:val="000000" w:themeColor="text1"/>
          <w:sz w:val="24"/>
          <w:szCs w:val="24"/>
          <w:shd w:val="clear" w:color="auto" w:fill="FFFFFF"/>
        </w:rPr>
        <w:t xml:space="preserve">(1), e2200338. </w:t>
      </w:r>
      <w:hyperlink r:id="rId23" w:history="1">
        <w:r w:rsidRPr="00B12499">
          <w:rPr>
            <w:rStyle w:val="Hyperlink"/>
            <w:rFonts w:ascii="Times New Roman" w:hAnsi="Times New Roman" w:cs="Times New Roman"/>
            <w:color w:val="000000" w:themeColor="text1"/>
            <w:sz w:val="24"/>
            <w:szCs w:val="24"/>
            <w:u w:val="none"/>
            <w:shd w:val="clear" w:color="auto" w:fill="FFFFFF"/>
          </w:rPr>
          <w:t>https://doi.org/10.1002/mnfr.202200338</w:t>
        </w:r>
      </w:hyperlink>
    </w:p>
    <w:p w14:paraId="1B46EEF6"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6EA81E9F" w14:textId="77777777" w:rsidR="002815DE" w:rsidRDefault="002815DE" w:rsidP="00D350D8">
      <w:pPr>
        <w:spacing w:after="0" w:line="360" w:lineRule="auto"/>
        <w:ind w:left="720" w:hanging="720"/>
        <w:rPr>
          <w:rStyle w:val="Hyperlink"/>
          <w:rFonts w:ascii="Times New Roman" w:eastAsia="Times New Roman" w:hAnsi="Times New Roman" w:cs="Times New Roman"/>
          <w:bCs/>
          <w:color w:val="000000" w:themeColor="text1"/>
          <w:sz w:val="24"/>
          <w:szCs w:val="24"/>
          <w:u w:val="none"/>
        </w:rPr>
      </w:pPr>
      <w:r w:rsidRPr="00B12499">
        <w:rPr>
          <w:rFonts w:ascii="Times New Roman" w:hAnsi="Times New Roman" w:cs="Times New Roman"/>
          <w:color w:val="000000" w:themeColor="text1"/>
          <w:sz w:val="24"/>
          <w:szCs w:val="24"/>
          <w:shd w:val="clear" w:color="auto" w:fill="FFFFFF"/>
        </w:rPr>
        <w:t xml:space="preserve">Phelan, S., Cardel, M.I., Lee, A.M., Alarcon, </w:t>
      </w:r>
      <w:proofErr w:type="gramStart"/>
      <w:r w:rsidRPr="00B12499">
        <w:rPr>
          <w:rFonts w:ascii="Times New Roman" w:hAnsi="Times New Roman" w:cs="Times New Roman"/>
          <w:color w:val="000000" w:themeColor="text1"/>
          <w:sz w:val="24"/>
          <w:szCs w:val="24"/>
          <w:shd w:val="clear" w:color="auto" w:fill="FFFFFF"/>
        </w:rPr>
        <w:t>N.</w:t>
      </w:r>
      <w:proofErr w:type="gramEnd"/>
      <w:r w:rsidRPr="00B12499">
        <w:rPr>
          <w:rFonts w:ascii="Times New Roman" w:hAnsi="Times New Roman" w:cs="Times New Roman"/>
          <w:color w:val="000000" w:themeColor="text1"/>
          <w:sz w:val="24"/>
          <w:szCs w:val="24"/>
          <w:shd w:val="clear" w:color="auto" w:fill="FFFFFF"/>
        </w:rPr>
        <w:t xml:space="preserve"> and Foster, G.D., 2023. Behavioral, psychological, and environmental predictors of weight regain in a group of successful weight losers in a widely available weight‐management </w:t>
      </w:r>
      <w:proofErr w:type="spellStart"/>
      <w:r w:rsidRPr="00B12499">
        <w:rPr>
          <w:rFonts w:ascii="Times New Roman" w:hAnsi="Times New Roman" w:cs="Times New Roman"/>
          <w:color w:val="000000" w:themeColor="text1"/>
          <w:sz w:val="24"/>
          <w:szCs w:val="24"/>
          <w:shd w:val="clear" w:color="auto" w:fill="FFFFFF"/>
        </w:rPr>
        <w:t>programme</w:t>
      </w:r>
      <w:proofErr w:type="spellEnd"/>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i/>
          <w:iCs/>
          <w:color w:val="000000" w:themeColor="text1"/>
          <w:sz w:val="24"/>
          <w:szCs w:val="24"/>
          <w:shd w:val="clear" w:color="auto" w:fill="FFFFFF"/>
        </w:rPr>
        <w:t>Obesity</w:t>
      </w:r>
      <w:r w:rsidRPr="00B12499">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color w:val="000000" w:themeColor="text1"/>
          <w:sz w:val="24"/>
          <w:szCs w:val="24"/>
          <w:shd w:val="clear" w:color="auto" w:fill="FFFFFF"/>
        </w:rPr>
        <w:t>31</w:t>
      </w:r>
      <w:r w:rsidRPr="00B12499">
        <w:rPr>
          <w:rFonts w:ascii="Times New Roman" w:hAnsi="Times New Roman" w:cs="Times New Roman"/>
          <w:color w:val="000000" w:themeColor="text1"/>
          <w:sz w:val="24"/>
          <w:szCs w:val="24"/>
          <w:shd w:val="clear" w:color="auto" w:fill="FFFFFF"/>
        </w:rPr>
        <w:t xml:space="preserve">(11), pp.13-27. </w:t>
      </w:r>
      <w:hyperlink r:id="rId24" w:history="1">
        <w:r w:rsidRPr="00B12499">
          <w:rPr>
            <w:rStyle w:val="Hyperlink"/>
            <w:rFonts w:ascii="Times New Roman" w:eastAsia="Times New Roman" w:hAnsi="Times New Roman" w:cs="Times New Roman"/>
            <w:bCs/>
            <w:color w:val="000000" w:themeColor="text1"/>
            <w:sz w:val="24"/>
            <w:szCs w:val="24"/>
            <w:u w:val="none"/>
          </w:rPr>
          <w:t>https://doi.org/10.1002/oby.23903</w:t>
        </w:r>
      </w:hyperlink>
    </w:p>
    <w:p w14:paraId="31826351"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42ABB877"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lang w:val="it-IT"/>
        </w:rPr>
      </w:pPr>
      <w:r w:rsidRPr="00B12499">
        <w:rPr>
          <w:rFonts w:ascii="Times New Roman" w:hAnsi="Times New Roman" w:cs="Times New Roman"/>
          <w:color w:val="000000" w:themeColor="text1"/>
          <w:sz w:val="24"/>
          <w:szCs w:val="24"/>
          <w:shd w:val="clear" w:color="auto" w:fill="FFFFFF"/>
        </w:rPr>
        <w:t xml:space="preserve">Skytte, M. J., </w:t>
      </w:r>
      <w:proofErr w:type="spellStart"/>
      <w:r w:rsidRPr="00B12499">
        <w:rPr>
          <w:rFonts w:ascii="Times New Roman" w:hAnsi="Times New Roman" w:cs="Times New Roman"/>
          <w:color w:val="000000" w:themeColor="text1"/>
          <w:sz w:val="24"/>
          <w:szCs w:val="24"/>
          <w:shd w:val="clear" w:color="auto" w:fill="FFFFFF"/>
        </w:rPr>
        <w:t>Samkani</w:t>
      </w:r>
      <w:proofErr w:type="spellEnd"/>
      <w:r w:rsidRPr="00B12499">
        <w:rPr>
          <w:rFonts w:ascii="Times New Roman" w:hAnsi="Times New Roman" w:cs="Times New Roman"/>
          <w:color w:val="000000" w:themeColor="text1"/>
          <w:sz w:val="24"/>
          <w:szCs w:val="24"/>
          <w:shd w:val="clear" w:color="auto" w:fill="FFFFFF"/>
        </w:rPr>
        <w:t xml:space="preserve">, A., Petersen, A. D., Thomsen, M. N., Astrup, A., </w:t>
      </w:r>
      <w:proofErr w:type="spellStart"/>
      <w:r w:rsidRPr="00B12499">
        <w:rPr>
          <w:rFonts w:ascii="Times New Roman" w:hAnsi="Times New Roman" w:cs="Times New Roman"/>
          <w:color w:val="000000" w:themeColor="text1"/>
          <w:sz w:val="24"/>
          <w:szCs w:val="24"/>
          <w:shd w:val="clear" w:color="auto" w:fill="FFFFFF"/>
        </w:rPr>
        <w:t>Chabanova</w:t>
      </w:r>
      <w:proofErr w:type="spellEnd"/>
      <w:r w:rsidRPr="00B12499">
        <w:rPr>
          <w:rFonts w:ascii="Times New Roman" w:hAnsi="Times New Roman" w:cs="Times New Roman"/>
          <w:color w:val="000000" w:themeColor="text1"/>
          <w:sz w:val="24"/>
          <w:szCs w:val="24"/>
          <w:shd w:val="clear" w:color="auto" w:fill="FFFFFF"/>
        </w:rPr>
        <w:t xml:space="preserve">, E., </w:t>
      </w:r>
      <w:proofErr w:type="spellStart"/>
      <w:r w:rsidRPr="00B12499">
        <w:rPr>
          <w:rFonts w:ascii="Times New Roman" w:hAnsi="Times New Roman" w:cs="Times New Roman"/>
          <w:color w:val="000000" w:themeColor="text1"/>
          <w:sz w:val="24"/>
          <w:szCs w:val="24"/>
          <w:shd w:val="clear" w:color="auto" w:fill="FFFFFF"/>
        </w:rPr>
        <w:t>Frystyk</w:t>
      </w:r>
      <w:proofErr w:type="spellEnd"/>
      <w:r w:rsidRPr="00B12499">
        <w:rPr>
          <w:rFonts w:ascii="Times New Roman" w:hAnsi="Times New Roman" w:cs="Times New Roman"/>
          <w:color w:val="000000" w:themeColor="text1"/>
          <w:sz w:val="24"/>
          <w:szCs w:val="24"/>
          <w:shd w:val="clear" w:color="auto" w:fill="FFFFFF"/>
        </w:rPr>
        <w:t>, J., Holst, J. J., Thomsen, H. S., Madsbad, S., Larsen, T. M., Haugaard, S. B. and Krarup, T., 2019. A carbohydrate-reduced high-protein diet improves HbA</w:t>
      </w:r>
      <w:r w:rsidRPr="00B12499">
        <w:rPr>
          <w:rFonts w:ascii="Times New Roman" w:hAnsi="Times New Roman" w:cs="Times New Roman"/>
          <w:color w:val="000000" w:themeColor="text1"/>
          <w:sz w:val="24"/>
          <w:szCs w:val="24"/>
          <w:shd w:val="clear" w:color="auto" w:fill="FFFFFF"/>
          <w:vertAlign w:val="subscript"/>
        </w:rPr>
        <w:t>1c</w:t>
      </w:r>
      <w:r w:rsidRPr="00B12499">
        <w:rPr>
          <w:rFonts w:ascii="Times New Roman" w:hAnsi="Times New Roman" w:cs="Times New Roman"/>
          <w:color w:val="000000" w:themeColor="text1"/>
          <w:sz w:val="24"/>
          <w:szCs w:val="24"/>
          <w:shd w:val="clear" w:color="auto" w:fill="FFFFFF"/>
        </w:rPr>
        <w:t xml:space="preserve"> and liver fat content in weight stable participants with type 2 diabetes: a </w:t>
      </w:r>
      <w:proofErr w:type="spellStart"/>
      <w:r w:rsidRPr="00B12499">
        <w:rPr>
          <w:rFonts w:ascii="Times New Roman" w:hAnsi="Times New Roman" w:cs="Times New Roman"/>
          <w:color w:val="000000" w:themeColor="text1"/>
          <w:sz w:val="24"/>
          <w:szCs w:val="24"/>
          <w:shd w:val="clear" w:color="auto" w:fill="FFFFFF"/>
        </w:rPr>
        <w:t>randomised</w:t>
      </w:r>
      <w:proofErr w:type="spellEnd"/>
      <w:r w:rsidRPr="00B12499">
        <w:rPr>
          <w:rFonts w:ascii="Times New Roman" w:hAnsi="Times New Roman" w:cs="Times New Roman"/>
          <w:color w:val="000000" w:themeColor="text1"/>
          <w:sz w:val="24"/>
          <w:szCs w:val="24"/>
          <w:shd w:val="clear" w:color="auto" w:fill="FFFFFF"/>
        </w:rPr>
        <w:t xml:space="preserve"> controlled trial. </w:t>
      </w:r>
      <w:r w:rsidRPr="00B12499">
        <w:rPr>
          <w:rFonts w:ascii="Times New Roman" w:hAnsi="Times New Roman" w:cs="Times New Roman"/>
          <w:i/>
          <w:iCs/>
          <w:color w:val="000000" w:themeColor="text1"/>
          <w:sz w:val="24"/>
          <w:szCs w:val="24"/>
          <w:shd w:val="clear" w:color="auto" w:fill="FFFFFF"/>
          <w:lang w:val="it-IT"/>
        </w:rPr>
        <w:t>Diabetologia</w:t>
      </w:r>
      <w:r w:rsidRPr="00B12499">
        <w:rPr>
          <w:rFonts w:ascii="Times New Roman" w:hAnsi="Times New Roman" w:cs="Times New Roman"/>
          <w:color w:val="000000" w:themeColor="text1"/>
          <w:sz w:val="24"/>
          <w:szCs w:val="24"/>
          <w:shd w:val="clear" w:color="auto" w:fill="FFFFFF"/>
          <w:lang w:val="it-IT"/>
        </w:rPr>
        <w:t>, </w:t>
      </w:r>
      <w:r w:rsidRPr="00B12499">
        <w:rPr>
          <w:rFonts w:ascii="Times New Roman" w:hAnsi="Times New Roman" w:cs="Times New Roman"/>
          <w:b/>
          <w:iCs/>
          <w:color w:val="000000" w:themeColor="text1"/>
          <w:sz w:val="24"/>
          <w:szCs w:val="24"/>
          <w:shd w:val="clear" w:color="auto" w:fill="FFFFFF"/>
          <w:lang w:val="it-IT"/>
        </w:rPr>
        <w:t>62</w:t>
      </w:r>
      <w:r w:rsidRPr="00B12499">
        <w:rPr>
          <w:rFonts w:ascii="Times New Roman" w:hAnsi="Times New Roman" w:cs="Times New Roman"/>
          <w:color w:val="000000" w:themeColor="text1"/>
          <w:sz w:val="24"/>
          <w:szCs w:val="24"/>
          <w:shd w:val="clear" w:color="auto" w:fill="FFFFFF"/>
          <w:lang w:val="it-IT"/>
        </w:rPr>
        <w:t xml:space="preserve">(11), pp.2066–2078. </w:t>
      </w:r>
      <w:r w:rsidR="002B5477">
        <w:fldChar w:fldCharType="begin"/>
      </w:r>
      <w:r w:rsidR="002B5477">
        <w:instrText>HYPERLINK "https://doi.org/10.1007/s00125-019-4956-4"</w:instrText>
      </w:r>
      <w:r w:rsidR="002B5477">
        <w:fldChar w:fldCharType="separate"/>
      </w:r>
      <w:r w:rsidRPr="00B12499">
        <w:rPr>
          <w:rStyle w:val="Hyperlink"/>
          <w:rFonts w:ascii="Times New Roman" w:hAnsi="Times New Roman" w:cs="Times New Roman"/>
          <w:color w:val="000000" w:themeColor="text1"/>
          <w:sz w:val="24"/>
          <w:szCs w:val="24"/>
          <w:u w:val="none"/>
          <w:shd w:val="clear" w:color="auto" w:fill="FFFFFF"/>
          <w:lang w:val="it-IT"/>
        </w:rPr>
        <w:t>https://doi.org/10.1007/s00125-019-4956-4</w:t>
      </w:r>
      <w:r w:rsidR="002B5477">
        <w:rPr>
          <w:rStyle w:val="Hyperlink"/>
          <w:rFonts w:ascii="Times New Roman" w:hAnsi="Times New Roman" w:cs="Times New Roman"/>
          <w:color w:val="000000" w:themeColor="text1"/>
          <w:sz w:val="24"/>
          <w:szCs w:val="24"/>
          <w:u w:val="none"/>
          <w:shd w:val="clear" w:color="auto" w:fill="FFFFFF"/>
          <w:lang w:val="it-IT"/>
        </w:rPr>
        <w:fldChar w:fldCharType="end"/>
      </w:r>
    </w:p>
    <w:p w14:paraId="241395B6"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it-IT"/>
          <w14:ligatures w14:val="standardContextual"/>
        </w:rPr>
      </w:pPr>
    </w:p>
    <w:p w14:paraId="50D08D10"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r w:rsidRPr="00B12499">
        <w:rPr>
          <w:rFonts w:ascii="Times New Roman" w:hAnsi="Times New Roman" w:cs="Times New Roman"/>
          <w:color w:val="000000" w:themeColor="text1"/>
          <w:sz w:val="24"/>
          <w:szCs w:val="24"/>
          <w:shd w:val="clear" w:color="auto" w:fill="FFFFFF"/>
          <w:lang w:val="it-IT"/>
        </w:rPr>
        <w:t xml:space="preserve">Su, J., Wang, Y., Zhang, X., Ma, M., Xie, Z., Pan, Q., Ma, Z. And Peppelenbosch, M. P., 2021. </w:t>
      </w:r>
      <w:r w:rsidRPr="00B12499">
        <w:rPr>
          <w:rFonts w:ascii="Times New Roman" w:hAnsi="Times New Roman" w:cs="Times New Roman"/>
          <w:color w:val="000000" w:themeColor="text1"/>
          <w:sz w:val="24"/>
          <w:szCs w:val="24"/>
          <w:shd w:val="clear" w:color="auto" w:fill="FFFFFF"/>
        </w:rPr>
        <w:t>Remodeling of the gut microbiome during Ramadan-associated intermittent fasting. </w:t>
      </w:r>
      <w:r w:rsidRPr="00B12499">
        <w:rPr>
          <w:rFonts w:ascii="Times New Roman" w:hAnsi="Times New Roman" w:cs="Times New Roman"/>
          <w:i/>
          <w:iCs/>
          <w:color w:val="000000" w:themeColor="text1"/>
          <w:sz w:val="24"/>
          <w:szCs w:val="24"/>
          <w:shd w:val="clear" w:color="auto" w:fill="FFFFFF"/>
        </w:rPr>
        <w:t>The American Journal of Clinical Nutrition</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113</w:t>
      </w:r>
      <w:r w:rsidRPr="00B12499">
        <w:rPr>
          <w:rFonts w:ascii="Times New Roman" w:hAnsi="Times New Roman" w:cs="Times New Roman"/>
          <w:color w:val="000000" w:themeColor="text1"/>
          <w:sz w:val="24"/>
          <w:szCs w:val="24"/>
          <w:shd w:val="clear" w:color="auto" w:fill="FFFFFF"/>
        </w:rPr>
        <w:t xml:space="preserve">(5), 1332–1342. </w:t>
      </w:r>
      <w:hyperlink r:id="rId25" w:history="1">
        <w:r w:rsidRPr="00B12499">
          <w:rPr>
            <w:rStyle w:val="Hyperlink"/>
            <w:rFonts w:ascii="Times New Roman" w:hAnsi="Times New Roman" w:cs="Times New Roman"/>
            <w:color w:val="000000" w:themeColor="text1"/>
            <w:sz w:val="24"/>
            <w:szCs w:val="24"/>
            <w:u w:val="none"/>
            <w:shd w:val="clear" w:color="auto" w:fill="FFFFFF"/>
          </w:rPr>
          <w:t>https://doi.org/10.1093/ajcn/nqaa388</w:t>
        </w:r>
      </w:hyperlink>
    </w:p>
    <w:p w14:paraId="5CC076B7"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6BC084DD" w14:textId="77777777" w:rsidR="002815DE" w:rsidRPr="00B12499" w:rsidRDefault="002815DE"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r w:rsidRPr="00B12499">
        <w:rPr>
          <w:rFonts w:ascii="Times New Roman" w:hAnsi="Times New Roman" w:cs="Times New Roman"/>
          <w:color w:val="000000" w:themeColor="text1"/>
          <w:sz w:val="24"/>
          <w:szCs w:val="24"/>
          <w:shd w:val="clear" w:color="auto" w:fill="FFFFFF"/>
        </w:rPr>
        <w:t xml:space="preserve">Susanto, A., Burk, J., Hocking, S., Markovic, T. and Gill, T., 2022. Differences in weight loss outcomes for males and females on a low-carbohydrate diet: a systematic review. </w:t>
      </w:r>
      <w:r w:rsidRPr="00B12499">
        <w:rPr>
          <w:rFonts w:ascii="Times New Roman" w:hAnsi="Times New Roman" w:cs="Times New Roman"/>
          <w:i/>
          <w:iCs/>
          <w:color w:val="000000" w:themeColor="text1"/>
          <w:sz w:val="24"/>
          <w:szCs w:val="24"/>
          <w:shd w:val="clear" w:color="auto" w:fill="FFFFFF"/>
        </w:rPr>
        <w:t>Obesity Research &amp; Clinical Practice</w:t>
      </w:r>
      <w:r w:rsidRPr="00B12499">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color w:val="000000" w:themeColor="text1"/>
          <w:sz w:val="24"/>
          <w:szCs w:val="24"/>
          <w:shd w:val="clear" w:color="auto" w:fill="FFFFFF"/>
        </w:rPr>
        <w:t>16</w:t>
      </w:r>
      <w:r w:rsidRPr="00B12499">
        <w:rPr>
          <w:rFonts w:ascii="Times New Roman" w:hAnsi="Times New Roman" w:cs="Times New Roman"/>
          <w:color w:val="000000" w:themeColor="text1"/>
          <w:sz w:val="24"/>
          <w:szCs w:val="24"/>
          <w:shd w:val="clear" w:color="auto" w:fill="FFFFFF"/>
        </w:rPr>
        <w:t>(6), pp.</w:t>
      </w:r>
      <w:r w:rsidRPr="00B12499">
        <w:rPr>
          <w:rFonts w:ascii="Times New Roman" w:hAnsi="Times New Roman" w:cs="Times New Roman"/>
          <w:color w:val="000000" w:themeColor="text1"/>
          <w:sz w:val="24"/>
          <w:szCs w:val="24"/>
        </w:rPr>
        <w:t xml:space="preserve"> </w:t>
      </w:r>
      <w:r w:rsidRPr="00B12499">
        <w:rPr>
          <w:rFonts w:ascii="Times New Roman" w:hAnsi="Times New Roman" w:cs="Times New Roman"/>
          <w:color w:val="000000" w:themeColor="text1"/>
          <w:sz w:val="24"/>
          <w:szCs w:val="24"/>
          <w:shd w:val="clear" w:color="auto" w:fill="FFFFFF"/>
        </w:rPr>
        <w:t>447-456.</w:t>
      </w:r>
    </w:p>
    <w:p w14:paraId="53B5FB42" w14:textId="2BE504A4"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rPr>
        <w:t xml:space="preserve">Tahreem, A., Rakha, A., Rabail, R., Nazir, A., Socol, C.T., </w:t>
      </w:r>
      <w:proofErr w:type="spellStart"/>
      <w:r w:rsidRPr="00B12499">
        <w:rPr>
          <w:rFonts w:ascii="Times New Roman" w:hAnsi="Times New Roman" w:cs="Times New Roman"/>
          <w:color w:val="000000" w:themeColor="text1"/>
          <w:sz w:val="24"/>
          <w:szCs w:val="24"/>
          <w:shd w:val="clear" w:color="auto" w:fill="FFFFFF"/>
        </w:rPr>
        <w:t>Maerescu</w:t>
      </w:r>
      <w:proofErr w:type="spellEnd"/>
      <w:r w:rsidRPr="00B12499">
        <w:rPr>
          <w:rFonts w:ascii="Times New Roman" w:hAnsi="Times New Roman" w:cs="Times New Roman"/>
          <w:color w:val="000000" w:themeColor="text1"/>
          <w:sz w:val="24"/>
          <w:szCs w:val="24"/>
          <w:shd w:val="clear" w:color="auto" w:fill="FFFFFF"/>
        </w:rPr>
        <w:t>, C.M. and Aadil, R.M., 2022. Fad diets: facts and fiction. </w:t>
      </w:r>
      <w:r w:rsidRPr="00B12499">
        <w:rPr>
          <w:rFonts w:ascii="Times New Roman" w:hAnsi="Times New Roman" w:cs="Times New Roman"/>
          <w:i/>
          <w:iCs/>
          <w:color w:val="000000" w:themeColor="text1"/>
          <w:sz w:val="24"/>
          <w:szCs w:val="24"/>
          <w:shd w:val="clear" w:color="auto" w:fill="FFFFFF"/>
        </w:rPr>
        <w:t>Frontiers in Nutrition</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9</w:t>
      </w:r>
      <w:r w:rsidRPr="00B12499">
        <w:rPr>
          <w:rFonts w:ascii="Times New Roman" w:hAnsi="Times New Roman" w:cs="Times New Roman"/>
          <w:color w:val="000000" w:themeColor="text1"/>
          <w:sz w:val="24"/>
          <w:szCs w:val="24"/>
          <w:shd w:val="clear" w:color="auto" w:fill="FFFFFF"/>
        </w:rPr>
        <w:t xml:space="preserve">, p.1517. </w:t>
      </w:r>
      <w:hyperlink r:id="rId26" w:history="1">
        <w:r w:rsidR="00810356" w:rsidRPr="00852D61">
          <w:rPr>
            <w:rStyle w:val="Hyperlink"/>
            <w:rFonts w:ascii="Times New Roman" w:hAnsi="Times New Roman" w:cs="Times New Roman"/>
            <w:sz w:val="24"/>
            <w:szCs w:val="24"/>
            <w:shd w:val="clear" w:color="auto" w:fill="FFFFFF"/>
          </w:rPr>
          <w:t>https://doi.org/10.3389/fnut.2022.960922</w:t>
        </w:r>
      </w:hyperlink>
    </w:p>
    <w:p w14:paraId="68AC6033"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0774FF40" w14:textId="17FC3EDB"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rPr>
        <w:t>Templeman, I., Gonzalez, J.T., Thompson, D. and Betts, J.A., 2020</w:t>
      </w:r>
      <w:r>
        <w:rPr>
          <w:rFonts w:ascii="Times New Roman" w:hAnsi="Times New Roman" w:cs="Times New Roman"/>
          <w:color w:val="000000" w:themeColor="text1"/>
          <w:sz w:val="24"/>
          <w:szCs w:val="24"/>
          <w:shd w:val="clear" w:color="auto" w:fill="FFFFFF"/>
        </w:rPr>
        <w:t>.</w:t>
      </w:r>
      <w:r w:rsidRPr="00B12499">
        <w:rPr>
          <w:rFonts w:ascii="Times New Roman" w:hAnsi="Times New Roman" w:cs="Times New Roman"/>
          <w:color w:val="000000" w:themeColor="text1"/>
          <w:sz w:val="24"/>
          <w:szCs w:val="24"/>
          <w:shd w:val="clear" w:color="auto" w:fill="FFFFFF"/>
        </w:rPr>
        <w:t xml:space="preserve"> The role of intermittent fasting and meal timing in weight. </w:t>
      </w:r>
      <w:proofErr w:type="spellStart"/>
      <w:r w:rsidRPr="00B12499">
        <w:rPr>
          <w:rFonts w:ascii="Times New Roman" w:hAnsi="Times New Roman" w:cs="Times New Roman"/>
          <w:i/>
          <w:iCs/>
          <w:color w:val="000000" w:themeColor="text1"/>
          <w:sz w:val="24"/>
          <w:szCs w:val="24"/>
          <w:shd w:val="clear" w:color="auto" w:fill="FFFFFF"/>
        </w:rPr>
        <w:t>Nutr</w:t>
      </w:r>
      <w:proofErr w:type="spellEnd"/>
      <w:r w:rsidRPr="00B12499">
        <w:rPr>
          <w:rFonts w:ascii="Times New Roman" w:hAnsi="Times New Roman" w:cs="Times New Roman"/>
          <w:i/>
          <w:iCs/>
          <w:color w:val="000000" w:themeColor="text1"/>
          <w:sz w:val="24"/>
          <w:szCs w:val="24"/>
          <w:shd w:val="clear" w:color="auto" w:fill="FFFFFF"/>
        </w:rPr>
        <w:t xml:space="preserve"> J</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9</w:t>
      </w:r>
      <w:r w:rsidRPr="00B12499">
        <w:rPr>
          <w:rFonts w:ascii="Times New Roman" w:hAnsi="Times New Roman" w:cs="Times New Roman"/>
          <w:color w:val="000000" w:themeColor="text1"/>
          <w:sz w:val="24"/>
          <w:szCs w:val="24"/>
          <w:shd w:val="clear" w:color="auto" w:fill="FFFFFF"/>
        </w:rPr>
        <w:t xml:space="preserve">(35), p.669. </w:t>
      </w:r>
      <w:hyperlink r:id="rId27" w:history="1">
        <w:r w:rsidR="00810356" w:rsidRPr="00852D61">
          <w:rPr>
            <w:rStyle w:val="Hyperlink"/>
            <w:rFonts w:ascii="Times New Roman" w:hAnsi="Times New Roman" w:cs="Times New Roman"/>
            <w:sz w:val="24"/>
            <w:szCs w:val="24"/>
            <w:shd w:val="clear" w:color="auto" w:fill="FFFFFF"/>
          </w:rPr>
          <w:t>https://doi.org/10.1017/S0029665119000636</w:t>
        </w:r>
      </w:hyperlink>
      <w:r w:rsidRPr="00B12499">
        <w:rPr>
          <w:rFonts w:ascii="Times New Roman" w:hAnsi="Times New Roman" w:cs="Times New Roman"/>
          <w:color w:val="000000" w:themeColor="text1"/>
          <w:sz w:val="24"/>
          <w:szCs w:val="24"/>
          <w:shd w:val="clear" w:color="auto" w:fill="FFFFFF"/>
        </w:rPr>
        <w:t>.</w:t>
      </w:r>
    </w:p>
    <w:p w14:paraId="6027A7DB"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2E70FFC9"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rPr>
      </w:pPr>
      <w:proofErr w:type="spellStart"/>
      <w:r w:rsidRPr="00B12499">
        <w:rPr>
          <w:rFonts w:ascii="Times New Roman" w:hAnsi="Times New Roman" w:cs="Times New Roman"/>
          <w:color w:val="000000" w:themeColor="text1"/>
          <w:sz w:val="24"/>
          <w:szCs w:val="24"/>
          <w:shd w:val="clear" w:color="auto" w:fill="FFFFFF"/>
        </w:rPr>
        <w:t>Tocque</w:t>
      </w:r>
      <w:proofErr w:type="spellEnd"/>
      <w:r w:rsidRPr="00B12499">
        <w:rPr>
          <w:rFonts w:ascii="Times New Roman" w:hAnsi="Times New Roman" w:cs="Times New Roman"/>
          <w:color w:val="000000" w:themeColor="text1"/>
          <w:sz w:val="24"/>
          <w:szCs w:val="24"/>
          <w:shd w:val="clear" w:color="auto" w:fill="FFFFFF"/>
        </w:rPr>
        <w:t xml:space="preserve">, K. and Kennedy, L., 2022. Can Weight Watchers (WW) help address maternal obesity? An audit of weight change in women of childbearing age and mothers-to-be, referred into a commercial slimming </w:t>
      </w:r>
      <w:proofErr w:type="spellStart"/>
      <w:r w:rsidRPr="00B12499">
        <w:rPr>
          <w:rFonts w:ascii="Times New Roman" w:hAnsi="Times New Roman" w:cs="Times New Roman"/>
          <w:color w:val="000000" w:themeColor="text1"/>
          <w:sz w:val="24"/>
          <w:szCs w:val="24"/>
          <w:shd w:val="clear" w:color="auto" w:fill="FFFFFF"/>
        </w:rPr>
        <w:t>programme</w:t>
      </w:r>
      <w:proofErr w:type="spellEnd"/>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i/>
          <w:iCs/>
          <w:color w:val="000000" w:themeColor="text1"/>
          <w:sz w:val="24"/>
          <w:szCs w:val="24"/>
          <w:shd w:val="clear" w:color="auto" w:fill="FFFFFF"/>
        </w:rPr>
        <w:t>Maternal and Child Health Journal</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2</w:t>
      </w:r>
      <w:r w:rsidRPr="00B12499">
        <w:rPr>
          <w:rFonts w:ascii="Times New Roman" w:hAnsi="Times New Roman" w:cs="Times New Roman"/>
          <w:i/>
          <w:iCs/>
          <w:color w:val="000000" w:themeColor="text1"/>
          <w:sz w:val="24"/>
          <w:szCs w:val="24"/>
          <w:shd w:val="clear" w:color="auto" w:fill="FFFFFF"/>
        </w:rPr>
        <w:t>6</w:t>
      </w:r>
      <w:r w:rsidRPr="00B12499">
        <w:rPr>
          <w:rFonts w:ascii="Times New Roman" w:hAnsi="Times New Roman" w:cs="Times New Roman"/>
          <w:color w:val="000000" w:themeColor="text1"/>
          <w:sz w:val="24"/>
          <w:szCs w:val="24"/>
          <w:shd w:val="clear" w:color="auto" w:fill="FFFFFF"/>
        </w:rPr>
        <w:t>(5), pp.1038-1048.</w:t>
      </w:r>
      <w:r w:rsidRPr="00B12499">
        <w:rPr>
          <w:rFonts w:ascii="Times New Roman" w:hAnsi="Times New Roman" w:cs="Times New Roman"/>
          <w:color w:val="000000" w:themeColor="text1"/>
          <w:sz w:val="24"/>
          <w:szCs w:val="24"/>
        </w:rPr>
        <w:t xml:space="preserve"> </w:t>
      </w:r>
      <w:hyperlink r:id="rId28" w:history="1">
        <w:r w:rsidRPr="00B12499">
          <w:rPr>
            <w:rStyle w:val="Hyperlink"/>
            <w:rFonts w:ascii="Times New Roman" w:hAnsi="Times New Roman" w:cs="Times New Roman"/>
            <w:color w:val="000000" w:themeColor="text1"/>
            <w:sz w:val="24"/>
            <w:szCs w:val="24"/>
            <w:u w:val="none"/>
            <w:shd w:val="clear" w:color="auto" w:fill="FFFFFF"/>
          </w:rPr>
          <w:t>https://link.springer.com/article/10.1007/s10995-021-03204-5</w:t>
        </w:r>
      </w:hyperlink>
      <w:bookmarkStart w:id="4" w:name="_Hlk151319092"/>
    </w:p>
    <w:p w14:paraId="4487A576"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40118B13" w14:textId="77777777" w:rsidR="002815DE" w:rsidRDefault="002815DE" w:rsidP="00D350D8">
      <w:pPr>
        <w:spacing w:after="0" w:line="360" w:lineRule="auto"/>
        <w:ind w:left="720" w:hanging="720"/>
        <w:rPr>
          <w:rStyle w:val="Hyperlink"/>
          <w:rFonts w:ascii="Times New Roman" w:hAnsi="Times New Roman" w:cs="Times New Roman"/>
          <w:color w:val="000000" w:themeColor="text1"/>
          <w:sz w:val="24"/>
          <w:szCs w:val="24"/>
          <w:u w:val="none"/>
          <w:shd w:val="clear" w:color="auto" w:fill="FFFFFF"/>
          <w:lang w:val="it-IT"/>
        </w:rPr>
      </w:pPr>
      <w:r w:rsidRPr="00B12499">
        <w:rPr>
          <w:rFonts w:ascii="Times New Roman" w:hAnsi="Times New Roman" w:cs="Times New Roman"/>
          <w:color w:val="000000" w:themeColor="text1"/>
          <w:sz w:val="24"/>
          <w:szCs w:val="24"/>
          <w:shd w:val="clear" w:color="auto" w:fill="FFFFFF"/>
        </w:rPr>
        <w:t>Turner-</w:t>
      </w:r>
      <w:proofErr w:type="spellStart"/>
      <w:r w:rsidRPr="00B12499">
        <w:rPr>
          <w:rFonts w:ascii="Times New Roman" w:hAnsi="Times New Roman" w:cs="Times New Roman"/>
          <w:color w:val="000000" w:themeColor="text1"/>
          <w:sz w:val="24"/>
          <w:szCs w:val="24"/>
          <w:shd w:val="clear" w:color="auto" w:fill="FFFFFF"/>
        </w:rPr>
        <w:t>McGrievy</w:t>
      </w:r>
      <w:bookmarkEnd w:id="4"/>
      <w:proofErr w:type="spellEnd"/>
      <w:r w:rsidRPr="00B12499">
        <w:rPr>
          <w:rFonts w:ascii="Times New Roman" w:hAnsi="Times New Roman" w:cs="Times New Roman"/>
          <w:color w:val="000000" w:themeColor="text1"/>
          <w:sz w:val="24"/>
          <w:szCs w:val="24"/>
          <w:shd w:val="clear" w:color="auto" w:fill="FFFFFF"/>
        </w:rPr>
        <w:t xml:space="preserve">, G. M., Wirth, M. D., Bernhart, J. A., &amp; Aydin, H., 2022. The Fasting and Shifted Timing (FAST) of eating study: a pilot feasibility randomized crossover intervention assessing the acceptability of three different fasting diet approaches. </w:t>
      </w:r>
      <w:r w:rsidRPr="00B12499">
        <w:rPr>
          <w:rFonts w:ascii="Times New Roman" w:hAnsi="Times New Roman" w:cs="Times New Roman"/>
          <w:i/>
          <w:iCs/>
          <w:color w:val="000000" w:themeColor="text1"/>
          <w:sz w:val="24"/>
          <w:szCs w:val="24"/>
          <w:shd w:val="clear" w:color="auto" w:fill="FFFFFF"/>
          <w:lang w:val="it-IT"/>
        </w:rPr>
        <w:t>Appetite</w:t>
      </w:r>
      <w:r w:rsidRPr="00B12499">
        <w:rPr>
          <w:rFonts w:ascii="Times New Roman" w:hAnsi="Times New Roman" w:cs="Times New Roman"/>
          <w:color w:val="000000" w:themeColor="text1"/>
          <w:sz w:val="24"/>
          <w:szCs w:val="24"/>
          <w:shd w:val="clear" w:color="auto" w:fill="FFFFFF"/>
          <w:lang w:val="it-IT"/>
        </w:rPr>
        <w:t>, </w:t>
      </w:r>
      <w:r w:rsidRPr="00B12499">
        <w:rPr>
          <w:rFonts w:ascii="Times New Roman" w:hAnsi="Times New Roman" w:cs="Times New Roman"/>
          <w:b/>
          <w:iCs/>
          <w:color w:val="000000" w:themeColor="text1"/>
          <w:sz w:val="24"/>
          <w:szCs w:val="24"/>
          <w:shd w:val="clear" w:color="auto" w:fill="FFFFFF"/>
          <w:lang w:val="it-IT"/>
        </w:rPr>
        <w:t>176</w:t>
      </w:r>
      <w:r w:rsidRPr="00B12499">
        <w:rPr>
          <w:rFonts w:ascii="Times New Roman" w:hAnsi="Times New Roman" w:cs="Times New Roman"/>
          <w:color w:val="000000" w:themeColor="text1"/>
          <w:sz w:val="24"/>
          <w:szCs w:val="24"/>
          <w:shd w:val="clear" w:color="auto" w:fill="FFFFFF"/>
          <w:lang w:val="it-IT"/>
        </w:rPr>
        <w:t xml:space="preserve">, 106135. </w:t>
      </w:r>
      <w:r w:rsidR="002B5477">
        <w:fldChar w:fldCharType="begin"/>
      </w:r>
      <w:r w:rsidR="002B5477">
        <w:instrText>HYPERLINK "https://doi.org/10.1016/j.appet.2022.106135"</w:instrText>
      </w:r>
      <w:r w:rsidR="002B5477">
        <w:fldChar w:fldCharType="separate"/>
      </w:r>
      <w:r w:rsidRPr="00B12499">
        <w:rPr>
          <w:rStyle w:val="Hyperlink"/>
          <w:rFonts w:ascii="Times New Roman" w:hAnsi="Times New Roman" w:cs="Times New Roman"/>
          <w:color w:val="000000" w:themeColor="text1"/>
          <w:sz w:val="24"/>
          <w:szCs w:val="24"/>
          <w:u w:val="none"/>
          <w:shd w:val="clear" w:color="auto" w:fill="FFFFFF"/>
          <w:lang w:val="it-IT"/>
        </w:rPr>
        <w:t>https://doi.org/10.1016/j.appet.2022.106135</w:t>
      </w:r>
      <w:r w:rsidR="002B5477">
        <w:rPr>
          <w:rStyle w:val="Hyperlink"/>
          <w:rFonts w:ascii="Times New Roman" w:hAnsi="Times New Roman" w:cs="Times New Roman"/>
          <w:color w:val="000000" w:themeColor="text1"/>
          <w:sz w:val="24"/>
          <w:szCs w:val="24"/>
          <w:u w:val="none"/>
          <w:shd w:val="clear" w:color="auto" w:fill="FFFFFF"/>
          <w:lang w:val="it-IT"/>
        </w:rPr>
        <w:fldChar w:fldCharType="end"/>
      </w:r>
    </w:p>
    <w:p w14:paraId="0970C112"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it-IT"/>
          <w14:ligatures w14:val="standardContextual"/>
        </w:rPr>
      </w:pPr>
    </w:p>
    <w:p w14:paraId="7C11358F" w14:textId="7777777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r w:rsidRPr="00B12499">
        <w:rPr>
          <w:rFonts w:ascii="Times New Roman" w:hAnsi="Times New Roman" w:cs="Times New Roman"/>
          <w:color w:val="000000" w:themeColor="text1"/>
          <w:sz w:val="24"/>
          <w:szCs w:val="24"/>
          <w:shd w:val="clear" w:color="auto" w:fill="FFFFFF"/>
          <w:lang w:val="it-IT"/>
        </w:rPr>
        <w:t xml:space="preserve">Verrotti, A., Iapadre, G., Di Francesco, L., Zagaroli, L. and Farello, G, 2020. </w:t>
      </w:r>
      <w:r w:rsidRPr="00B12499">
        <w:rPr>
          <w:rFonts w:ascii="Times New Roman" w:hAnsi="Times New Roman" w:cs="Times New Roman"/>
          <w:color w:val="000000" w:themeColor="text1"/>
          <w:sz w:val="24"/>
          <w:szCs w:val="24"/>
          <w:shd w:val="clear" w:color="auto" w:fill="FFFFFF"/>
        </w:rPr>
        <w:t>Diet in the treatment of epilepsy: what we know so far. </w:t>
      </w:r>
      <w:r w:rsidRPr="00B12499">
        <w:rPr>
          <w:rFonts w:ascii="Times New Roman" w:hAnsi="Times New Roman" w:cs="Times New Roman"/>
          <w:i/>
          <w:iCs/>
          <w:color w:val="000000" w:themeColor="text1"/>
          <w:sz w:val="24"/>
          <w:szCs w:val="24"/>
          <w:shd w:val="clear" w:color="auto" w:fill="FFFFFF"/>
        </w:rPr>
        <w:t>Nutrients</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12</w:t>
      </w:r>
      <w:r w:rsidRPr="00B12499">
        <w:rPr>
          <w:rFonts w:ascii="Times New Roman" w:hAnsi="Times New Roman" w:cs="Times New Roman"/>
          <w:color w:val="000000" w:themeColor="text1"/>
          <w:sz w:val="24"/>
          <w:szCs w:val="24"/>
          <w:shd w:val="clear" w:color="auto" w:fill="FFFFFF"/>
        </w:rPr>
        <w:t xml:space="preserve">(9), p.2645. </w:t>
      </w:r>
      <w:hyperlink r:id="rId29" w:history="1">
        <w:r w:rsidRPr="00B12499">
          <w:rPr>
            <w:rStyle w:val="Hyperlink"/>
            <w:rFonts w:ascii="Times New Roman" w:hAnsi="Times New Roman" w:cs="Times New Roman"/>
            <w:color w:val="000000" w:themeColor="text1"/>
            <w:sz w:val="24"/>
            <w:szCs w:val="24"/>
            <w:u w:val="none"/>
            <w:shd w:val="clear" w:color="auto" w:fill="FFFFFF"/>
          </w:rPr>
          <w:t>https://doi.org/10.3390/nu12092645</w:t>
        </w:r>
      </w:hyperlink>
      <w:r w:rsidRPr="00B12499">
        <w:rPr>
          <w:rFonts w:ascii="Times New Roman" w:hAnsi="Times New Roman" w:cs="Times New Roman"/>
          <w:color w:val="000000" w:themeColor="text1"/>
          <w:sz w:val="24"/>
          <w:szCs w:val="24"/>
          <w:shd w:val="clear" w:color="auto" w:fill="FFFFFF"/>
        </w:rPr>
        <w:t xml:space="preserve">. </w:t>
      </w:r>
    </w:p>
    <w:p w14:paraId="2310B6D9"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3B40B11A" w14:textId="77777777" w:rsidR="002815DE" w:rsidRDefault="002815DE" w:rsidP="00D350D8">
      <w:pPr>
        <w:spacing w:after="0" w:line="360" w:lineRule="auto"/>
        <w:ind w:left="720" w:hanging="720"/>
        <w:rPr>
          <w:rFonts w:ascii="Times New Roman" w:hAnsi="Times New Roman" w:cs="Times New Roman"/>
          <w:color w:val="000000" w:themeColor="text1"/>
          <w:sz w:val="24"/>
          <w:szCs w:val="24"/>
          <w:shd w:val="clear" w:color="auto" w:fill="FFFFFF"/>
        </w:rPr>
      </w:pPr>
      <w:proofErr w:type="spellStart"/>
      <w:r w:rsidRPr="00B12499">
        <w:rPr>
          <w:rFonts w:ascii="Times New Roman" w:hAnsi="Times New Roman" w:cs="Times New Roman"/>
          <w:color w:val="000000" w:themeColor="text1"/>
          <w:sz w:val="24"/>
          <w:szCs w:val="24"/>
          <w:shd w:val="clear" w:color="auto" w:fill="FFFFFF"/>
        </w:rPr>
        <w:t>Washif</w:t>
      </w:r>
      <w:proofErr w:type="spellEnd"/>
      <w:r w:rsidRPr="00B12499">
        <w:rPr>
          <w:rFonts w:ascii="Times New Roman" w:hAnsi="Times New Roman" w:cs="Times New Roman"/>
          <w:color w:val="000000" w:themeColor="text1"/>
          <w:sz w:val="24"/>
          <w:szCs w:val="24"/>
          <w:shd w:val="clear" w:color="auto" w:fill="FFFFFF"/>
        </w:rPr>
        <w:t xml:space="preserve">, J., Pyne, D.B., Sandbakk, Ø., Trabelsi, K., Aziz, A.R., Beaven, C., Krug, I., </w:t>
      </w:r>
      <w:proofErr w:type="spellStart"/>
      <w:r w:rsidRPr="00B12499">
        <w:rPr>
          <w:rFonts w:ascii="Times New Roman" w:hAnsi="Times New Roman" w:cs="Times New Roman"/>
          <w:color w:val="000000" w:themeColor="text1"/>
          <w:sz w:val="24"/>
          <w:szCs w:val="24"/>
          <w:shd w:val="clear" w:color="auto" w:fill="FFFFFF"/>
        </w:rPr>
        <w:t>Mujika</w:t>
      </w:r>
      <w:proofErr w:type="spellEnd"/>
      <w:r w:rsidRPr="00B12499">
        <w:rPr>
          <w:rFonts w:ascii="Times New Roman" w:hAnsi="Times New Roman" w:cs="Times New Roman"/>
          <w:color w:val="000000" w:themeColor="text1"/>
          <w:sz w:val="24"/>
          <w:szCs w:val="24"/>
          <w:shd w:val="clear" w:color="auto" w:fill="FFFFFF"/>
        </w:rPr>
        <w:t xml:space="preserve">, I., Ammar, A., </w:t>
      </w:r>
      <w:proofErr w:type="spellStart"/>
      <w:r w:rsidRPr="00B12499">
        <w:rPr>
          <w:rFonts w:ascii="Times New Roman" w:hAnsi="Times New Roman" w:cs="Times New Roman"/>
          <w:color w:val="000000" w:themeColor="text1"/>
          <w:sz w:val="24"/>
          <w:szCs w:val="24"/>
          <w:shd w:val="clear" w:color="auto" w:fill="FFFFFF"/>
        </w:rPr>
        <w:t>Chaouachi</w:t>
      </w:r>
      <w:proofErr w:type="spellEnd"/>
      <w:r w:rsidRPr="00B12499">
        <w:rPr>
          <w:rFonts w:ascii="Times New Roman" w:hAnsi="Times New Roman" w:cs="Times New Roman"/>
          <w:color w:val="000000" w:themeColor="text1"/>
          <w:sz w:val="24"/>
          <w:szCs w:val="24"/>
          <w:shd w:val="clear" w:color="auto" w:fill="FFFFFF"/>
        </w:rPr>
        <w:t>, A. and Moussa-Chamari, I., 2022. Ramadan intermittent fasting induces poorer training practices during the COVID-19 lockdown: a global cross-sectional study with 5529 athletes from 110 countries. </w:t>
      </w:r>
      <w:r w:rsidRPr="00B12499">
        <w:rPr>
          <w:rFonts w:ascii="Times New Roman" w:hAnsi="Times New Roman" w:cs="Times New Roman"/>
          <w:i/>
          <w:iCs/>
          <w:color w:val="000000" w:themeColor="text1"/>
          <w:sz w:val="24"/>
          <w:szCs w:val="24"/>
          <w:shd w:val="clear" w:color="auto" w:fill="FFFFFF"/>
        </w:rPr>
        <w:t>Biology of Sport</w:t>
      </w:r>
      <w:r w:rsidRPr="00B12499">
        <w:rPr>
          <w:rFonts w:ascii="Times New Roman" w:hAnsi="Times New Roman" w:cs="Times New Roman"/>
          <w:color w:val="000000" w:themeColor="text1"/>
          <w:sz w:val="24"/>
          <w:szCs w:val="24"/>
          <w:shd w:val="clear" w:color="auto" w:fill="FFFFFF"/>
        </w:rPr>
        <w:t>, </w:t>
      </w:r>
      <w:r w:rsidRPr="00B12499">
        <w:rPr>
          <w:rFonts w:ascii="Times New Roman" w:hAnsi="Times New Roman" w:cs="Times New Roman"/>
          <w:b/>
          <w:iCs/>
          <w:color w:val="000000" w:themeColor="text1"/>
          <w:sz w:val="24"/>
          <w:szCs w:val="24"/>
          <w:shd w:val="clear" w:color="auto" w:fill="FFFFFF"/>
        </w:rPr>
        <w:t>39</w:t>
      </w:r>
      <w:r w:rsidRPr="00B12499">
        <w:rPr>
          <w:rFonts w:ascii="Times New Roman" w:hAnsi="Times New Roman" w:cs="Times New Roman"/>
          <w:color w:val="000000" w:themeColor="text1"/>
          <w:sz w:val="24"/>
          <w:szCs w:val="24"/>
          <w:shd w:val="clear" w:color="auto" w:fill="FFFFFF"/>
        </w:rPr>
        <w:t>(4), pp.1-14.</w:t>
      </w:r>
    </w:p>
    <w:p w14:paraId="5A0ADE18" w14:textId="77777777" w:rsidR="00810356" w:rsidRPr="00B12499" w:rsidRDefault="00810356" w:rsidP="00D350D8">
      <w:pPr>
        <w:spacing w:after="0" w:line="360" w:lineRule="auto"/>
        <w:ind w:left="720" w:hanging="720"/>
        <w:rPr>
          <w:rFonts w:ascii="Times New Roman" w:hAnsi="Times New Roman" w:cs="Times New Roman"/>
          <w:color w:val="000000" w:themeColor="text1"/>
          <w:sz w:val="24"/>
          <w:szCs w:val="24"/>
          <w:shd w:val="clear" w:color="auto" w:fill="FFFFFF"/>
        </w:rPr>
      </w:pPr>
    </w:p>
    <w:p w14:paraId="3BD6F98E" w14:textId="77777777" w:rsidR="002815DE" w:rsidRDefault="002815DE" w:rsidP="00D350D8">
      <w:pPr>
        <w:spacing w:after="0" w:line="360" w:lineRule="auto"/>
        <w:ind w:left="720" w:hanging="720"/>
        <w:rPr>
          <w:rStyle w:val="Hyperlink"/>
          <w:rFonts w:ascii="Times New Roman" w:hAnsi="Times New Roman" w:cs="Times New Roman"/>
          <w:color w:val="000000" w:themeColor="text1"/>
          <w:kern w:val="2"/>
          <w:sz w:val="24"/>
          <w:szCs w:val="24"/>
          <w:u w:val="none"/>
          <w14:ligatures w14:val="standardContextual"/>
        </w:rPr>
      </w:pPr>
      <w:r w:rsidRPr="00B12499">
        <w:rPr>
          <w:rFonts w:ascii="Times New Roman" w:hAnsi="Times New Roman" w:cs="Times New Roman"/>
          <w:color w:val="000000" w:themeColor="text1"/>
          <w:kern w:val="2"/>
          <w:sz w:val="24"/>
          <w:szCs w:val="24"/>
          <w14:ligatures w14:val="standardContextual"/>
        </w:rPr>
        <w:t xml:space="preserve">Xiong, S., Wang, W., </w:t>
      </w:r>
      <w:proofErr w:type="spellStart"/>
      <w:r w:rsidRPr="00B12499">
        <w:rPr>
          <w:rFonts w:ascii="Times New Roman" w:hAnsi="Times New Roman" w:cs="Times New Roman"/>
          <w:color w:val="000000" w:themeColor="text1"/>
          <w:kern w:val="2"/>
          <w:sz w:val="24"/>
          <w:szCs w:val="24"/>
          <w14:ligatures w14:val="standardContextual"/>
        </w:rPr>
        <w:t>Kenzior</w:t>
      </w:r>
      <w:proofErr w:type="spellEnd"/>
      <w:r w:rsidRPr="00B12499">
        <w:rPr>
          <w:rFonts w:ascii="Times New Roman" w:hAnsi="Times New Roman" w:cs="Times New Roman"/>
          <w:color w:val="000000" w:themeColor="text1"/>
          <w:kern w:val="2"/>
          <w:sz w:val="24"/>
          <w:szCs w:val="24"/>
          <w14:ligatures w14:val="standardContextual"/>
        </w:rPr>
        <w:t xml:space="preserve">, A., Olsen, L., Krishnan, J., Persons, J., Medley, K., Peuß, R., Wang, Y., Chen, S. and Zhang, N., 2022. Enhanced lipogenesis through </w:t>
      </w:r>
      <w:proofErr w:type="spellStart"/>
      <w:r w:rsidRPr="00B12499">
        <w:rPr>
          <w:rFonts w:ascii="Times New Roman" w:hAnsi="Times New Roman" w:cs="Times New Roman"/>
          <w:color w:val="000000" w:themeColor="text1"/>
          <w:kern w:val="2"/>
          <w:sz w:val="24"/>
          <w:szCs w:val="24"/>
          <w14:ligatures w14:val="standardContextual"/>
        </w:rPr>
        <w:t>Pparγ</w:t>
      </w:r>
      <w:proofErr w:type="spellEnd"/>
      <w:r w:rsidRPr="00B12499">
        <w:rPr>
          <w:rFonts w:ascii="Times New Roman" w:hAnsi="Times New Roman" w:cs="Times New Roman"/>
          <w:color w:val="000000" w:themeColor="text1"/>
          <w:kern w:val="2"/>
          <w:sz w:val="24"/>
          <w:szCs w:val="24"/>
          <w14:ligatures w14:val="standardContextual"/>
        </w:rPr>
        <w:t xml:space="preserve"> helps cavefish adapt to food scarcity. </w:t>
      </w:r>
      <w:r w:rsidRPr="00B12499">
        <w:rPr>
          <w:rFonts w:ascii="Times New Roman" w:hAnsi="Times New Roman" w:cs="Times New Roman"/>
          <w:i/>
          <w:iCs/>
          <w:color w:val="000000" w:themeColor="text1"/>
          <w:kern w:val="2"/>
          <w:sz w:val="24"/>
          <w:szCs w:val="24"/>
          <w14:ligatures w14:val="standardContextual"/>
        </w:rPr>
        <w:t>Current Biology</w:t>
      </w:r>
      <w:r w:rsidRPr="00B12499">
        <w:rPr>
          <w:rFonts w:ascii="Times New Roman" w:hAnsi="Times New Roman" w:cs="Times New Roman"/>
          <w:color w:val="000000" w:themeColor="text1"/>
          <w:kern w:val="2"/>
          <w:sz w:val="24"/>
          <w:szCs w:val="24"/>
          <w14:ligatures w14:val="standardContextual"/>
        </w:rPr>
        <w:t>, </w:t>
      </w:r>
      <w:r w:rsidRPr="00B12499">
        <w:rPr>
          <w:rFonts w:ascii="Times New Roman" w:hAnsi="Times New Roman" w:cs="Times New Roman"/>
          <w:b/>
          <w:iCs/>
          <w:color w:val="000000" w:themeColor="text1"/>
          <w:kern w:val="2"/>
          <w:sz w:val="24"/>
          <w:szCs w:val="24"/>
          <w14:ligatures w14:val="standardContextual"/>
        </w:rPr>
        <w:t>32</w:t>
      </w:r>
      <w:r w:rsidRPr="00B12499">
        <w:rPr>
          <w:rFonts w:ascii="Times New Roman" w:hAnsi="Times New Roman" w:cs="Times New Roman"/>
          <w:color w:val="000000" w:themeColor="text1"/>
          <w:kern w:val="2"/>
          <w:sz w:val="24"/>
          <w:szCs w:val="24"/>
          <w14:ligatures w14:val="standardContextual"/>
        </w:rPr>
        <w:t>(10), pp.2272-2280.</w:t>
      </w:r>
      <w:r w:rsidRPr="00B12499">
        <w:rPr>
          <w:rFonts w:ascii="Times New Roman" w:hAnsi="Times New Roman" w:cs="Times New Roman"/>
          <w:color w:val="000000" w:themeColor="text1"/>
          <w:sz w:val="24"/>
          <w:szCs w:val="24"/>
        </w:rPr>
        <w:t xml:space="preserve"> </w:t>
      </w:r>
      <w:hyperlink r:id="rId30" w:tgtFrame="_blank" w:tooltip="Persistent link using digital object identifier" w:history="1">
        <w:r w:rsidRPr="00B12499">
          <w:rPr>
            <w:rStyle w:val="Hyperlink"/>
            <w:rFonts w:ascii="Times New Roman" w:hAnsi="Times New Roman" w:cs="Times New Roman"/>
            <w:color w:val="000000" w:themeColor="text1"/>
            <w:kern w:val="2"/>
            <w:sz w:val="24"/>
            <w:szCs w:val="24"/>
            <w:u w:val="none"/>
            <w14:ligatures w14:val="standardContextual"/>
          </w:rPr>
          <w:t>https://doi.org/10.1016/j.cub.2022.03.038</w:t>
        </w:r>
      </w:hyperlink>
    </w:p>
    <w:p w14:paraId="3C1CB01F" w14:textId="77777777" w:rsidR="00810356" w:rsidRPr="00B12499" w:rsidRDefault="00810356"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p>
    <w:p w14:paraId="41307E86" w14:textId="77777777" w:rsidR="002815DE" w:rsidRPr="00B12499" w:rsidRDefault="002815DE" w:rsidP="00D350D8">
      <w:pPr>
        <w:spacing w:after="0" w:line="360" w:lineRule="auto"/>
        <w:ind w:left="720" w:hanging="720"/>
        <w:rPr>
          <w:rFonts w:ascii="Times New Roman" w:hAnsi="Times New Roman" w:cs="Times New Roman"/>
          <w:color w:val="000000" w:themeColor="text1"/>
          <w:kern w:val="2"/>
          <w:sz w:val="24"/>
          <w:szCs w:val="24"/>
          <w:lang w:val="en-CA"/>
          <w14:ligatures w14:val="standardContextual"/>
        </w:rPr>
      </w:pPr>
      <w:r w:rsidRPr="00B12499">
        <w:rPr>
          <w:rFonts w:ascii="Times New Roman" w:hAnsi="Times New Roman" w:cs="Times New Roman"/>
          <w:color w:val="000000" w:themeColor="text1"/>
          <w:sz w:val="24"/>
          <w:szCs w:val="24"/>
          <w:shd w:val="clear" w:color="auto" w:fill="FFFFFF"/>
        </w:rPr>
        <w:t>Zhang, Y., Chen, X., Allison, D.B. and Xun, P., 2022. Efficacy and safety of a specific commercial high-protein meal-replacement product line in weight management: meta-analysis of randomized controlled trials. </w:t>
      </w:r>
      <w:r w:rsidRPr="00B12499">
        <w:rPr>
          <w:rFonts w:ascii="Times New Roman" w:hAnsi="Times New Roman" w:cs="Times New Roman"/>
          <w:i/>
          <w:iCs/>
          <w:color w:val="000000" w:themeColor="text1"/>
          <w:sz w:val="24"/>
          <w:szCs w:val="24"/>
          <w:shd w:val="clear" w:color="auto" w:fill="FFFFFF"/>
        </w:rPr>
        <w:t xml:space="preserve">Critical Reviews in Food Science and </w:t>
      </w:r>
      <w:r w:rsidRPr="00B12499">
        <w:rPr>
          <w:rFonts w:ascii="Times New Roman" w:hAnsi="Times New Roman" w:cs="Times New Roman"/>
          <w:i/>
          <w:iCs/>
          <w:color w:val="000000" w:themeColor="text1"/>
          <w:sz w:val="24"/>
          <w:szCs w:val="24"/>
          <w:shd w:val="clear" w:color="auto" w:fill="FFFFFF"/>
        </w:rPr>
        <w:lastRenderedPageBreak/>
        <w:t>Nutrition</w:t>
      </w:r>
      <w:r w:rsidRPr="00B12499">
        <w:rPr>
          <w:rFonts w:ascii="Times New Roman" w:hAnsi="Times New Roman" w:cs="Times New Roman"/>
          <w:color w:val="000000" w:themeColor="text1"/>
          <w:sz w:val="24"/>
          <w:szCs w:val="24"/>
          <w:shd w:val="clear" w:color="auto" w:fill="FFFFFF"/>
        </w:rPr>
        <w:t xml:space="preserve">, </w:t>
      </w:r>
      <w:r w:rsidRPr="00B12499">
        <w:rPr>
          <w:rFonts w:ascii="Times New Roman" w:hAnsi="Times New Roman" w:cs="Times New Roman"/>
          <w:b/>
          <w:iCs/>
          <w:color w:val="000000" w:themeColor="text1"/>
          <w:sz w:val="24"/>
          <w:szCs w:val="24"/>
          <w:shd w:val="clear" w:color="auto" w:fill="FFFFFF"/>
        </w:rPr>
        <w:t>62</w:t>
      </w:r>
      <w:r w:rsidRPr="00B12499">
        <w:rPr>
          <w:rFonts w:ascii="Times New Roman" w:hAnsi="Times New Roman" w:cs="Times New Roman"/>
          <w:color w:val="000000" w:themeColor="text1"/>
          <w:sz w:val="24"/>
          <w:szCs w:val="24"/>
          <w:shd w:val="clear" w:color="auto" w:fill="FFFFFF"/>
        </w:rPr>
        <w:t>(3), pp.798-809.</w:t>
      </w:r>
      <w:r w:rsidRPr="00B12499">
        <w:rPr>
          <w:rFonts w:ascii="Times New Roman" w:hAnsi="Times New Roman" w:cs="Times New Roman"/>
          <w:color w:val="000000" w:themeColor="text1"/>
          <w:sz w:val="24"/>
          <w:szCs w:val="24"/>
        </w:rPr>
        <w:t xml:space="preserve"> </w:t>
      </w:r>
      <w:r w:rsidRPr="00B12499">
        <w:rPr>
          <w:rFonts w:ascii="Times New Roman" w:hAnsi="Times New Roman" w:cs="Times New Roman"/>
          <w:color w:val="000000" w:themeColor="text1"/>
          <w:sz w:val="24"/>
          <w:szCs w:val="24"/>
          <w:shd w:val="clear" w:color="auto" w:fill="FFFFFF"/>
        </w:rPr>
        <w:t>https://www.tandfonline.com/doi/full/10.1080/10408398.2020.1829539</w:t>
      </w:r>
    </w:p>
    <w:p w14:paraId="6D9244A2" w14:textId="77777777" w:rsidR="002815DE" w:rsidRDefault="002815DE" w:rsidP="00D350D8">
      <w:pPr>
        <w:spacing w:line="360" w:lineRule="auto"/>
      </w:pPr>
    </w:p>
    <w:sectPr w:rsidR="002815D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0AFC8" w14:textId="77777777" w:rsidR="005937F8" w:rsidRDefault="005937F8" w:rsidP="005937F8">
      <w:pPr>
        <w:spacing w:after="0" w:line="240" w:lineRule="auto"/>
      </w:pPr>
      <w:r>
        <w:separator/>
      </w:r>
    </w:p>
  </w:endnote>
  <w:endnote w:type="continuationSeparator" w:id="0">
    <w:p w14:paraId="071CCACD" w14:textId="77777777" w:rsidR="005937F8" w:rsidRDefault="005937F8" w:rsidP="00593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392546"/>
      <w:docPartObj>
        <w:docPartGallery w:val="Page Numbers (Bottom of Page)"/>
        <w:docPartUnique/>
      </w:docPartObj>
    </w:sdtPr>
    <w:sdtEndPr>
      <w:rPr>
        <w:noProof/>
      </w:rPr>
    </w:sdtEndPr>
    <w:sdtContent>
      <w:p w14:paraId="0BC82C56" w14:textId="1F35ADCC" w:rsidR="005937F8" w:rsidRDefault="005937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1E5675" w14:textId="77777777" w:rsidR="005937F8" w:rsidRDefault="00593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1ADA6" w14:textId="77777777" w:rsidR="005937F8" w:rsidRDefault="005937F8" w:rsidP="005937F8">
      <w:pPr>
        <w:spacing w:after="0" w:line="240" w:lineRule="auto"/>
      </w:pPr>
      <w:r>
        <w:separator/>
      </w:r>
    </w:p>
  </w:footnote>
  <w:footnote w:type="continuationSeparator" w:id="0">
    <w:p w14:paraId="5F1F90F9" w14:textId="77777777" w:rsidR="005937F8" w:rsidRDefault="005937F8" w:rsidP="005937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5DE"/>
    <w:rsid w:val="00031A31"/>
    <w:rsid w:val="00094514"/>
    <w:rsid w:val="000C7B45"/>
    <w:rsid w:val="000F6818"/>
    <w:rsid w:val="001714D0"/>
    <w:rsid w:val="002815DE"/>
    <w:rsid w:val="002A6BAA"/>
    <w:rsid w:val="002A788B"/>
    <w:rsid w:val="00302928"/>
    <w:rsid w:val="00376232"/>
    <w:rsid w:val="004735C1"/>
    <w:rsid w:val="004857DB"/>
    <w:rsid w:val="00491930"/>
    <w:rsid w:val="00566831"/>
    <w:rsid w:val="00587423"/>
    <w:rsid w:val="005937F8"/>
    <w:rsid w:val="00646A77"/>
    <w:rsid w:val="006A47E4"/>
    <w:rsid w:val="00742662"/>
    <w:rsid w:val="00810356"/>
    <w:rsid w:val="00830602"/>
    <w:rsid w:val="0086705B"/>
    <w:rsid w:val="008D3AA9"/>
    <w:rsid w:val="00926D1F"/>
    <w:rsid w:val="009D61D5"/>
    <w:rsid w:val="00A96272"/>
    <w:rsid w:val="00AA5313"/>
    <w:rsid w:val="00C15400"/>
    <w:rsid w:val="00D07462"/>
    <w:rsid w:val="00D350D8"/>
    <w:rsid w:val="00D4166D"/>
    <w:rsid w:val="00DC3E74"/>
    <w:rsid w:val="00DD52CB"/>
    <w:rsid w:val="00E13E64"/>
    <w:rsid w:val="00E57E7D"/>
    <w:rsid w:val="00F63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A1F379"/>
  <w15:chartTrackingRefBased/>
  <w15:docId w15:val="{F02E19F9-C449-4986-A794-50F936521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5DE"/>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5DE"/>
    <w:rPr>
      <w:color w:val="0000FF"/>
      <w:u w:val="single"/>
    </w:rPr>
  </w:style>
  <w:style w:type="character" w:customStyle="1" w:styleId="anchor-text">
    <w:name w:val="anchor-text"/>
    <w:basedOn w:val="DefaultParagraphFont"/>
    <w:rsid w:val="002815DE"/>
  </w:style>
  <w:style w:type="paragraph" w:styleId="Header">
    <w:name w:val="header"/>
    <w:basedOn w:val="Normal"/>
    <w:link w:val="HeaderChar"/>
    <w:uiPriority w:val="99"/>
    <w:unhideWhenUsed/>
    <w:rsid w:val="0059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7F8"/>
    <w:rPr>
      <w:kern w:val="0"/>
      <w:lang w:val="en-US"/>
      <w14:ligatures w14:val="none"/>
    </w:rPr>
  </w:style>
  <w:style w:type="paragraph" w:styleId="Footer">
    <w:name w:val="footer"/>
    <w:basedOn w:val="Normal"/>
    <w:link w:val="FooterChar"/>
    <w:uiPriority w:val="99"/>
    <w:unhideWhenUsed/>
    <w:rsid w:val="0059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7F8"/>
    <w:rPr>
      <w:kern w:val="0"/>
      <w:lang w:val="en-US"/>
      <w14:ligatures w14:val="none"/>
    </w:rPr>
  </w:style>
  <w:style w:type="character" w:styleId="UnresolvedMention">
    <w:name w:val="Unresolved Mention"/>
    <w:basedOn w:val="DefaultParagraphFont"/>
    <w:uiPriority w:val="99"/>
    <w:semiHidden/>
    <w:unhideWhenUsed/>
    <w:rsid w:val="004857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037/hbsn-20-317" TargetMode="External"/><Relationship Id="rId18" Type="http://schemas.openxmlformats.org/officeDocument/2006/relationships/hyperlink" Target="https://doi.org/10.1212%2FWNL.0000000000206776" TargetMode="External"/><Relationship Id="rId26" Type="http://schemas.openxmlformats.org/officeDocument/2006/relationships/hyperlink" Target="https://doi.org/10.3389/fnut.2022.960922" TargetMode="External"/><Relationship Id="rId3" Type="http://schemas.openxmlformats.org/officeDocument/2006/relationships/webSettings" Target="webSettings.xml"/><Relationship Id="rId21" Type="http://schemas.openxmlformats.org/officeDocument/2006/relationships/hyperlink" Target="https://doi.org/10.3390/nu14235141" TargetMode="External"/><Relationship Id="rId7" Type="http://schemas.openxmlformats.org/officeDocument/2006/relationships/hyperlink" Target="https://doi.org/10.1016/j.numecd.2023.01.024" TargetMode="External"/><Relationship Id="rId12" Type="http://schemas.openxmlformats.org/officeDocument/2006/relationships/hyperlink" Target="https://doi.org/10.1002/osp4.654" TargetMode="External"/><Relationship Id="rId17" Type="http://schemas.openxmlformats.org/officeDocument/2006/relationships/hyperlink" Target="https://brooklynworks.brooklaw.edu/jlp/vol30/iss1/6" TargetMode="External"/><Relationship Id="rId25" Type="http://schemas.openxmlformats.org/officeDocument/2006/relationships/hyperlink" Target="https://doi.org/10.1093/ajcn/nqaa388"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177/1540415319858075" TargetMode="External"/><Relationship Id="rId20" Type="http://schemas.openxmlformats.org/officeDocument/2006/relationships/hyperlink" Target="https://doi.org/10.31858/0975-8453.14.5.359-364" TargetMode="External"/><Relationship Id="rId29" Type="http://schemas.openxmlformats.org/officeDocument/2006/relationships/hyperlink" Target="https://doi.org/10.3390/nu12092645" TargetMode="External"/><Relationship Id="rId1" Type="http://schemas.openxmlformats.org/officeDocument/2006/relationships/styles" Target="styles.xml"/><Relationship Id="rId6" Type="http://schemas.openxmlformats.org/officeDocument/2006/relationships/hyperlink" Target="https://dx.doi.org/10.36660/abc.20230182" TargetMode="External"/><Relationship Id="rId11" Type="http://schemas.openxmlformats.org/officeDocument/2006/relationships/hyperlink" Target="https://doi.org/10.7326/M22-1787" TargetMode="External"/><Relationship Id="rId24" Type="http://schemas.openxmlformats.org/officeDocument/2006/relationships/hyperlink" Target="https://doi.org/10.1002/oby.23903"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93/ckj/sfad274" TargetMode="External"/><Relationship Id="rId23" Type="http://schemas.openxmlformats.org/officeDocument/2006/relationships/hyperlink" Target="https://doi.org/10.1002/mnfr.202200338" TargetMode="External"/><Relationship Id="rId28" Type="http://schemas.openxmlformats.org/officeDocument/2006/relationships/hyperlink" Target="https://link.springer.com/article/10.1007/s10995-021-03204-5" TargetMode="External"/><Relationship Id="rId10" Type="http://schemas.openxmlformats.org/officeDocument/2006/relationships/hyperlink" Target="https://doi.org/10.1016/j.nut.2019.07.001" TargetMode="External"/><Relationship Id="rId19" Type="http://schemas.openxmlformats.org/officeDocument/2006/relationships/hyperlink" Target="https://doi.org/10.1016/j.hnm.2022.200175"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3390/nu13020584" TargetMode="External"/><Relationship Id="rId14" Type="http://schemas.openxmlformats.org/officeDocument/2006/relationships/hyperlink" Target="https://doi.org/10.1002/oby.23570" TargetMode="External"/><Relationship Id="rId22" Type="http://schemas.openxmlformats.org/officeDocument/2006/relationships/hyperlink" Target="https://doi.org/10.1093/gerona/glad069" TargetMode="External"/><Relationship Id="rId27" Type="http://schemas.openxmlformats.org/officeDocument/2006/relationships/hyperlink" Target="https://doi.org/10.1017/S0029665119000636" TargetMode="External"/><Relationship Id="rId30" Type="http://schemas.openxmlformats.org/officeDocument/2006/relationships/hyperlink" Target="https://doi.org/10.1016/j.cub.2022.03.038" TargetMode="External"/><Relationship Id="rId8" Type="http://schemas.openxmlformats.org/officeDocument/2006/relationships/hyperlink" Target="https://doi.org/10.1016/j.amjmed.2020.03.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1249</TotalTime>
  <Pages>13</Pages>
  <Words>4240</Words>
  <Characters>24401</Characters>
  <Application>Microsoft Office Word</Application>
  <DocSecurity>0</DocSecurity>
  <Lines>397</Lines>
  <Paragraphs>57</Paragraphs>
  <ScaleCrop>false</ScaleCrop>
  <Company/>
  <LinksUpToDate>false</LinksUpToDate>
  <CharactersWithSpaces>28581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East</dc:creator>
  <cp:keywords/>
  <dc:description/>
  <cp:lastModifiedBy>Natasha East</cp:lastModifiedBy>
  <cp:revision>35</cp:revision>
  <dcterms:created xsi:type="dcterms:W3CDTF">2023-11-22T19:24:00Z</dcterms:created>
  <dcterms:modified xsi:type="dcterms:W3CDTF">2023-11-24T11:44:00Z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860dfd35-f0dc-480c-a8d7-5292fff287c8</vt:lpwstr>
  </property>
</Properties>
</file>