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t xml:space="preserve">EARNINGS MANAGEMENT OF PATISSERIE VALERIE</w:t>
      </w:r>
    </w:p>
    <w:p w:rsidR="00000000" w:rsidDel="00000000" w:rsidP="00000000" w:rsidRDefault="00000000" w:rsidRPr="00000000" w14:paraId="00000008">
      <w:pPr>
        <w:jc w:val="center"/>
        <w:rPr/>
      </w:pPr>
      <w:r w:rsidDel="00000000" w:rsidR="00000000" w:rsidRPr="00000000">
        <w:rPr>
          <w:rtl w:val="0"/>
        </w:rPr>
        <w:t xml:space="preserve">Najmeh Dadash</w:t>
      </w:r>
    </w:p>
    <w:p w:rsidR="00000000" w:rsidDel="00000000" w:rsidP="00000000" w:rsidRDefault="00000000" w:rsidRPr="00000000" w14:paraId="00000009">
      <w:pPr>
        <w:jc w:val="center"/>
        <w:rPr/>
      </w:pPr>
      <w:r w:rsidDel="00000000" w:rsidR="00000000" w:rsidRPr="00000000">
        <w:rPr>
          <w:rtl w:val="0"/>
        </w:rPr>
        <w:t xml:space="preserve">University of Wales Trinity Saint David</w:t>
      </w:r>
    </w:p>
    <w:p w:rsidR="00000000" w:rsidDel="00000000" w:rsidP="00000000" w:rsidRDefault="00000000" w:rsidRPr="00000000" w14:paraId="0000000A">
      <w:pPr>
        <w:jc w:val="center"/>
        <w:rPr/>
      </w:pPr>
      <w:r w:rsidDel="00000000" w:rsidR="00000000" w:rsidRPr="00000000">
        <w:rPr>
          <w:rtl w:val="0"/>
        </w:rPr>
        <w:t xml:space="preserve">Richard Dunstan</w:t>
      </w:r>
    </w:p>
    <w:p w:rsidR="00000000" w:rsidDel="00000000" w:rsidP="00000000" w:rsidRDefault="00000000" w:rsidRPr="00000000" w14:paraId="0000000B">
      <w:pPr>
        <w:jc w:val="left"/>
        <w:rPr/>
      </w:pPr>
      <w:r w:rsidDel="00000000" w:rsidR="00000000" w:rsidRPr="00000000">
        <w:rPr>
          <w:rtl w:val="0"/>
        </w:rPr>
      </w:r>
    </w:p>
    <w:p w:rsidR="00000000" w:rsidDel="00000000" w:rsidP="00000000" w:rsidRDefault="00000000" w:rsidRPr="00000000" w14:paraId="0000000C">
      <w:pPr>
        <w:spacing w:after="160" w:line="259" w:lineRule="auto"/>
        <w:rPr>
          <w:b w:val="1"/>
        </w:rPr>
      </w:pPr>
      <w:r w:rsidDel="00000000" w:rsidR="00000000" w:rsidRPr="00000000">
        <w:br w:type="page"/>
      </w:r>
      <w:r w:rsidDel="00000000" w:rsidR="00000000" w:rsidRPr="00000000">
        <w:rPr>
          <w:b w:val="1"/>
          <w:rtl w:val="0"/>
        </w:rPr>
        <w:t xml:space="preserve">Executive summary</w:t>
      </w:r>
    </w:p>
    <w:p w:rsidR="00000000" w:rsidDel="00000000" w:rsidP="00000000" w:rsidRDefault="00000000" w:rsidRPr="00000000" w14:paraId="0000000D">
      <w:pPr>
        <w:rPr/>
      </w:pPr>
      <w:r w:rsidDel="00000000" w:rsidR="00000000" w:rsidRPr="00000000">
        <w:rPr>
          <w:rtl w:val="0"/>
        </w:rPr>
        <w:t xml:space="preserve">The primary purpose of the study is to observe the earnings management of Patisserie Valerie. Patisserie Valerie is a chain of cafés that are being operated from the United Kingdom. The business was going well until the black hole in their accounts was discovered. From the observation, it has been found that the managers of Patisserie Valerie were overstating their revenue by providing unethical financial statements. The accounting blackhole ceased most of their trades. As per the agency theory and signal theory, the primary purpose of the statement is to boost the revenue of the firm by lowering the expenses and removing sales entries from the ledgers as they were going through the financial downtime. The managers habituated this practice to increase their incentives and job security. Based on the study, it has been perceived that there are several issues of earnings management which includes  financial statement manipulation and overstatement of revenue. It has been found that managers engage themselves in earnings management to improve their job security and incentives.  UK corporate governance structure can assist the organization to eliminate the unethical earnings management. It can be stated that the board should identify and self evaluate their performance to strengthen their corporate governance structure.</w:t>
      </w: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Earnings management</w:t>
              <w:tab/>
              <w:t xml:space="preserve">3</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Factors driving managers towards earning management</w:t>
              <w:tab/>
              <w:t xml:space="preserve">4</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Incentive bonus and job security</w:t>
              <w:tab/>
              <w:t xml:space="preserve">4</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Lowering the earnings</w:t>
              <w:tab/>
              <w:t xml:space="preserve">5</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Issues of earning management of Patisserie Valerie</w:t>
              <w:tab/>
              <w:t xml:space="preserve">5</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Financial statement manipulation</w:t>
              <w:tab/>
              <w:t xml:space="preserve">5</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Overstated revenue</w:t>
              <w:tab/>
              <w:t xml:space="preserve">5</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Role of UK corporate governance</w:t>
              <w:tab/>
              <w:t xml:space="preserve">6</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D">
      <w:pPr>
        <w:ind w:firstLine="720"/>
        <w:rPr/>
      </w:pPr>
      <w:r w:rsidDel="00000000" w:rsidR="00000000" w:rsidRPr="00000000">
        <w:rPr>
          <w:rtl w:val="0"/>
        </w:rPr>
        <w:t xml:space="preserve">Patisserie Valerie is a chain of cafés that are being operated from the United Kingdom. They supply cakes, continental breakfast to their customers. The business was going well until the black hole in their accounts was discovered. That resulted in Patisserie Valerie to almost cease their trades. In the year 2018, it has been found that Patisserie Valerie has been overstating its earnings for an extended period of time. This resulted in gaining a huge revenue boost for their firm illegally (Bhaskar and Flower 2019). Later on, they stated that there were thousands of false entries in the ledger of the company related to earnings. After the scandal in 2018, the accounting black hole swelled approximately </w:t>
      </w:r>
      <m:oMath>
        <m:r>
          <w:rPr>
            <w:rFonts w:ascii="Cambria Math" w:cs="Cambria Math" w:eastAsia="Cambria Math" w:hAnsi="Cambria Math"/>
          </w:rPr>
          <m:t xml:space="preserve">£94 million</m:t>
        </m:r>
      </m:oMath>
      <w:r w:rsidDel="00000000" w:rsidR="00000000" w:rsidRPr="00000000">
        <w:rPr>
          <w:rtl w:val="0"/>
        </w:rPr>
        <w:t xml:space="preserve"> in their account, which is almost double than the previous estimate according to a report by its administrator. In the month of January, the café chain overstated their cash position by </w:t>
      </w:r>
      <m:oMath>
        <m:r>
          <w:rPr>
            <w:rFonts w:ascii="Cambria Math" w:cs="Cambria Math" w:eastAsia="Cambria Math" w:hAnsi="Cambria Math"/>
          </w:rPr>
          <m:t xml:space="preserve">£30 million</m:t>
        </m:r>
      </m:oMath>
      <w:r w:rsidDel="00000000" w:rsidR="00000000" w:rsidRPr="00000000">
        <w:rPr>
          <w:rtl w:val="0"/>
        </w:rPr>
        <w:t xml:space="preserve"> and failed to disclose their bank overdraft nearly of</w:t>
      </w:r>
      <m:oMath>
        <m:r>
          <w:rPr>
            <w:rFonts w:ascii="Cambria Math" w:cs="Cambria Math" w:eastAsia="Cambria Math" w:hAnsi="Cambria Math"/>
          </w:rPr>
          <m:t xml:space="preserve">£10 million</m:t>
        </m:r>
      </m:oMath>
      <w:r w:rsidDel="00000000" w:rsidR="00000000" w:rsidRPr="00000000">
        <w:rPr>
          <w:rtl w:val="0"/>
        </w:rPr>
        <w:t xml:space="preserve">. The company had been claimed approximately </w:t>
      </w:r>
      <m:oMath>
        <m:r>
          <w:rPr>
            <w:rFonts w:ascii="Cambria Math" w:cs="Cambria Math" w:eastAsia="Cambria Math" w:hAnsi="Cambria Math"/>
          </w:rPr>
          <m:t xml:space="preserve">£54 million</m:t>
        </m:r>
      </m:oMath>
      <w:r w:rsidDel="00000000" w:rsidR="00000000" w:rsidRPr="00000000">
        <w:rPr>
          <w:rtl w:val="0"/>
        </w:rPr>
        <w:t xml:space="preserve"> in cash according to the report from KPMG (Breslin, and Reczek 2019).</w:t>
      </w:r>
    </w:p>
    <w:p w:rsidR="00000000" w:rsidDel="00000000" w:rsidP="00000000" w:rsidRDefault="00000000" w:rsidRPr="00000000" w14:paraId="0000001E">
      <w:pPr>
        <w:pStyle w:val="Heading1"/>
        <w:rPr/>
      </w:pPr>
      <w:bookmarkStart w:colFirst="0" w:colLast="0" w:name="_30j0zll" w:id="1"/>
      <w:bookmarkEnd w:id="1"/>
      <w:r w:rsidDel="00000000" w:rsidR="00000000" w:rsidRPr="00000000">
        <w:rPr>
          <w:rtl w:val="0"/>
        </w:rPr>
        <w:t xml:space="preserve">Earnings management</w:t>
      </w:r>
    </w:p>
    <w:p w:rsidR="00000000" w:rsidDel="00000000" w:rsidP="00000000" w:rsidRDefault="00000000" w:rsidRPr="00000000" w14:paraId="0000001F">
      <w:pPr>
        <w:ind w:firstLine="720"/>
        <w:rPr/>
      </w:pPr>
      <w:r w:rsidDel="00000000" w:rsidR="00000000" w:rsidRPr="00000000">
        <w:rPr>
          <w:rtl w:val="0"/>
        </w:rPr>
        <w:t xml:space="preserve">Earnings management is one of the most critical tools, which manipulates the financial record of a company. This tool is being used by the management of the company over a long period of time to artificially boost the financial results of an organization (Lo, Ramos, and Rogo 2017). It is an accounting technique to produce a financial statement that presents an overly positive view of the organization. The primary purpose of earning management is to create a financial statement, which will provide a smooth earning of the organization. In addition, unethical  earnings management alter financial reports of a company showing the excellent position of the firm to its investors (Fang, Huang, and Karpoff 2016). Earnings management is a legal approach but can also be used as an illegal weapon. It influences the financial report to obtain some private gain. Earnings management misleads the shareholders about the underlying financial performance of the firm. The credibility of the financial report gets weakened by unethical earnings management. It can be used to increase the market value of the firm by providing misleading information to the outsiders (Barghathi, Collison and Crawford 2017). </w:t>
      </w:r>
    </w:p>
    <w:p w:rsidR="00000000" w:rsidDel="00000000" w:rsidP="00000000" w:rsidRDefault="00000000" w:rsidRPr="00000000" w14:paraId="00000020">
      <w:pPr>
        <w:ind w:firstLine="720"/>
        <w:rPr/>
      </w:pPr>
      <w:r w:rsidDel="00000000" w:rsidR="00000000" w:rsidRPr="00000000">
        <w:rPr>
          <w:rtl w:val="0"/>
        </w:rPr>
        <w:t xml:space="preserve">The signal theory discusses earnings management considering that the information is not shared by all economic agents. The managers are the informed party on the future prospects of the company as they have some important information related to the organization (Ilmi, Kustono and Sayekti 2017).  The managers can take advantage of this information therefore they can use earnings management. Managers can misuse this information to improve the condition of the firm unethically. The main purpose of these is to increase the incentives and job security. Along with this, the moral and ethical issue is also a concerning factor of earnings management (Gras-Gil, Manzano, and Fernández 2016).</w:t>
      </w:r>
    </w:p>
    <w:p w:rsidR="00000000" w:rsidDel="00000000" w:rsidP="00000000" w:rsidRDefault="00000000" w:rsidRPr="00000000" w14:paraId="00000021">
      <w:pPr>
        <w:ind w:firstLine="720"/>
        <w:rPr/>
      </w:pPr>
      <w:r w:rsidDel="00000000" w:rsidR="00000000" w:rsidRPr="00000000">
        <w:rPr>
          <w:rtl w:val="0"/>
        </w:rPr>
        <w:t xml:space="preserve">As per the agency theory, the managers and leaders seek to maximize their personal utility from the organization therefore they intentionally overstate the earnings, unethically ensuring that the organization reaches its goals (Hussain, Rigoni and Orij 2018).</w:t>
      </w:r>
    </w:p>
    <w:p w:rsidR="00000000" w:rsidDel="00000000" w:rsidP="00000000" w:rsidRDefault="00000000" w:rsidRPr="00000000" w14:paraId="00000022">
      <w:pPr>
        <w:ind w:firstLine="720"/>
        <w:rPr/>
      </w:pPr>
      <w:r w:rsidDel="00000000" w:rsidR="00000000" w:rsidRPr="00000000">
        <w:rPr>
          <w:rtl w:val="0"/>
        </w:rPr>
        <w:t xml:space="preserve">The managers generally use four types of unethical earnings management, which include unsuitable revenue recognition and inappropriate estimates of liabilities, excessive provisions, and intentional minor holes of financial reporting to influence the financial figures of the report (Sajjad et.al 2019). </w:t>
      </w:r>
    </w:p>
    <w:p w:rsidR="00000000" w:rsidDel="00000000" w:rsidP="00000000" w:rsidRDefault="00000000" w:rsidRPr="00000000" w14:paraId="00000023">
      <w:pPr>
        <w:pStyle w:val="Heading1"/>
        <w:rPr/>
      </w:pPr>
      <w:bookmarkStart w:colFirst="0" w:colLast="0" w:name="_1fob9te" w:id="2"/>
      <w:bookmarkEnd w:id="2"/>
      <w:r w:rsidDel="00000000" w:rsidR="00000000" w:rsidRPr="00000000">
        <w:rPr>
          <w:rtl w:val="0"/>
        </w:rPr>
        <w:t xml:space="preserve">Factors driving managers towards earning management</w:t>
      </w:r>
    </w:p>
    <w:p w:rsidR="00000000" w:rsidDel="00000000" w:rsidP="00000000" w:rsidRDefault="00000000" w:rsidRPr="00000000" w14:paraId="00000024">
      <w:pPr>
        <w:ind w:firstLine="720"/>
        <w:rPr/>
      </w:pPr>
      <w:r w:rsidDel="00000000" w:rsidR="00000000" w:rsidRPr="00000000">
        <w:rPr>
          <w:rtl w:val="0"/>
        </w:rPr>
        <w:t xml:space="preserve">Primarily, there are certain factors, which drive the manager towards earning management. Patisserie Valerie was also affected by these factors as they were going through financial downtimes in recent years (Singh, Aggarwal, and Anand 2017).</w:t>
      </w:r>
    </w:p>
    <w:p w:rsidR="00000000" w:rsidDel="00000000" w:rsidP="00000000" w:rsidRDefault="00000000" w:rsidRPr="00000000" w14:paraId="00000025">
      <w:pPr>
        <w:pStyle w:val="Heading2"/>
        <w:rPr/>
      </w:pPr>
      <w:bookmarkStart w:colFirst="0" w:colLast="0" w:name="_3znysh7" w:id="3"/>
      <w:bookmarkEnd w:id="3"/>
      <w:r w:rsidDel="00000000" w:rsidR="00000000" w:rsidRPr="00000000">
        <w:rPr>
          <w:rtl w:val="0"/>
        </w:rPr>
        <w:t xml:space="preserve">Incentive bonus and job security</w:t>
      </w:r>
    </w:p>
    <w:p w:rsidR="00000000" w:rsidDel="00000000" w:rsidP="00000000" w:rsidRDefault="00000000" w:rsidRPr="00000000" w14:paraId="00000026">
      <w:pPr>
        <w:ind w:firstLine="720"/>
        <w:rPr/>
      </w:pPr>
      <w:r w:rsidDel="00000000" w:rsidR="00000000" w:rsidRPr="00000000">
        <w:rPr>
          <w:rtl w:val="0"/>
        </w:rPr>
        <w:t xml:space="preserve">Performance-based bonuses were made in 1993, ever since the managers of every firm tries to hit a certain performance level by which they can get the right amount of incentives. During the downtime of the organization, the managers and the higher authorities use illegal alteration of financial reports, which aids them to show the perfect position of the firm (Chhabra 2016). Occasionally, the managers miss their incentives if they miss out on target revenue; thereby, they always try to meet their target.  As observed in the signal theory, the managers make changes in the revenue, alters reserves, and shows greater sales in the financial reports to get bonuses and increase their job security. The managers are always at the pressure of being fired from the organization if they cannot perform to a certain extent, thereby they approach methods like unethical earnings management illegally to present fake financial reports of their organization.</w:t>
      </w:r>
    </w:p>
    <w:p w:rsidR="00000000" w:rsidDel="00000000" w:rsidP="00000000" w:rsidRDefault="00000000" w:rsidRPr="00000000" w14:paraId="00000027">
      <w:pPr>
        <w:pStyle w:val="Heading2"/>
        <w:rPr/>
      </w:pPr>
      <w:bookmarkStart w:colFirst="0" w:colLast="0" w:name="_2et92p0" w:id="4"/>
      <w:bookmarkEnd w:id="4"/>
      <w:r w:rsidDel="00000000" w:rsidR="00000000" w:rsidRPr="00000000">
        <w:rPr>
          <w:rtl w:val="0"/>
        </w:rPr>
        <w:t xml:space="preserve">Lowering the earnings</w:t>
      </w:r>
    </w:p>
    <w:p w:rsidR="00000000" w:rsidDel="00000000" w:rsidP="00000000" w:rsidRDefault="00000000" w:rsidRPr="00000000" w14:paraId="00000028">
      <w:pPr>
        <w:ind w:firstLine="720"/>
        <w:rPr/>
      </w:pPr>
      <w:r w:rsidDel="00000000" w:rsidR="00000000" w:rsidRPr="00000000">
        <w:rPr>
          <w:rtl w:val="0"/>
        </w:rPr>
        <w:t xml:space="preserve">All of the managers try to lower their earnings intentionally, misleading the outsiders and their CEOs.They mislead the outsiders and CEO by providing false information in the financial reports. Managers reduce earning by inflating the reserves of the company. One-third of the company provides false information related to their earnings to the CEO’s and investors (Amelia and Wardhani 2018).</w:t>
      </w:r>
    </w:p>
    <w:p w:rsidR="00000000" w:rsidDel="00000000" w:rsidP="00000000" w:rsidRDefault="00000000" w:rsidRPr="00000000" w14:paraId="00000029">
      <w:pPr>
        <w:pStyle w:val="Heading1"/>
        <w:rPr/>
      </w:pPr>
      <w:bookmarkStart w:colFirst="0" w:colLast="0" w:name="_tyjcwt" w:id="5"/>
      <w:bookmarkEnd w:id="5"/>
      <w:r w:rsidDel="00000000" w:rsidR="00000000" w:rsidRPr="00000000">
        <w:rPr>
          <w:rtl w:val="0"/>
        </w:rPr>
        <w:t xml:space="preserve">Issues of earning management of Patisserie Valerie</w:t>
      </w:r>
    </w:p>
    <w:p w:rsidR="00000000" w:rsidDel="00000000" w:rsidP="00000000" w:rsidRDefault="00000000" w:rsidRPr="00000000" w14:paraId="0000002A">
      <w:pPr>
        <w:ind w:firstLine="720"/>
        <w:rPr/>
      </w:pPr>
      <w:r w:rsidDel="00000000" w:rsidR="00000000" w:rsidRPr="00000000">
        <w:rPr>
          <w:rtl w:val="0"/>
        </w:rPr>
        <w:t xml:space="preserve">The scandal happened as Patisserie Valerie had several issues in earnings management. The issues of earnings management are described below, which will help understand the impact of unethical earnings management in Patisserie Valerie. Fraudulent financial reporting in Patisserie happened as the managers were forced to boost the performance of their company. Their company was going through financial downtime. </w:t>
      </w:r>
    </w:p>
    <w:p w:rsidR="00000000" w:rsidDel="00000000" w:rsidP="00000000" w:rsidRDefault="00000000" w:rsidRPr="00000000" w14:paraId="0000002B">
      <w:pPr>
        <w:pStyle w:val="Heading2"/>
        <w:rPr/>
      </w:pPr>
      <w:bookmarkStart w:colFirst="0" w:colLast="0" w:name="_3dy6vkm" w:id="6"/>
      <w:bookmarkEnd w:id="6"/>
      <w:r w:rsidDel="00000000" w:rsidR="00000000" w:rsidRPr="00000000">
        <w:rPr>
          <w:rtl w:val="0"/>
        </w:rPr>
        <w:t xml:space="preserve">Financial statement manipulation</w:t>
      </w:r>
    </w:p>
    <w:p w:rsidR="00000000" w:rsidDel="00000000" w:rsidP="00000000" w:rsidRDefault="00000000" w:rsidRPr="00000000" w14:paraId="0000002C">
      <w:pPr>
        <w:ind w:firstLine="720"/>
        <w:rPr/>
      </w:pPr>
      <w:r w:rsidDel="00000000" w:rsidR="00000000" w:rsidRPr="00000000">
        <w:rPr>
          <w:rtl w:val="0"/>
        </w:rPr>
        <w:t xml:space="preserve">The executives of Patisserie Valerie manipulated their financial statements to show the performance of their company by which they can get an incentive bonus for their company. They primarily followed two approaches to manipulate the financial statement. They exaggerated the current earnings on the income statement of the company by inflating the revenue and gains artificially (Izzat and Rashid 2017). Along with this, they deflated the expenses of the current period of the company. By this approach, they forecasted their revenue to the investors, misleading them intentionally.</w:t>
      </w:r>
    </w:p>
    <w:p w:rsidR="00000000" w:rsidDel="00000000" w:rsidP="00000000" w:rsidRDefault="00000000" w:rsidRPr="00000000" w14:paraId="0000002D">
      <w:pPr>
        <w:pStyle w:val="Heading2"/>
        <w:rPr/>
      </w:pPr>
      <w:bookmarkStart w:colFirst="0" w:colLast="0" w:name="_1t3h5sf" w:id="7"/>
      <w:bookmarkEnd w:id="7"/>
      <w:r w:rsidDel="00000000" w:rsidR="00000000" w:rsidRPr="00000000">
        <w:rPr>
          <w:rtl w:val="0"/>
        </w:rPr>
        <w:t xml:space="preserve">Overstated revenue</w:t>
      </w:r>
    </w:p>
    <w:p w:rsidR="00000000" w:rsidDel="00000000" w:rsidP="00000000" w:rsidRDefault="00000000" w:rsidRPr="00000000" w14:paraId="0000002E">
      <w:pPr>
        <w:ind w:firstLine="720"/>
        <w:rPr/>
      </w:pPr>
      <w:r w:rsidDel="00000000" w:rsidR="00000000" w:rsidRPr="00000000">
        <w:rPr>
          <w:rtl w:val="0"/>
        </w:rPr>
        <w:t xml:space="preserve">As per the agency theory, the managers of Patisserie Valerie overstated their net incomes to the investors by overstating their revenue in their financial statements. The primary reason for this was to improve the financial position of the company unethically. To improve their incentives, the managers overstated the earnings of Pattisserie Valerie during 2018, resulting in the audit scandal. They created fictitious revenue by recording sales from customers who do not even exist. Overstated revenue affected the investors of the organization (Muktiyanto 2017). The management of Patisserie Valerie made thousands of false entries related to sales in the ledger of the company. They also recorded revenue of the products, which they have not purchased. The sales returns of the company were also understated, increasing net sales illegally. They also recorded the revenue without the GAAP compliances. </w:t>
      </w:r>
    </w:p>
    <w:p w:rsidR="00000000" w:rsidDel="00000000" w:rsidP="00000000" w:rsidRDefault="00000000" w:rsidRPr="00000000" w14:paraId="0000002F">
      <w:pPr>
        <w:pStyle w:val="Heading1"/>
        <w:rPr/>
      </w:pPr>
      <w:bookmarkStart w:colFirst="0" w:colLast="0" w:name="_4d34og8" w:id="8"/>
      <w:bookmarkEnd w:id="8"/>
      <w:r w:rsidDel="00000000" w:rsidR="00000000" w:rsidRPr="00000000">
        <w:rPr>
          <w:rtl w:val="0"/>
        </w:rPr>
        <w:t xml:space="preserve">Role of UK corporate governance</w:t>
      </w:r>
    </w:p>
    <w:p w:rsidR="00000000" w:rsidDel="00000000" w:rsidP="00000000" w:rsidRDefault="00000000" w:rsidRPr="00000000" w14:paraId="00000030">
      <w:pPr>
        <w:ind w:firstLine="360"/>
        <w:rPr/>
      </w:pPr>
      <w:r w:rsidDel="00000000" w:rsidR="00000000" w:rsidRPr="00000000">
        <w:rPr>
          <w:rtl w:val="0"/>
        </w:rPr>
        <w:t xml:space="preserve">The resilient structure of corporate governance in the UK plays a notable role in earnings management. Over the years, the structure of UK corporate governance is changing and evolving (Nakpodia and Adegbite 2018). The role and elements of UK corporate governance in constraining earnings management is given below, which will aid us in understanding the position of strong corporate governance.</w:t>
      </w:r>
    </w:p>
    <w:p w:rsidR="00000000" w:rsidDel="00000000" w:rsidP="00000000" w:rsidRDefault="00000000" w:rsidRPr="00000000" w14:paraId="0000003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Corporate governance of the UK assisted the board of directors in managing the firm efficiently. UK corporate governance is better than other countries in achieving high standards of corporate governance at low cost (Katmon and Al Farooque 2017). As per the agency theory, </w:t>
      </w:r>
      <w:r w:rsidDel="00000000" w:rsidR="00000000" w:rsidRPr="00000000">
        <w:rPr>
          <w:rtl w:val="0"/>
        </w:rPr>
        <w:t xml:space="preserve">a smaller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board can provide better control </w:t>
      </w:r>
      <w:r w:rsidDel="00000000" w:rsidR="00000000" w:rsidRPr="00000000">
        <w:rPr>
          <w:rtl w:val="0"/>
        </w:rPr>
        <w:t xml:space="preserve">than a large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board that has manager’s domination and creates conflicts across the employees.</w:t>
      </w:r>
    </w:p>
    <w:p w:rsidR="00000000" w:rsidDel="00000000" w:rsidP="00000000" w:rsidRDefault="00000000" w:rsidRPr="00000000" w14:paraId="0000003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Cadbury report of UK corporate governance stated that to improve the earnings management of firms, they should establish an audit committee with three non-executive directors. UK corporate governance improves the trustworthiness of financial reporting through the implementation of corporate governance to the management structure (Price et.al 2018).</w:t>
      </w:r>
    </w:p>
    <w:p w:rsidR="00000000" w:rsidDel="00000000" w:rsidP="00000000" w:rsidRDefault="00000000" w:rsidRPr="00000000" w14:paraId="0000003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Agency theory also considers that the functions separation reduces the agency cost and improves </w:t>
      </w:r>
      <w:r w:rsidDel="00000000" w:rsidR="00000000" w:rsidRPr="00000000">
        <w:rPr>
          <w:rtl w:val="0"/>
        </w:rPr>
        <w:t xml:space="preserve">firm performanc</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UK corporate governance follows agency theory to mitigate the constraints of earnings management.</w:t>
      </w:r>
    </w:p>
    <w:p w:rsidR="00000000" w:rsidDel="00000000" w:rsidP="00000000" w:rsidRDefault="00000000" w:rsidRPr="00000000" w14:paraId="0000003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Corporate governance helps the management to identify working capital discrepancy. Identification of working capital discrepancy is vital to detect problems of earning management in an organization (Abbas et.al 2019).</w:t>
      </w:r>
    </w:p>
    <w:p w:rsidR="00000000" w:rsidDel="00000000" w:rsidP="00000000" w:rsidRDefault="00000000" w:rsidRPr="00000000" w14:paraId="0000003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UK corporate governance ensures efficient risk management mitigation in the organization. Corporate governance provides a transparent and accountable system by which makes the board of the company aware of the risk of earning management in their organization (Klumpes et.al 2017). This facilitates monitoring related issues regarding earnings management of the organization.</w:t>
      </w:r>
    </w:p>
    <w:p w:rsidR="00000000" w:rsidDel="00000000" w:rsidP="00000000" w:rsidRDefault="00000000" w:rsidRPr="00000000" w14:paraId="0000003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UK corporate governance provides necessary and essential information about the issues of the organization securing the investments of the shareholders.UK corporate governance protects the shareholders' rights by providing them voting rights along with the right to information (Ferguson et.al 2017).</w:t>
      </w:r>
    </w:p>
    <w:p w:rsidR="00000000" w:rsidDel="00000000" w:rsidP="00000000" w:rsidRDefault="00000000" w:rsidRPr="00000000" w14:paraId="0000003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UK corporate governance assists the directors to eliminate the negative earnings management. UK corporate governance structure provides accurate disclosures and transparency to the organization (Beekes et.al 2016).</w:t>
      </w:r>
    </w:p>
    <w:p w:rsidR="00000000" w:rsidDel="00000000" w:rsidP="00000000" w:rsidRDefault="00000000" w:rsidRPr="00000000" w14:paraId="00000038">
      <w:pPr>
        <w:pStyle w:val="Heading1"/>
        <w:rPr/>
      </w:pPr>
      <w:bookmarkStart w:colFirst="0" w:colLast="0" w:name="_2s8eyo1" w:id="9"/>
      <w:bookmarkEnd w:id="9"/>
      <w:r w:rsidDel="00000000" w:rsidR="00000000" w:rsidRPr="00000000">
        <w:rPr>
          <w:rtl w:val="0"/>
        </w:rPr>
        <w:t xml:space="preserve">Conclusion</w:t>
      </w:r>
    </w:p>
    <w:p w:rsidR="00000000" w:rsidDel="00000000" w:rsidP="00000000" w:rsidRDefault="00000000" w:rsidRPr="00000000" w14:paraId="00000039">
      <w:pPr>
        <w:ind w:firstLine="720"/>
        <w:rPr/>
      </w:pPr>
      <w:r w:rsidDel="00000000" w:rsidR="00000000" w:rsidRPr="00000000">
        <w:rPr>
          <w:rtl w:val="0"/>
        </w:rPr>
        <w:t xml:space="preserve">This study signifies the role of UK corporate governance in constraining earnings management. From this study, it has been observed that Patisserie Valerie, which was going through financial downtime, overstated their earnings. The main intention of the managers was to secure the job and earn incentives from the organization. The managers lowered the earnings of their organization to provide false information about their organization to the outsiders. On a concluding note, it can also be stated that earning management of an organization can be used both positively and negatively; therefore, UK corporate governance can aid the firm to solve their earning management problems. It is recommended that the corporate governance structure should be strengthened to overcome such earning management problems in the future. To strengthen the structure, corporate governance must ensure that the directors of an organization have all of the information they need to observe and monitor the discrepancy of the organization. </w:t>
      </w:r>
    </w:p>
    <w:p w:rsidR="00000000" w:rsidDel="00000000" w:rsidP="00000000" w:rsidRDefault="00000000" w:rsidRPr="00000000" w14:paraId="0000003A">
      <w:pPr>
        <w:pStyle w:val="Heading1"/>
        <w:rPr/>
      </w:pPr>
      <w:bookmarkStart w:colFirst="0" w:colLast="0" w:name="_17dp8vu" w:id="10"/>
      <w:bookmarkEnd w:id="10"/>
      <w:r w:rsidDel="00000000" w:rsidR="00000000" w:rsidRPr="00000000">
        <w:rPr>
          <w:rtl w:val="0"/>
        </w:rPr>
        <w:t xml:space="preserve">References</w:t>
      </w:r>
    </w:p>
    <w:p w:rsidR="00000000" w:rsidDel="00000000" w:rsidP="00000000" w:rsidRDefault="00000000" w:rsidRPr="00000000" w14:paraId="0000003B">
      <w:pPr>
        <w:rPr>
          <w:highlight w:val="white"/>
        </w:rPr>
      </w:pPr>
      <w:r w:rsidDel="00000000" w:rsidR="00000000" w:rsidRPr="00000000">
        <w:rPr>
          <w:highlight w:val="white"/>
          <w:rtl w:val="0"/>
        </w:rPr>
        <w:t xml:space="preserve">Abbas, M., Aslam, M.A., Naheed, K. and Aamir, M., 2019. Interrelationship among Corporate Governance, Working Capital Management, and Firm Performance: Panel Study from Pakistan. Paradigms, 13(1), pp.75-81.</w:t>
      </w:r>
    </w:p>
    <w:p w:rsidR="00000000" w:rsidDel="00000000" w:rsidP="00000000" w:rsidRDefault="00000000" w:rsidRPr="00000000" w14:paraId="0000003C">
      <w:pPr>
        <w:rPr>
          <w:highlight w:val="white"/>
        </w:rPr>
      </w:pPr>
      <w:r w:rsidDel="00000000" w:rsidR="00000000" w:rsidRPr="00000000">
        <w:rPr>
          <w:highlight w:val="white"/>
          <w:rtl w:val="0"/>
        </w:rPr>
        <w:t xml:space="preserve">Amelia, D. and Wardhani, R., 2018. THE EFFECT OF PERSONAL TENURE ON EARNINGS SURPRISE MANAGEMENT. Jurnal Akuntansi dan Keuangan Indonesia, 15(2), pp.138-163.</w:t>
      </w:r>
    </w:p>
    <w:p w:rsidR="00000000" w:rsidDel="00000000" w:rsidP="00000000" w:rsidRDefault="00000000" w:rsidRPr="00000000" w14:paraId="0000003D">
      <w:pPr>
        <w:rPr>
          <w:highlight w:val="white"/>
        </w:rPr>
      </w:pPr>
      <w:r w:rsidDel="00000000" w:rsidR="00000000" w:rsidRPr="00000000">
        <w:rPr>
          <w:highlight w:val="white"/>
          <w:rtl w:val="0"/>
        </w:rPr>
        <w:t xml:space="preserve">Barghathi, Y., Collison, D. and Crawford, L., 2017. Earnings Management Ethics: Stakeholders' Perceptions. In BAFA 2017 Annual Conference and Dotoral Masterclasses.</w:t>
      </w:r>
    </w:p>
    <w:p w:rsidR="00000000" w:rsidDel="00000000" w:rsidP="00000000" w:rsidRDefault="00000000" w:rsidRPr="00000000" w14:paraId="0000003E">
      <w:pPr>
        <w:rPr>
          <w:highlight w:val="white"/>
        </w:rPr>
      </w:pPr>
      <w:r w:rsidDel="00000000" w:rsidR="00000000" w:rsidRPr="00000000">
        <w:rPr>
          <w:highlight w:val="white"/>
          <w:rtl w:val="0"/>
        </w:rPr>
        <w:t xml:space="preserve">Beekes, W., Brown, P., Zhan, W. and Zhang, Q., 2016. Corporate governance, companies’ disclosure practices and market transparency: A cross country study. Journal of Business Finance &amp; Accounting, 43(3-4), pp.263-297.</w:t>
      </w:r>
    </w:p>
    <w:p w:rsidR="00000000" w:rsidDel="00000000" w:rsidP="00000000" w:rsidRDefault="00000000" w:rsidRPr="00000000" w14:paraId="0000003F">
      <w:pPr>
        <w:rPr/>
      </w:pPr>
      <w:r w:rsidDel="00000000" w:rsidR="00000000" w:rsidRPr="00000000">
        <w:rPr>
          <w:highlight w:val="white"/>
          <w:rtl w:val="0"/>
        </w:rPr>
        <w:t xml:space="preserve">Bhaskar, K. and Flower, J., 2019. Financial Failures and Scandals: From Enron to Carillion. Routledge.</w:t>
      </w:r>
      <w:r w:rsidDel="00000000" w:rsidR="00000000" w:rsidRPr="00000000">
        <w:rPr>
          <w:rtl w:val="0"/>
        </w:rPr>
      </w:r>
    </w:p>
    <w:p w:rsidR="00000000" w:rsidDel="00000000" w:rsidP="00000000" w:rsidRDefault="00000000" w:rsidRPr="00000000" w14:paraId="00000040">
      <w:pPr>
        <w:rPr/>
      </w:pPr>
      <w:r w:rsidDel="00000000" w:rsidR="00000000" w:rsidRPr="00000000">
        <w:rPr>
          <w:highlight w:val="white"/>
          <w:rtl w:val="0"/>
        </w:rPr>
        <w:t xml:space="preserve">Breslin, T. and Reczek, C., 2019. FINDING GOOD GOVERNANCE. RSA Journal, 165(1 (5577), pp.30-33.</w:t>
      </w:r>
      <w:r w:rsidDel="00000000" w:rsidR="00000000" w:rsidRPr="00000000">
        <w:rPr>
          <w:rtl w:val="0"/>
        </w:rPr>
      </w:r>
    </w:p>
    <w:p w:rsidR="00000000" w:rsidDel="00000000" w:rsidP="00000000" w:rsidRDefault="00000000" w:rsidRPr="00000000" w14:paraId="00000041">
      <w:pPr>
        <w:rPr>
          <w:highlight w:val="white"/>
        </w:rPr>
      </w:pPr>
      <w:r w:rsidDel="00000000" w:rsidR="00000000" w:rsidRPr="00000000">
        <w:rPr>
          <w:highlight w:val="white"/>
          <w:rtl w:val="0"/>
        </w:rPr>
        <w:t xml:space="preserve">Chhabra, S., 2016. Earning management: A study. Splint International Journal of Professionals, 3(11), p.40.</w:t>
      </w:r>
    </w:p>
    <w:p w:rsidR="00000000" w:rsidDel="00000000" w:rsidP="00000000" w:rsidRDefault="00000000" w:rsidRPr="00000000" w14:paraId="00000042">
      <w:pPr>
        <w:rPr>
          <w:highlight w:val="white"/>
        </w:rPr>
      </w:pPr>
      <w:r w:rsidDel="00000000" w:rsidR="00000000" w:rsidRPr="00000000">
        <w:rPr>
          <w:highlight w:val="white"/>
          <w:rtl w:val="0"/>
        </w:rPr>
        <w:t xml:space="preserve">Fang, V.W., Huang, A.H. and Karpoff, J.M., 2016. Short selling and earnings management: A controlled experiment. The Journal of Finance, 71(3), pp.1251-1294.</w:t>
      </w:r>
    </w:p>
    <w:p w:rsidR="00000000" w:rsidDel="00000000" w:rsidP="00000000" w:rsidRDefault="00000000" w:rsidRPr="00000000" w14:paraId="00000043">
      <w:pPr>
        <w:rPr>
          <w:highlight w:val="white"/>
        </w:rPr>
      </w:pPr>
      <w:r w:rsidDel="00000000" w:rsidR="00000000" w:rsidRPr="00000000">
        <w:rPr>
          <w:highlight w:val="white"/>
          <w:rtl w:val="0"/>
        </w:rPr>
        <w:t xml:space="preserve">Ferguson, J., Power, D., Stevenson, L. and Collison, D., 2017, September. Shareholder protection, income inequality and social health: A proposed research agenda. In Accounting Forum (Vol. 41, No. 3, pp. 253-265). Taylor &amp; Francis.</w:t>
      </w:r>
    </w:p>
    <w:p w:rsidR="00000000" w:rsidDel="00000000" w:rsidP="00000000" w:rsidRDefault="00000000" w:rsidRPr="00000000" w14:paraId="00000044">
      <w:pPr>
        <w:rPr>
          <w:highlight w:val="white"/>
        </w:rPr>
      </w:pPr>
      <w:r w:rsidDel="00000000" w:rsidR="00000000" w:rsidRPr="00000000">
        <w:rPr>
          <w:highlight w:val="white"/>
          <w:rtl w:val="0"/>
        </w:rPr>
        <w:t xml:space="preserve">Gras-Gil, E., Manzano, M.P. and Fernández, J.H., 2016. Investigating the relationship between corporate social responsibility and earnings management: Evidence from Spain. BRQ Business Research Quarterly, 19(4), pp.289-299.</w:t>
      </w:r>
    </w:p>
    <w:p w:rsidR="00000000" w:rsidDel="00000000" w:rsidP="00000000" w:rsidRDefault="00000000" w:rsidRPr="00000000" w14:paraId="00000045">
      <w:pPr>
        <w:rPr>
          <w:highlight w:val="white"/>
        </w:rPr>
      </w:pPr>
      <w:r w:rsidDel="00000000" w:rsidR="00000000" w:rsidRPr="00000000">
        <w:rPr>
          <w:highlight w:val="white"/>
          <w:rtl w:val="0"/>
        </w:rPr>
        <w:t xml:space="preserve">Izzat, M.R. and Rashid, A., 2017. Financial statement fraud: Detecting financial statement manipulation in Malaysian public listed companies using Beneish M-Score Model (Doctoral dissertation, Universiti Utara Malaysia).</w:t>
      </w:r>
    </w:p>
    <w:p w:rsidR="00000000" w:rsidDel="00000000" w:rsidP="00000000" w:rsidRDefault="00000000" w:rsidRPr="00000000" w14:paraId="00000046">
      <w:pPr>
        <w:rPr>
          <w:highlight w:val="white"/>
        </w:rPr>
      </w:pPr>
      <w:r w:rsidDel="00000000" w:rsidR="00000000" w:rsidRPr="00000000">
        <w:rPr>
          <w:highlight w:val="white"/>
          <w:rtl w:val="0"/>
        </w:rPr>
        <w:t xml:space="preserve">Katmon, N. and Al Farooque, O., 2017. Exploring the impact of internal corporate governance on the relation between disclosure quality and earnings management in the UK listed companies. Journal of Business Ethics, 142(2), pp.345-367.</w:t>
      </w:r>
    </w:p>
    <w:p w:rsidR="00000000" w:rsidDel="00000000" w:rsidP="00000000" w:rsidRDefault="00000000" w:rsidRPr="00000000" w14:paraId="00000047">
      <w:pPr>
        <w:rPr>
          <w:highlight w:val="white"/>
        </w:rPr>
      </w:pPr>
      <w:r w:rsidDel="00000000" w:rsidR="00000000" w:rsidRPr="00000000">
        <w:rPr>
          <w:highlight w:val="white"/>
          <w:rtl w:val="0"/>
        </w:rPr>
        <w:t xml:space="preserve">Klumpes, P., Ledlie, C., Fahey, F., Kakar, G. and Styles, S., 2017. Incentives facing UK-listed companies to comply with the risk reporting provisions of the UK Corporate Governance Code. British Actuarial Journal, 22(1), pp.127-152.</w:t>
      </w:r>
    </w:p>
    <w:p w:rsidR="00000000" w:rsidDel="00000000" w:rsidP="00000000" w:rsidRDefault="00000000" w:rsidRPr="00000000" w14:paraId="00000048">
      <w:pPr>
        <w:rPr>
          <w:highlight w:val="white"/>
        </w:rPr>
      </w:pPr>
      <w:r w:rsidDel="00000000" w:rsidR="00000000" w:rsidRPr="00000000">
        <w:rPr>
          <w:highlight w:val="white"/>
          <w:rtl w:val="0"/>
        </w:rPr>
        <w:t xml:space="preserve">Lo, K., Ramos, F. and Rogo, R., 2017. Earnings management and annual report readability. Journal of Accounting and Economics, 63(1), pp.1-25.</w:t>
      </w:r>
    </w:p>
    <w:p w:rsidR="00000000" w:rsidDel="00000000" w:rsidP="00000000" w:rsidRDefault="00000000" w:rsidRPr="00000000" w14:paraId="00000049">
      <w:pPr>
        <w:rPr>
          <w:highlight w:val="white"/>
        </w:rPr>
      </w:pPr>
      <w:r w:rsidDel="00000000" w:rsidR="00000000" w:rsidRPr="00000000">
        <w:rPr>
          <w:highlight w:val="white"/>
          <w:rtl w:val="0"/>
        </w:rPr>
        <w:t xml:space="preserve">Muktiyanto, A., 2017. The effect of corporate strategy on earnings management. International Journal of Trade and Global Markets, 10(1), pp.37-46.</w:t>
      </w:r>
    </w:p>
    <w:p w:rsidR="00000000" w:rsidDel="00000000" w:rsidP="00000000" w:rsidRDefault="00000000" w:rsidRPr="00000000" w14:paraId="0000004A">
      <w:pPr>
        <w:rPr>
          <w:highlight w:val="white"/>
        </w:rPr>
      </w:pPr>
      <w:r w:rsidDel="00000000" w:rsidR="00000000" w:rsidRPr="00000000">
        <w:rPr>
          <w:highlight w:val="white"/>
          <w:rtl w:val="0"/>
        </w:rPr>
        <w:t xml:space="preserve">Nakpodia, F. and Adegbite, E., 2018, March. Corporate governance and elites. In Accounting Forum (Vol. 42, No. 1, pp. 17-31). Taylor &amp; Francis.</w:t>
      </w:r>
    </w:p>
    <w:p w:rsidR="00000000" w:rsidDel="00000000" w:rsidP="00000000" w:rsidRDefault="00000000" w:rsidRPr="00000000" w14:paraId="0000004B">
      <w:pPr>
        <w:rPr>
          <w:highlight w:val="white"/>
        </w:rPr>
      </w:pPr>
      <w:r w:rsidDel="00000000" w:rsidR="00000000" w:rsidRPr="00000000">
        <w:rPr>
          <w:highlight w:val="white"/>
          <w:rtl w:val="0"/>
        </w:rPr>
        <w:t xml:space="preserve">Price, M., Harvey, C., Maclean, M. and Campbell, D., 2018. From Cadbury to Kay: discourse, intertextuality and the evolution of UK corporate governance. Accounting, Auditing &amp; Accountability Journal.</w:t>
      </w:r>
    </w:p>
    <w:p w:rsidR="00000000" w:rsidDel="00000000" w:rsidP="00000000" w:rsidRDefault="00000000" w:rsidRPr="00000000" w14:paraId="0000004C">
      <w:pPr>
        <w:rPr>
          <w:highlight w:val="white"/>
        </w:rPr>
      </w:pPr>
      <w:r w:rsidDel="00000000" w:rsidR="00000000" w:rsidRPr="00000000">
        <w:rPr>
          <w:highlight w:val="white"/>
          <w:rtl w:val="0"/>
        </w:rPr>
        <w:t xml:space="preserve">Sajjad, T., Abbas, N., Hussain, S. and Waheed, A., 2019. The impact of Corporate Governance, Product Market Competition on Earning Management Practices. Journal of Managerial Sciences, 13(2).</w:t>
      </w:r>
    </w:p>
    <w:p w:rsidR="00000000" w:rsidDel="00000000" w:rsidP="00000000" w:rsidRDefault="00000000" w:rsidRPr="00000000" w14:paraId="0000004D">
      <w:pPr>
        <w:rPr>
          <w:highlight w:val="white"/>
        </w:rPr>
      </w:pPr>
      <w:r w:rsidDel="00000000" w:rsidR="00000000" w:rsidRPr="00000000">
        <w:rPr>
          <w:highlight w:val="white"/>
          <w:rtl w:val="0"/>
        </w:rPr>
        <w:t xml:space="preserve">Singh, A.K., Aggarwal, A. and Anand, A.K., 2017. Corporate governance mechanisms and earnings management in India a study of bse-listed companies. Delhi Business Review, 18(1), pp.43-54.</w:t>
      </w:r>
    </w:p>
    <w:p w:rsidR="00000000" w:rsidDel="00000000" w:rsidP="00000000" w:rsidRDefault="00000000" w:rsidRPr="00000000" w14:paraId="0000004E">
      <w:pPr>
        <w:rPr>
          <w:highlight w:val="white"/>
        </w:rPr>
      </w:pPr>
      <w:r w:rsidDel="00000000" w:rsidR="00000000" w:rsidRPr="00000000">
        <w:rPr>
          <w:highlight w:val="white"/>
          <w:rtl w:val="0"/>
        </w:rPr>
        <w:t xml:space="preserve">Hussain, N., Rigoni, U. and Orij, R.P., 2018. Corporate governance and sustainability performance: Analysis of triple bottom line performance. </w:t>
      </w:r>
      <w:r w:rsidDel="00000000" w:rsidR="00000000" w:rsidRPr="00000000">
        <w:rPr>
          <w:i w:val="1"/>
          <w:highlight w:val="white"/>
          <w:rtl w:val="0"/>
        </w:rPr>
        <w:t xml:space="preserve">Journal of Business Ethics</w:t>
      </w:r>
      <w:r w:rsidDel="00000000" w:rsidR="00000000" w:rsidRPr="00000000">
        <w:rPr>
          <w:highlight w:val="white"/>
          <w:rtl w:val="0"/>
        </w:rPr>
        <w:t xml:space="preserve">, </w:t>
      </w:r>
      <w:r w:rsidDel="00000000" w:rsidR="00000000" w:rsidRPr="00000000">
        <w:rPr>
          <w:i w:val="1"/>
          <w:highlight w:val="white"/>
          <w:rtl w:val="0"/>
        </w:rPr>
        <w:t xml:space="preserve">149</w:t>
      </w:r>
      <w:r w:rsidDel="00000000" w:rsidR="00000000" w:rsidRPr="00000000">
        <w:rPr>
          <w:highlight w:val="white"/>
          <w:rtl w:val="0"/>
        </w:rPr>
        <w:t xml:space="preserve">(2), pp.411-432.</w:t>
      </w:r>
    </w:p>
    <w:p w:rsidR="00000000" w:rsidDel="00000000" w:rsidP="00000000" w:rsidRDefault="00000000" w:rsidRPr="00000000" w14:paraId="0000004F">
      <w:pPr>
        <w:rPr/>
      </w:pPr>
      <w:r w:rsidDel="00000000" w:rsidR="00000000" w:rsidRPr="00000000">
        <w:rPr>
          <w:highlight w:val="white"/>
          <w:rtl w:val="0"/>
        </w:rPr>
        <w:t xml:space="preserve">Ilmi, M., Kustono, A.S. and Sayekti, Y., 2017. Effect of Good Corporate Governance, Corporate Social Responsibility Disclosure and Managerial Ownership to the Corporate Value with Financial Performance as Intervening Variables: Case on Indonesia Stock Exchange. </w:t>
      </w:r>
      <w:r w:rsidDel="00000000" w:rsidR="00000000" w:rsidRPr="00000000">
        <w:rPr>
          <w:i w:val="1"/>
          <w:highlight w:val="white"/>
          <w:rtl w:val="0"/>
        </w:rPr>
        <w:t xml:space="preserve">International Journal of Social Science and Business</w:t>
      </w:r>
      <w:r w:rsidDel="00000000" w:rsidR="00000000" w:rsidRPr="00000000">
        <w:rPr>
          <w:highlight w:val="white"/>
          <w:rtl w:val="0"/>
        </w:rPr>
        <w:t xml:space="preserve">, </w:t>
      </w:r>
      <w:r w:rsidDel="00000000" w:rsidR="00000000" w:rsidRPr="00000000">
        <w:rPr>
          <w:i w:val="1"/>
          <w:highlight w:val="white"/>
          <w:rtl w:val="0"/>
        </w:rPr>
        <w:t xml:space="preserve">1</w:t>
      </w:r>
      <w:r w:rsidDel="00000000" w:rsidR="00000000" w:rsidRPr="00000000">
        <w:rPr>
          <w:highlight w:val="white"/>
          <w:rtl w:val="0"/>
        </w:rPr>
        <w:t xml:space="preserve">(2), pp.75-88.</w:t>
      </w:r>
      <w:r w:rsidDel="00000000" w:rsidR="00000000" w:rsidRPr="00000000">
        <w:rPr>
          <w:rtl w:val="0"/>
        </w:rPr>
      </w:r>
    </w:p>
    <w:sectPr>
      <w:headerReference r:id="rId6" w:type="default"/>
      <w:headerReference r:id="rId7" w:type="first"/>
      <w:headerReference r:id="rId8" w:type="even"/>
      <w:footerReference r:id="rId9" w:type="default"/>
      <w:footerReference r:id="rId10" w:type="first"/>
      <w:footerReference r:id="rId11" w:type="even"/>
      <w:pgSz w:h="16838" w:w="11906"/>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Courier New"/>
  <w:font w:name="Noto Sans Symbols"/>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3898900</wp:posOffset>
              </wp:positionH>
              <wp:positionV relativeFrom="paragraph">
                <wp:posOffset>0</wp:posOffset>
              </wp:positionV>
              <wp:extent cx="921385" cy="180340"/>
              <wp:effectExtent b="0" l="0" r="0" t="0"/>
              <wp:wrapNone/>
              <wp:docPr id="1" name=""/>
              <a:graphic>
                <a:graphicData uri="http://schemas.microsoft.com/office/word/2010/wordprocessingShape">
                  <wps:wsp>
                    <wps:cNvSpPr/>
                    <wps:cNvPr id="2" name="Shape 2"/>
                    <wps:spPr>
                      <a:xfrm>
                        <a:off x="4890070" y="3694593"/>
                        <a:ext cx="911860" cy="170815"/>
                      </a:xfrm>
                      <a:prstGeom prst="rect">
                        <a:avLst/>
                      </a:prstGeom>
                      <a:solidFill>
                        <a:srgbClr val="A8D08C"/>
                      </a:solidFill>
                      <a:ln>
                        <a:noFill/>
                      </a:ln>
                    </wps:spPr>
                    <wps:txbx>
                      <w:txbxContent>
                        <w:p w:rsidR="00000000" w:rsidDel="00000000" w:rsidP="00000000" w:rsidRDefault="00000000" w:rsidRPr="00000000">
                          <w:pPr>
                            <w:spacing w:after="0" w:before="0" w:line="24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 PAGE   \* MERGEFORMAT </w:t>
                          </w:r>
                          <w:r w:rsidDel="00000000" w:rsidR="00000000" w:rsidRPr="00000000">
                            <w:rPr>
                              <w:rFonts w:ascii="Times New Roman" w:cs="Times New Roman" w:eastAsia="Times New Roman" w:hAnsi="Times New Roman"/>
                              <w:b w:val="0"/>
                              <w:i w:val="0"/>
                              <w:smallCaps w:val="0"/>
                              <w:strike w:val="0"/>
                              <w:color w:val="ffffff"/>
                              <w:sz w:val="24"/>
                              <w:vertAlign w:val="baseline"/>
                            </w:rPr>
                            <w:t xml:space="preserve">5</w:t>
                          </w:r>
                        </w:p>
                      </w:txbxContent>
                    </wps:txbx>
                    <wps:bodyPr anchorCtr="0" anchor="ctr" bIns="0" lIns="91425" spcFirstLastPara="1" rIns="91425"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3898900</wp:posOffset>
              </wp:positionH>
              <wp:positionV relativeFrom="paragraph">
                <wp:posOffset>0</wp:posOffset>
              </wp:positionV>
              <wp:extent cx="921385" cy="180340"/>
              <wp:effectExtent b="0" l="0" r="0" t="0"/>
              <wp:wrapNone/>
              <wp:docPr id="1" name="image1.png"/>
              <a:graphic>
                <a:graphicData uri="http://schemas.openxmlformats.org/drawingml/2006/picture">
                  <pic:pic>
                    <pic:nvPicPr>
                      <pic:cNvPr id="0" name="image1.png"/>
                      <pic:cNvPicPr preferRelativeResize="0"/>
                    </pic:nvPicPr>
                    <pic:blipFill>
                      <a:blip r:embed="rId1"/>
                      <a:srcRect/>
                      <a:stretch>
                        <a:fillRect/>
                      </a:stretch>
                    </pic:blipFill>
                    <pic:spPr>
                      <a:xfrm>
                        <a:off x="0" y="0"/>
                        <a:ext cx="921385" cy="18034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5953125" cy="183261"/>
              <wp:effectExtent b="0" l="0" r="0" t="0"/>
              <wp:wrapNone/>
              <wp:docPr id="2" name=""/>
              <a:graphic>
                <a:graphicData uri="http://schemas.microsoft.com/office/word/2010/wordprocessingShape">
                  <wps:wsp>
                    <wps:cNvSpPr/>
                    <wps:cNvPr id="3" name="Shape 3"/>
                    <wps:spPr>
                      <a:xfrm>
                        <a:off x="2374200" y="3693132"/>
                        <a:ext cx="5943600" cy="173736"/>
                      </a:xfrm>
                      <a:prstGeom prst="rect">
                        <a:avLst/>
                      </a:prstGeom>
                      <a:noFill/>
                      <a:ln>
                        <a:noFill/>
                      </a:ln>
                    </wps:spPr>
                    <wps:txbx>
                      <w:txbxContent>
                        <w:p w:rsidR="00000000" w:rsidDel="00000000" w:rsidP="00000000" w:rsidRDefault="00000000" w:rsidRPr="00000000">
                          <w:pPr>
                            <w:spacing w:after="0" w:before="0" w:line="24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EARNINGS MANAGEMENT OF PATISSERIE VALERIE</w:t>
                          </w:r>
                        </w:p>
                      </w:txbxContent>
                    </wps:txbx>
                    <wps:bodyPr anchorCtr="0" anchor="ctr" bIns="0" lIns="91425" spcFirstLastPara="1" rIns="91425"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5953125" cy="183261"/>
              <wp:effectExtent b="0" l="0" r="0" t="0"/>
              <wp:wrapNone/>
              <wp:docPr id="2" name="image2.png"/>
              <a:graphic>
                <a:graphicData uri="http://schemas.openxmlformats.org/drawingml/2006/picture">
                  <pic:pic>
                    <pic:nvPicPr>
                      <pic:cNvPr id="0" name="image2.png"/>
                      <pic:cNvPicPr preferRelativeResize="0"/>
                    </pic:nvPicPr>
                    <pic:blipFill>
                      <a:blip r:embed="rId2"/>
                      <a:srcRect/>
                      <a:stretch>
                        <a:fillRect/>
                      </a:stretch>
                    </pic:blipFill>
                    <pic:spPr>
                      <a:xfrm>
                        <a:off x="0" y="0"/>
                        <a:ext cx="5953125" cy="183261"/>
                      </a:xfrm>
                      <a:prstGeom prst="rect"/>
                      <a:ln/>
                    </pic:spPr>
                  </pic:pic>
                </a:graphicData>
              </a:graphic>
            </wp:anchor>
          </w:drawing>
        </mc:Fallback>
      </mc:AlternateConten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2">
    <w:pPr>
      <w:jc w:val="center"/>
      <w:rPr/>
    </w:pPr>
    <w:r w:rsidDel="00000000" w:rsidR="00000000" w:rsidRPr="00000000">
      <w:rPr>
        <w:rtl w:val="0"/>
      </w:rPr>
      <w:t xml:space="preserve">EARNINGS MANAGEMENT OF PATISSERIE VALERIE</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20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rPr>
  </w:style>
  <w:style w:type="paragraph" w:styleId="Heading2">
    <w:name w:val="heading 2"/>
    <w:basedOn w:val="Normal"/>
    <w:next w:val="Normal"/>
    <w:pPr>
      <w:keepNext w:val="1"/>
      <w:keepLines w:val="1"/>
      <w:spacing w:after="0" w:before="200" w:lineRule="auto"/>
    </w:pPr>
    <w:rPr>
      <w:b w:val="1"/>
      <w:color w:val="000000"/>
    </w:rPr>
  </w:style>
  <w:style w:type="paragraph" w:styleId="Heading3">
    <w:name w:val="heading 3"/>
    <w:basedOn w:val="Normal"/>
    <w:next w:val="Normal"/>
    <w:pPr>
      <w:keepNext w:val="1"/>
      <w:keepLines w:val="1"/>
      <w:spacing w:after="0" w:before="40" w:lineRule="auto"/>
    </w:pPr>
    <w:rPr>
      <w:b w:val="1"/>
    </w:rPr>
  </w:style>
  <w:style w:type="paragraph" w:styleId="Heading4">
    <w:name w:val="heading 4"/>
    <w:basedOn w:val="Normal"/>
    <w:next w:val="Normal"/>
    <w:pPr>
      <w:keepNext w:val="1"/>
      <w:keepLines w:val="1"/>
      <w:spacing w:after="0" w:before="40" w:lineRule="auto"/>
    </w:pPr>
    <w:rPr>
      <w:rFonts w:ascii="Calibri" w:cs="Calibri" w:eastAsia="Calibri" w:hAnsi="Calibri"/>
      <w:b w:val="1"/>
      <w:color w:val="000000"/>
      <w:sz w:val="22"/>
      <w:szCs w:val="22"/>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footer" Target="footer3.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3.xml"/><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 Id="rId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