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CC6C6" w14:textId="77777777" w:rsidR="00B063F2" w:rsidRDefault="00B063F2" w:rsidP="00B063F2">
      <w:pPr>
        <w:pStyle w:val="Heading1"/>
        <w:jc w:val="center"/>
      </w:pPr>
      <w:bookmarkStart w:id="0" w:name="_Toc503272068"/>
      <w:bookmarkStart w:id="1" w:name="_Toc536223241"/>
      <w:r>
        <w:rPr>
          <w:noProof/>
        </w:rPr>
        <w:drawing>
          <wp:inline distT="0" distB="0" distL="0" distR="0" wp14:anchorId="0FD77013" wp14:editId="56F355A1">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bookmarkEnd w:id="1"/>
    </w:p>
    <w:p w14:paraId="4D82702C" w14:textId="77777777" w:rsidR="00B063F2" w:rsidRDefault="00B063F2" w:rsidP="00B063F2">
      <w:r>
        <w:tab/>
      </w:r>
    </w:p>
    <w:p w14:paraId="20162473" w14:textId="77777777" w:rsidR="00B063F2" w:rsidRDefault="00B063F2" w:rsidP="00B063F2">
      <w:pPr>
        <w:jc w:val="center"/>
        <w:rPr>
          <w:sz w:val="32"/>
          <w:szCs w:val="32"/>
        </w:rPr>
      </w:pPr>
    </w:p>
    <w:p w14:paraId="0C8108CD" w14:textId="77777777" w:rsidR="00B063F2" w:rsidRDefault="00B063F2" w:rsidP="00B063F2">
      <w:pPr>
        <w:jc w:val="center"/>
        <w:rPr>
          <w:sz w:val="32"/>
          <w:szCs w:val="32"/>
        </w:rPr>
      </w:pPr>
    </w:p>
    <w:p w14:paraId="4D3B5CB7" w14:textId="77777777" w:rsidR="00B063F2" w:rsidRDefault="00B063F2" w:rsidP="00B063F2">
      <w:pPr>
        <w:jc w:val="center"/>
        <w:rPr>
          <w:sz w:val="32"/>
          <w:szCs w:val="32"/>
        </w:rPr>
      </w:pPr>
      <w:r>
        <w:rPr>
          <w:sz w:val="32"/>
          <w:szCs w:val="32"/>
        </w:rPr>
        <w:t>Jordan Bailey (HND Web Development)</w:t>
      </w:r>
    </w:p>
    <w:p w14:paraId="7960B3D1" w14:textId="77777777" w:rsidR="00B063F2" w:rsidRDefault="00B063F2" w:rsidP="00B063F2">
      <w:pPr>
        <w:rPr>
          <w:sz w:val="32"/>
          <w:szCs w:val="32"/>
        </w:rPr>
      </w:pPr>
    </w:p>
    <w:p w14:paraId="0DDF42E1" w14:textId="77777777" w:rsidR="00B063F2" w:rsidRDefault="00B063F2" w:rsidP="00B063F2">
      <w:pPr>
        <w:rPr>
          <w:sz w:val="32"/>
          <w:szCs w:val="32"/>
        </w:rPr>
      </w:pPr>
    </w:p>
    <w:p w14:paraId="49155F38" w14:textId="0F8D2566" w:rsidR="00B063F2" w:rsidRDefault="00B063F2" w:rsidP="00B063F2">
      <w:pPr>
        <w:jc w:val="center"/>
        <w:rPr>
          <w:sz w:val="32"/>
          <w:szCs w:val="32"/>
        </w:rPr>
      </w:pPr>
      <w:r>
        <w:rPr>
          <w:sz w:val="32"/>
          <w:szCs w:val="32"/>
        </w:rPr>
        <w:t xml:space="preserve">Module: </w:t>
      </w:r>
      <w:r w:rsidRPr="00B063F2">
        <w:rPr>
          <w:sz w:val="32"/>
          <w:szCs w:val="32"/>
        </w:rPr>
        <w:t>Project Management and Research Methods (ACDA5004)</w:t>
      </w:r>
    </w:p>
    <w:p w14:paraId="53F2CAFF" w14:textId="77777777" w:rsidR="00B063F2" w:rsidRDefault="00B063F2" w:rsidP="00B063F2">
      <w:pPr>
        <w:jc w:val="center"/>
        <w:rPr>
          <w:sz w:val="32"/>
          <w:szCs w:val="32"/>
        </w:rPr>
      </w:pPr>
    </w:p>
    <w:p w14:paraId="246288CE" w14:textId="77777777" w:rsidR="00B063F2" w:rsidRDefault="00B063F2" w:rsidP="00B063F2">
      <w:pPr>
        <w:jc w:val="center"/>
        <w:rPr>
          <w:sz w:val="32"/>
          <w:szCs w:val="32"/>
        </w:rPr>
      </w:pPr>
    </w:p>
    <w:p w14:paraId="73271D73" w14:textId="7B8A6528" w:rsidR="00B063F2" w:rsidRDefault="00B063F2" w:rsidP="00B063F2">
      <w:pPr>
        <w:jc w:val="center"/>
        <w:rPr>
          <w:sz w:val="32"/>
          <w:szCs w:val="32"/>
        </w:rPr>
      </w:pPr>
      <w:r>
        <w:rPr>
          <w:sz w:val="32"/>
          <w:szCs w:val="32"/>
        </w:rPr>
        <w:t>Assignment: Identifying Risk Management</w:t>
      </w:r>
    </w:p>
    <w:p w14:paraId="3EA1C415" w14:textId="77777777" w:rsidR="00B063F2" w:rsidRDefault="00B063F2" w:rsidP="00B063F2">
      <w:pPr>
        <w:jc w:val="center"/>
        <w:rPr>
          <w:sz w:val="32"/>
          <w:szCs w:val="32"/>
        </w:rPr>
      </w:pPr>
    </w:p>
    <w:p w14:paraId="5EEC247B" w14:textId="77777777" w:rsidR="00B063F2" w:rsidRDefault="00B063F2" w:rsidP="00B063F2">
      <w:pPr>
        <w:jc w:val="center"/>
        <w:rPr>
          <w:sz w:val="32"/>
          <w:szCs w:val="32"/>
        </w:rPr>
      </w:pPr>
    </w:p>
    <w:p w14:paraId="24406E22" w14:textId="4D135966" w:rsidR="00B063F2" w:rsidRDefault="00B063F2" w:rsidP="00B063F2">
      <w:pPr>
        <w:jc w:val="center"/>
        <w:rPr>
          <w:sz w:val="32"/>
          <w:szCs w:val="32"/>
        </w:rPr>
      </w:pPr>
      <w:r>
        <w:rPr>
          <w:sz w:val="32"/>
          <w:szCs w:val="32"/>
        </w:rPr>
        <w:t>Lecturer: Sue Maw</w:t>
      </w:r>
    </w:p>
    <w:p w14:paraId="56CDD3F5" w14:textId="758B08EE" w:rsidR="00CB49E7" w:rsidRDefault="00CB49E7" w:rsidP="00B063F2">
      <w:pPr>
        <w:jc w:val="center"/>
        <w:rPr>
          <w:sz w:val="32"/>
          <w:szCs w:val="32"/>
        </w:rPr>
      </w:pPr>
    </w:p>
    <w:p w14:paraId="7CFC6AFE" w14:textId="77777777" w:rsidR="00CB49E7" w:rsidRDefault="00CB49E7" w:rsidP="00CB49E7">
      <w:pPr>
        <w:spacing w:line="259" w:lineRule="auto"/>
        <w:ind w:left="3600"/>
        <w:rPr>
          <w:sz w:val="32"/>
          <w:szCs w:val="32"/>
        </w:rPr>
      </w:pPr>
    </w:p>
    <w:p w14:paraId="653759DE" w14:textId="7B12464F" w:rsidR="00CB49E7" w:rsidRDefault="00B063F2" w:rsidP="00CB49E7">
      <w:pPr>
        <w:spacing w:line="259" w:lineRule="auto"/>
        <w:ind w:left="3600"/>
        <w:rPr>
          <w:sz w:val="32"/>
          <w:szCs w:val="32"/>
        </w:rPr>
      </w:pPr>
      <w:r>
        <w:rPr>
          <w:sz w:val="32"/>
          <w:szCs w:val="32"/>
        </w:rPr>
        <w:t>January 2019</w:t>
      </w:r>
    </w:p>
    <w:p w14:paraId="6A2C9A36" w14:textId="335B4464" w:rsidR="00FB6707" w:rsidRDefault="00FB6707">
      <w:pPr>
        <w:spacing w:line="259" w:lineRule="auto"/>
        <w:rPr>
          <w:sz w:val="32"/>
          <w:szCs w:val="32"/>
        </w:rPr>
      </w:pPr>
      <w:r>
        <w:rPr>
          <w:sz w:val="32"/>
          <w:szCs w:val="32"/>
        </w:rPr>
        <w:br w:type="page"/>
      </w:r>
    </w:p>
    <w:sdt>
      <w:sdtPr>
        <w:id w:val="2429994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2509F8" w14:textId="4A99BEEA" w:rsidR="00FB6707" w:rsidRDefault="00FB6707">
          <w:pPr>
            <w:pStyle w:val="TOCHeading"/>
          </w:pPr>
          <w:r>
            <w:t>Table of Contents</w:t>
          </w:r>
        </w:p>
        <w:p w14:paraId="28700251" w14:textId="700CEE8F" w:rsidR="003625F4" w:rsidRDefault="00FB6707">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223241" w:history="1">
            <w:bookmarkStart w:id="2" w:name="_Toc536219142"/>
            <w:r w:rsidR="003625F4" w:rsidRPr="00431B11">
              <w:rPr>
                <w:rStyle w:val="Hyperlink"/>
                <w:noProof/>
              </w:rPr>
              <w:drawing>
                <wp:inline distT="0" distB="0" distL="0" distR="0" wp14:anchorId="6578F479" wp14:editId="6C47A63D">
                  <wp:extent cx="3219450" cy="1123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2"/>
            <w:r w:rsidR="003625F4">
              <w:rPr>
                <w:noProof/>
                <w:webHidden/>
              </w:rPr>
              <w:tab/>
            </w:r>
            <w:r w:rsidR="003625F4">
              <w:rPr>
                <w:noProof/>
                <w:webHidden/>
              </w:rPr>
              <w:fldChar w:fldCharType="begin"/>
            </w:r>
            <w:r w:rsidR="003625F4">
              <w:rPr>
                <w:noProof/>
                <w:webHidden/>
              </w:rPr>
              <w:instrText xml:space="preserve"> PAGEREF _Toc536223241 \h </w:instrText>
            </w:r>
            <w:r w:rsidR="003625F4">
              <w:rPr>
                <w:noProof/>
                <w:webHidden/>
              </w:rPr>
            </w:r>
            <w:r w:rsidR="003625F4">
              <w:rPr>
                <w:noProof/>
                <w:webHidden/>
              </w:rPr>
              <w:fldChar w:fldCharType="separate"/>
            </w:r>
            <w:r w:rsidR="003625F4">
              <w:rPr>
                <w:noProof/>
                <w:webHidden/>
              </w:rPr>
              <w:t>1</w:t>
            </w:r>
            <w:r w:rsidR="003625F4">
              <w:rPr>
                <w:noProof/>
                <w:webHidden/>
              </w:rPr>
              <w:fldChar w:fldCharType="end"/>
            </w:r>
          </w:hyperlink>
        </w:p>
        <w:p w14:paraId="6C159FCF" w14:textId="1C8830A0" w:rsidR="003625F4" w:rsidRDefault="003625F4">
          <w:pPr>
            <w:pStyle w:val="TOC1"/>
            <w:tabs>
              <w:tab w:val="right" w:leader="dot" w:pos="9016"/>
            </w:tabs>
            <w:rPr>
              <w:rFonts w:eastAsiaTheme="minorEastAsia"/>
              <w:noProof/>
              <w:lang w:eastAsia="en-GB"/>
            </w:rPr>
          </w:pPr>
          <w:hyperlink w:anchor="_Toc536223242" w:history="1">
            <w:r w:rsidRPr="00431B11">
              <w:rPr>
                <w:rStyle w:val="Hyperlink"/>
                <w:noProof/>
              </w:rPr>
              <w:t>Risk Management</w:t>
            </w:r>
            <w:r>
              <w:rPr>
                <w:noProof/>
                <w:webHidden/>
              </w:rPr>
              <w:tab/>
            </w:r>
            <w:r>
              <w:rPr>
                <w:noProof/>
                <w:webHidden/>
              </w:rPr>
              <w:fldChar w:fldCharType="begin"/>
            </w:r>
            <w:r>
              <w:rPr>
                <w:noProof/>
                <w:webHidden/>
              </w:rPr>
              <w:instrText xml:space="preserve"> PAGEREF _Toc536223242 \h </w:instrText>
            </w:r>
            <w:r>
              <w:rPr>
                <w:noProof/>
                <w:webHidden/>
              </w:rPr>
            </w:r>
            <w:r>
              <w:rPr>
                <w:noProof/>
                <w:webHidden/>
              </w:rPr>
              <w:fldChar w:fldCharType="separate"/>
            </w:r>
            <w:r>
              <w:rPr>
                <w:noProof/>
                <w:webHidden/>
              </w:rPr>
              <w:t>3</w:t>
            </w:r>
            <w:r>
              <w:rPr>
                <w:noProof/>
                <w:webHidden/>
              </w:rPr>
              <w:fldChar w:fldCharType="end"/>
            </w:r>
          </w:hyperlink>
        </w:p>
        <w:p w14:paraId="14A0C5DB" w14:textId="277AC9E6" w:rsidR="003625F4" w:rsidRDefault="003625F4">
          <w:pPr>
            <w:pStyle w:val="TOC2"/>
            <w:tabs>
              <w:tab w:val="right" w:leader="dot" w:pos="9016"/>
            </w:tabs>
            <w:rPr>
              <w:rFonts w:eastAsiaTheme="minorEastAsia"/>
              <w:noProof/>
              <w:lang w:eastAsia="en-GB"/>
            </w:rPr>
          </w:pPr>
          <w:hyperlink w:anchor="_Toc536223243" w:history="1">
            <w:r w:rsidRPr="00431B11">
              <w:rPr>
                <w:rStyle w:val="Hyperlink"/>
                <w:noProof/>
              </w:rPr>
              <w:t>Risk Exposure &amp; Evaluation Matrix</w:t>
            </w:r>
            <w:r>
              <w:rPr>
                <w:noProof/>
                <w:webHidden/>
              </w:rPr>
              <w:tab/>
            </w:r>
            <w:r>
              <w:rPr>
                <w:noProof/>
                <w:webHidden/>
              </w:rPr>
              <w:fldChar w:fldCharType="begin"/>
            </w:r>
            <w:r>
              <w:rPr>
                <w:noProof/>
                <w:webHidden/>
              </w:rPr>
              <w:instrText xml:space="preserve"> PAGEREF _Toc536223243 \h </w:instrText>
            </w:r>
            <w:r>
              <w:rPr>
                <w:noProof/>
                <w:webHidden/>
              </w:rPr>
            </w:r>
            <w:r>
              <w:rPr>
                <w:noProof/>
                <w:webHidden/>
              </w:rPr>
              <w:fldChar w:fldCharType="separate"/>
            </w:r>
            <w:r>
              <w:rPr>
                <w:noProof/>
                <w:webHidden/>
              </w:rPr>
              <w:t>3</w:t>
            </w:r>
            <w:r>
              <w:rPr>
                <w:noProof/>
                <w:webHidden/>
              </w:rPr>
              <w:fldChar w:fldCharType="end"/>
            </w:r>
          </w:hyperlink>
        </w:p>
        <w:p w14:paraId="76D32D8F" w14:textId="35028E59" w:rsidR="003625F4" w:rsidRDefault="003625F4">
          <w:pPr>
            <w:pStyle w:val="TOC1"/>
            <w:tabs>
              <w:tab w:val="right" w:leader="dot" w:pos="9016"/>
            </w:tabs>
            <w:rPr>
              <w:rFonts w:eastAsiaTheme="minorEastAsia"/>
              <w:noProof/>
              <w:lang w:eastAsia="en-GB"/>
            </w:rPr>
          </w:pPr>
          <w:hyperlink w:anchor="_Toc536223244" w:history="1">
            <w:r w:rsidRPr="00431B11">
              <w:rPr>
                <w:rStyle w:val="Hyperlink"/>
                <w:noProof/>
              </w:rPr>
              <w:t>Code of Practice (Sustainability)</w:t>
            </w:r>
            <w:r>
              <w:rPr>
                <w:noProof/>
                <w:webHidden/>
              </w:rPr>
              <w:tab/>
            </w:r>
            <w:r>
              <w:rPr>
                <w:noProof/>
                <w:webHidden/>
              </w:rPr>
              <w:fldChar w:fldCharType="begin"/>
            </w:r>
            <w:r>
              <w:rPr>
                <w:noProof/>
                <w:webHidden/>
              </w:rPr>
              <w:instrText xml:space="preserve"> PAGEREF _Toc536223244 \h </w:instrText>
            </w:r>
            <w:r>
              <w:rPr>
                <w:noProof/>
                <w:webHidden/>
              </w:rPr>
            </w:r>
            <w:r>
              <w:rPr>
                <w:noProof/>
                <w:webHidden/>
              </w:rPr>
              <w:fldChar w:fldCharType="separate"/>
            </w:r>
            <w:r>
              <w:rPr>
                <w:noProof/>
                <w:webHidden/>
              </w:rPr>
              <w:t>5</w:t>
            </w:r>
            <w:r>
              <w:rPr>
                <w:noProof/>
                <w:webHidden/>
              </w:rPr>
              <w:fldChar w:fldCharType="end"/>
            </w:r>
          </w:hyperlink>
        </w:p>
        <w:p w14:paraId="1E87C056" w14:textId="20B738ED" w:rsidR="003625F4" w:rsidRDefault="003625F4">
          <w:pPr>
            <w:pStyle w:val="TOC2"/>
            <w:tabs>
              <w:tab w:val="right" w:leader="dot" w:pos="9016"/>
            </w:tabs>
            <w:rPr>
              <w:rFonts w:eastAsiaTheme="minorEastAsia"/>
              <w:noProof/>
              <w:lang w:eastAsia="en-GB"/>
            </w:rPr>
          </w:pPr>
          <w:hyperlink w:anchor="_Toc536223245" w:history="1">
            <w:r w:rsidRPr="00431B11">
              <w:rPr>
                <w:rStyle w:val="Hyperlink"/>
                <w:noProof/>
              </w:rPr>
              <w:t>Environmental Sustainability</w:t>
            </w:r>
            <w:r>
              <w:rPr>
                <w:noProof/>
                <w:webHidden/>
              </w:rPr>
              <w:tab/>
            </w:r>
            <w:r>
              <w:rPr>
                <w:noProof/>
                <w:webHidden/>
              </w:rPr>
              <w:fldChar w:fldCharType="begin"/>
            </w:r>
            <w:r>
              <w:rPr>
                <w:noProof/>
                <w:webHidden/>
              </w:rPr>
              <w:instrText xml:space="preserve"> PAGEREF _Toc536223245 \h </w:instrText>
            </w:r>
            <w:r>
              <w:rPr>
                <w:noProof/>
                <w:webHidden/>
              </w:rPr>
            </w:r>
            <w:r>
              <w:rPr>
                <w:noProof/>
                <w:webHidden/>
              </w:rPr>
              <w:fldChar w:fldCharType="separate"/>
            </w:r>
            <w:r>
              <w:rPr>
                <w:noProof/>
                <w:webHidden/>
              </w:rPr>
              <w:t>5</w:t>
            </w:r>
            <w:r>
              <w:rPr>
                <w:noProof/>
                <w:webHidden/>
              </w:rPr>
              <w:fldChar w:fldCharType="end"/>
            </w:r>
          </w:hyperlink>
        </w:p>
        <w:p w14:paraId="58EA609B" w14:textId="42740530" w:rsidR="003625F4" w:rsidRDefault="003625F4">
          <w:pPr>
            <w:pStyle w:val="TOC2"/>
            <w:tabs>
              <w:tab w:val="right" w:leader="dot" w:pos="9016"/>
            </w:tabs>
            <w:rPr>
              <w:rFonts w:eastAsiaTheme="minorEastAsia"/>
              <w:noProof/>
              <w:lang w:eastAsia="en-GB"/>
            </w:rPr>
          </w:pPr>
          <w:hyperlink w:anchor="_Toc536223246" w:history="1">
            <w:r w:rsidRPr="00431B11">
              <w:rPr>
                <w:rStyle w:val="Hyperlink"/>
                <w:noProof/>
              </w:rPr>
              <w:t>Social Sustainability</w:t>
            </w:r>
            <w:r>
              <w:rPr>
                <w:noProof/>
                <w:webHidden/>
              </w:rPr>
              <w:tab/>
            </w:r>
            <w:r>
              <w:rPr>
                <w:noProof/>
                <w:webHidden/>
              </w:rPr>
              <w:fldChar w:fldCharType="begin"/>
            </w:r>
            <w:r>
              <w:rPr>
                <w:noProof/>
                <w:webHidden/>
              </w:rPr>
              <w:instrText xml:space="preserve"> PAGEREF _Toc536223246 \h </w:instrText>
            </w:r>
            <w:r>
              <w:rPr>
                <w:noProof/>
                <w:webHidden/>
              </w:rPr>
            </w:r>
            <w:r>
              <w:rPr>
                <w:noProof/>
                <w:webHidden/>
              </w:rPr>
              <w:fldChar w:fldCharType="separate"/>
            </w:r>
            <w:r>
              <w:rPr>
                <w:noProof/>
                <w:webHidden/>
              </w:rPr>
              <w:t>6</w:t>
            </w:r>
            <w:r>
              <w:rPr>
                <w:noProof/>
                <w:webHidden/>
              </w:rPr>
              <w:fldChar w:fldCharType="end"/>
            </w:r>
          </w:hyperlink>
        </w:p>
        <w:p w14:paraId="32891172" w14:textId="5DCFEE3C" w:rsidR="003625F4" w:rsidRDefault="003625F4">
          <w:pPr>
            <w:pStyle w:val="TOC1"/>
            <w:tabs>
              <w:tab w:val="right" w:leader="dot" w:pos="9016"/>
            </w:tabs>
            <w:rPr>
              <w:rFonts w:eastAsiaTheme="minorEastAsia"/>
              <w:noProof/>
              <w:lang w:eastAsia="en-GB"/>
            </w:rPr>
          </w:pPr>
          <w:hyperlink w:anchor="_Toc536223247" w:history="1">
            <w:r w:rsidRPr="00431B11">
              <w:rPr>
                <w:rStyle w:val="Hyperlink"/>
                <w:noProof/>
              </w:rPr>
              <w:t>Code of Practice (Ethical &amp; Legal Issues)</w:t>
            </w:r>
            <w:r>
              <w:rPr>
                <w:noProof/>
                <w:webHidden/>
              </w:rPr>
              <w:tab/>
            </w:r>
            <w:r>
              <w:rPr>
                <w:noProof/>
                <w:webHidden/>
              </w:rPr>
              <w:fldChar w:fldCharType="begin"/>
            </w:r>
            <w:r>
              <w:rPr>
                <w:noProof/>
                <w:webHidden/>
              </w:rPr>
              <w:instrText xml:space="preserve"> PAGEREF _Toc536223247 \h </w:instrText>
            </w:r>
            <w:r>
              <w:rPr>
                <w:noProof/>
                <w:webHidden/>
              </w:rPr>
            </w:r>
            <w:r>
              <w:rPr>
                <w:noProof/>
                <w:webHidden/>
              </w:rPr>
              <w:fldChar w:fldCharType="separate"/>
            </w:r>
            <w:r>
              <w:rPr>
                <w:noProof/>
                <w:webHidden/>
              </w:rPr>
              <w:t>6</w:t>
            </w:r>
            <w:r>
              <w:rPr>
                <w:noProof/>
                <w:webHidden/>
              </w:rPr>
              <w:fldChar w:fldCharType="end"/>
            </w:r>
          </w:hyperlink>
        </w:p>
        <w:p w14:paraId="4F6F14E9" w14:textId="342F72BF" w:rsidR="003625F4" w:rsidRDefault="003625F4">
          <w:pPr>
            <w:pStyle w:val="TOC2"/>
            <w:tabs>
              <w:tab w:val="right" w:leader="dot" w:pos="9016"/>
            </w:tabs>
            <w:rPr>
              <w:rFonts w:eastAsiaTheme="minorEastAsia"/>
              <w:noProof/>
              <w:lang w:eastAsia="en-GB"/>
            </w:rPr>
          </w:pPr>
          <w:hyperlink w:anchor="_Toc536223248" w:history="1">
            <w:r w:rsidRPr="00431B11">
              <w:rPr>
                <w:rStyle w:val="Hyperlink"/>
                <w:noProof/>
              </w:rPr>
              <w:t>IEEE</w:t>
            </w:r>
            <w:r>
              <w:rPr>
                <w:noProof/>
                <w:webHidden/>
              </w:rPr>
              <w:tab/>
            </w:r>
            <w:r>
              <w:rPr>
                <w:noProof/>
                <w:webHidden/>
              </w:rPr>
              <w:fldChar w:fldCharType="begin"/>
            </w:r>
            <w:r>
              <w:rPr>
                <w:noProof/>
                <w:webHidden/>
              </w:rPr>
              <w:instrText xml:space="preserve"> PAGEREF _Toc536223248 \h </w:instrText>
            </w:r>
            <w:r>
              <w:rPr>
                <w:noProof/>
                <w:webHidden/>
              </w:rPr>
            </w:r>
            <w:r>
              <w:rPr>
                <w:noProof/>
                <w:webHidden/>
              </w:rPr>
              <w:fldChar w:fldCharType="separate"/>
            </w:r>
            <w:r>
              <w:rPr>
                <w:noProof/>
                <w:webHidden/>
              </w:rPr>
              <w:t>7</w:t>
            </w:r>
            <w:r>
              <w:rPr>
                <w:noProof/>
                <w:webHidden/>
              </w:rPr>
              <w:fldChar w:fldCharType="end"/>
            </w:r>
          </w:hyperlink>
        </w:p>
        <w:p w14:paraId="738207F5" w14:textId="24414A89" w:rsidR="003625F4" w:rsidRDefault="003625F4">
          <w:pPr>
            <w:pStyle w:val="TOC2"/>
            <w:tabs>
              <w:tab w:val="right" w:leader="dot" w:pos="9016"/>
            </w:tabs>
            <w:rPr>
              <w:rFonts w:eastAsiaTheme="minorEastAsia"/>
              <w:noProof/>
              <w:lang w:eastAsia="en-GB"/>
            </w:rPr>
          </w:pPr>
          <w:hyperlink w:anchor="_Toc536223249" w:history="1">
            <w:r w:rsidRPr="00431B11">
              <w:rPr>
                <w:rStyle w:val="Hyperlink"/>
                <w:noProof/>
              </w:rPr>
              <w:t>British Computer Society</w:t>
            </w:r>
            <w:r>
              <w:rPr>
                <w:noProof/>
                <w:webHidden/>
              </w:rPr>
              <w:tab/>
            </w:r>
            <w:r>
              <w:rPr>
                <w:noProof/>
                <w:webHidden/>
              </w:rPr>
              <w:fldChar w:fldCharType="begin"/>
            </w:r>
            <w:r>
              <w:rPr>
                <w:noProof/>
                <w:webHidden/>
              </w:rPr>
              <w:instrText xml:space="preserve"> PAGEREF _Toc536223249 \h </w:instrText>
            </w:r>
            <w:r>
              <w:rPr>
                <w:noProof/>
                <w:webHidden/>
              </w:rPr>
            </w:r>
            <w:r>
              <w:rPr>
                <w:noProof/>
                <w:webHidden/>
              </w:rPr>
              <w:fldChar w:fldCharType="separate"/>
            </w:r>
            <w:r>
              <w:rPr>
                <w:noProof/>
                <w:webHidden/>
              </w:rPr>
              <w:t>7</w:t>
            </w:r>
            <w:r>
              <w:rPr>
                <w:noProof/>
                <w:webHidden/>
              </w:rPr>
              <w:fldChar w:fldCharType="end"/>
            </w:r>
          </w:hyperlink>
        </w:p>
        <w:p w14:paraId="5E782F9F" w14:textId="59AF2B98" w:rsidR="003625F4" w:rsidRDefault="003625F4">
          <w:pPr>
            <w:pStyle w:val="TOC1"/>
            <w:tabs>
              <w:tab w:val="right" w:leader="dot" w:pos="9016"/>
            </w:tabs>
            <w:rPr>
              <w:rFonts w:eastAsiaTheme="minorEastAsia"/>
              <w:noProof/>
              <w:lang w:eastAsia="en-GB"/>
            </w:rPr>
          </w:pPr>
          <w:hyperlink w:anchor="_Toc536223250" w:history="1">
            <w:r w:rsidRPr="00431B11">
              <w:rPr>
                <w:rStyle w:val="Hyperlink"/>
                <w:noProof/>
              </w:rPr>
              <w:t>Quality Assurance</w:t>
            </w:r>
            <w:r>
              <w:rPr>
                <w:noProof/>
                <w:webHidden/>
              </w:rPr>
              <w:tab/>
            </w:r>
            <w:r>
              <w:rPr>
                <w:noProof/>
                <w:webHidden/>
              </w:rPr>
              <w:fldChar w:fldCharType="begin"/>
            </w:r>
            <w:r>
              <w:rPr>
                <w:noProof/>
                <w:webHidden/>
              </w:rPr>
              <w:instrText xml:space="preserve"> PAGEREF _Toc536223250 \h </w:instrText>
            </w:r>
            <w:r>
              <w:rPr>
                <w:noProof/>
                <w:webHidden/>
              </w:rPr>
            </w:r>
            <w:r>
              <w:rPr>
                <w:noProof/>
                <w:webHidden/>
              </w:rPr>
              <w:fldChar w:fldCharType="separate"/>
            </w:r>
            <w:r>
              <w:rPr>
                <w:noProof/>
                <w:webHidden/>
              </w:rPr>
              <w:t>7</w:t>
            </w:r>
            <w:r>
              <w:rPr>
                <w:noProof/>
                <w:webHidden/>
              </w:rPr>
              <w:fldChar w:fldCharType="end"/>
            </w:r>
          </w:hyperlink>
        </w:p>
        <w:p w14:paraId="43C7DD13" w14:textId="47714FED" w:rsidR="003625F4" w:rsidRDefault="003625F4">
          <w:pPr>
            <w:pStyle w:val="TOC1"/>
            <w:tabs>
              <w:tab w:val="right" w:leader="dot" w:pos="9016"/>
            </w:tabs>
            <w:rPr>
              <w:rFonts w:eastAsiaTheme="minorEastAsia"/>
              <w:noProof/>
              <w:lang w:eastAsia="en-GB"/>
            </w:rPr>
          </w:pPr>
          <w:hyperlink w:anchor="_Toc536223251" w:history="1">
            <w:r w:rsidRPr="00431B11">
              <w:rPr>
                <w:rStyle w:val="Hyperlink"/>
                <w:noProof/>
              </w:rPr>
              <w:t>Bibliography</w:t>
            </w:r>
            <w:r>
              <w:rPr>
                <w:noProof/>
                <w:webHidden/>
              </w:rPr>
              <w:tab/>
            </w:r>
            <w:r>
              <w:rPr>
                <w:noProof/>
                <w:webHidden/>
              </w:rPr>
              <w:fldChar w:fldCharType="begin"/>
            </w:r>
            <w:r>
              <w:rPr>
                <w:noProof/>
                <w:webHidden/>
              </w:rPr>
              <w:instrText xml:space="preserve"> PAGEREF _Toc536223251 \h </w:instrText>
            </w:r>
            <w:r>
              <w:rPr>
                <w:noProof/>
                <w:webHidden/>
              </w:rPr>
            </w:r>
            <w:r>
              <w:rPr>
                <w:noProof/>
                <w:webHidden/>
              </w:rPr>
              <w:fldChar w:fldCharType="separate"/>
            </w:r>
            <w:r>
              <w:rPr>
                <w:noProof/>
                <w:webHidden/>
              </w:rPr>
              <w:t>8</w:t>
            </w:r>
            <w:r>
              <w:rPr>
                <w:noProof/>
                <w:webHidden/>
              </w:rPr>
              <w:fldChar w:fldCharType="end"/>
            </w:r>
          </w:hyperlink>
        </w:p>
        <w:p w14:paraId="43FC4EB4" w14:textId="05A51053" w:rsidR="00FB6707" w:rsidRDefault="00FB6707">
          <w:r>
            <w:rPr>
              <w:b/>
              <w:bCs/>
              <w:noProof/>
            </w:rPr>
            <w:fldChar w:fldCharType="end"/>
          </w:r>
        </w:p>
      </w:sdtContent>
    </w:sdt>
    <w:p w14:paraId="7B8C5A6C" w14:textId="1605737F" w:rsidR="00FB6707" w:rsidRDefault="00FB6707">
      <w:pPr>
        <w:spacing w:line="259" w:lineRule="auto"/>
        <w:rPr>
          <w:sz w:val="32"/>
          <w:szCs w:val="32"/>
        </w:rPr>
      </w:pPr>
    </w:p>
    <w:p w14:paraId="6CEAF2CD" w14:textId="4F5B9016" w:rsidR="00CB49E7" w:rsidRDefault="00CB49E7">
      <w:pPr>
        <w:spacing w:line="259" w:lineRule="auto"/>
        <w:rPr>
          <w:sz w:val="32"/>
          <w:szCs w:val="32"/>
        </w:rPr>
      </w:pPr>
    </w:p>
    <w:p w14:paraId="06B37B14" w14:textId="2E857500" w:rsidR="00FB6707" w:rsidRDefault="00FB6707">
      <w:pPr>
        <w:spacing w:line="259" w:lineRule="auto"/>
        <w:rPr>
          <w:sz w:val="32"/>
          <w:szCs w:val="32"/>
        </w:rPr>
      </w:pPr>
    </w:p>
    <w:p w14:paraId="50E64675" w14:textId="53C4C2A5" w:rsidR="00FB6707" w:rsidRDefault="00FB6707">
      <w:pPr>
        <w:spacing w:line="259" w:lineRule="auto"/>
        <w:rPr>
          <w:sz w:val="32"/>
          <w:szCs w:val="32"/>
        </w:rPr>
      </w:pPr>
    </w:p>
    <w:p w14:paraId="3E6C24DC" w14:textId="2CB63EF6" w:rsidR="00FB6707" w:rsidRDefault="00FB6707">
      <w:pPr>
        <w:spacing w:line="259" w:lineRule="auto"/>
        <w:rPr>
          <w:sz w:val="32"/>
          <w:szCs w:val="32"/>
        </w:rPr>
      </w:pPr>
    </w:p>
    <w:p w14:paraId="669A24A1" w14:textId="0BEA1322" w:rsidR="00FB6707" w:rsidRDefault="00FB6707">
      <w:pPr>
        <w:spacing w:line="259" w:lineRule="auto"/>
        <w:rPr>
          <w:sz w:val="32"/>
          <w:szCs w:val="32"/>
        </w:rPr>
      </w:pPr>
    </w:p>
    <w:p w14:paraId="2DECA8F0" w14:textId="48E4FF0D" w:rsidR="00FB6707" w:rsidRDefault="00FB6707">
      <w:pPr>
        <w:spacing w:line="259" w:lineRule="auto"/>
        <w:rPr>
          <w:sz w:val="32"/>
          <w:szCs w:val="32"/>
        </w:rPr>
      </w:pPr>
    </w:p>
    <w:p w14:paraId="14196CF1" w14:textId="5A15F251" w:rsidR="00FB6707" w:rsidRDefault="00FB6707">
      <w:pPr>
        <w:spacing w:line="259" w:lineRule="auto"/>
        <w:rPr>
          <w:sz w:val="32"/>
          <w:szCs w:val="32"/>
        </w:rPr>
      </w:pPr>
    </w:p>
    <w:p w14:paraId="16FDE159" w14:textId="6E4F1FE8" w:rsidR="00FB6707" w:rsidRDefault="00FB6707">
      <w:pPr>
        <w:spacing w:line="259" w:lineRule="auto"/>
        <w:rPr>
          <w:sz w:val="32"/>
          <w:szCs w:val="32"/>
        </w:rPr>
      </w:pPr>
    </w:p>
    <w:p w14:paraId="6C88030F" w14:textId="734EA4ED" w:rsidR="00FB6707" w:rsidRDefault="00FB6707">
      <w:pPr>
        <w:spacing w:line="259" w:lineRule="auto"/>
        <w:rPr>
          <w:sz w:val="32"/>
          <w:szCs w:val="32"/>
        </w:rPr>
      </w:pPr>
    </w:p>
    <w:p w14:paraId="2B1A160E" w14:textId="3F77E0E9" w:rsidR="00FB6707" w:rsidRDefault="00FB6707">
      <w:pPr>
        <w:spacing w:line="259" w:lineRule="auto"/>
        <w:rPr>
          <w:sz w:val="32"/>
          <w:szCs w:val="32"/>
        </w:rPr>
      </w:pPr>
    </w:p>
    <w:p w14:paraId="74FC33B1" w14:textId="77777777" w:rsidR="00FB6707" w:rsidRDefault="00FB6707">
      <w:pPr>
        <w:spacing w:line="259" w:lineRule="auto"/>
        <w:rPr>
          <w:sz w:val="32"/>
          <w:szCs w:val="32"/>
        </w:rPr>
      </w:pPr>
    </w:p>
    <w:p w14:paraId="2E13CFB5" w14:textId="16FB3B74" w:rsidR="00CB49E7" w:rsidRDefault="00CB49E7" w:rsidP="00CB49E7"/>
    <w:p w14:paraId="6D613206" w14:textId="30237FDA" w:rsidR="00CB49E7" w:rsidRDefault="00CB49E7" w:rsidP="00CB49E7">
      <w:pPr>
        <w:pStyle w:val="Heading1"/>
      </w:pPr>
      <w:bookmarkStart w:id="3" w:name="_Toc536223242"/>
      <w:r>
        <w:lastRenderedPageBreak/>
        <w:t>Risk Management</w:t>
      </w:r>
      <w:bookmarkEnd w:id="3"/>
    </w:p>
    <w:p w14:paraId="5CEC9932" w14:textId="4A22B881" w:rsidR="00CB49E7" w:rsidRDefault="00CB49E7" w:rsidP="00CB49E7"/>
    <w:p w14:paraId="310D1A8F" w14:textId="1BEB07D7" w:rsidR="00D821D6" w:rsidRDefault="00D821D6" w:rsidP="00CB49E7">
      <w:r>
        <w:t xml:space="preserve">Risk Management is the process of identifying </w:t>
      </w:r>
      <w:r w:rsidR="001B2F3E">
        <w:t xml:space="preserve">potential </w:t>
      </w:r>
      <w:r>
        <w:t>risks</w:t>
      </w:r>
      <w:r w:rsidR="001B2F3E">
        <w:t xml:space="preserve"> and establishing good procedure</w:t>
      </w:r>
      <w:r w:rsidR="00926C64">
        <w:t>s</w:t>
      </w:r>
      <w:r w:rsidR="001B2F3E">
        <w:t xml:space="preserve"> in the event of a risk arising to minimise harm to the project</w:t>
      </w:r>
      <w:r w:rsidR="00F075BA">
        <w:t>’</w:t>
      </w:r>
      <w:r w:rsidR="001B2F3E">
        <w:t>s timeline, budget or productivity.</w:t>
      </w:r>
      <w:r>
        <w:t xml:space="preserve"> </w:t>
      </w:r>
      <w:r w:rsidR="001B2F3E">
        <w:t xml:space="preserve">Every project has risks that must be </w:t>
      </w:r>
      <w:proofErr w:type="gramStart"/>
      <w:r w:rsidR="001B2F3E">
        <w:t>taken into account</w:t>
      </w:r>
      <w:proofErr w:type="gramEnd"/>
      <w:r w:rsidR="001B2F3E">
        <w:t xml:space="preserve"> and this section aims to analyse any potential risks that may occur in the development of the Halo OS </w:t>
      </w:r>
      <w:r w:rsidR="00867E0E">
        <w:t xml:space="preserve">mobile application. </w:t>
      </w:r>
      <w:sdt>
        <w:sdtPr>
          <w:id w:val="343979312"/>
          <w:citation/>
        </w:sdtPr>
        <w:sdtContent>
          <w:r w:rsidR="00FB6707">
            <w:fldChar w:fldCharType="begin"/>
          </w:r>
          <w:r w:rsidR="00FB6707">
            <w:instrText xml:space="preserve"> CITATION The19 \l 2057 </w:instrText>
          </w:r>
          <w:r w:rsidR="00FB6707">
            <w:fldChar w:fldCharType="separate"/>
          </w:r>
          <w:r w:rsidR="00FB6707" w:rsidRPr="00FB6707">
            <w:rPr>
              <w:noProof/>
            </w:rPr>
            <w:t>[1]</w:t>
          </w:r>
          <w:r w:rsidR="00FB6707">
            <w:fldChar w:fldCharType="end"/>
          </w:r>
        </w:sdtContent>
      </w:sdt>
    </w:p>
    <w:p w14:paraId="339721F3" w14:textId="47FE3F65" w:rsidR="00867E0E" w:rsidRDefault="00867E0E" w:rsidP="00CB49E7"/>
    <w:p w14:paraId="7FD2D08B" w14:textId="376145BA" w:rsidR="00867E0E" w:rsidRDefault="00961B5A" w:rsidP="00961B5A">
      <w:pPr>
        <w:pStyle w:val="Heading2"/>
      </w:pPr>
      <w:bookmarkStart w:id="4" w:name="_Toc536223243"/>
      <w:r>
        <w:t>Risk Exposure</w:t>
      </w:r>
      <w:r w:rsidR="00867E0E">
        <w:t xml:space="preserve"> &amp; </w:t>
      </w:r>
      <w:r w:rsidR="009A31A9">
        <w:t>Evaluation Matrix</w:t>
      </w:r>
      <w:bookmarkEnd w:id="4"/>
    </w:p>
    <w:p w14:paraId="725A7D71" w14:textId="148B4035" w:rsidR="009A31A9" w:rsidRDefault="009A31A9" w:rsidP="00CB49E7"/>
    <w:p w14:paraId="66C2BD7D" w14:textId="036DB2E6" w:rsidR="008B3A74" w:rsidRDefault="009A31A9" w:rsidP="008B3A74">
      <w:r>
        <w:t xml:space="preserve">There are a vast number of </w:t>
      </w:r>
      <w:r w:rsidR="00961B5A">
        <w:t>probable</w:t>
      </w:r>
      <w:r>
        <w:t xml:space="preserve"> risks to take in</w:t>
      </w:r>
      <w:r w:rsidR="00961B5A">
        <w:t xml:space="preserve"> </w:t>
      </w:r>
      <w:r>
        <w:t xml:space="preserve">to account when collectively working </w:t>
      </w:r>
      <w:r w:rsidR="00B32372">
        <w:t>on</w:t>
      </w:r>
      <w:r w:rsidR="008B3A74">
        <w:t xml:space="preserve"> the</w:t>
      </w:r>
      <w:r w:rsidR="00B32372">
        <w:t xml:space="preserve"> Halo</w:t>
      </w:r>
      <w:r w:rsidR="008B3A74">
        <w:t xml:space="preserve"> project</w:t>
      </w:r>
      <w:r>
        <w:t xml:space="preserve">. </w:t>
      </w:r>
      <w:r w:rsidR="008B3A74">
        <w:t>Identifying, analysing and prioritising are important procedures in risk management.</w:t>
      </w:r>
    </w:p>
    <w:p w14:paraId="3D2ADC57" w14:textId="41D2174D" w:rsidR="009A31A9" w:rsidRDefault="009A31A9" w:rsidP="00CB49E7">
      <w:r>
        <w:t xml:space="preserve">This section aims to evaluate the risks, </w:t>
      </w:r>
      <w:r w:rsidR="00961B5A">
        <w:t xml:space="preserve">potential </w:t>
      </w:r>
      <w:r>
        <w:t>solutions and the likeliness of occurrence.</w:t>
      </w:r>
      <w:r w:rsidR="00BE2170">
        <w:t xml:space="preserve"> Below is a Matrix table with unique identifiers to establish the probability and impact of each risk occurring. </w:t>
      </w:r>
    </w:p>
    <w:p w14:paraId="3B11BBC1" w14:textId="325CAC69" w:rsidR="009A31A9" w:rsidRDefault="009A31A9" w:rsidP="00CB49E7"/>
    <w:p w14:paraId="284F150F" w14:textId="5998335E" w:rsidR="009A31A9" w:rsidRDefault="009A31A9" w:rsidP="009A31A9">
      <w:pPr>
        <w:pStyle w:val="ListParagraph"/>
        <w:numPr>
          <w:ilvl w:val="0"/>
          <w:numId w:val="1"/>
        </w:numPr>
        <w:rPr>
          <w:b/>
        </w:rPr>
      </w:pPr>
      <w:r w:rsidRPr="009A31A9">
        <w:rPr>
          <w:b/>
        </w:rPr>
        <w:t>Illness</w:t>
      </w:r>
    </w:p>
    <w:p w14:paraId="3EF7830D" w14:textId="444C1AEA" w:rsidR="00B32372" w:rsidRPr="00B32372" w:rsidRDefault="00B32372" w:rsidP="00B32372">
      <w:pPr>
        <w:pStyle w:val="ListParagraph"/>
      </w:pPr>
      <w:r>
        <w:t>One of the most common and unpreventable risks to assess is illness. It was important to take in</w:t>
      </w:r>
      <w:r w:rsidR="00C35C74">
        <w:t xml:space="preserve"> </w:t>
      </w:r>
      <w:r>
        <w:t>to account that illness doesn’t just affect the immediate team member and that even their spouse or child being unwell could prevent deadlines being met. During the development of Halo</w:t>
      </w:r>
      <w:r w:rsidR="005D7876">
        <w:t>,</w:t>
      </w:r>
      <w:r>
        <w:t xml:space="preserve"> we ensured that each task had an </w:t>
      </w:r>
      <w:r w:rsidRPr="00B32372">
        <w:t>adequate</w:t>
      </w:r>
      <w:r>
        <w:t xml:space="preserve"> number of team members assigned in the event of illness occurring. </w:t>
      </w:r>
      <w:r w:rsidR="00C30B4C">
        <w:t>If a team member were to be off with illness during the development</w:t>
      </w:r>
      <w:r w:rsidR="005D7876">
        <w:t>,</w:t>
      </w:r>
      <w:r w:rsidR="00C30B4C">
        <w:t xml:space="preserve"> then the team manager would have to prioritise their tasks and ensure</w:t>
      </w:r>
      <w:r w:rsidR="00C35C74">
        <w:t xml:space="preserve"> the workload be distributed amongst the team. </w:t>
      </w:r>
    </w:p>
    <w:p w14:paraId="2A3D2F02" w14:textId="3289553F" w:rsidR="009A31A9" w:rsidRPr="009A31A9" w:rsidRDefault="009A31A9" w:rsidP="009A31A9">
      <w:pPr>
        <w:pStyle w:val="ListParagraph"/>
      </w:pPr>
    </w:p>
    <w:p w14:paraId="49B49C90" w14:textId="77777777" w:rsidR="009A31A9" w:rsidRPr="009A31A9" w:rsidRDefault="009A31A9" w:rsidP="009A31A9">
      <w:pPr>
        <w:pStyle w:val="ListParagraph"/>
        <w:rPr>
          <w:b/>
        </w:rPr>
      </w:pPr>
    </w:p>
    <w:p w14:paraId="6247314F" w14:textId="6165D762" w:rsidR="00B32372" w:rsidRDefault="009A31A9" w:rsidP="00B32372">
      <w:pPr>
        <w:pStyle w:val="ListParagraph"/>
        <w:numPr>
          <w:ilvl w:val="0"/>
          <w:numId w:val="1"/>
        </w:numPr>
        <w:rPr>
          <w:b/>
        </w:rPr>
      </w:pPr>
      <w:r>
        <w:rPr>
          <w:b/>
        </w:rPr>
        <w:t>Commitments</w:t>
      </w:r>
    </w:p>
    <w:p w14:paraId="1B04A80A" w14:textId="3CCEF677" w:rsidR="00B32372" w:rsidRPr="00B32372" w:rsidRDefault="00B32372" w:rsidP="00B32372">
      <w:pPr>
        <w:pStyle w:val="ListParagraph"/>
      </w:pPr>
      <w:r>
        <w:t xml:space="preserve">During the early stages of the project and throughout the weekly meetings the team discussed other life commitments they may have that could affect the projects deliverance. </w:t>
      </w:r>
      <w:r w:rsidR="00E146B1">
        <w:t xml:space="preserve">Other commitments can often hinder the progress of the project and it became clear that the timescale of the tasks would have to be altered to allow more time for </w:t>
      </w:r>
      <w:r w:rsidR="00BE2170">
        <w:t xml:space="preserve">the </w:t>
      </w:r>
      <w:r w:rsidR="00E146B1">
        <w:t>development</w:t>
      </w:r>
      <w:r w:rsidR="00BE2170">
        <w:t xml:space="preserve"> stage</w:t>
      </w:r>
      <w:r w:rsidR="00E146B1">
        <w:t>.</w:t>
      </w:r>
    </w:p>
    <w:p w14:paraId="3F56ACCA" w14:textId="71F3416B" w:rsidR="00B32372" w:rsidRPr="00B32372" w:rsidRDefault="00B32372" w:rsidP="00B32372">
      <w:pPr>
        <w:rPr>
          <w:b/>
        </w:rPr>
      </w:pPr>
    </w:p>
    <w:p w14:paraId="67466AA5" w14:textId="13BAB223" w:rsidR="009A31A9" w:rsidRDefault="00B32372" w:rsidP="00B32372">
      <w:pPr>
        <w:pStyle w:val="ListParagraph"/>
        <w:numPr>
          <w:ilvl w:val="0"/>
          <w:numId w:val="1"/>
        </w:numPr>
        <w:rPr>
          <w:b/>
        </w:rPr>
      </w:pPr>
      <w:r w:rsidRPr="00B32372">
        <w:rPr>
          <w:b/>
        </w:rPr>
        <w:t>Development &amp; Implementation Difficulties</w:t>
      </w:r>
    </w:p>
    <w:p w14:paraId="7C509F69" w14:textId="55189C81" w:rsidR="00B32372" w:rsidRPr="00B32372" w:rsidRDefault="00B32372" w:rsidP="00B32372">
      <w:pPr>
        <w:pStyle w:val="ListParagraph"/>
      </w:pPr>
      <w:r>
        <w:t xml:space="preserve">With Halo being both a software and hardware driven project the risk of running into technical difficulties are highly likely. </w:t>
      </w:r>
      <w:r w:rsidR="00C35C74">
        <w:t xml:space="preserve">During the planning stage the team broke down the hardware and software requirements of each task to determine and ensure the necessary resources were readily available.  </w:t>
      </w:r>
    </w:p>
    <w:p w14:paraId="77D225B8" w14:textId="2C38F169" w:rsidR="00B32372" w:rsidRDefault="00B32372" w:rsidP="00B32372">
      <w:pPr>
        <w:pStyle w:val="ListParagraph"/>
        <w:rPr>
          <w:b/>
        </w:rPr>
      </w:pPr>
    </w:p>
    <w:p w14:paraId="1F920158" w14:textId="3F4A4949" w:rsidR="003625F4" w:rsidRDefault="003625F4" w:rsidP="00B32372">
      <w:pPr>
        <w:pStyle w:val="ListParagraph"/>
        <w:rPr>
          <w:b/>
        </w:rPr>
      </w:pPr>
    </w:p>
    <w:p w14:paraId="1FEA57D4" w14:textId="77777777" w:rsidR="003625F4" w:rsidRDefault="003625F4" w:rsidP="00B32372">
      <w:pPr>
        <w:pStyle w:val="ListParagraph"/>
        <w:rPr>
          <w:b/>
        </w:rPr>
      </w:pPr>
    </w:p>
    <w:p w14:paraId="749F4249" w14:textId="1CBEE46E" w:rsidR="008B3A74" w:rsidRDefault="008B3A74" w:rsidP="00B32372">
      <w:pPr>
        <w:pStyle w:val="ListParagraph"/>
        <w:rPr>
          <w:b/>
        </w:rPr>
      </w:pPr>
    </w:p>
    <w:p w14:paraId="624E17D1" w14:textId="77777777" w:rsidR="008B3A74" w:rsidRDefault="008B3A74" w:rsidP="00B32372">
      <w:pPr>
        <w:pStyle w:val="ListParagraph"/>
        <w:rPr>
          <w:b/>
        </w:rPr>
      </w:pPr>
    </w:p>
    <w:p w14:paraId="4EE62075" w14:textId="77777777" w:rsidR="00B32372" w:rsidRPr="00B32372" w:rsidRDefault="00B32372" w:rsidP="00B32372">
      <w:pPr>
        <w:pStyle w:val="ListParagraph"/>
        <w:rPr>
          <w:b/>
        </w:rPr>
      </w:pPr>
    </w:p>
    <w:p w14:paraId="23408381" w14:textId="77777777" w:rsidR="00B32372" w:rsidRDefault="009A31A9" w:rsidP="009A31A9">
      <w:pPr>
        <w:pStyle w:val="ListParagraph"/>
        <w:numPr>
          <w:ilvl w:val="0"/>
          <w:numId w:val="1"/>
        </w:numPr>
        <w:rPr>
          <w:b/>
        </w:rPr>
      </w:pPr>
      <w:r w:rsidRPr="00B32372">
        <w:rPr>
          <w:b/>
        </w:rPr>
        <w:lastRenderedPageBreak/>
        <w:t>Loss of Data</w:t>
      </w:r>
    </w:p>
    <w:p w14:paraId="60156A24" w14:textId="04D9D676" w:rsidR="00B32372" w:rsidRPr="00B32372" w:rsidRDefault="00B32372" w:rsidP="00B32372">
      <w:pPr>
        <w:pStyle w:val="ListParagraph"/>
        <w:rPr>
          <w:b/>
        </w:rPr>
      </w:pPr>
      <w:r>
        <w:t>In 2017, Washington research firm Clutch reported that 58% of small businesses were not prepared for data loss.</w:t>
      </w:r>
      <w:r w:rsidR="00FB6707">
        <w:t xml:space="preserve"> </w:t>
      </w:r>
      <w:sdt>
        <w:sdtPr>
          <w:id w:val="664441258"/>
          <w:citation/>
        </w:sdtPr>
        <w:sdtContent>
          <w:r w:rsidR="00FB6707">
            <w:fldChar w:fldCharType="begin"/>
          </w:r>
          <w:r w:rsidR="00FB6707">
            <w:instrText xml:space="preserve"> CITATION Wor17 \l 2057 </w:instrText>
          </w:r>
          <w:r w:rsidR="00FB6707">
            <w:fldChar w:fldCharType="separate"/>
          </w:r>
          <w:r w:rsidR="00FB6707" w:rsidRPr="00FB6707">
            <w:rPr>
              <w:noProof/>
            </w:rPr>
            <w:t>[2]</w:t>
          </w:r>
          <w:r w:rsidR="00FB6707">
            <w:fldChar w:fldCharType="end"/>
          </w:r>
        </w:sdtContent>
      </w:sdt>
      <w:r>
        <w:t xml:space="preserve"> </w:t>
      </w:r>
      <w:r w:rsidRPr="00B32372">
        <w:t xml:space="preserve">The loss of data </w:t>
      </w:r>
      <w:r>
        <w:t>would</w:t>
      </w:r>
      <w:r w:rsidRPr="00B32372">
        <w:t xml:space="preserve"> have devastating repercussions to the project</w:t>
      </w:r>
      <w:r>
        <w:t xml:space="preserve"> and is a significant risk. Throughout the whole development stage</w:t>
      </w:r>
      <w:r w:rsidR="005D7876">
        <w:t>,</w:t>
      </w:r>
      <w:r>
        <w:t xml:space="preserve"> the team would save a hard copy to their individual hard drives. Hardware could also endure damage preventing the team from retrieving necessary data. In the event of a hardware problem the team also kept a backup on the cloud hosting software OneDrive as it was determined that it would provide a free platform to easily share and modify data in real time. </w:t>
      </w:r>
    </w:p>
    <w:p w14:paraId="025976D1" w14:textId="3D2FD072" w:rsidR="009A31A9" w:rsidRDefault="009A31A9" w:rsidP="009A31A9">
      <w:pPr>
        <w:rPr>
          <w:b/>
        </w:rPr>
      </w:pPr>
    </w:p>
    <w:p w14:paraId="6E5C78CF" w14:textId="52647518" w:rsidR="009A31A9" w:rsidRDefault="009A31A9" w:rsidP="00E146B1">
      <w:pPr>
        <w:pStyle w:val="ListParagraph"/>
        <w:numPr>
          <w:ilvl w:val="0"/>
          <w:numId w:val="1"/>
        </w:numPr>
        <w:rPr>
          <w:b/>
        </w:rPr>
      </w:pPr>
      <w:r w:rsidRPr="00E146B1">
        <w:rPr>
          <w:b/>
        </w:rPr>
        <w:t>Security</w:t>
      </w:r>
    </w:p>
    <w:p w14:paraId="72ECFB7F" w14:textId="1FF36B3B" w:rsidR="00E146B1" w:rsidRPr="00E146B1" w:rsidRDefault="00E146B1" w:rsidP="00E146B1">
      <w:pPr>
        <w:pStyle w:val="ListParagraph"/>
      </w:pPr>
      <w:r>
        <w:t xml:space="preserve">The Halo project had </w:t>
      </w:r>
      <w:proofErr w:type="gramStart"/>
      <w:r>
        <w:t>a number of</w:t>
      </w:r>
      <w:proofErr w:type="gramEnd"/>
      <w:r>
        <w:t xml:space="preserve"> security </w:t>
      </w:r>
      <w:r w:rsidR="00515192">
        <w:t>risks</w:t>
      </w:r>
      <w:r>
        <w:t xml:space="preserve"> that the team had to consider when implementing both hardware and software. </w:t>
      </w:r>
      <w:r w:rsidR="00AE71E8">
        <w:t xml:space="preserve">Team members Ceri Puddle and Declan Chambers were assigned the task of constructing the network design in Packet Tracer to </w:t>
      </w:r>
      <w:r w:rsidR="00101E61">
        <w:t>display how the mobile application retrieves and sends data. In terms of security, the team decided that a dedicated server would be required to store data securely and efficiently. Project data was temporarily stored on cloud hosting for ease of access however it was determined that any sensitive data would have to be stored on our own independent server.</w:t>
      </w:r>
    </w:p>
    <w:p w14:paraId="64D165FE" w14:textId="77777777" w:rsidR="00E146B1" w:rsidRDefault="00E146B1" w:rsidP="009A31A9">
      <w:pPr>
        <w:rPr>
          <w:b/>
        </w:rPr>
      </w:pPr>
    </w:p>
    <w:p w14:paraId="42D6B572" w14:textId="41FBA8FC" w:rsidR="009A31A9" w:rsidRDefault="009A31A9" w:rsidP="009A31A9">
      <w:pPr>
        <w:rPr>
          <w:b/>
        </w:rPr>
      </w:pPr>
    </w:p>
    <w:p w14:paraId="7A18D266" w14:textId="7E4FEAD5" w:rsidR="009A31A9" w:rsidRDefault="00101E61" w:rsidP="009A31A9">
      <w:pPr>
        <w:pStyle w:val="ListParagraph"/>
        <w:numPr>
          <w:ilvl w:val="0"/>
          <w:numId w:val="1"/>
        </w:numPr>
        <w:rPr>
          <w:b/>
        </w:rPr>
      </w:pPr>
      <w:r w:rsidRPr="00101E61">
        <w:rPr>
          <w:b/>
        </w:rPr>
        <w:t>User Interface Issues</w:t>
      </w:r>
    </w:p>
    <w:p w14:paraId="54650AC8" w14:textId="14B253A8" w:rsidR="00101E61" w:rsidRPr="00101E61" w:rsidRDefault="00101E61" w:rsidP="00515192">
      <w:pPr>
        <w:pStyle w:val="ListParagraph"/>
      </w:pPr>
      <w:r>
        <w:t xml:space="preserve">Team members Rabea </w:t>
      </w:r>
      <w:proofErr w:type="spellStart"/>
      <w:r>
        <w:t>Benkadi</w:t>
      </w:r>
      <w:proofErr w:type="spellEnd"/>
      <w:r>
        <w:t>, Jordan Bailey &amp; Andrew Cooper took the lead on the application’s interface</w:t>
      </w:r>
      <w:r w:rsidR="00515192">
        <w:t xml:space="preserve">. User interface is primarily anything that the end user views their side on the Halo mobile application. There is risk that end users could find navigating and interacting with the application inefficient. Extensive research was undertaken on core </w:t>
      </w:r>
      <w:r w:rsidR="00DA0E00">
        <w:t xml:space="preserve">to ensure that the functionality and design of the application met core user interface principles. </w:t>
      </w:r>
      <w:sdt>
        <w:sdtPr>
          <w:id w:val="-873922402"/>
          <w:citation/>
        </w:sdtPr>
        <w:sdtContent>
          <w:r w:rsidR="00A21E3C">
            <w:fldChar w:fldCharType="begin"/>
          </w:r>
          <w:r w:rsidR="00A21E3C">
            <w:instrText xml:space="preserve"> CITATION Pri18 \l 2057 </w:instrText>
          </w:r>
          <w:r w:rsidR="00A21E3C">
            <w:fldChar w:fldCharType="separate"/>
          </w:r>
          <w:r w:rsidR="00A21E3C" w:rsidRPr="00A21E3C">
            <w:rPr>
              <w:noProof/>
            </w:rPr>
            <w:t>[3]</w:t>
          </w:r>
          <w:r w:rsidR="00A21E3C">
            <w:fldChar w:fldCharType="end"/>
          </w:r>
        </w:sdtContent>
      </w:sdt>
    </w:p>
    <w:p w14:paraId="26D8DA94" w14:textId="77777777" w:rsidR="00101E61" w:rsidRDefault="00101E61" w:rsidP="00101E61">
      <w:pPr>
        <w:pStyle w:val="ListParagraph"/>
        <w:rPr>
          <w:b/>
        </w:rPr>
      </w:pPr>
    </w:p>
    <w:p w14:paraId="1770C713" w14:textId="0BC5EB9B" w:rsidR="009A31A9" w:rsidRDefault="008B3A74" w:rsidP="009A31A9">
      <w:pPr>
        <w:rPr>
          <w:b/>
        </w:rPr>
      </w:pPr>
      <w:r>
        <w:rPr>
          <w:noProof/>
        </w:rPr>
        <w:lastRenderedPageBreak/>
        <w:drawing>
          <wp:inline distT="0" distB="0" distL="0" distR="0" wp14:anchorId="42EC5E51" wp14:editId="2CC98508">
            <wp:extent cx="5731510" cy="55276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527675"/>
                    </a:xfrm>
                    <a:prstGeom prst="rect">
                      <a:avLst/>
                    </a:prstGeom>
                  </pic:spPr>
                </pic:pic>
              </a:graphicData>
            </a:graphic>
          </wp:inline>
        </w:drawing>
      </w:r>
    </w:p>
    <w:p w14:paraId="63A702E6" w14:textId="77777777" w:rsidR="009A31A9" w:rsidRPr="009A31A9" w:rsidRDefault="009A31A9" w:rsidP="009A31A9">
      <w:pPr>
        <w:rPr>
          <w:b/>
        </w:rPr>
      </w:pPr>
    </w:p>
    <w:p w14:paraId="0510EA0E" w14:textId="5401F368" w:rsidR="00867E0E" w:rsidRDefault="00867E0E" w:rsidP="00CB49E7"/>
    <w:p w14:paraId="69E3D257" w14:textId="02AE7113" w:rsidR="00867E0E" w:rsidRDefault="008B3A74" w:rsidP="008B3A74">
      <w:pPr>
        <w:pStyle w:val="Heading1"/>
      </w:pPr>
      <w:bookmarkStart w:id="5" w:name="_Toc536223244"/>
      <w:r>
        <w:t>Code of Practice (Sustainability)</w:t>
      </w:r>
      <w:bookmarkEnd w:id="5"/>
    </w:p>
    <w:p w14:paraId="7934A8F6" w14:textId="5AC91CFA" w:rsidR="008B3A74" w:rsidRDefault="008B3A74" w:rsidP="008B3A74"/>
    <w:p w14:paraId="7069790F" w14:textId="661F1F3D" w:rsidR="007F2BD4" w:rsidRDefault="007F2BD4" w:rsidP="008B3A74">
      <w:r>
        <w:t xml:space="preserve">Sustainability is a </w:t>
      </w:r>
      <w:r w:rsidR="0045539F">
        <w:t xml:space="preserve">vital subject which is formed by policy agendas for environmental, economic and social revolution.  Throughout the development of Halo, the team had to analyse and comply to worldwide standards to meet sustainability regulations. </w:t>
      </w:r>
    </w:p>
    <w:p w14:paraId="71C60208" w14:textId="5448CE50" w:rsidR="0045539F" w:rsidRDefault="0045539F" w:rsidP="008B3A74"/>
    <w:p w14:paraId="081FB200" w14:textId="1E7CAE2C" w:rsidR="0045539F" w:rsidRDefault="0045539F" w:rsidP="0045539F">
      <w:pPr>
        <w:pStyle w:val="Heading2"/>
      </w:pPr>
      <w:bookmarkStart w:id="6" w:name="_Toc536223245"/>
      <w:r>
        <w:t>Environmental Sustainability</w:t>
      </w:r>
      <w:bookmarkEnd w:id="6"/>
    </w:p>
    <w:p w14:paraId="30328BE0" w14:textId="77777777" w:rsidR="00E844AA" w:rsidRPr="00E844AA" w:rsidRDefault="00E844AA" w:rsidP="00E844AA"/>
    <w:p w14:paraId="20175C32" w14:textId="06543C3E" w:rsidR="0045539F" w:rsidRDefault="004C7EA5" w:rsidP="0045539F">
      <w:r>
        <w:t>According to studies carried out by NASA</w:t>
      </w:r>
      <w:r w:rsidR="00046284">
        <w:t>, 97% of climate scientists agree that the past century has seen a sharp rise in climate-warming trends caused by humans.</w:t>
      </w:r>
      <w:r w:rsidR="00A21E3C">
        <w:t xml:space="preserve"> </w:t>
      </w:r>
      <w:sdt>
        <w:sdtPr>
          <w:id w:val="-1847309861"/>
          <w:citation/>
        </w:sdtPr>
        <w:sdtContent>
          <w:r w:rsidR="00A21E3C">
            <w:fldChar w:fldCharType="begin"/>
          </w:r>
          <w:r w:rsidR="00A21E3C">
            <w:instrText xml:space="preserve"> CITATION Cli18 \l 2057 </w:instrText>
          </w:r>
          <w:r w:rsidR="00A21E3C">
            <w:fldChar w:fldCharType="separate"/>
          </w:r>
          <w:r w:rsidR="00A21E3C" w:rsidRPr="00A21E3C">
            <w:rPr>
              <w:noProof/>
            </w:rPr>
            <w:t>[4]</w:t>
          </w:r>
          <w:r w:rsidR="00A21E3C">
            <w:fldChar w:fldCharType="end"/>
          </w:r>
        </w:sdtContent>
      </w:sdt>
      <w:r w:rsidR="00046284">
        <w:t xml:space="preserve"> It’s causing a devastating impact to the wellbeing of our world as we know it and businesses and organizations are regulated to keep </w:t>
      </w:r>
      <w:r w:rsidR="00046284">
        <w:lastRenderedPageBreak/>
        <w:t xml:space="preserve">energy levels low. The </w:t>
      </w:r>
      <w:r>
        <w:t xml:space="preserve">practice of </w:t>
      </w:r>
      <w:r w:rsidR="00046284">
        <w:t>sustainable</w:t>
      </w:r>
      <w:r w:rsidR="0045539F">
        <w:t xml:space="preserve"> computing is the process of creating a green focused computing environment to ensure the reduction of energy consumption.</w:t>
      </w:r>
      <w:r w:rsidR="00A21E3C">
        <w:t xml:space="preserve"> </w:t>
      </w:r>
      <w:sdt>
        <w:sdtPr>
          <w:id w:val="-1207328391"/>
          <w:citation/>
        </w:sdtPr>
        <w:sdtContent>
          <w:r w:rsidR="00A21E3C">
            <w:fldChar w:fldCharType="begin"/>
          </w:r>
          <w:r w:rsidR="00A21E3C">
            <w:instrText xml:space="preserve"> CITATION Moh15 \l 2057 </w:instrText>
          </w:r>
          <w:r w:rsidR="00A21E3C">
            <w:fldChar w:fldCharType="separate"/>
          </w:r>
          <w:r w:rsidR="00A21E3C" w:rsidRPr="00A21E3C">
            <w:rPr>
              <w:noProof/>
            </w:rPr>
            <w:t>[5]</w:t>
          </w:r>
          <w:r w:rsidR="00A21E3C">
            <w:fldChar w:fldCharType="end"/>
          </w:r>
        </w:sdtContent>
      </w:sdt>
      <w:r w:rsidR="0045539F">
        <w:t xml:space="preserve"> </w:t>
      </w:r>
      <w:r w:rsidR="00046284">
        <w:t xml:space="preserve">In the UK, the CRC (Carbon Reduction Commitment) regulates business’s emissions and charges by each tonne of C02 emitted. This encourages businesses and organisations to reduce their emissions and to </w:t>
      </w:r>
      <w:r w:rsidR="00BF161D">
        <w:t xml:space="preserve">adopt a sustainable computing environment.  In April 2019, the CRC will cease to exist and in its place the UK government have announced a new framework called the Climate Change Levy (CCL) which will oversee an increase of cost by 70% for gas and 50% for electricity to recoup any loss from the CRC revenue. </w:t>
      </w:r>
      <w:sdt>
        <w:sdtPr>
          <w:id w:val="-11069656"/>
          <w:citation/>
        </w:sdtPr>
        <w:sdtContent>
          <w:r w:rsidR="00A21E3C">
            <w:fldChar w:fldCharType="begin"/>
          </w:r>
          <w:r w:rsidR="00A21E3C">
            <w:instrText xml:space="preserve"> CITATION CRC15 \l 2057 </w:instrText>
          </w:r>
          <w:r w:rsidR="00A21E3C">
            <w:fldChar w:fldCharType="separate"/>
          </w:r>
          <w:r w:rsidR="00A21E3C" w:rsidRPr="00A21E3C">
            <w:rPr>
              <w:noProof/>
            </w:rPr>
            <w:t>[6]</w:t>
          </w:r>
          <w:r w:rsidR="00A21E3C">
            <w:fldChar w:fldCharType="end"/>
          </w:r>
        </w:sdtContent>
      </w:sdt>
      <w:r w:rsidR="00A21E3C">
        <w:t xml:space="preserve"> </w:t>
      </w:r>
      <w:r w:rsidR="00BF161D">
        <w:t xml:space="preserve">During the development of Halo, the team had to consider </w:t>
      </w:r>
      <w:proofErr w:type="gramStart"/>
      <w:r w:rsidR="00BF161D">
        <w:t>a number of</w:t>
      </w:r>
      <w:proofErr w:type="gramEnd"/>
      <w:r w:rsidR="00BF161D">
        <w:t xml:space="preserve"> factors in meeting environmental sustainability and decreasing their own individual carbon footprint.</w:t>
      </w:r>
      <w:r w:rsidR="00E844AA">
        <w:t xml:space="preserve"> </w:t>
      </w:r>
    </w:p>
    <w:p w14:paraId="3C55CF53" w14:textId="42FF7F17" w:rsidR="00E844AA" w:rsidRDefault="00E844AA" w:rsidP="0045539F"/>
    <w:p w14:paraId="5EBB6A53" w14:textId="26D841E1" w:rsidR="00E844AA" w:rsidRDefault="00E844AA" w:rsidP="0045539F">
      <w:r>
        <w:t xml:space="preserve">Throughout the development of Halo, team members would take into consideration the </w:t>
      </w:r>
      <w:proofErr w:type="spellStart"/>
      <w:r>
        <w:t>the</w:t>
      </w:r>
      <w:proofErr w:type="spellEnd"/>
      <w:r>
        <w:t xml:space="preserve"> equipment used, the energy output of the equipment and the network structure to ensure maximum efficiency. </w:t>
      </w:r>
      <w:r w:rsidR="00E61DFB">
        <w:t xml:space="preserve">A large majority of tasks were flexible and carried out at home by team members whilst communicating through teleconferencing which in turn reduces travel footprint. </w:t>
      </w:r>
      <w:r>
        <w:t>release Halo would have to already be abiding by the CRC regulations until April 2019 when the CLC comes in to force.</w:t>
      </w:r>
    </w:p>
    <w:p w14:paraId="396300E4" w14:textId="2625EC51" w:rsidR="00E844AA" w:rsidRDefault="00E844AA" w:rsidP="0045539F"/>
    <w:p w14:paraId="17E7AFD4" w14:textId="2B4B98C9" w:rsidR="00E844AA" w:rsidRDefault="00E844AA" w:rsidP="00E844AA">
      <w:pPr>
        <w:pStyle w:val="Heading2"/>
      </w:pPr>
      <w:bookmarkStart w:id="7" w:name="_Toc536223246"/>
      <w:r>
        <w:t>Social Sustainability</w:t>
      </w:r>
      <w:bookmarkEnd w:id="7"/>
    </w:p>
    <w:p w14:paraId="57575F07" w14:textId="4DE5743F" w:rsidR="00E61DFB" w:rsidRDefault="00E61DFB" w:rsidP="00E61DFB"/>
    <w:p w14:paraId="76A97385" w14:textId="5901C402" w:rsidR="00E61DFB" w:rsidRDefault="00E61DFB" w:rsidP="00E61DFB">
      <w:r>
        <w:t xml:space="preserve">Social sustainability is the process of understanding the impact of businesses and organisations on its people and society. The UN Global Compact declared social sustainability as a critical part of </w:t>
      </w:r>
      <w:r w:rsidR="002425C3">
        <w:t>any organisation or business</w:t>
      </w:r>
      <w:r>
        <w:t xml:space="preserve"> worldwide </w:t>
      </w:r>
      <w:r w:rsidR="002425C3">
        <w:t>as products can have a huge impact on society and the relationship between stakeholders and consumers.</w:t>
      </w:r>
      <w:r w:rsidR="00DC37BD">
        <w:t xml:space="preserve"> </w:t>
      </w:r>
      <w:r w:rsidR="00DC37BD" w:rsidRPr="00DC37BD">
        <w:t xml:space="preserve">Consumers desire socially sustainable services and products and transparency is key to showcase the business's ethical commitments. </w:t>
      </w:r>
      <w:r w:rsidR="00DC37BD">
        <w:t>Outsourcing work to other companies that have a low regard for social sustainability can cause damage to the business’s brand and public image.</w:t>
      </w:r>
      <w:r w:rsidR="002425C3">
        <w:t xml:space="preserve"> Halo’s purpose is to connect people that have been struck by natural disasters and aids in </w:t>
      </w:r>
      <w:r w:rsidR="005831BC">
        <w:t>the recovery of missing people in the disaster zone.</w:t>
      </w:r>
      <w:r w:rsidR="00DC37BD">
        <w:t xml:space="preserve"> The team members discussed the potential consequences if sensitive data was illegally obtained and misused and it became apparent that additional security measures would need to be implemented. The use of a dedicated server ensures that data can only be </w:t>
      </w:r>
      <w:r w:rsidR="00A21E3C">
        <w:t>retrieved</w:t>
      </w:r>
      <w:r w:rsidR="00DC37BD">
        <w:t xml:space="preserve"> internally to prevent any unauthorised access. </w:t>
      </w:r>
    </w:p>
    <w:p w14:paraId="2568A8C9" w14:textId="766D0C0A" w:rsidR="00344C57" w:rsidRDefault="00344C57" w:rsidP="00E61DFB"/>
    <w:p w14:paraId="376BD107" w14:textId="69476653" w:rsidR="00344C57" w:rsidRDefault="00344C57" w:rsidP="00344C57">
      <w:pPr>
        <w:pStyle w:val="Heading1"/>
      </w:pPr>
      <w:bookmarkStart w:id="8" w:name="_Toc536223247"/>
      <w:r>
        <w:t>Code of Practice (Ethical &amp; Legal Issues)</w:t>
      </w:r>
      <w:bookmarkEnd w:id="8"/>
    </w:p>
    <w:p w14:paraId="563F9580" w14:textId="7B2FE227" w:rsidR="00344C57" w:rsidRDefault="00344C57" w:rsidP="00344C57"/>
    <w:p w14:paraId="7703F178" w14:textId="6ECE6F36" w:rsidR="00344C57" w:rsidRDefault="00344C57" w:rsidP="00344C57">
      <w:r>
        <w:t xml:space="preserve">For a business or an organisation to operate it must adhere to </w:t>
      </w:r>
      <w:proofErr w:type="gramStart"/>
      <w:r>
        <w:t>a number of</w:t>
      </w:r>
      <w:proofErr w:type="gramEnd"/>
      <w:r>
        <w:t xml:space="preserve"> ethical and legal regulations to ensure fair practice and professional conduct. Halo being a technology driven project, it must abide to certain standards and expectations and this section aims to </w:t>
      </w:r>
      <w:r w:rsidR="00845197">
        <w:t>analyse the compliance of ethical and legal commitments.</w:t>
      </w:r>
    </w:p>
    <w:p w14:paraId="008D4F66" w14:textId="7ABC0F83" w:rsidR="00845197" w:rsidRDefault="00845197" w:rsidP="00344C57"/>
    <w:p w14:paraId="1BAC0A3B" w14:textId="77777777" w:rsidR="001F6693" w:rsidRDefault="001F6693" w:rsidP="00344C57"/>
    <w:p w14:paraId="50BFF1A5" w14:textId="73F5ABFA" w:rsidR="00845197" w:rsidRDefault="001F6693" w:rsidP="001F6693">
      <w:pPr>
        <w:pStyle w:val="Heading2"/>
      </w:pPr>
      <w:bookmarkStart w:id="9" w:name="_Toc536223248"/>
      <w:r>
        <w:lastRenderedPageBreak/>
        <w:t>IEEE</w:t>
      </w:r>
      <w:bookmarkEnd w:id="9"/>
    </w:p>
    <w:p w14:paraId="32D399B2" w14:textId="77777777" w:rsidR="001F6693" w:rsidRPr="001F6693" w:rsidRDefault="001F6693" w:rsidP="001F6693"/>
    <w:p w14:paraId="7B6D11AF" w14:textId="469B1AF3" w:rsidR="001F6693" w:rsidRPr="001F6693" w:rsidRDefault="001F6693" w:rsidP="001F6693">
      <w:r w:rsidRPr="001F6693">
        <w:t>Institute of Electrical and Electronics Engineers</w:t>
      </w:r>
      <w:r>
        <w:t xml:space="preserve"> (IEEE) is the largest professional organization in the world that aims to advance technology for humanity’s benefit. </w:t>
      </w:r>
      <w:r w:rsidR="00B823C3">
        <w:t>I</w:t>
      </w:r>
      <w:r w:rsidR="002B0FC8">
        <w:t>E</w:t>
      </w:r>
      <w:r w:rsidR="00B823C3">
        <w:t xml:space="preserve">EE </w:t>
      </w:r>
      <w:r w:rsidR="002B0FC8">
        <w:t>adopts both legal and ethical where members must comply to ensure fair practice and professional standards are met. The Halo project would benefit from IEEE Xplore which provides members with a digital library to educate and enhance technology driven software.</w:t>
      </w:r>
      <w:r w:rsidR="00A21E3C">
        <w:t xml:space="preserve"> </w:t>
      </w:r>
      <w:sdt>
        <w:sdtPr>
          <w:id w:val="187493380"/>
          <w:citation/>
        </w:sdtPr>
        <w:sdtContent>
          <w:r w:rsidR="00A21E3C">
            <w:fldChar w:fldCharType="begin"/>
          </w:r>
          <w:r w:rsidR="00A21E3C">
            <w:instrText xml:space="preserve"> CITATION IEE18 \l 2057 </w:instrText>
          </w:r>
          <w:r w:rsidR="00A21E3C">
            <w:fldChar w:fldCharType="separate"/>
          </w:r>
          <w:r w:rsidR="00A21E3C" w:rsidRPr="00A21E3C">
            <w:rPr>
              <w:noProof/>
            </w:rPr>
            <w:t>[7]</w:t>
          </w:r>
          <w:r w:rsidR="00A21E3C">
            <w:fldChar w:fldCharType="end"/>
          </w:r>
        </w:sdtContent>
      </w:sdt>
    </w:p>
    <w:p w14:paraId="584FC1D3" w14:textId="06CBA588" w:rsidR="001F6693" w:rsidRDefault="001F6693" w:rsidP="001F6693"/>
    <w:p w14:paraId="4D99F8C5" w14:textId="5544F190" w:rsidR="001F6693" w:rsidRDefault="001F6693" w:rsidP="001F6693">
      <w:pPr>
        <w:pStyle w:val="Heading2"/>
      </w:pPr>
      <w:bookmarkStart w:id="10" w:name="_Toc536223249"/>
      <w:r>
        <w:t>British Computer Society</w:t>
      </w:r>
      <w:bookmarkEnd w:id="10"/>
      <w:r>
        <w:t xml:space="preserve"> </w:t>
      </w:r>
    </w:p>
    <w:p w14:paraId="50F3FC47" w14:textId="77777777" w:rsidR="00482507" w:rsidRPr="00482507" w:rsidRDefault="00482507" w:rsidP="00482507"/>
    <w:p w14:paraId="2AB961E1" w14:textId="12C821D0" w:rsidR="009F2349" w:rsidRDefault="009F2349" w:rsidP="009F2349">
      <w:r>
        <w:t xml:space="preserve">The British Computer Society (BSC) is </w:t>
      </w:r>
      <w:r w:rsidR="00D639BE">
        <w:t>a membership organisation on professional and performance integrity across the IT industry. Being a member of the BSC you are to comply to a set of professional and practical standards highlighted in their code of conduct. The BSC are also aligned with the UK government in establishing professional working practices and common standards.</w:t>
      </w:r>
      <w:r w:rsidR="00894FEB">
        <w:t xml:space="preserve"> </w:t>
      </w:r>
      <w:sdt>
        <w:sdtPr>
          <w:id w:val="1539159686"/>
          <w:citation/>
        </w:sdtPr>
        <w:sdtContent>
          <w:r w:rsidR="00894FEB">
            <w:fldChar w:fldCharType="begin"/>
          </w:r>
          <w:r w:rsidR="00894FEB">
            <w:instrText xml:space="preserve"> CITATION Cod18 \l 2057 </w:instrText>
          </w:r>
          <w:r w:rsidR="00894FEB">
            <w:fldChar w:fldCharType="separate"/>
          </w:r>
          <w:r w:rsidR="00894FEB" w:rsidRPr="00894FEB">
            <w:rPr>
              <w:noProof/>
            </w:rPr>
            <w:t>[8]</w:t>
          </w:r>
          <w:r w:rsidR="00894FEB">
            <w:fldChar w:fldCharType="end"/>
          </w:r>
        </w:sdtContent>
      </w:sdt>
      <w:r w:rsidR="00D639BE">
        <w:t xml:space="preserve">  </w:t>
      </w:r>
      <w:r w:rsidR="00213F7C">
        <w:t>The BSC identifies itself as politically neutral. However, according to British Computer Society Digital Brexit Report, the BSC wants to see the UK become a leading innovator in digital infrastructure. In June 2016, the UK voted to leave the European Union on the 29</w:t>
      </w:r>
      <w:r w:rsidR="00213F7C" w:rsidRPr="00213F7C">
        <w:rPr>
          <w:vertAlign w:val="superscript"/>
        </w:rPr>
        <w:t>th</w:t>
      </w:r>
      <w:r w:rsidR="00213F7C">
        <w:t xml:space="preserve"> of March 2019. The BSC believe that the UK now have a choice on whether they are committed to maintaining the existing status quo aligned with the </w:t>
      </w:r>
      <w:r w:rsidR="00482507">
        <w:t>European</w:t>
      </w:r>
      <w:r w:rsidR="00213F7C">
        <w:t xml:space="preserve"> Union or alternatively make amendments to the IT sector on departure in the hopes that Britain can be a world leader in technology. With current uncertainty</w:t>
      </w:r>
      <w:r w:rsidR="00482507">
        <w:t xml:space="preserve"> on Britain leaving the EU</w:t>
      </w:r>
      <w:r w:rsidR="00213F7C">
        <w:t>, the Halo project may potentially ha</w:t>
      </w:r>
      <w:r w:rsidR="00482507">
        <w:t>ve to adapt and comply to new regulations based on the UK Government’s plan for the technology industry.</w:t>
      </w:r>
      <w:r w:rsidR="00894FEB">
        <w:t xml:space="preserve"> </w:t>
      </w:r>
      <w:sdt>
        <w:sdtPr>
          <w:id w:val="1027057682"/>
          <w:citation/>
        </w:sdtPr>
        <w:sdtContent>
          <w:r w:rsidR="00894FEB">
            <w:fldChar w:fldCharType="begin"/>
          </w:r>
          <w:r w:rsidR="00894FEB">
            <w:instrText xml:space="preserve"> CITATION Bri17 \l 2057 </w:instrText>
          </w:r>
          <w:r w:rsidR="00894FEB">
            <w:fldChar w:fldCharType="separate"/>
          </w:r>
          <w:r w:rsidR="00894FEB" w:rsidRPr="00894FEB">
            <w:rPr>
              <w:noProof/>
            </w:rPr>
            <w:t>[9]</w:t>
          </w:r>
          <w:r w:rsidR="00894FEB">
            <w:fldChar w:fldCharType="end"/>
          </w:r>
        </w:sdtContent>
      </w:sdt>
      <w:r w:rsidR="003625F4">
        <w:t xml:space="preserve"> </w:t>
      </w:r>
      <w:r w:rsidR="003625F4" w:rsidRPr="003625F4">
        <w:t>The General Data Protection Regulation (GDPR)</w:t>
      </w:r>
      <w:r w:rsidR="003625F4">
        <w:t xml:space="preserve"> is a ruling by the European Union to protect the data of EU citizens and provide them with more control on how their data is obtained and used through websites and applications. On leaving the European Union, it is currently unclear whether the United Kingdom will continue to adopt these regulations or create new ones independently.</w:t>
      </w:r>
    </w:p>
    <w:p w14:paraId="4B4CBF3D" w14:textId="5A515DED" w:rsidR="00482507" w:rsidRDefault="00482507" w:rsidP="009F2349"/>
    <w:p w14:paraId="7E8D33F9" w14:textId="17C26BCA" w:rsidR="00482507" w:rsidRDefault="00482507" w:rsidP="00482507">
      <w:pPr>
        <w:pStyle w:val="Heading1"/>
      </w:pPr>
      <w:bookmarkStart w:id="11" w:name="_Toc536223250"/>
      <w:r>
        <w:t>Quality Assurance</w:t>
      </w:r>
      <w:bookmarkEnd w:id="11"/>
      <w:r w:rsidR="00FB6707">
        <w:br/>
      </w:r>
    </w:p>
    <w:p w14:paraId="7CB1865A" w14:textId="71677DEC" w:rsidR="00FB6707" w:rsidRDefault="00FB6707" w:rsidP="00FB6707">
      <w:r>
        <w:t xml:space="preserve">Quality Assurance is a vital part of any project as it ensures </w:t>
      </w:r>
      <w:r w:rsidR="003356D1">
        <w:t xml:space="preserve">that the product meets the necessary requirements outlined in the planning stage. </w:t>
      </w:r>
      <w:r w:rsidR="00AA2328">
        <w:t xml:space="preserve">During quality assurance, the Halo team ensured that certain </w:t>
      </w:r>
      <w:proofErr w:type="gramStart"/>
      <w:r w:rsidR="00B64633">
        <w:t>criteria’s</w:t>
      </w:r>
      <w:proofErr w:type="gramEnd"/>
      <w:r w:rsidR="00AA2328">
        <w:t xml:space="preserve"> were met before determining whether or not the project was successful.</w:t>
      </w:r>
      <w:r w:rsidR="00B64633">
        <w:t xml:space="preserve"> </w:t>
      </w:r>
    </w:p>
    <w:p w14:paraId="643F901F" w14:textId="7588EF04" w:rsidR="00AA2328" w:rsidRDefault="00AA2328" w:rsidP="00FB6707"/>
    <w:p w14:paraId="6FC53F4B" w14:textId="77777777" w:rsidR="00F029AA" w:rsidRDefault="009807A1" w:rsidP="00FB6707">
      <w:pPr>
        <w:pStyle w:val="ListParagraph"/>
        <w:numPr>
          <w:ilvl w:val="0"/>
          <w:numId w:val="1"/>
        </w:numPr>
        <w:rPr>
          <w:b/>
        </w:rPr>
      </w:pPr>
      <w:r w:rsidRPr="00F029AA">
        <w:rPr>
          <w:b/>
        </w:rPr>
        <w:t>Productivity &amp; Effectiveness</w:t>
      </w:r>
    </w:p>
    <w:p w14:paraId="41DECE5C" w14:textId="5AD4AD9B" w:rsidR="009807A1" w:rsidRPr="00F029AA" w:rsidRDefault="009807A1" w:rsidP="00F029AA">
      <w:pPr>
        <w:pStyle w:val="ListParagraph"/>
        <w:rPr>
          <w:b/>
        </w:rPr>
      </w:pPr>
      <w:r>
        <w:t>The productivity and effectiveness of the project will be based on the user’s ability to use the application with ease and no constraints. The team determined that in order to measure the applications success the end user should be</w:t>
      </w:r>
      <w:r w:rsidR="00F029AA">
        <w:t xml:space="preserve"> able to access features with ease. The application should allow the user to complete tasks efficiently without the excessive use of resources.</w:t>
      </w:r>
      <w:r w:rsidR="003625F4">
        <w:t xml:space="preserve"> </w:t>
      </w:r>
    </w:p>
    <w:p w14:paraId="20F9B788" w14:textId="1DF68608" w:rsidR="00F029AA" w:rsidRDefault="00F029AA" w:rsidP="00FB6707"/>
    <w:p w14:paraId="1580AF82" w14:textId="77777777" w:rsidR="005D7876" w:rsidRDefault="005D7876" w:rsidP="00FB6707"/>
    <w:p w14:paraId="62CCC367" w14:textId="5B8F5E3B" w:rsidR="009807A1" w:rsidRDefault="009807A1" w:rsidP="00F029AA">
      <w:pPr>
        <w:pStyle w:val="ListParagraph"/>
        <w:numPr>
          <w:ilvl w:val="0"/>
          <w:numId w:val="1"/>
        </w:numPr>
        <w:rPr>
          <w:b/>
        </w:rPr>
      </w:pPr>
      <w:r w:rsidRPr="00F029AA">
        <w:rPr>
          <w:b/>
        </w:rPr>
        <w:lastRenderedPageBreak/>
        <w:t>Safety</w:t>
      </w:r>
    </w:p>
    <w:p w14:paraId="261EDDC1" w14:textId="2BBC7FCE" w:rsidR="00F029AA" w:rsidRPr="00F029AA" w:rsidRDefault="00F029AA" w:rsidP="00F029AA">
      <w:pPr>
        <w:pStyle w:val="ListParagraph"/>
      </w:pPr>
      <w:r>
        <w:t>Safety is an extremely important factor when assessing quality assurance. Users of the application should feel safe in doing so and trust us with sensitive data. Ensuring all data is encrypted and stored safely provides users with peace of mind that their data is protected. If the user doesn’t feel safe using the app, then that could lead to an unsuccessful product.</w:t>
      </w:r>
    </w:p>
    <w:p w14:paraId="25E1989A" w14:textId="77777777" w:rsidR="00F029AA" w:rsidRDefault="00F029AA" w:rsidP="00FB6707"/>
    <w:p w14:paraId="2E51C6EA" w14:textId="01ED9679" w:rsidR="00F029AA" w:rsidRDefault="009807A1" w:rsidP="00F029AA">
      <w:pPr>
        <w:pStyle w:val="ListParagraph"/>
        <w:numPr>
          <w:ilvl w:val="0"/>
          <w:numId w:val="1"/>
        </w:numPr>
        <w:rPr>
          <w:b/>
        </w:rPr>
      </w:pPr>
      <w:r w:rsidRPr="00F029AA">
        <w:rPr>
          <w:b/>
        </w:rPr>
        <w:t>Satisfaction</w:t>
      </w:r>
    </w:p>
    <w:p w14:paraId="12B26186" w14:textId="246EA4DC" w:rsidR="00F029AA" w:rsidRDefault="00F029AA" w:rsidP="00F029AA">
      <w:pPr>
        <w:pStyle w:val="ListParagraph"/>
      </w:pPr>
      <w:r>
        <w:t xml:space="preserve">Users being satisfied with the application </w:t>
      </w:r>
      <w:r w:rsidR="00B64633">
        <w:t xml:space="preserve">is vital in the success of the Halo project and the main goal in successful quality assurance. This is measured by the user’s overall experience in using Halo efficiently and without any restraints. </w:t>
      </w:r>
      <w:r w:rsidR="00BB482C">
        <w:t>If for any reason the users are unhappy with their experience then alterations would have to be made, primarily to the user interface to rectify any problems.</w:t>
      </w:r>
    </w:p>
    <w:p w14:paraId="43B75893" w14:textId="6BCDD245" w:rsidR="00BB482C" w:rsidRDefault="00BB482C" w:rsidP="00F029AA">
      <w:pPr>
        <w:pStyle w:val="ListParagraph"/>
      </w:pPr>
    </w:p>
    <w:p w14:paraId="72407C75" w14:textId="7F9F227E" w:rsidR="00B64633" w:rsidRDefault="00BB482C" w:rsidP="00BE2170">
      <w:pPr>
        <w:pStyle w:val="ListParagraph"/>
      </w:pPr>
      <w:r>
        <w:t xml:space="preserve">On completion of Halo, the team will perform </w:t>
      </w:r>
      <w:proofErr w:type="gramStart"/>
      <w:r>
        <w:t>a number of</w:t>
      </w:r>
      <w:proofErr w:type="gramEnd"/>
      <w:r>
        <w:t xml:space="preserve"> tests to ensure the final product is ready for launch. Smart objectives provide a clear understanding of the</w:t>
      </w:r>
      <w:r w:rsidR="00BE2170">
        <w:t xml:space="preserve"> success of the project. Having a group of beta testers on hand will aid testing in usability, reliability and functionality. Usability testing will assess the applications overall purpose and efficient use. The Halo network infrastructure will assess the applications reliability by retrieving and sending data efficiently.</w:t>
      </w:r>
    </w:p>
    <w:p w14:paraId="2F7DA75B" w14:textId="77777777" w:rsidR="00E844AA" w:rsidRPr="00E844AA" w:rsidRDefault="00E844AA" w:rsidP="00E844AA"/>
    <w:p w14:paraId="115D1D51" w14:textId="171C3750" w:rsidR="00B063F2" w:rsidRDefault="00B063F2"/>
    <w:bookmarkStart w:id="12" w:name="_Toc536223251" w:displacedByCustomXml="next"/>
    <w:sdt>
      <w:sdtPr>
        <w:id w:val="-1869909661"/>
        <w:docPartObj>
          <w:docPartGallery w:val="Bibliographies"/>
          <w:docPartUnique/>
        </w:docPartObj>
      </w:sdtPr>
      <w:sdtEndPr>
        <w:rPr>
          <w:rFonts w:asciiTheme="minorHAnsi" w:eastAsiaTheme="minorHAnsi" w:hAnsiTheme="minorHAnsi" w:cstheme="minorBidi"/>
          <w:color w:val="auto"/>
          <w:sz w:val="22"/>
          <w:szCs w:val="22"/>
        </w:rPr>
      </w:sdtEndPr>
      <w:sdtContent>
        <w:p w14:paraId="4BD7D1CA" w14:textId="7352BDBC" w:rsidR="00894FEB" w:rsidRDefault="00894FEB">
          <w:pPr>
            <w:pStyle w:val="Heading1"/>
          </w:pPr>
          <w:r>
            <w:t>Bibliography</w:t>
          </w:r>
          <w:bookmarkEnd w:id="12"/>
        </w:p>
        <w:sdt>
          <w:sdtPr>
            <w:id w:val="111145805"/>
            <w:bibliography/>
          </w:sdtPr>
          <w:sdtContent>
            <w:p w14:paraId="2D3AF8DC" w14:textId="77777777" w:rsidR="00894FEB" w:rsidRDefault="00894F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4FEB" w14:paraId="4A34CA3E" w14:textId="77777777">
                <w:trPr>
                  <w:divId w:val="820342177"/>
                  <w:tblCellSpacing w:w="15" w:type="dxa"/>
                </w:trPr>
                <w:tc>
                  <w:tcPr>
                    <w:tcW w:w="50" w:type="pct"/>
                    <w:hideMark/>
                  </w:tcPr>
                  <w:p w14:paraId="5F8C7661" w14:textId="3C914CC5" w:rsidR="00894FEB" w:rsidRDefault="00894FEB">
                    <w:pPr>
                      <w:pStyle w:val="Bibliography"/>
                      <w:rPr>
                        <w:noProof/>
                        <w:sz w:val="24"/>
                        <w:szCs w:val="24"/>
                      </w:rPr>
                    </w:pPr>
                    <w:r>
                      <w:rPr>
                        <w:noProof/>
                      </w:rPr>
                      <w:t xml:space="preserve">[1] </w:t>
                    </w:r>
                  </w:p>
                </w:tc>
                <w:tc>
                  <w:tcPr>
                    <w:tcW w:w="0" w:type="auto"/>
                    <w:hideMark/>
                  </w:tcPr>
                  <w:p w14:paraId="2AA655C2" w14:textId="206934C0" w:rsidR="00894FEB" w:rsidRDefault="00894FEB">
                    <w:pPr>
                      <w:pStyle w:val="Bibliography"/>
                      <w:rPr>
                        <w:noProof/>
                      </w:rPr>
                    </w:pPr>
                    <w:r>
                      <w:rPr>
                        <w:noProof/>
                      </w:rPr>
                      <w:t>“The Risk Management Process in Project Management,” ProjectManager, [Online]. Available: https://www.projectmanager.com/blog/risk-management-process-steps. [Accessed 11 January 20</w:t>
                    </w:r>
                    <w:r w:rsidR="004614A2">
                      <w:rPr>
                        <w:noProof/>
                      </w:rPr>
                      <w:t>1</w:t>
                    </w:r>
                    <w:r>
                      <w:rPr>
                        <w:noProof/>
                      </w:rPr>
                      <w:t>9].</w:t>
                    </w:r>
                  </w:p>
                </w:tc>
              </w:tr>
              <w:tr w:rsidR="00894FEB" w14:paraId="0826ADDF" w14:textId="77777777">
                <w:trPr>
                  <w:divId w:val="820342177"/>
                  <w:tblCellSpacing w:w="15" w:type="dxa"/>
                </w:trPr>
                <w:tc>
                  <w:tcPr>
                    <w:tcW w:w="50" w:type="pct"/>
                    <w:hideMark/>
                  </w:tcPr>
                  <w:p w14:paraId="663F9366" w14:textId="77777777" w:rsidR="00894FEB" w:rsidRDefault="00894FEB">
                    <w:pPr>
                      <w:pStyle w:val="Bibliography"/>
                      <w:rPr>
                        <w:noProof/>
                      </w:rPr>
                    </w:pPr>
                    <w:r>
                      <w:rPr>
                        <w:noProof/>
                      </w:rPr>
                      <w:t xml:space="preserve">[2] </w:t>
                    </w:r>
                  </w:p>
                </w:tc>
                <w:tc>
                  <w:tcPr>
                    <w:tcW w:w="0" w:type="auto"/>
                    <w:hideMark/>
                  </w:tcPr>
                  <w:p w14:paraId="300698F5" w14:textId="1D29BBA1" w:rsidR="00894FEB" w:rsidRDefault="00894FEB">
                    <w:pPr>
                      <w:pStyle w:val="Bibliography"/>
                      <w:rPr>
                        <w:noProof/>
                      </w:rPr>
                    </w:pPr>
                    <w:r>
                      <w:rPr>
                        <w:noProof/>
                      </w:rPr>
                      <w:t>“WorldBackupDay,” 31 March 2017. [Online]. Available: https://static1.clutch.co/sites/default/files/test_0.pdf. [Accessed 12 January 201</w:t>
                    </w:r>
                    <w:r w:rsidR="004614A2">
                      <w:rPr>
                        <w:noProof/>
                      </w:rPr>
                      <w:t>9</w:t>
                    </w:r>
                    <w:r>
                      <w:rPr>
                        <w:noProof/>
                      </w:rPr>
                      <w:t>].</w:t>
                    </w:r>
                  </w:p>
                </w:tc>
              </w:tr>
              <w:tr w:rsidR="00894FEB" w14:paraId="528F1ED2" w14:textId="77777777">
                <w:trPr>
                  <w:divId w:val="820342177"/>
                  <w:tblCellSpacing w:w="15" w:type="dxa"/>
                </w:trPr>
                <w:tc>
                  <w:tcPr>
                    <w:tcW w:w="50" w:type="pct"/>
                    <w:hideMark/>
                  </w:tcPr>
                  <w:p w14:paraId="4EE906B3" w14:textId="77777777" w:rsidR="00894FEB" w:rsidRDefault="00894FEB">
                    <w:pPr>
                      <w:pStyle w:val="Bibliography"/>
                      <w:rPr>
                        <w:noProof/>
                      </w:rPr>
                    </w:pPr>
                    <w:r>
                      <w:rPr>
                        <w:noProof/>
                      </w:rPr>
                      <w:t xml:space="preserve">[3] </w:t>
                    </w:r>
                  </w:p>
                </w:tc>
                <w:tc>
                  <w:tcPr>
                    <w:tcW w:w="0" w:type="auto"/>
                    <w:hideMark/>
                  </w:tcPr>
                  <w:p w14:paraId="5CB2CDD4" w14:textId="300518DB" w:rsidR="00894FEB" w:rsidRDefault="00894FEB">
                    <w:pPr>
                      <w:pStyle w:val="Bibliography"/>
                      <w:rPr>
                        <w:noProof/>
                      </w:rPr>
                    </w:pPr>
                    <w:r>
                      <w:rPr>
                        <w:noProof/>
                      </w:rPr>
                      <w:t>“Principles of User Interface,” [Online]. Available: http://bokardo.com/principles-of-user-interface-design/. [Accessed 12 January 201</w:t>
                    </w:r>
                    <w:r w:rsidR="004614A2">
                      <w:rPr>
                        <w:noProof/>
                      </w:rPr>
                      <w:t>9</w:t>
                    </w:r>
                    <w:r>
                      <w:rPr>
                        <w:noProof/>
                      </w:rPr>
                      <w:t>].</w:t>
                    </w:r>
                  </w:p>
                </w:tc>
              </w:tr>
              <w:tr w:rsidR="00894FEB" w14:paraId="5DD5EDBC" w14:textId="77777777">
                <w:trPr>
                  <w:divId w:val="820342177"/>
                  <w:tblCellSpacing w:w="15" w:type="dxa"/>
                </w:trPr>
                <w:tc>
                  <w:tcPr>
                    <w:tcW w:w="50" w:type="pct"/>
                    <w:hideMark/>
                  </w:tcPr>
                  <w:p w14:paraId="579E5234" w14:textId="77777777" w:rsidR="00894FEB" w:rsidRDefault="00894FEB">
                    <w:pPr>
                      <w:pStyle w:val="Bibliography"/>
                      <w:rPr>
                        <w:noProof/>
                      </w:rPr>
                    </w:pPr>
                    <w:r>
                      <w:rPr>
                        <w:noProof/>
                      </w:rPr>
                      <w:t xml:space="preserve">[4] </w:t>
                    </w:r>
                  </w:p>
                </w:tc>
                <w:tc>
                  <w:tcPr>
                    <w:tcW w:w="0" w:type="auto"/>
                    <w:hideMark/>
                  </w:tcPr>
                  <w:p w14:paraId="6FC46EA7" w14:textId="77777777" w:rsidR="00894FEB" w:rsidRDefault="00894FEB">
                    <w:pPr>
                      <w:pStyle w:val="Bibliography"/>
                      <w:rPr>
                        <w:noProof/>
                      </w:rPr>
                    </w:pPr>
                    <w:r>
                      <w:rPr>
                        <w:noProof/>
                      </w:rPr>
                      <w:t>“Climate Change: Vital Signs of the Planet,” NASA, Washington, 2018.</w:t>
                    </w:r>
                  </w:p>
                </w:tc>
              </w:tr>
              <w:tr w:rsidR="00894FEB" w14:paraId="0CC584E4" w14:textId="77777777">
                <w:trPr>
                  <w:divId w:val="820342177"/>
                  <w:tblCellSpacing w:w="15" w:type="dxa"/>
                </w:trPr>
                <w:tc>
                  <w:tcPr>
                    <w:tcW w:w="50" w:type="pct"/>
                    <w:hideMark/>
                  </w:tcPr>
                  <w:p w14:paraId="730E22E1" w14:textId="77777777" w:rsidR="00894FEB" w:rsidRDefault="00894FEB">
                    <w:pPr>
                      <w:pStyle w:val="Bibliography"/>
                      <w:rPr>
                        <w:noProof/>
                      </w:rPr>
                    </w:pPr>
                    <w:r>
                      <w:rPr>
                        <w:noProof/>
                      </w:rPr>
                      <w:t xml:space="preserve">[5] </w:t>
                    </w:r>
                  </w:p>
                </w:tc>
                <w:tc>
                  <w:tcPr>
                    <w:tcW w:w="0" w:type="auto"/>
                    <w:hideMark/>
                  </w:tcPr>
                  <w:p w14:paraId="005D0CED" w14:textId="77777777" w:rsidR="00894FEB" w:rsidRDefault="00894FEB">
                    <w:pPr>
                      <w:pStyle w:val="Bibliography"/>
                      <w:rPr>
                        <w:noProof/>
                      </w:rPr>
                    </w:pPr>
                    <w:r>
                      <w:rPr>
                        <w:noProof/>
                      </w:rPr>
                      <w:t xml:space="preserve">C. P. a. B. A. Mohammad Dastbaz, Green Information Technology, Elsevier , 2015. </w:t>
                    </w:r>
                  </w:p>
                </w:tc>
              </w:tr>
              <w:tr w:rsidR="00894FEB" w14:paraId="733718EC" w14:textId="77777777">
                <w:trPr>
                  <w:divId w:val="820342177"/>
                  <w:tblCellSpacing w:w="15" w:type="dxa"/>
                </w:trPr>
                <w:tc>
                  <w:tcPr>
                    <w:tcW w:w="50" w:type="pct"/>
                    <w:hideMark/>
                  </w:tcPr>
                  <w:p w14:paraId="1087D96D" w14:textId="77777777" w:rsidR="00894FEB" w:rsidRDefault="00894FEB">
                    <w:pPr>
                      <w:pStyle w:val="Bibliography"/>
                      <w:rPr>
                        <w:noProof/>
                      </w:rPr>
                    </w:pPr>
                    <w:r>
                      <w:rPr>
                        <w:noProof/>
                      </w:rPr>
                      <w:t xml:space="preserve">[6] </w:t>
                    </w:r>
                  </w:p>
                </w:tc>
                <w:tc>
                  <w:tcPr>
                    <w:tcW w:w="0" w:type="auto"/>
                    <w:hideMark/>
                  </w:tcPr>
                  <w:p w14:paraId="46ACEE19" w14:textId="1CC32A95" w:rsidR="00894FEB" w:rsidRDefault="00894FEB">
                    <w:pPr>
                      <w:pStyle w:val="Bibliography"/>
                      <w:rPr>
                        <w:noProof/>
                      </w:rPr>
                    </w:pPr>
                    <w:r>
                      <w:rPr>
                        <w:noProof/>
                      </w:rPr>
                      <w:t>“CRC Energy Efficiency Scheme,” UK Government, 15 July 2015. [Online]. Available: https://www.gov.uk/government/collections/crc-energy-efficiency-scheme. [Accessed 14 January 201</w:t>
                    </w:r>
                    <w:r w:rsidR="004614A2">
                      <w:rPr>
                        <w:noProof/>
                      </w:rPr>
                      <w:t>9</w:t>
                    </w:r>
                    <w:r>
                      <w:rPr>
                        <w:noProof/>
                      </w:rPr>
                      <w:t>.</w:t>
                    </w:r>
                  </w:p>
                </w:tc>
              </w:tr>
              <w:tr w:rsidR="00894FEB" w14:paraId="25E1ADF8" w14:textId="77777777">
                <w:trPr>
                  <w:divId w:val="820342177"/>
                  <w:tblCellSpacing w:w="15" w:type="dxa"/>
                </w:trPr>
                <w:tc>
                  <w:tcPr>
                    <w:tcW w:w="50" w:type="pct"/>
                    <w:hideMark/>
                  </w:tcPr>
                  <w:p w14:paraId="23C4042E" w14:textId="77777777" w:rsidR="00894FEB" w:rsidRDefault="00894FEB">
                    <w:pPr>
                      <w:pStyle w:val="Bibliography"/>
                      <w:rPr>
                        <w:noProof/>
                      </w:rPr>
                    </w:pPr>
                    <w:r>
                      <w:rPr>
                        <w:noProof/>
                      </w:rPr>
                      <w:t xml:space="preserve">[7] </w:t>
                    </w:r>
                  </w:p>
                </w:tc>
                <w:tc>
                  <w:tcPr>
                    <w:tcW w:w="0" w:type="auto"/>
                    <w:hideMark/>
                  </w:tcPr>
                  <w:p w14:paraId="31E128A9" w14:textId="4F15AC47" w:rsidR="00894FEB" w:rsidRDefault="00894FEB">
                    <w:pPr>
                      <w:pStyle w:val="Bibliography"/>
                      <w:rPr>
                        <w:noProof/>
                      </w:rPr>
                    </w:pPr>
                    <w:r>
                      <w:rPr>
                        <w:noProof/>
                      </w:rPr>
                      <w:t>“IEEE - Ethics and Compliance,” Institute of Electrical and Electronics Engineers, [Online]. Available: https://www.ieee.org/about/compliance.html. [Accessed 14 January 201</w:t>
                    </w:r>
                    <w:r w:rsidR="004614A2">
                      <w:rPr>
                        <w:noProof/>
                      </w:rPr>
                      <w:t>9</w:t>
                    </w:r>
                    <w:r>
                      <w:rPr>
                        <w:noProof/>
                      </w:rPr>
                      <w:t>].</w:t>
                    </w:r>
                  </w:p>
                </w:tc>
              </w:tr>
              <w:tr w:rsidR="00894FEB" w14:paraId="59B6421A" w14:textId="77777777">
                <w:trPr>
                  <w:divId w:val="820342177"/>
                  <w:tblCellSpacing w:w="15" w:type="dxa"/>
                </w:trPr>
                <w:tc>
                  <w:tcPr>
                    <w:tcW w:w="50" w:type="pct"/>
                    <w:hideMark/>
                  </w:tcPr>
                  <w:p w14:paraId="5DDBBD03" w14:textId="77777777" w:rsidR="00894FEB" w:rsidRDefault="00894FEB">
                    <w:pPr>
                      <w:pStyle w:val="Bibliography"/>
                      <w:rPr>
                        <w:noProof/>
                      </w:rPr>
                    </w:pPr>
                    <w:r>
                      <w:rPr>
                        <w:noProof/>
                      </w:rPr>
                      <w:lastRenderedPageBreak/>
                      <w:t xml:space="preserve">[8] </w:t>
                    </w:r>
                  </w:p>
                </w:tc>
                <w:tc>
                  <w:tcPr>
                    <w:tcW w:w="0" w:type="auto"/>
                    <w:hideMark/>
                  </w:tcPr>
                  <w:p w14:paraId="51EF0597" w14:textId="0D36B36F" w:rsidR="00894FEB" w:rsidRDefault="00894FEB">
                    <w:pPr>
                      <w:pStyle w:val="Bibliography"/>
                      <w:rPr>
                        <w:noProof/>
                      </w:rPr>
                    </w:pPr>
                    <w:r>
                      <w:rPr>
                        <w:noProof/>
                      </w:rPr>
                      <w:t>“Code of Conduct for BSC Members,” British Computer Society, [Online]. Available: https://www.bcs.org/upload/pdf/conduct.pdf. [Accessed 15 January 201</w:t>
                    </w:r>
                    <w:r w:rsidR="004614A2">
                      <w:rPr>
                        <w:noProof/>
                      </w:rPr>
                      <w:t>9</w:t>
                    </w:r>
                    <w:r>
                      <w:rPr>
                        <w:noProof/>
                      </w:rPr>
                      <w:t>].</w:t>
                    </w:r>
                  </w:p>
                </w:tc>
              </w:tr>
              <w:tr w:rsidR="00894FEB" w14:paraId="176DAC20" w14:textId="77777777">
                <w:trPr>
                  <w:divId w:val="820342177"/>
                  <w:tblCellSpacing w:w="15" w:type="dxa"/>
                </w:trPr>
                <w:tc>
                  <w:tcPr>
                    <w:tcW w:w="50" w:type="pct"/>
                    <w:hideMark/>
                  </w:tcPr>
                  <w:p w14:paraId="4012CDE4" w14:textId="77777777" w:rsidR="00894FEB" w:rsidRDefault="00894FEB">
                    <w:pPr>
                      <w:pStyle w:val="Bibliography"/>
                      <w:rPr>
                        <w:noProof/>
                      </w:rPr>
                    </w:pPr>
                    <w:r>
                      <w:rPr>
                        <w:noProof/>
                      </w:rPr>
                      <w:t xml:space="preserve">[9] </w:t>
                    </w:r>
                  </w:p>
                </w:tc>
                <w:tc>
                  <w:tcPr>
                    <w:tcW w:w="0" w:type="auto"/>
                    <w:hideMark/>
                  </w:tcPr>
                  <w:p w14:paraId="2C7173A1" w14:textId="77777777" w:rsidR="00894FEB" w:rsidRDefault="00894FEB">
                    <w:pPr>
                      <w:pStyle w:val="Bibliography"/>
                      <w:rPr>
                        <w:noProof/>
                      </w:rPr>
                    </w:pPr>
                    <w:r>
                      <w:rPr>
                        <w:noProof/>
                      </w:rPr>
                      <w:t>B. C. Society, “https://policy.bcs.org/sites/policy.bcs.org/files/Digital%20Brexit%20Text_WEB_1.pdf,” British Computer Society, London, 2017.</w:t>
                    </w:r>
                  </w:p>
                </w:tc>
              </w:tr>
            </w:tbl>
            <w:p w14:paraId="657109C9" w14:textId="77777777" w:rsidR="00894FEB" w:rsidRDefault="00894FEB">
              <w:pPr>
                <w:divId w:val="820342177"/>
                <w:rPr>
                  <w:rFonts w:eastAsia="Times New Roman"/>
                  <w:noProof/>
                </w:rPr>
              </w:pPr>
            </w:p>
            <w:p w14:paraId="31981584" w14:textId="59FDA93F" w:rsidR="00894FEB" w:rsidRDefault="00894FEB">
              <w:r>
                <w:rPr>
                  <w:b/>
                  <w:bCs/>
                  <w:noProof/>
                </w:rPr>
                <w:fldChar w:fldCharType="end"/>
              </w:r>
            </w:p>
          </w:sdtContent>
        </w:sdt>
      </w:sdtContent>
    </w:sdt>
    <w:p w14:paraId="3082A7DE" w14:textId="77777777" w:rsidR="00E844AA" w:rsidRDefault="00E844AA"/>
    <w:p w14:paraId="25B1DBC6" w14:textId="77777777" w:rsidR="00B063F2" w:rsidRDefault="00B063F2">
      <w:bookmarkStart w:id="13" w:name="_GoBack"/>
      <w:bookmarkEnd w:id="13"/>
    </w:p>
    <w:sectPr w:rsidR="00B063F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600C30" w14:textId="77777777" w:rsidR="00AC3218" w:rsidRDefault="00AC3218" w:rsidP="00B063F2">
      <w:pPr>
        <w:spacing w:after="0" w:line="240" w:lineRule="auto"/>
      </w:pPr>
      <w:r>
        <w:separator/>
      </w:r>
    </w:p>
  </w:endnote>
  <w:endnote w:type="continuationSeparator" w:id="0">
    <w:p w14:paraId="7875356A" w14:textId="77777777" w:rsidR="00AC3218" w:rsidRDefault="00AC3218" w:rsidP="00B06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F7901" w14:textId="5A0C4F91" w:rsidR="009807A1" w:rsidRPr="00B063F2" w:rsidRDefault="009807A1" w:rsidP="00B063F2">
    <w:pPr>
      <w:pStyle w:val="Footer"/>
      <w:jc w:val="right"/>
      <w:rPr>
        <w:i/>
      </w:rPr>
    </w:pPr>
    <w:r w:rsidRPr="00B063F2">
      <w:rPr>
        <w:i/>
      </w:rPr>
      <w:t>Jordan Bailey – 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67813" w14:textId="77777777" w:rsidR="00AC3218" w:rsidRDefault="00AC3218" w:rsidP="00B063F2">
      <w:pPr>
        <w:spacing w:after="0" w:line="240" w:lineRule="auto"/>
      </w:pPr>
      <w:r>
        <w:separator/>
      </w:r>
    </w:p>
  </w:footnote>
  <w:footnote w:type="continuationSeparator" w:id="0">
    <w:p w14:paraId="5FB40E94" w14:textId="77777777" w:rsidR="00AC3218" w:rsidRDefault="00AC3218" w:rsidP="00B063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11619"/>
    <w:multiLevelType w:val="hybridMultilevel"/>
    <w:tmpl w:val="1AE0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3F2"/>
    <w:rsid w:val="00046284"/>
    <w:rsid w:val="00101E61"/>
    <w:rsid w:val="001B2F3E"/>
    <w:rsid w:val="001F6693"/>
    <w:rsid w:val="00213F7C"/>
    <w:rsid w:val="002425C3"/>
    <w:rsid w:val="002B0FC8"/>
    <w:rsid w:val="003356D1"/>
    <w:rsid w:val="00344C57"/>
    <w:rsid w:val="003625F4"/>
    <w:rsid w:val="003D617F"/>
    <w:rsid w:val="00453618"/>
    <w:rsid w:val="0045539F"/>
    <w:rsid w:val="004614A2"/>
    <w:rsid w:val="00482507"/>
    <w:rsid w:val="004C7EA5"/>
    <w:rsid w:val="00515192"/>
    <w:rsid w:val="005831BC"/>
    <w:rsid w:val="005D7876"/>
    <w:rsid w:val="00687B27"/>
    <w:rsid w:val="007221CF"/>
    <w:rsid w:val="00791C23"/>
    <w:rsid w:val="007F2BD4"/>
    <w:rsid w:val="00845197"/>
    <w:rsid w:val="00867E0E"/>
    <w:rsid w:val="00894FEB"/>
    <w:rsid w:val="008B3A74"/>
    <w:rsid w:val="00926C64"/>
    <w:rsid w:val="00961B5A"/>
    <w:rsid w:val="009807A1"/>
    <w:rsid w:val="0098084E"/>
    <w:rsid w:val="009A31A9"/>
    <w:rsid w:val="009D6BD7"/>
    <w:rsid w:val="009F2349"/>
    <w:rsid w:val="00A21E3C"/>
    <w:rsid w:val="00AA2328"/>
    <w:rsid w:val="00AC3218"/>
    <w:rsid w:val="00AE71E8"/>
    <w:rsid w:val="00B063F2"/>
    <w:rsid w:val="00B32372"/>
    <w:rsid w:val="00B64633"/>
    <w:rsid w:val="00B823C3"/>
    <w:rsid w:val="00BB482C"/>
    <w:rsid w:val="00BE2170"/>
    <w:rsid w:val="00BF161D"/>
    <w:rsid w:val="00C30B4C"/>
    <w:rsid w:val="00C35C74"/>
    <w:rsid w:val="00CB49E7"/>
    <w:rsid w:val="00D639BE"/>
    <w:rsid w:val="00D821D6"/>
    <w:rsid w:val="00DA0E00"/>
    <w:rsid w:val="00DC37BD"/>
    <w:rsid w:val="00E146B1"/>
    <w:rsid w:val="00E61DFB"/>
    <w:rsid w:val="00E844AA"/>
    <w:rsid w:val="00F029AA"/>
    <w:rsid w:val="00F075BA"/>
    <w:rsid w:val="00FB599A"/>
    <w:rsid w:val="00FB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C46CF1"/>
  <w15:chartTrackingRefBased/>
  <w15:docId w15:val="{A3D996B2-0A25-49A4-A1EC-22B7F6838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63F2"/>
    <w:pPr>
      <w:spacing w:line="256" w:lineRule="auto"/>
    </w:pPr>
  </w:style>
  <w:style w:type="paragraph" w:styleId="Heading1">
    <w:name w:val="heading 1"/>
    <w:basedOn w:val="Normal"/>
    <w:next w:val="Normal"/>
    <w:link w:val="Heading1Char"/>
    <w:uiPriority w:val="9"/>
    <w:qFormat/>
    <w:rsid w:val="00B063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7E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13F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3F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06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3F2"/>
  </w:style>
  <w:style w:type="paragraph" w:styleId="Footer">
    <w:name w:val="footer"/>
    <w:basedOn w:val="Normal"/>
    <w:link w:val="FooterChar"/>
    <w:uiPriority w:val="99"/>
    <w:unhideWhenUsed/>
    <w:rsid w:val="00B06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3F2"/>
  </w:style>
  <w:style w:type="character" w:customStyle="1" w:styleId="Heading2Char">
    <w:name w:val="Heading 2 Char"/>
    <w:basedOn w:val="DefaultParagraphFont"/>
    <w:link w:val="Heading2"/>
    <w:uiPriority w:val="9"/>
    <w:rsid w:val="00867E0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31A9"/>
    <w:pPr>
      <w:ind w:left="720"/>
      <w:contextualSpacing/>
    </w:pPr>
  </w:style>
  <w:style w:type="character" w:customStyle="1" w:styleId="Heading3Char">
    <w:name w:val="Heading 3 Char"/>
    <w:basedOn w:val="DefaultParagraphFont"/>
    <w:link w:val="Heading3"/>
    <w:uiPriority w:val="9"/>
    <w:semiHidden/>
    <w:rsid w:val="00213F7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B6707"/>
    <w:pPr>
      <w:spacing w:line="259" w:lineRule="auto"/>
      <w:outlineLvl w:val="9"/>
    </w:pPr>
    <w:rPr>
      <w:lang w:val="en-US"/>
    </w:rPr>
  </w:style>
  <w:style w:type="paragraph" w:styleId="TOC1">
    <w:name w:val="toc 1"/>
    <w:basedOn w:val="Normal"/>
    <w:next w:val="Normal"/>
    <w:autoRedefine/>
    <w:uiPriority w:val="39"/>
    <w:unhideWhenUsed/>
    <w:rsid w:val="00FB6707"/>
    <w:pPr>
      <w:spacing w:after="100"/>
    </w:pPr>
  </w:style>
  <w:style w:type="paragraph" w:styleId="TOC2">
    <w:name w:val="toc 2"/>
    <w:basedOn w:val="Normal"/>
    <w:next w:val="Normal"/>
    <w:autoRedefine/>
    <w:uiPriority w:val="39"/>
    <w:unhideWhenUsed/>
    <w:rsid w:val="00FB6707"/>
    <w:pPr>
      <w:spacing w:after="100"/>
      <w:ind w:left="220"/>
    </w:pPr>
  </w:style>
  <w:style w:type="character" w:styleId="Hyperlink">
    <w:name w:val="Hyperlink"/>
    <w:basedOn w:val="DefaultParagraphFont"/>
    <w:uiPriority w:val="99"/>
    <w:unhideWhenUsed/>
    <w:rsid w:val="00FB6707"/>
    <w:rPr>
      <w:color w:val="0563C1" w:themeColor="hyperlink"/>
      <w:u w:val="single"/>
    </w:rPr>
  </w:style>
  <w:style w:type="paragraph" w:styleId="Bibliography">
    <w:name w:val="Bibliography"/>
    <w:basedOn w:val="Normal"/>
    <w:next w:val="Normal"/>
    <w:uiPriority w:val="37"/>
    <w:unhideWhenUsed/>
    <w:rsid w:val="00894F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25996">
      <w:bodyDiv w:val="1"/>
      <w:marLeft w:val="0"/>
      <w:marRight w:val="0"/>
      <w:marTop w:val="0"/>
      <w:marBottom w:val="0"/>
      <w:divBdr>
        <w:top w:val="none" w:sz="0" w:space="0" w:color="auto"/>
        <w:left w:val="none" w:sz="0" w:space="0" w:color="auto"/>
        <w:bottom w:val="none" w:sz="0" w:space="0" w:color="auto"/>
        <w:right w:val="none" w:sz="0" w:space="0" w:color="auto"/>
      </w:divBdr>
    </w:div>
    <w:div w:id="128865293">
      <w:bodyDiv w:val="1"/>
      <w:marLeft w:val="0"/>
      <w:marRight w:val="0"/>
      <w:marTop w:val="0"/>
      <w:marBottom w:val="0"/>
      <w:divBdr>
        <w:top w:val="none" w:sz="0" w:space="0" w:color="auto"/>
        <w:left w:val="none" w:sz="0" w:space="0" w:color="auto"/>
        <w:bottom w:val="none" w:sz="0" w:space="0" w:color="auto"/>
        <w:right w:val="none" w:sz="0" w:space="0" w:color="auto"/>
      </w:divBdr>
    </w:div>
    <w:div w:id="329450611">
      <w:bodyDiv w:val="1"/>
      <w:marLeft w:val="0"/>
      <w:marRight w:val="0"/>
      <w:marTop w:val="0"/>
      <w:marBottom w:val="0"/>
      <w:divBdr>
        <w:top w:val="none" w:sz="0" w:space="0" w:color="auto"/>
        <w:left w:val="none" w:sz="0" w:space="0" w:color="auto"/>
        <w:bottom w:val="none" w:sz="0" w:space="0" w:color="auto"/>
        <w:right w:val="none" w:sz="0" w:space="0" w:color="auto"/>
      </w:divBdr>
    </w:div>
    <w:div w:id="820342177">
      <w:bodyDiv w:val="1"/>
      <w:marLeft w:val="0"/>
      <w:marRight w:val="0"/>
      <w:marTop w:val="0"/>
      <w:marBottom w:val="0"/>
      <w:divBdr>
        <w:top w:val="none" w:sz="0" w:space="0" w:color="auto"/>
        <w:left w:val="none" w:sz="0" w:space="0" w:color="auto"/>
        <w:bottom w:val="none" w:sz="0" w:space="0" w:color="auto"/>
        <w:right w:val="none" w:sz="0" w:space="0" w:color="auto"/>
      </w:divBdr>
    </w:div>
    <w:div w:id="1106853133">
      <w:bodyDiv w:val="1"/>
      <w:marLeft w:val="0"/>
      <w:marRight w:val="0"/>
      <w:marTop w:val="0"/>
      <w:marBottom w:val="0"/>
      <w:divBdr>
        <w:top w:val="none" w:sz="0" w:space="0" w:color="auto"/>
        <w:left w:val="none" w:sz="0" w:space="0" w:color="auto"/>
        <w:bottom w:val="none" w:sz="0" w:space="0" w:color="auto"/>
        <w:right w:val="none" w:sz="0" w:space="0" w:color="auto"/>
      </w:divBdr>
    </w:div>
    <w:div w:id="1420642329">
      <w:bodyDiv w:val="1"/>
      <w:marLeft w:val="0"/>
      <w:marRight w:val="0"/>
      <w:marTop w:val="0"/>
      <w:marBottom w:val="0"/>
      <w:divBdr>
        <w:top w:val="none" w:sz="0" w:space="0" w:color="auto"/>
        <w:left w:val="none" w:sz="0" w:space="0" w:color="auto"/>
        <w:bottom w:val="none" w:sz="0" w:space="0" w:color="auto"/>
        <w:right w:val="none" w:sz="0" w:space="0" w:color="auto"/>
      </w:divBdr>
    </w:div>
    <w:div w:id="1464231623">
      <w:bodyDiv w:val="1"/>
      <w:marLeft w:val="0"/>
      <w:marRight w:val="0"/>
      <w:marTop w:val="0"/>
      <w:marBottom w:val="0"/>
      <w:divBdr>
        <w:top w:val="none" w:sz="0" w:space="0" w:color="auto"/>
        <w:left w:val="none" w:sz="0" w:space="0" w:color="auto"/>
        <w:bottom w:val="none" w:sz="0" w:space="0" w:color="auto"/>
        <w:right w:val="none" w:sz="0" w:space="0" w:color="auto"/>
      </w:divBdr>
    </w:div>
    <w:div w:id="1500928425">
      <w:bodyDiv w:val="1"/>
      <w:marLeft w:val="0"/>
      <w:marRight w:val="0"/>
      <w:marTop w:val="0"/>
      <w:marBottom w:val="0"/>
      <w:divBdr>
        <w:top w:val="none" w:sz="0" w:space="0" w:color="auto"/>
        <w:left w:val="none" w:sz="0" w:space="0" w:color="auto"/>
        <w:bottom w:val="none" w:sz="0" w:space="0" w:color="auto"/>
        <w:right w:val="none" w:sz="0" w:space="0" w:color="auto"/>
      </w:divBdr>
    </w:div>
    <w:div w:id="1669550757">
      <w:bodyDiv w:val="1"/>
      <w:marLeft w:val="0"/>
      <w:marRight w:val="0"/>
      <w:marTop w:val="0"/>
      <w:marBottom w:val="0"/>
      <w:divBdr>
        <w:top w:val="none" w:sz="0" w:space="0" w:color="auto"/>
        <w:left w:val="none" w:sz="0" w:space="0" w:color="auto"/>
        <w:bottom w:val="none" w:sz="0" w:space="0" w:color="auto"/>
        <w:right w:val="none" w:sz="0" w:space="0" w:color="auto"/>
      </w:divBdr>
    </w:div>
    <w:div w:id="1701975950">
      <w:bodyDiv w:val="1"/>
      <w:marLeft w:val="0"/>
      <w:marRight w:val="0"/>
      <w:marTop w:val="0"/>
      <w:marBottom w:val="0"/>
      <w:divBdr>
        <w:top w:val="none" w:sz="0" w:space="0" w:color="auto"/>
        <w:left w:val="none" w:sz="0" w:space="0" w:color="auto"/>
        <w:bottom w:val="none" w:sz="0" w:space="0" w:color="auto"/>
        <w:right w:val="none" w:sz="0" w:space="0" w:color="auto"/>
      </w:divBdr>
    </w:div>
    <w:div w:id="1760369290">
      <w:bodyDiv w:val="1"/>
      <w:marLeft w:val="0"/>
      <w:marRight w:val="0"/>
      <w:marTop w:val="0"/>
      <w:marBottom w:val="0"/>
      <w:divBdr>
        <w:top w:val="none" w:sz="0" w:space="0" w:color="auto"/>
        <w:left w:val="none" w:sz="0" w:space="0" w:color="auto"/>
        <w:bottom w:val="none" w:sz="0" w:space="0" w:color="auto"/>
        <w:right w:val="none" w:sz="0" w:space="0" w:color="auto"/>
      </w:divBdr>
    </w:div>
    <w:div w:id="188259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{6C634A04-3286-4212-8457-F53DD160780F}</b:Guid>
    <b:Title>The Risk Management Process in Project Management</b:Title>
    <b:ProductionCompany>ProjectManager</b:ProductionCompany>
    <b:YearAccessed>2019</b:YearAccessed>
    <b:MonthAccessed>January</b:MonthAccessed>
    <b:DayAccessed>11</b:DayAccessed>
    <b:URL>https://www.projectmanager.com/blog/risk-management-process-steps</b:URL>
    <b:RefOrder>1</b:RefOrder>
  </b:Source>
  <b:Source>
    <b:Tag>Wor17</b:Tag>
    <b:SourceType>DocumentFromInternetSite</b:SourceType>
    <b:Guid>{E941730D-F96A-414F-BFCF-86C67239C2E8}</b:Guid>
    <b:Title>WorldBackupDay</b:Title>
    <b:Year>2017</b:Year>
    <b:Month>March</b:Month>
    <b:Day>31</b:Day>
    <b:YearAccessed>2018</b:YearAccessed>
    <b:MonthAccessed>January</b:MonthAccessed>
    <b:DayAccessed>12</b:DayAccessed>
    <b:URL>https://static1.clutch.co/sites/default/files/test_0.pdf</b:URL>
    <b:RefOrder>2</b:RefOrder>
  </b:Source>
  <b:Source>
    <b:Tag>Pri18</b:Tag>
    <b:SourceType>InternetSite</b:SourceType>
    <b:Guid>{04B18731-911B-4824-951C-C188DEE2A036}</b:Guid>
    <b:Title>Principles of User Interface</b:Title>
    <b:YearAccessed>2018</b:YearAccessed>
    <b:MonthAccessed>January</b:MonthAccessed>
    <b:DayAccessed>12</b:DayAccessed>
    <b:URL>http://bokardo.com/principles-of-user-interface-design/</b:URL>
    <b:RefOrder>3</b:RefOrder>
  </b:Source>
  <b:Source>
    <b:Tag>Cli18</b:Tag>
    <b:SourceType>Report</b:SourceType>
    <b:Guid>{255403C2-AEDB-4633-B6CC-1E3B7B8B2DC3}</b:Guid>
    <b:Title>Climate Change: Vital Signs of the Planet</b:Title>
    <b:ProductionCompany>NASA</b:ProductionCompany>
    <b:Year>2018</b:Year>
    <b:URL>https://climate.nasa.gov/scientific-consensus/</b:URL>
    <b:Publisher>NASA</b:Publisher>
    <b:City>Washington</b:City>
    <b:RefOrder>4</b:RefOrder>
  </b:Source>
  <b:Source>
    <b:Tag>Moh15</b:Tag>
    <b:SourceType>Book</b:SourceType>
    <b:Guid>{528AF304-CA1B-4146-BC5C-78048718D971}</b:Guid>
    <b:Title>Green Information Technology</b:Title>
    <b:Year>2015</b:Year>
    <b:Publisher>Elsevier </b:Publisher>
    <b:Author>
      <b:Author>
        <b:NameList>
          <b:Person>
            <b:Last>Mohammad Dastbaz</b:Last>
            <b:First>Colin</b:First>
            <b:Middle>Pattinson and Babak Akhgar</b:Middle>
          </b:Person>
        </b:NameList>
      </b:Author>
    </b:Author>
    <b:RefOrder>5</b:RefOrder>
  </b:Source>
  <b:Source>
    <b:Tag>CRC15</b:Tag>
    <b:SourceType>InternetSite</b:SourceType>
    <b:Guid>{7275EE7A-3487-4C21-8BCB-C59F7980E422}</b:Guid>
    <b:Title>CRC Energy Efficiency Scheme</b:Title>
    <b:Year>2015</b:Year>
    <b:ProductionCompany>UK Government</b:ProductionCompany>
    <b:Month>July</b:Month>
    <b:Day>15</b:Day>
    <b:YearAccessed>2018</b:YearAccessed>
    <b:MonthAccessed>January</b:MonthAccessed>
    <b:DayAccessed>14</b:DayAccessed>
    <b:URL>https://www.gov.uk/government/collections/crc-energy-efficiency-scheme</b:URL>
    <b:RefOrder>6</b:RefOrder>
  </b:Source>
  <b:Source>
    <b:Tag>IEE18</b:Tag>
    <b:SourceType>InternetSite</b:SourceType>
    <b:Guid>{25734FE7-4ACD-4CD9-8597-F6D3A33DF4BA}</b:Guid>
    <b:Title>IEEE - Ethics and Compliance</b:Title>
    <b:ProductionCompany>Institute of Electrical and Electronics Engineers</b:ProductionCompany>
    <b:YearAccessed>2018</b:YearAccessed>
    <b:MonthAccessed>January</b:MonthAccessed>
    <b:DayAccessed>14</b:DayAccessed>
    <b:URL>https://www.ieee.org/about/compliance.html</b:URL>
    <b:RefOrder>7</b:RefOrder>
  </b:Source>
  <b:Source>
    <b:Tag>Cod18</b:Tag>
    <b:SourceType>InternetSite</b:SourceType>
    <b:Guid>{861164C8-A21E-4FE1-94C5-77A8BD65E450}</b:Guid>
    <b:Title>Code of Conduct for BSC Members</b:Title>
    <b:ProductionCompany>British Computer Society</b:ProductionCompany>
    <b:YearAccessed>2018</b:YearAccessed>
    <b:MonthAccessed>January</b:MonthAccessed>
    <b:DayAccessed>15</b:DayAccessed>
    <b:URL>https://www.bcs.org/upload/pdf/conduct.pdf</b:URL>
    <b:RefOrder>8</b:RefOrder>
  </b:Source>
  <b:Source>
    <b:Tag>Bri17</b:Tag>
    <b:SourceType>Report</b:SourceType>
    <b:Guid>{50A45663-6DFF-4150-883C-978E94C74E35}</b:Guid>
    <b:Title>https://policy.bcs.org/sites/policy.bcs.org/files/Digital%20Brexit%20Text_WEB_1.pdf</b:Title>
    <b:Year>2017</b:Year>
    <b:YearAccessed>2018</b:YearAccessed>
    <b:MonthAccessed>January</b:MonthAccessed>
    <b:DayAccessed>16</b:DayAccessed>
    <b:URL>https://policy.bcs.org/sites/policy.bcs.org/files/Digital%20Brexit%20Text_WEB_1.pdf</b:URL>
    <b:Author>
      <b:Author>
        <b:NameList>
          <b:Person>
            <b:Last>Society</b:Last>
            <b:First>British</b:First>
            <b:Middle>Computer</b:Middle>
          </b:Person>
        </b:NameList>
      </b:Author>
    </b:Author>
    <b:Publisher>British Computer Society</b:Publisher>
    <b:City>London</b:City>
    <b:RefOrder>9</b:RefOrder>
  </b:Source>
</b:Sources>
</file>

<file path=customXml/itemProps1.xml><?xml version="1.0" encoding="utf-8"?>
<ds:datastoreItem xmlns:ds="http://schemas.openxmlformats.org/officeDocument/2006/customXml" ds:itemID="{F07D0CCD-9AAB-49BD-9D68-4B88B0626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2105</Words>
  <Characters>12002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Bailey (P151698)</dc:creator>
  <cp:keywords/>
  <dc:description/>
  <cp:lastModifiedBy>Jordan Bailey (P151698)</cp:lastModifiedBy>
  <cp:revision>3</cp:revision>
  <dcterms:created xsi:type="dcterms:W3CDTF">2019-01-25T23:51:00Z</dcterms:created>
  <dcterms:modified xsi:type="dcterms:W3CDTF">2019-01-25T23:53:00Z</dcterms:modified>
</cp:coreProperties>
</file>