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E6818" w:rsidP="44E947A1" w:rsidRDefault="002147E1" w14:paraId="255DEB4B" w14:textId="079DC9C2">
      <w:pPr>
        <w:ind w:left="4320"/>
        <w:jc w:val="both"/>
        <w:rPr>
          <w:rFonts w:ascii="Arial" w:hAnsi="Arial" w:eastAsia="Arial" w:cs="Arial"/>
        </w:rPr>
      </w:pPr>
      <w:r>
        <w:rPr>
          <w:noProof/>
          <w:sz w:val="32"/>
          <w:szCs w:val="32"/>
        </w:rPr>
        <w:drawing>
          <wp:anchor distT="0" distB="0" distL="114300" distR="114300" simplePos="0" relativeHeight="251659265" behindDoc="0" locked="0" layoutInCell="1" allowOverlap="1" wp14:anchorId="4BEF746D" wp14:editId="2434D7FC">
            <wp:simplePos x="0" y="0"/>
            <wp:positionH relativeFrom="page">
              <wp:align>left</wp:align>
            </wp:positionH>
            <wp:positionV relativeFrom="paragraph">
              <wp:posOffset>0</wp:posOffset>
            </wp:positionV>
            <wp:extent cx="7622540" cy="9740265"/>
            <wp:effectExtent l="0" t="0" r="0" b="0"/>
            <wp:wrapTopAndBottom/>
            <wp:docPr id="1568510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10943" name="Picture 1568510943"/>
                    <pic:cNvPicPr/>
                  </pic:nvPicPr>
                  <pic:blipFill>
                    <a:blip r:embed="rId7">
                      <a:extLst>
                        <a:ext uri="{28A0092B-C50C-407E-A947-70E740481C1C}">
                          <a14:useLocalDpi xmlns:a14="http://schemas.microsoft.com/office/drawing/2010/main" val="0"/>
                        </a:ext>
                      </a:extLst>
                    </a:blip>
                    <a:stretch>
                      <a:fillRect/>
                    </a:stretch>
                  </pic:blipFill>
                  <pic:spPr>
                    <a:xfrm>
                      <a:off x="0" y="0"/>
                      <a:ext cx="7622540" cy="9740265"/>
                    </a:xfrm>
                    <a:prstGeom prst="rect">
                      <a:avLst/>
                    </a:prstGeom>
                  </pic:spPr>
                </pic:pic>
              </a:graphicData>
            </a:graphic>
            <wp14:sizeRelH relativeFrom="margin">
              <wp14:pctWidth>0</wp14:pctWidth>
            </wp14:sizeRelH>
            <wp14:sizeRelV relativeFrom="margin">
              <wp14:pctHeight>0</wp14:pctHeight>
            </wp14:sizeRelV>
          </wp:anchor>
        </w:drawing>
      </w:r>
    </w:p>
    <w:sdt>
      <w:sdtPr>
        <w:id w:val="2112856691"/>
        <w:docPartObj>
          <w:docPartGallery w:val="Table of Contents"/>
          <w:docPartUnique/>
        </w:docPartObj>
      </w:sdtPr>
      <w:sdtEndPr>
        <w:rPr>
          <w:rFonts w:ascii="Aptos" w:hAnsi="Aptos" w:eastAsia="" w:cs="" w:asciiTheme="minorAscii" w:hAnsiTheme="minorAscii" w:eastAsiaTheme="minorEastAsia" w:cstheme="minorBidi"/>
          <w:b w:val="1"/>
          <w:bCs w:val="1"/>
          <w:color w:val="auto"/>
          <w:kern w:val="2"/>
          <w:sz w:val="24"/>
          <w:szCs w:val="24"/>
          <w14:ligatures w14:val="standardContextual"/>
        </w:rPr>
      </w:sdtEndPr>
      <w:sdtContent>
        <w:p w:rsidR="00083BD4" w:rsidRDefault="00083BD4" w14:paraId="56B59C58" w14:textId="4E97B29B">
          <w:pPr>
            <w:pStyle w:val="TOCHeading"/>
          </w:pPr>
          <w:r>
            <w:t>Table of Contents</w:t>
          </w:r>
        </w:p>
        <w:p w:rsidR="00083BD4" w:rsidRDefault="00083BD4" w14:paraId="6AC73851" w14:textId="778CEA1B">
          <w:pPr>
            <w:pStyle w:val="TOC1"/>
            <w:tabs>
              <w:tab w:val="right" w:leader="dot" w:pos="9016"/>
            </w:tabs>
            <w:rPr>
              <w:noProof/>
            </w:rPr>
          </w:pPr>
          <w:r>
            <w:fldChar w:fldCharType="begin"/>
          </w:r>
          <w:r>
            <w:instrText xml:space="preserve"> TOC \o "1-3" \h \z \u </w:instrText>
          </w:r>
          <w:r>
            <w:fldChar w:fldCharType="separate"/>
          </w:r>
          <w:hyperlink w:history="1" w:anchor="_Toc237978984">
            <w:r w:rsidRPr="001F60F4" w:rsidR="00083BD4">
              <w:rPr>
                <w:rStyle w:val="Hyperlink"/>
                <w:rFonts w:eastAsia="Arial"/>
                <w:noProof/>
                <w:lang w:val="en-US"/>
              </w:rPr>
              <w:t>INTRODUCTION</w:t>
            </w:r>
            <w:r>
              <w:rPr>
                <w:noProof/>
                <w:webHidden/>
              </w:rPr>
              <w:tab/>
            </w:r>
            <w:r>
              <w:rPr>
                <w:noProof/>
                <w:webHidden/>
              </w:rPr>
              <w:fldChar w:fldCharType="begin"/>
            </w:r>
            <w:r>
              <w:rPr>
                <w:noProof/>
                <w:webHidden/>
              </w:rPr>
              <w:instrText xml:space="preserve"> PAGEREF _Toc237978984 \h </w:instrText>
            </w:r>
            <w:r>
              <w:rPr>
                <w:noProof/>
                <w:webHidden/>
              </w:rPr>
            </w:r>
            <w:r>
              <w:rPr>
                <w:noProof/>
                <w:webHidden/>
              </w:rPr>
              <w:fldChar w:fldCharType="separate"/>
            </w:r>
            <w:r w:rsidR="00083BD4">
              <w:rPr>
                <w:noProof/>
                <w:webHidden/>
              </w:rPr>
              <w:t>3</w:t>
            </w:r>
            <w:r>
              <w:rPr>
                <w:noProof/>
                <w:webHidden/>
              </w:rPr>
              <w:fldChar w:fldCharType="end"/>
            </w:r>
          </w:hyperlink>
        </w:p>
        <w:p w:rsidR="00083BD4" w:rsidRDefault="00083BD4" w14:paraId="77C865AC" w14:textId="71643DC0">
          <w:pPr>
            <w:pStyle w:val="TOC1"/>
            <w:tabs>
              <w:tab w:val="right" w:leader="dot" w:pos="9016"/>
            </w:tabs>
            <w:rPr>
              <w:noProof/>
            </w:rPr>
          </w:pPr>
          <w:hyperlink w:history="1" w:anchor="_Toc237978985">
            <w:r w:rsidRPr="001F60F4">
              <w:rPr>
                <w:rStyle w:val="Hyperlink"/>
                <w:rFonts w:eastAsia="Arial"/>
                <w:noProof/>
                <w:lang w:val="en-US"/>
              </w:rPr>
              <w:t>ADAPTING TO TECHNOLOGICAL ADVANCEMENTS</w:t>
            </w:r>
            <w:r>
              <w:rPr>
                <w:noProof/>
                <w:webHidden/>
              </w:rPr>
              <w:tab/>
            </w:r>
            <w:r>
              <w:rPr>
                <w:noProof/>
                <w:webHidden/>
              </w:rPr>
              <w:fldChar w:fldCharType="begin"/>
            </w:r>
            <w:r>
              <w:rPr>
                <w:noProof/>
                <w:webHidden/>
              </w:rPr>
              <w:instrText xml:space="preserve"> PAGEREF _Toc237978985 \h </w:instrText>
            </w:r>
            <w:r>
              <w:rPr>
                <w:noProof/>
                <w:webHidden/>
              </w:rPr>
            </w:r>
            <w:r>
              <w:rPr>
                <w:noProof/>
                <w:webHidden/>
              </w:rPr>
              <w:fldChar w:fldCharType="separate"/>
            </w:r>
            <w:r>
              <w:rPr>
                <w:noProof/>
                <w:webHidden/>
              </w:rPr>
              <w:t>3</w:t>
            </w:r>
            <w:r>
              <w:rPr>
                <w:noProof/>
                <w:webHidden/>
              </w:rPr>
              <w:fldChar w:fldCharType="end"/>
            </w:r>
          </w:hyperlink>
        </w:p>
        <w:p w:rsidR="00083BD4" w:rsidRDefault="00083BD4" w14:paraId="5DF16733" w14:textId="395B8CC0">
          <w:pPr>
            <w:pStyle w:val="TOC1"/>
            <w:tabs>
              <w:tab w:val="right" w:leader="dot" w:pos="9016"/>
            </w:tabs>
            <w:rPr>
              <w:noProof/>
            </w:rPr>
          </w:pPr>
          <w:hyperlink w:history="1" w:anchor="_Toc237978986">
            <w:r w:rsidRPr="001F60F4">
              <w:rPr>
                <w:rStyle w:val="Hyperlink"/>
                <w:rFonts w:eastAsia="Arial"/>
                <w:noProof/>
                <w:lang w:val="en-US"/>
              </w:rPr>
              <w:t>TALENT ACQUISITION AND RETENTION</w:t>
            </w:r>
            <w:r>
              <w:rPr>
                <w:noProof/>
                <w:webHidden/>
              </w:rPr>
              <w:tab/>
            </w:r>
            <w:r>
              <w:rPr>
                <w:noProof/>
                <w:webHidden/>
              </w:rPr>
              <w:fldChar w:fldCharType="begin"/>
            </w:r>
            <w:r>
              <w:rPr>
                <w:noProof/>
                <w:webHidden/>
              </w:rPr>
              <w:instrText xml:space="preserve"> PAGEREF _Toc237978986 \h </w:instrText>
            </w:r>
            <w:r>
              <w:rPr>
                <w:noProof/>
                <w:webHidden/>
              </w:rPr>
            </w:r>
            <w:r>
              <w:rPr>
                <w:noProof/>
                <w:webHidden/>
              </w:rPr>
              <w:fldChar w:fldCharType="separate"/>
            </w:r>
            <w:r>
              <w:rPr>
                <w:noProof/>
                <w:webHidden/>
              </w:rPr>
              <w:t>4</w:t>
            </w:r>
            <w:r>
              <w:rPr>
                <w:noProof/>
                <w:webHidden/>
              </w:rPr>
              <w:fldChar w:fldCharType="end"/>
            </w:r>
          </w:hyperlink>
        </w:p>
        <w:p w:rsidR="00083BD4" w:rsidRDefault="00083BD4" w14:paraId="11110924" w14:textId="373C2282">
          <w:pPr>
            <w:pStyle w:val="TOC1"/>
            <w:tabs>
              <w:tab w:val="right" w:leader="dot" w:pos="9016"/>
            </w:tabs>
            <w:rPr>
              <w:noProof/>
            </w:rPr>
          </w:pPr>
          <w:hyperlink w:history="1" w:anchor="_Toc237978987">
            <w:r w:rsidRPr="001F60F4">
              <w:rPr>
                <w:rStyle w:val="Hyperlink"/>
                <w:noProof/>
              </w:rPr>
              <w:t>DIVERSITY, EQUITY, AND INCLUSION</w:t>
            </w:r>
            <w:r>
              <w:rPr>
                <w:noProof/>
                <w:webHidden/>
              </w:rPr>
              <w:tab/>
            </w:r>
            <w:r>
              <w:rPr>
                <w:noProof/>
                <w:webHidden/>
              </w:rPr>
              <w:fldChar w:fldCharType="begin"/>
            </w:r>
            <w:r>
              <w:rPr>
                <w:noProof/>
                <w:webHidden/>
              </w:rPr>
              <w:instrText xml:space="preserve"> PAGEREF _Toc237978987 \h </w:instrText>
            </w:r>
            <w:r>
              <w:rPr>
                <w:noProof/>
                <w:webHidden/>
              </w:rPr>
            </w:r>
            <w:r>
              <w:rPr>
                <w:noProof/>
                <w:webHidden/>
              </w:rPr>
              <w:fldChar w:fldCharType="separate"/>
            </w:r>
            <w:r>
              <w:rPr>
                <w:noProof/>
                <w:webHidden/>
              </w:rPr>
              <w:t>5</w:t>
            </w:r>
            <w:r>
              <w:rPr>
                <w:noProof/>
                <w:webHidden/>
              </w:rPr>
              <w:fldChar w:fldCharType="end"/>
            </w:r>
          </w:hyperlink>
        </w:p>
        <w:p w:rsidR="00083BD4" w:rsidRDefault="00083BD4" w14:paraId="559855FC" w14:textId="602DB9D8">
          <w:pPr>
            <w:pStyle w:val="TOC1"/>
            <w:tabs>
              <w:tab w:val="right" w:leader="dot" w:pos="9016"/>
            </w:tabs>
            <w:rPr>
              <w:noProof/>
            </w:rPr>
          </w:pPr>
          <w:hyperlink w:history="1" w:anchor="_Toc237978988">
            <w:r w:rsidRPr="001F60F4">
              <w:rPr>
                <w:rStyle w:val="Hyperlink"/>
                <w:rFonts w:eastAsia="Arial"/>
                <w:noProof/>
              </w:rPr>
              <w:t>MASLOW’S HIERARCHY OF NEEDS</w:t>
            </w:r>
            <w:r>
              <w:rPr>
                <w:noProof/>
                <w:webHidden/>
              </w:rPr>
              <w:tab/>
            </w:r>
            <w:r>
              <w:rPr>
                <w:noProof/>
                <w:webHidden/>
              </w:rPr>
              <w:fldChar w:fldCharType="begin"/>
            </w:r>
            <w:r>
              <w:rPr>
                <w:noProof/>
                <w:webHidden/>
              </w:rPr>
              <w:instrText xml:space="preserve"> PAGEREF _Toc237978988 \h </w:instrText>
            </w:r>
            <w:r>
              <w:rPr>
                <w:noProof/>
                <w:webHidden/>
              </w:rPr>
            </w:r>
            <w:r>
              <w:rPr>
                <w:noProof/>
                <w:webHidden/>
              </w:rPr>
              <w:fldChar w:fldCharType="separate"/>
            </w:r>
            <w:r>
              <w:rPr>
                <w:noProof/>
                <w:webHidden/>
              </w:rPr>
              <w:t>6</w:t>
            </w:r>
            <w:r>
              <w:rPr>
                <w:noProof/>
                <w:webHidden/>
              </w:rPr>
              <w:fldChar w:fldCharType="end"/>
            </w:r>
          </w:hyperlink>
        </w:p>
        <w:p w:rsidR="00083BD4" w:rsidRDefault="00083BD4" w14:paraId="50278F52" w14:textId="7D8D9EA7">
          <w:pPr>
            <w:pStyle w:val="TOC1"/>
            <w:tabs>
              <w:tab w:val="right" w:leader="dot" w:pos="9016"/>
            </w:tabs>
            <w:rPr>
              <w:noProof/>
            </w:rPr>
          </w:pPr>
          <w:hyperlink w:history="1" w:anchor="_Toc237978989">
            <w:r w:rsidRPr="001F60F4">
              <w:rPr>
                <w:rStyle w:val="Hyperlink"/>
                <w:rFonts w:eastAsia="Arial"/>
                <w:noProof/>
                <w:lang w:val="en-US"/>
              </w:rPr>
              <w:t>EFFECTIVE IMPLEMENTATION OF CONTEMPORARY HR PRACTICE</w:t>
            </w:r>
            <w:r>
              <w:rPr>
                <w:noProof/>
                <w:webHidden/>
              </w:rPr>
              <w:tab/>
            </w:r>
            <w:r>
              <w:rPr>
                <w:noProof/>
                <w:webHidden/>
              </w:rPr>
              <w:fldChar w:fldCharType="begin"/>
            </w:r>
            <w:r>
              <w:rPr>
                <w:noProof/>
                <w:webHidden/>
              </w:rPr>
              <w:instrText xml:space="preserve"> PAGEREF _Toc237978989 \h </w:instrText>
            </w:r>
            <w:r>
              <w:rPr>
                <w:noProof/>
                <w:webHidden/>
              </w:rPr>
            </w:r>
            <w:r>
              <w:rPr>
                <w:noProof/>
                <w:webHidden/>
              </w:rPr>
              <w:fldChar w:fldCharType="separate"/>
            </w:r>
            <w:r>
              <w:rPr>
                <w:noProof/>
                <w:webHidden/>
              </w:rPr>
              <w:t>6</w:t>
            </w:r>
            <w:r>
              <w:rPr>
                <w:noProof/>
                <w:webHidden/>
              </w:rPr>
              <w:fldChar w:fldCharType="end"/>
            </w:r>
          </w:hyperlink>
        </w:p>
        <w:p w:rsidR="00083BD4" w:rsidRDefault="00083BD4" w14:paraId="18B21069" w14:textId="1F2FAA8E">
          <w:pPr>
            <w:pStyle w:val="TOC1"/>
            <w:tabs>
              <w:tab w:val="right" w:leader="dot" w:pos="9016"/>
            </w:tabs>
            <w:rPr>
              <w:noProof/>
            </w:rPr>
          </w:pPr>
          <w:hyperlink w:history="1" w:anchor="_Toc237978990">
            <w:r w:rsidRPr="001F60F4">
              <w:rPr>
                <w:rStyle w:val="Hyperlink"/>
                <w:rFonts w:eastAsia="Arial"/>
                <w:noProof/>
                <w:lang w:val="en-US"/>
              </w:rPr>
              <w:t>LEADERSHIP ACCOUNTABILITY</w:t>
            </w:r>
            <w:r>
              <w:rPr>
                <w:noProof/>
                <w:webHidden/>
              </w:rPr>
              <w:tab/>
            </w:r>
            <w:r>
              <w:rPr>
                <w:noProof/>
                <w:webHidden/>
              </w:rPr>
              <w:fldChar w:fldCharType="begin"/>
            </w:r>
            <w:r>
              <w:rPr>
                <w:noProof/>
                <w:webHidden/>
              </w:rPr>
              <w:instrText xml:space="preserve"> PAGEREF _Toc237978990 \h </w:instrText>
            </w:r>
            <w:r>
              <w:rPr>
                <w:noProof/>
                <w:webHidden/>
              </w:rPr>
            </w:r>
            <w:r>
              <w:rPr>
                <w:noProof/>
                <w:webHidden/>
              </w:rPr>
              <w:fldChar w:fldCharType="separate"/>
            </w:r>
            <w:r>
              <w:rPr>
                <w:noProof/>
                <w:webHidden/>
              </w:rPr>
              <w:t>7</w:t>
            </w:r>
            <w:r>
              <w:rPr>
                <w:noProof/>
                <w:webHidden/>
              </w:rPr>
              <w:fldChar w:fldCharType="end"/>
            </w:r>
          </w:hyperlink>
        </w:p>
        <w:p w:rsidR="00083BD4" w:rsidRDefault="00083BD4" w14:paraId="022C5AE6" w14:textId="04FC7BF6">
          <w:pPr>
            <w:pStyle w:val="TOC1"/>
            <w:tabs>
              <w:tab w:val="right" w:leader="dot" w:pos="9016"/>
            </w:tabs>
            <w:rPr>
              <w:noProof/>
            </w:rPr>
          </w:pPr>
          <w:hyperlink w:history="1" w:anchor="_Toc237978991">
            <w:r w:rsidRPr="001F60F4">
              <w:rPr>
                <w:rStyle w:val="Hyperlink"/>
                <w:rFonts w:eastAsia="Arial"/>
                <w:noProof/>
                <w:lang w:val="en-US"/>
              </w:rPr>
              <w:t>COMMUNICATION STRATEGIES</w:t>
            </w:r>
            <w:r>
              <w:rPr>
                <w:noProof/>
                <w:webHidden/>
              </w:rPr>
              <w:tab/>
            </w:r>
            <w:r>
              <w:rPr>
                <w:noProof/>
                <w:webHidden/>
              </w:rPr>
              <w:fldChar w:fldCharType="begin"/>
            </w:r>
            <w:r>
              <w:rPr>
                <w:noProof/>
                <w:webHidden/>
              </w:rPr>
              <w:instrText xml:space="preserve"> PAGEREF _Toc237978991 \h </w:instrText>
            </w:r>
            <w:r>
              <w:rPr>
                <w:noProof/>
                <w:webHidden/>
              </w:rPr>
            </w:r>
            <w:r>
              <w:rPr>
                <w:noProof/>
                <w:webHidden/>
              </w:rPr>
              <w:fldChar w:fldCharType="separate"/>
            </w:r>
            <w:r>
              <w:rPr>
                <w:noProof/>
                <w:webHidden/>
              </w:rPr>
              <w:t>8</w:t>
            </w:r>
            <w:r>
              <w:rPr>
                <w:noProof/>
                <w:webHidden/>
              </w:rPr>
              <w:fldChar w:fldCharType="end"/>
            </w:r>
          </w:hyperlink>
        </w:p>
        <w:p w:rsidR="00083BD4" w:rsidRDefault="00083BD4" w14:paraId="7AA7D95B" w14:textId="6EEA7B00">
          <w:pPr>
            <w:pStyle w:val="TOC1"/>
            <w:tabs>
              <w:tab w:val="right" w:leader="dot" w:pos="9016"/>
            </w:tabs>
            <w:rPr>
              <w:noProof/>
            </w:rPr>
          </w:pPr>
          <w:hyperlink w:history="1" w:anchor="_Toc237978992">
            <w:r w:rsidRPr="001F60F4">
              <w:rPr>
                <w:rStyle w:val="Hyperlink"/>
                <w:rFonts w:eastAsia="Arial"/>
                <w:noProof/>
                <w:lang w:val="en-US"/>
              </w:rPr>
              <w:t>MONITORING AND PERFORMANCE MEASUREMENT</w:t>
            </w:r>
            <w:r>
              <w:rPr>
                <w:noProof/>
                <w:webHidden/>
              </w:rPr>
              <w:tab/>
            </w:r>
            <w:r>
              <w:rPr>
                <w:noProof/>
                <w:webHidden/>
              </w:rPr>
              <w:fldChar w:fldCharType="begin"/>
            </w:r>
            <w:r>
              <w:rPr>
                <w:noProof/>
                <w:webHidden/>
              </w:rPr>
              <w:instrText xml:space="preserve"> PAGEREF _Toc237978992 \h </w:instrText>
            </w:r>
            <w:r>
              <w:rPr>
                <w:noProof/>
                <w:webHidden/>
              </w:rPr>
            </w:r>
            <w:r>
              <w:rPr>
                <w:noProof/>
                <w:webHidden/>
              </w:rPr>
              <w:fldChar w:fldCharType="separate"/>
            </w:r>
            <w:r>
              <w:rPr>
                <w:noProof/>
                <w:webHidden/>
              </w:rPr>
              <w:t>9</w:t>
            </w:r>
            <w:r>
              <w:rPr>
                <w:noProof/>
                <w:webHidden/>
              </w:rPr>
              <w:fldChar w:fldCharType="end"/>
            </w:r>
          </w:hyperlink>
        </w:p>
        <w:p w:rsidR="00083BD4" w:rsidRDefault="00083BD4" w14:paraId="144A73EC" w14:textId="537AFDDD">
          <w:pPr>
            <w:pStyle w:val="TOC1"/>
            <w:tabs>
              <w:tab w:val="right" w:leader="dot" w:pos="9016"/>
            </w:tabs>
            <w:rPr>
              <w:noProof/>
            </w:rPr>
          </w:pPr>
          <w:hyperlink w:history="1" w:anchor="_Toc237978993">
            <w:r w:rsidRPr="001F60F4">
              <w:rPr>
                <w:rStyle w:val="Hyperlink"/>
                <w:rFonts w:eastAsia="Arial"/>
                <w:noProof/>
                <w:lang w:val="en-US"/>
              </w:rPr>
              <w:t>ORGANISATIONAL CULTURES</w:t>
            </w:r>
            <w:r>
              <w:rPr>
                <w:noProof/>
                <w:webHidden/>
              </w:rPr>
              <w:tab/>
            </w:r>
            <w:r>
              <w:rPr>
                <w:noProof/>
                <w:webHidden/>
              </w:rPr>
              <w:fldChar w:fldCharType="begin"/>
            </w:r>
            <w:r>
              <w:rPr>
                <w:noProof/>
                <w:webHidden/>
              </w:rPr>
              <w:instrText xml:space="preserve"> PAGEREF _Toc237978993 \h </w:instrText>
            </w:r>
            <w:r>
              <w:rPr>
                <w:noProof/>
                <w:webHidden/>
              </w:rPr>
            </w:r>
            <w:r>
              <w:rPr>
                <w:noProof/>
                <w:webHidden/>
              </w:rPr>
              <w:fldChar w:fldCharType="separate"/>
            </w:r>
            <w:r>
              <w:rPr>
                <w:noProof/>
                <w:webHidden/>
              </w:rPr>
              <w:t>10</w:t>
            </w:r>
            <w:r>
              <w:rPr>
                <w:noProof/>
                <w:webHidden/>
              </w:rPr>
              <w:fldChar w:fldCharType="end"/>
            </w:r>
          </w:hyperlink>
        </w:p>
        <w:p w:rsidR="00083BD4" w:rsidRDefault="00083BD4" w14:paraId="074DD285" w14:textId="68DA3B33">
          <w:pPr>
            <w:pStyle w:val="TOC1"/>
            <w:tabs>
              <w:tab w:val="right" w:leader="dot" w:pos="9016"/>
            </w:tabs>
            <w:rPr>
              <w:noProof/>
            </w:rPr>
          </w:pPr>
          <w:hyperlink w:history="1" w:anchor="_Toc237978994">
            <w:r w:rsidRPr="001F60F4">
              <w:rPr>
                <w:rStyle w:val="Hyperlink"/>
                <w:rFonts w:eastAsia="Arial"/>
                <w:noProof/>
                <w:lang w:val="en-US"/>
              </w:rPr>
              <w:t>BARRIERS TO IMPLEMENTATION AND WAYS TO OVERCOME THE BARRIERS.</w:t>
            </w:r>
            <w:r>
              <w:rPr>
                <w:noProof/>
                <w:webHidden/>
              </w:rPr>
              <w:tab/>
            </w:r>
            <w:r>
              <w:rPr>
                <w:noProof/>
                <w:webHidden/>
              </w:rPr>
              <w:fldChar w:fldCharType="begin"/>
            </w:r>
            <w:r>
              <w:rPr>
                <w:noProof/>
                <w:webHidden/>
              </w:rPr>
              <w:instrText xml:space="preserve"> PAGEREF _Toc237978994 \h </w:instrText>
            </w:r>
            <w:r>
              <w:rPr>
                <w:noProof/>
                <w:webHidden/>
              </w:rPr>
            </w:r>
            <w:r>
              <w:rPr>
                <w:noProof/>
                <w:webHidden/>
              </w:rPr>
              <w:fldChar w:fldCharType="separate"/>
            </w:r>
            <w:r>
              <w:rPr>
                <w:noProof/>
                <w:webHidden/>
              </w:rPr>
              <w:t>10</w:t>
            </w:r>
            <w:r>
              <w:rPr>
                <w:noProof/>
                <w:webHidden/>
              </w:rPr>
              <w:fldChar w:fldCharType="end"/>
            </w:r>
          </w:hyperlink>
        </w:p>
        <w:p w:rsidR="00083BD4" w:rsidRDefault="00083BD4" w14:paraId="4F91EB1E" w14:textId="76696FCE">
          <w:pPr>
            <w:pStyle w:val="TOC1"/>
            <w:tabs>
              <w:tab w:val="right" w:leader="dot" w:pos="9016"/>
            </w:tabs>
            <w:rPr>
              <w:noProof/>
            </w:rPr>
          </w:pPr>
          <w:hyperlink w:history="1" w:anchor="_Toc237978995">
            <w:r w:rsidRPr="001F60F4">
              <w:rPr>
                <w:rStyle w:val="Hyperlink"/>
                <w:rFonts w:eastAsia="Arial"/>
                <w:noProof/>
                <w:lang w:val="en-US"/>
              </w:rPr>
              <w:t>CONCLUSION AND RECOMMENDATION</w:t>
            </w:r>
            <w:r>
              <w:rPr>
                <w:noProof/>
                <w:webHidden/>
              </w:rPr>
              <w:tab/>
            </w:r>
            <w:r>
              <w:rPr>
                <w:noProof/>
                <w:webHidden/>
              </w:rPr>
              <w:fldChar w:fldCharType="begin"/>
            </w:r>
            <w:r>
              <w:rPr>
                <w:noProof/>
                <w:webHidden/>
              </w:rPr>
              <w:instrText xml:space="preserve"> PAGEREF _Toc237978995 \h </w:instrText>
            </w:r>
            <w:r>
              <w:rPr>
                <w:noProof/>
                <w:webHidden/>
              </w:rPr>
            </w:r>
            <w:r>
              <w:rPr>
                <w:noProof/>
                <w:webHidden/>
              </w:rPr>
              <w:fldChar w:fldCharType="separate"/>
            </w:r>
            <w:r>
              <w:rPr>
                <w:noProof/>
                <w:webHidden/>
              </w:rPr>
              <w:t>11</w:t>
            </w:r>
            <w:r>
              <w:rPr>
                <w:noProof/>
                <w:webHidden/>
              </w:rPr>
              <w:fldChar w:fldCharType="end"/>
            </w:r>
          </w:hyperlink>
        </w:p>
        <w:p w:rsidR="00083BD4" w:rsidRDefault="00083BD4" w14:paraId="2BF5BD95" w14:textId="19A90B4A">
          <w:pPr>
            <w:pStyle w:val="TOC1"/>
            <w:tabs>
              <w:tab w:val="right" w:leader="dot" w:pos="9016"/>
            </w:tabs>
            <w:rPr>
              <w:noProof/>
            </w:rPr>
          </w:pPr>
          <w:hyperlink w:history="1" w:anchor="_Toc237978996">
            <w:r w:rsidRPr="001F60F4">
              <w:rPr>
                <w:rStyle w:val="Hyperlink"/>
                <w:rFonts w:eastAsia="Arial"/>
                <w:noProof/>
                <w:lang w:val="en-US"/>
              </w:rPr>
              <w:t>REFERENCE</w:t>
            </w:r>
            <w:r>
              <w:rPr>
                <w:noProof/>
                <w:webHidden/>
              </w:rPr>
              <w:tab/>
            </w:r>
            <w:r>
              <w:rPr>
                <w:noProof/>
                <w:webHidden/>
              </w:rPr>
              <w:fldChar w:fldCharType="begin"/>
            </w:r>
            <w:r>
              <w:rPr>
                <w:noProof/>
                <w:webHidden/>
              </w:rPr>
              <w:instrText xml:space="preserve"> PAGEREF _Toc237978996 \h </w:instrText>
            </w:r>
            <w:r>
              <w:rPr>
                <w:noProof/>
                <w:webHidden/>
              </w:rPr>
            </w:r>
            <w:r>
              <w:rPr>
                <w:noProof/>
                <w:webHidden/>
              </w:rPr>
              <w:fldChar w:fldCharType="separate"/>
            </w:r>
            <w:r>
              <w:rPr>
                <w:noProof/>
                <w:webHidden/>
              </w:rPr>
              <w:t>12</w:t>
            </w:r>
            <w:r>
              <w:rPr>
                <w:noProof/>
                <w:webHidden/>
              </w:rPr>
              <w:fldChar w:fldCharType="end"/>
            </w:r>
          </w:hyperlink>
        </w:p>
        <w:p w:rsidR="00083BD4" w:rsidRDefault="00083BD4" w14:paraId="103BBEA7" w14:textId="0D76D53F">
          <w:r>
            <w:rPr>
              <w:b/>
              <w:bCs/>
            </w:rPr>
            <w:fldChar w:fldCharType="end"/>
          </w:r>
        </w:p>
      </w:sdtContent>
    </w:sdt>
    <w:p w:rsidR="1A0BC933" w:rsidP="44E947A1" w:rsidRDefault="1A0BC933" w14:paraId="687CD70F" w14:textId="673E24A2">
      <w:pPr>
        <w:jc w:val="both"/>
        <w:rPr>
          <w:rFonts w:ascii="Arial" w:hAnsi="Arial" w:eastAsia="Arial" w:cs="Arial"/>
          <w:color w:val="000000" w:themeColor="text1"/>
        </w:rPr>
      </w:pPr>
    </w:p>
    <w:p w:rsidR="1A0BC933" w:rsidP="22E3B8D2" w:rsidRDefault="12F411E2" w14:paraId="06F8DF92" w14:textId="3C80B12B">
      <w:pPr>
        <w:jc w:val="both"/>
        <w:rPr>
          <w:rFonts w:ascii="Arial" w:hAnsi="Arial" w:eastAsia="Arial" w:cs="Arial"/>
          <w:b w:val="1"/>
          <w:bCs w:val="1"/>
          <w:color w:val="000000" w:themeColor="text1"/>
          <w:sz w:val="32"/>
          <w:szCs w:val="32"/>
          <w:lang w:val="en-US"/>
        </w:rPr>
      </w:pPr>
      <w:r w:rsidRPr="22E3B8D2" w:rsidR="12F411E2">
        <w:rPr>
          <w:rFonts w:ascii="Arial" w:hAnsi="Arial" w:eastAsia="Arial" w:cs="Arial"/>
          <w:b w:val="1"/>
          <w:bCs w:val="1"/>
          <w:color w:val="000000" w:themeColor="text1" w:themeTint="FF" w:themeShade="FF"/>
          <w:sz w:val="40"/>
          <w:szCs w:val="40"/>
        </w:rPr>
        <w:t xml:space="preserve">                           </w:t>
      </w:r>
      <w:r w:rsidRPr="22E3B8D2" w:rsidR="12F411E2">
        <w:rPr>
          <w:rFonts w:ascii="Arial" w:hAnsi="Arial" w:eastAsia="Arial" w:cs="Arial"/>
          <w:b w:val="1"/>
          <w:bCs w:val="1"/>
          <w:color w:val="000000" w:themeColor="text1" w:themeTint="FF" w:themeShade="FF"/>
          <w:sz w:val="32"/>
          <w:szCs w:val="32"/>
        </w:rPr>
        <w:t xml:space="preserve">    </w:t>
      </w:r>
    </w:p>
    <w:p w:rsidR="1A0BC933" w:rsidP="44E947A1" w:rsidRDefault="1A0BC933" w14:paraId="35901495" w14:textId="0DD6E580">
      <w:pPr>
        <w:jc w:val="both"/>
        <w:rPr>
          <w:rFonts w:ascii="Arial" w:hAnsi="Arial" w:eastAsia="Arial" w:cs="Arial"/>
          <w:color w:val="000000" w:themeColor="text1"/>
          <w:sz w:val="32"/>
          <w:szCs w:val="32"/>
          <w:lang w:val="en-US"/>
        </w:rPr>
      </w:pPr>
    </w:p>
    <w:p w:rsidR="1A0BC933" w:rsidP="1A0BC933" w:rsidRDefault="1A0BC933" w14:paraId="322170CA" w14:textId="460D7280">
      <w:pPr>
        <w:spacing w:after="0"/>
        <w:ind w:left="4320"/>
        <w:jc w:val="both"/>
        <w:rPr>
          <w:rFonts w:ascii="Arial" w:hAnsi="Arial" w:eastAsia="Arial" w:cs="Arial"/>
          <w:color w:val="000000" w:themeColor="text1"/>
          <w:sz w:val="22"/>
          <w:szCs w:val="22"/>
          <w:lang w:val="en-US"/>
        </w:rPr>
      </w:pPr>
    </w:p>
    <w:p w:rsidR="1A0BC933" w:rsidP="1A0BC933" w:rsidRDefault="1A0BC933" w14:paraId="76F33E9C" w14:textId="0BDB9809">
      <w:pPr>
        <w:spacing w:after="0"/>
        <w:jc w:val="both"/>
        <w:rPr>
          <w:rFonts w:ascii="Arial" w:hAnsi="Arial" w:eastAsia="Arial" w:cs="Arial"/>
          <w:b/>
          <w:bCs/>
          <w:color w:val="000000" w:themeColor="text1"/>
          <w:sz w:val="22"/>
          <w:szCs w:val="22"/>
          <w:lang w:val="en-US"/>
        </w:rPr>
      </w:pPr>
    </w:p>
    <w:p w:rsidR="1A0BC933" w:rsidP="1A0BC933" w:rsidRDefault="1A0BC933" w14:paraId="4B535B60" w14:textId="1CD3D463">
      <w:pPr>
        <w:spacing w:after="0"/>
        <w:jc w:val="both"/>
        <w:rPr>
          <w:rFonts w:ascii="Arial" w:hAnsi="Arial" w:eastAsia="Arial" w:cs="Arial"/>
          <w:b/>
          <w:bCs/>
          <w:color w:val="000000" w:themeColor="text1"/>
          <w:sz w:val="22"/>
          <w:szCs w:val="22"/>
          <w:lang w:val="en-US"/>
        </w:rPr>
      </w:pPr>
    </w:p>
    <w:p w:rsidR="1A0BC933" w:rsidP="1A0BC933" w:rsidRDefault="1A0BC933" w14:paraId="2D924506" w14:textId="02E90920">
      <w:pPr>
        <w:spacing w:after="0"/>
        <w:jc w:val="both"/>
        <w:rPr>
          <w:rFonts w:ascii="Arial" w:hAnsi="Arial" w:eastAsia="Arial" w:cs="Arial"/>
          <w:b/>
          <w:bCs/>
          <w:color w:val="000000" w:themeColor="text1"/>
          <w:sz w:val="22"/>
          <w:szCs w:val="22"/>
          <w:lang w:val="en-US"/>
        </w:rPr>
      </w:pPr>
    </w:p>
    <w:p w:rsidR="1A0BC933" w:rsidP="1A0BC933" w:rsidRDefault="1A0BC933" w14:paraId="43CA8DD7" w14:textId="64936C04">
      <w:pPr>
        <w:spacing w:after="0"/>
        <w:jc w:val="both"/>
        <w:rPr>
          <w:rFonts w:ascii="Arial" w:hAnsi="Arial" w:eastAsia="Arial" w:cs="Arial"/>
          <w:b/>
          <w:bCs/>
          <w:color w:val="000000" w:themeColor="text1"/>
          <w:sz w:val="22"/>
          <w:szCs w:val="22"/>
          <w:lang w:val="en-US"/>
        </w:rPr>
      </w:pPr>
    </w:p>
    <w:p w:rsidR="1A0BC933" w:rsidP="1A0BC933" w:rsidRDefault="1A0BC933" w14:paraId="26021136" w14:textId="72981051">
      <w:pPr>
        <w:spacing w:after="0"/>
        <w:jc w:val="both"/>
        <w:rPr>
          <w:rFonts w:ascii="Arial" w:hAnsi="Arial" w:eastAsia="Arial" w:cs="Arial"/>
          <w:color w:val="000000" w:themeColor="text1"/>
          <w:sz w:val="22"/>
          <w:szCs w:val="22"/>
          <w:lang w:val="en-US"/>
        </w:rPr>
      </w:pPr>
    </w:p>
    <w:p w:rsidR="44E947A1" w:rsidP="44E947A1" w:rsidRDefault="44E947A1" w14:paraId="61F5F163" w14:textId="6C501FC6">
      <w:pPr>
        <w:spacing w:after="0"/>
        <w:jc w:val="both"/>
        <w:rPr>
          <w:rFonts w:ascii="Arial" w:hAnsi="Arial" w:eastAsia="Arial" w:cs="Arial"/>
          <w:b/>
          <w:bCs/>
          <w:color w:val="000000" w:themeColor="text1"/>
          <w:sz w:val="22"/>
          <w:szCs w:val="22"/>
          <w:lang w:val="en-US"/>
        </w:rPr>
      </w:pPr>
    </w:p>
    <w:p w:rsidR="44E947A1" w:rsidP="44E947A1" w:rsidRDefault="44E947A1" w14:paraId="210828B2" w14:textId="5CC39876">
      <w:pPr>
        <w:spacing w:after="0"/>
        <w:jc w:val="both"/>
        <w:rPr>
          <w:rFonts w:ascii="Arial" w:hAnsi="Arial" w:eastAsia="Arial" w:cs="Arial"/>
          <w:b/>
          <w:bCs/>
          <w:color w:val="000000" w:themeColor="text1"/>
          <w:sz w:val="22"/>
          <w:szCs w:val="22"/>
          <w:lang w:val="en-US"/>
        </w:rPr>
      </w:pPr>
    </w:p>
    <w:p w:rsidR="00083BD4" w:rsidP="002D77BD" w:rsidRDefault="00083BD4" w14:paraId="05885225" w14:textId="77777777">
      <w:pPr>
        <w:pStyle w:val="Heading1"/>
        <w:rPr>
          <w:rFonts w:eastAsia="Arial"/>
          <w:sz w:val="28"/>
          <w:szCs w:val="28"/>
          <w:lang w:val="en-US"/>
        </w:rPr>
      </w:pPr>
    </w:p>
    <w:p w:rsidR="00083BD4" w:rsidP="002D77BD" w:rsidRDefault="00083BD4" w14:paraId="5193E5A9" w14:textId="77777777">
      <w:pPr>
        <w:pStyle w:val="Heading1"/>
        <w:rPr>
          <w:rFonts w:eastAsia="Arial"/>
          <w:sz w:val="28"/>
          <w:szCs w:val="28"/>
          <w:lang w:val="en-US"/>
        </w:rPr>
      </w:pPr>
    </w:p>
    <w:p w:rsidR="00083BD4" w:rsidP="002D77BD" w:rsidRDefault="00083BD4" w14:paraId="3DE59209" w14:textId="77777777">
      <w:pPr>
        <w:pStyle w:val="Heading1"/>
        <w:rPr>
          <w:rFonts w:eastAsia="Arial"/>
          <w:sz w:val="28"/>
          <w:szCs w:val="28"/>
          <w:lang w:val="en-US"/>
        </w:rPr>
      </w:pPr>
    </w:p>
    <w:p w:rsidR="00083BD4" w:rsidP="00083BD4" w:rsidRDefault="00083BD4" w14:paraId="4553C916" w14:textId="77777777">
      <w:pPr>
        <w:rPr>
          <w:rFonts w:eastAsia="Arial"/>
          <w:lang w:val="en-US"/>
        </w:rPr>
      </w:pPr>
    </w:p>
    <w:p w:rsidR="00083BD4" w:rsidP="00083BD4" w:rsidRDefault="00083BD4" w14:paraId="18A468CF" w14:textId="77777777">
      <w:pPr>
        <w:rPr>
          <w:rFonts w:eastAsia="Arial"/>
          <w:lang w:val="en-US"/>
        </w:rPr>
      </w:pPr>
    </w:p>
    <w:p w:rsidRPr="00083BD4" w:rsidR="4F6629DC" w:rsidP="00083BD4" w:rsidRDefault="12F411E2" w14:paraId="61BCDD3D" w14:textId="3A5637B8">
      <w:pPr>
        <w:pStyle w:val="Heading1"/>
        <w:rPr>
          <w:rFonts w:eastAsia="Arial"/>
          <w:lang w:val="en-US"/>
        </w:rPr>
      </w:pPr>
      <w:bookmarkStart w:name="_Toc237978984" w:id="0"/>
      <w:r w:rsidRPr="00083BD4">
        <w:rPr>
          <w:rFonts w:eastAsia="Arial"/>
          <w:lang w:val="en-US"/>
        </w:rPr>
        <w:lastRenderedPageBreak/>
        <w:t>INTRODUCTION</w:t>
      </w:r>
      <w:bookmarkEnd w:id="0"/>
      <w:r w:rsidRPr="00083BD4">
        <w:rPr>
          <w:rFonts w:eastAsia="Arial"/>
          <w:lang w:val="en-US"/>
        </w:rPr>
        <w:t xml:space="preserve"> </w:t>
      </w:r>
    </w:p>
    <w:p w:rsidRPr="00D70E56" w:rsidR="4F6629DC" w:rsidP="44E947A1" w:rsidRDefault="1A4C47B9" w14:paraId="6BF49013" w14:textId="350EFE32">
      <w:pPr>
        <w:spacing w:before="240" w:after="120" w:line="360" w:lineRule="auto"/>
        <w:jc w:val="both"/>
      </w:pPr>
      <w:r w:rsidRPr="22E3B8D2" w:rsidR="1A4C47B9">
        <w:rPr>
          <w:rFonts w:ascii="Arial" w:hAnsi="Arial" w:eastAsia="Arial" w:cs="Arial"/>
          <w:sz w:val="22"/>
          <w:szCs w:val="22"/>
          <w:lang w:val="en-US"/>
        </w:rPr>
        <w:t xml:space="preserve">Recent rapid global </w:t>
      </w:r>
      <w:r w:rsidRPr="22E3B8D2" w:rsidR="19EF9B14">
        <w:rPr>
          <w:rFonts w:ascii="Arial" w:hAnsi="Arial" w:eastAsia="Arial" w:cs="Arial"/>
          <w:sz w:val="22"/>
          <w:szCs w:val="22"/>
          <w:lang w:val="en-US"/>
        </w:rPr>
        <w:t xml:space="preserve">changes in </w:t>
      </w:r>
      <w:r w:rsidRPr="22E3B8D2" w:rsidR="1A4C47B9">
        <w:rPr>
          <w:rFonts w:ascii="Arial" w:hAnsi="Arial" w:eastAsia="Arial" w:cs="Arial"/>
          <w:sz w:val="22"/>
          <w:szCs w:val="22"/>
          <w:lang w:val="en-US"/>
        </w:rPr>
        <w:t>technolog</w:t>
      </w:r>
      <w:r w:rsidRPr="22E3B8D2" w:rsidR="35578778">
        <w:rPr>
          <w:rFonts w:ascii="Arial" w:hAnsi="Arial" w:eastAsia="Arial" w:cs="Arial"/>
          <w:sz w:val="22"/>
          <w:szCs w:val="22"/>
          <w:lang w:val="en-US"/>
        </w:rPr>
        <w:t>y</w:t>
      </w:r>
      <w:r w:rsidRPr="22E3B8D2" w:rsidR="1A4C47B9">
        <w:rPr>
          <w:rFonts w:ascii="Arial" w:hAnsi="Arial" w:eastAsia="Arial" w:cs="Arial"/>
          <w:sz w:val="22"/>
          <w:szCs w:val="22"/>
          <w:lang w:val="en-US"/>
        </w:rPr>
        <w:t xml:space="preserve">, including AI, have prompted Vodafone to confront key HR challenges such as adapting to technology, </w:t>
      </w:r>
      <w:r w:rsidRPr="22E3B8D2" w:rsidR="00083BD4">
        <w:rPr>
          <w:rFonts w:ascii="Arial" w:hAnsi="Arial" w:eastAsia="Arial" w:cs="Arial"/>
          <w:sz w:val="22"/>
          <w:szCs w:val="22"/>
          <w:lang w:val="en-US"/>
        </w:rPr>
        <w:t>acquiring and retaining talent</w:t>
      </w:r>
      <w:r w:rsidRPr="22E3B8D2" w:rsidR="1A4C47B9">
        <w:rPr>
          <w:rFonts w:ascii="Arial" w:hAnsi="Arial" w:eastAsia="Arial" w:cs="Arial"/>
          <w:sz w:val="22"/>
          <w:szCs w:val="22"/>
          <w:lang w:val="en-US"/>
        </w:rPr>
        <w:t>, and enhancing diversity, equity, and inclusion (DEI). This report evaluates various contemporary HR practices, focusing on digital HR systems,</w:t>
      </w:r>
      <w:r w:rsidRPr="22E3B8D2" w:rsidR="246335E6">
        <w:rPr>
          <w:rFonts w:ascii="Arial" w:hAnsi="Arial" w:eastAsia="Arial" w:cs="Arial"/>
          <w:color w:val="000000" w:themeColor="text1" w:themeTint="FF" w:themeShade="FF"/>
          <w:sz w:val="22"/>
          <w:szCs w:val="22"/>
          <w:lang w:val="en-US"/>
        </w:rPr>
        <w:t xml:space="preserve"> Inclusive recruitment practices</w:t>
      </w:r>
      <w:r w:rsidRPr="22E3B8D2" w:rsidR="1A4C47B9">
        <w:rPr>
          <w:rFonts w:ascii="Arial" w:hAnsi="Arial" w:eastAsia="Arial" w:cs="Arial"/>
          <w:sz w:val="22"/>
          <w:szCs w:val="22"/>
          <w:lang w:val="en-US"/>
        </w:rPr>
        <w:t xml:space="preserve">, employer branding, strategic workforce planning, and employee engagement. It </w:t>
      </w:r>
      <w:r w:rsidRPr="22E3B8D2" w:rsidR="002D77BD">
        <w:rPr>
          <w:rFonts w:ascii="Arial" w:hAnsi="Arial" w:eastAsia="Arial" w:cs="Arial"/>
          <w:sz w:val="22"/>
          <w:szCs w:val="22"/>
          <w:lang w:val="en-US"/>
        </w:rPr>
        <w:t xml:space="preserve">emphasises leadership accountability, communication strategies, and performance measurement to implement these practices effectively, while addressing </w:t>
      </w:r>
      <w:r w:rsidRPr="22E3B8D2" w:rsidR="002D77BD">
        <w:rPr>
          <w:rFonts w:ascii="Arial" w:hAnsi="Arial" w:eastAsia="Arial" w:cs="Arial"/>
          <w:sz w:val="22"/>
          <w:szCs w:val="22"/>
          <w:lang w:val="en-US"/>
        </w:rPr>
        <w:t>organisational</w:t>
      </w:r>
      <w:r w:rsidRPr="22E3B8D2" w:rsidR="1A4C47B9">
        <w:rPr>
          <w:rFonts w:ascii="Arial" w:hAnsi="Arial" w:eastAsia="Arial" w:cs="Arial"/>
          <w:sz w:val="22"/>
          <w:szCs w:val="22"/>
          <w:lang w:val="en-US"/>
        </w:rPr>
        <w:t xml:space="preserve"> culture and barriers to implementation.</w:t>
      </w:r>
      <w:r w:rsidRPr="22E3B8D2" w:rsidR="55CB7EDA">
        <w:rPr>
          <w:rFonts w:ascii="Arial" w:hAnsi="Arial" w:eastAsia="Arial" w:cs="Arial"/>
          <w:sz w:val="22"/>
          <w:szCs w:val="22"/>
          <w:lang w:val="en-US"/>
        </w:rPr>
        <w:t xml:space="preserve"> </w:t>
      </w:r>
      <w:r w:rsidRPr="22E3B8D2" w:rsidR="2C45391D">
        <w:rPr>
          <w:rFonts w:ascii="Arial" w:hAnsi="Arial" w:eastAsia="Arial" w:cs="Arial"/>
          <w:sz w:val="22"/>
          <w:szCs w:val="22"/>
          <w:lang w:val="en-US"/>
        </w:rPr>
        <w:t xml:space="preserve">Vodafone's digital transformation is essential </w:t>
      </w:r>
      <w:r w:rsidRPr="22E3B8D2" w:rsidR="002D77BD">
        <w:rPr>
          <w:rFonts w:ascii="Arial" w:hAnsi="Arial" w:eastAsia="Arial" w:cs="Arial"/>
          <w:sz w:val="22"/>
          <w:szCs w:val="22"/>
          <w:lang w:val="en-US"/>
        </w:rPr>
        <w:t xml:space="preserve">to </w:t>
      </w:r>
      <w:r w:rsidRPr="22E3B8D2" w:rsidR="00083BD4">
        <w:rPr>
          <w:rFonts w:ascii="Arial" w:hAnsi="Arial" w:eastAsia="Arial" w:cs="Arial"/>
          <w:sz w:val="22"/>
          <w:szCs w:val="22"/>
          <w:lang w:val="en-US"/>
        </w:rPr>
        <w:t>remain competitive and sustainable</w:t>
      </w:r>
      <w:r w:rsidRPr="22E3B8D2" w:rsidR="002D77BD">
        <w:rPr>
          <w:rFonts w:ascii="Arial" w:hAnsi="Arial" w:eastAsia="Arial" w:cs="Arial"/>
          <w:sz w:val="22"/>
          <w:szCs w:val="22"/>
          <w:lang w:val="en-US"/>
        </w:rPr>
        <w:t xml:space="preserve"> amid rapid global technological change</w:t>
      </w:r>
      <w:r w:rsidRPr="22E3B8D2" w:rsidR="2C45391D">
        <w:rPr>
          <w:rFonts w:ascii="Arial" w:hAnsi="Arial" w:eastAsia="Arial" w:cs="Arial"/>
          <w:sz w:val="22"/>
          <w:szCs w:val="22"/>
          <w:lang w:val="en-US"/>
        </w:rPr>
        <w:t>.</w:t>
      </w:r>
      <w:r w:rsidRPr="22E3B8D2" w:rsidR="1A20A002">
        <w:rPr>
          <w:rFonts w:ascii="Arial" w:hAnsi="Arial" w:eastAsia="Arial" w:cs="Arial"/>
          <w:sz w:val="22"/>
          <w:szCs w:val="22"/>
          <w:lang w:val="en-US"/>
        </w:rPr>
        <w:t xml:space="preserve"> </w:t>
      </w:r>
      <w:r w:rsidRPr="22E3B8D2" w:rsidR="2C45391D">
        <w:rPr>
          <w:rFonts w:ascii="Arial" w:hAnsi="Arial" w:eastAsia="Arial" w:cs="Arial"/>
          <w:sz w:val="22"/>
          <w:szCs w:val="22"/>
          <w:lang w:val="en-US"/>
        </w:rPr>
        <w:t xml:space="preserve">Research </w:t>
      </w:r>
      <w:r w:rsidRPr="22E3B8D2" w:rsidR="2C45391D">
        <w:rPr>
          <w:rFonts w:ascii="Arial" w:hAnsi="Arial" w:eastAsia="Arial" w:cs="Arial"/>
          <w:color w:val="000000" w:themeColor="text1" w:themeTint="FF" w:themeShade="FF"/>
          <w:sz w:val="22"/>
          <w:szCs w:val="22"/>
          <w:lang w:val="en-US"/>
        </w:rPr>
        <w:t xml:space="preserve">(El </w:t>
      </w:r>
      <w:r w:rsidRPr="22E3B8D2" w:rsidR="2C45391D">
        <w:rPr>
          <w:rFonts w:ascii="Arial" w:hAnsi="Arial" w:eastAsia="Arial" w:cs="Arial"/>
          <w:color w:val="000000" w:themeColor="text1" w:themeTint="FF" w:themeShade="FF"/>
          <w:sz w:val="22"/>
          <w:szCs w:val="22"/>
          <w:lang w:val="en-US"/>
        </w:rPr>
        <w:t>Garem</w:t>
      </w:r>
      <w:r w:rsidRPr="22E3B8D2" w:rsidR="2C45391D">
        <w:rPr>
          <w:rFonts w:ascii="Arial" w:hAnsi="Arial" w:eastAsia="Arial" w:cs="Arial"/>
          <w:color w:val="000000" w:themeColor="text1" w:themeTint="FF" w:themeShade="FF"/>
          <w:sz w:val="22"/>
          <w:szCs w:val="22"/>
          <w:lang w:val="en-US"/>
        </w:rPr>
        <w:t xml:space="preserve">, </w:t>
      </w:r>
      <w:r w:rsidRPr="22E3B8D2" w:rsidR="2C45391D">
        <w:rPr>
          <w:rFonts w:ascii="Arial" w:hAnsi="Arial" w:eastAsia="Arial" w:cs="Arial"/>
          <w:color w:val="000000" w:themeColor="text1" w:themeTint="FF" w:themeShade="FF"/>
          <w:sz w:val="22"/>
          <w:szCs w:val="22"/>
          <w:lang w:val="en-US"/>
        </w:rPr>
        <w:t>2026),</w:t>
      </w:r>
      <w:r w:rsidRPr="22E3B8D2" w:rsidR="2C45391D">
        <w:rPr>
          <w:rFonts w:ascii="Arial" w:hAnsi="Arial" w:eastAsia="Arial" w:cs="Arial"/>
          <w:sz w:val="22"/>
          <w:szCs w:val="22"/>
          <w:lang w:val="en-US"/>
        </w:rPr>
        <w:t xml:space="preserve"> </w:t>
      </w:r>
      <w:r w:rsidRPr="22E3B8D2" w:rsidR="2C45391D">
        <w:rPr>
          <w:rFonts w:ascii="Arial" w:hAnsi="Arial" w:eastAsia="Arial" w:cs="Arial"/>
          <w:sz w:val="22"/>
          <w:szCs w:val="22"/>
          <w:lang w:val="en-US"/>
        </w:rPr>
        <w:t>indicates</w:t>
      </w:r>
      <w:r w:rsidRPr="22E3B8D2" w:rsidR="2C45391D">
        <w:rPr>
          <w:rFonts w:ascii="Arial" w:hAnsi="Arial" w:eastAsia="Arial" w:cs="Arial"/>
          <w:sz w:val="22"/>
          <w:szCs w:val="22"/>
          <w:lang w:val="en-US"/>
        </w:rPr>
        <w:t xml:space="preserve"> that this transformation focuses on integrating digital technologies into HR management to enhance corporate performance and employee satisfaction. Tools </w:t>
      </w:r>
      <w:r w:rsidRPr="22E3B8D2" w:rsidR="002D77BD">
        <w:rPr>
          <w:rFonts w:ascii="Arial" w:hAnsi="Arial" w:eastAsia="Arial" w:cs="Arial"/>
          <w:sz w:val="22"/>
          <w:szCs w:val="22"/>
          <w:lang w:val="en-US"/>
        </w:rPr>
        <w:t xml:space="preserve">such as HR information systems and automation </w:t>
      </w:r>
      <w:r w:rsidRPr="22E3B8D2" w:rsidR="2C45391D">
        <w:rPr>
          <w:rFonts w:ascii="Arial" w:hAnsi="Arial" w:eastAsia="Arial" w:cs="Arial"/>
          <w:sz w:val="22"/>
          <w:szCs w:val="22"/>
          <w:lang w:val="en-US"/>
        </w:rPr>
        <w:t>improve hiring, onboarding, and performance management. This shift allows HR to transition from administrative to strategic roles, fostering data-driven decision-</w:t>
      </w:r>
      <w:r w:rsidRPr="22E3B8D2" w:rsidR="67AE4B02">
        <w:rPr>
          <w:rFonts w:ascii="Arial" w:hAnsi="Arial" w:eastAsia="Arial" w:cs="Arial"/>
          <w:sz w:val="22"/>
          <w:szCs w:val="22"/>
          <w:lang w:val="en-US"/>
        </w:rPr>
        <w:t>making,</w:t>
      </w:r>
      <w:r w:rsidRPr="22E3B8D2" w:rsidR="2C45391D">
        <w:rPr>
          <w:rFonts w:ascii="Arial" w:hAnsi="Arial" w:eastAsia="Arial" w:cs="Arial"/>
          <w:sz w:val="22"/>
          <w:szCs w:val="22"/>
          <w:lang w:val="en-US"/>
        </w:rPr>
        <w:t xml:space="preserve"> and agility. Additionally, adapting contemporary HR practices will be vital for addressing technological advancements, talent acquisition, retention, and diversity, equity, and inclusion (DEI).</w:t>
      </w:r>
    </w:p>
    <w:p w:rsidRPr="00083BD4" w:rsidR="4F6629DC" w:rsidP="00083BD4" w:rsidRDefault="12F411E2" w14:paraId="6D972CB6" w14:textId="181864D6">
      <w:pPr>
        <w:pStyle w:val="Heading1"/>
        <w:rPr>
          <w:rFonts w:eastAsia="Arial"/>
          <w:sz w:val="28"/>
          <w:szCs w:val="28"/>
          <w:lang w:val="en-US"/>
        </w:rPr>
      </w:pPr>
      <w:bookmarkStart w:name="_Toc237978985" w:id="1"/>
      <w:r w:rsidRPr="00083BD4">
        <w:rPr>
          <w:rFonts w:eastAsia="Arial"/>
          <w:sz w:val="28"/>
          <w:szCs w:val="28"/>
          <w:lang w:val="en-US"/>
        </w:rPr>
        <w:t>ADAPTING TO TECHNOLOGICAL ADVANCEMENTS</w:t>
      </w:r>
      <w:bookmarkEnd w:id="1"/>
    </w:p>
    <w:p w:rsidRPr="00D70E56" w:rsidR="4F6629DC" w:rsidP="44E947A1" w:rsidRDefault="12F411E2" w14:paraId="588BD2C3" w14:textId="251D31C5">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The </w:t>
      </w:r>
      <w:r w:rsidRPr="44E947A1" w:rsidR="17DFAB45">
        <w:rPr>
          <w:rFonts w:ascii="Arial" w:hAnsi="Arial" w:eastAsia="Arial" w:cs="Arial"/>
          <w:color w:val="000000" w:themeColor="text1"/>
          <w:sz w:val="22"/>
          <w:szCs w:val="22"/>
          <w:lang w:val="en-US"/>
        </w:rPr>
        <w:t>technological revolution significantly impacts the strategic role of human resource management (HRM) in businesses</w:t>
      </w:r>
      <w:r w:rsidRPr="44E947A1">
        <w:rPr>
          <w:rFonts w:ascii="Arial" w:hAnsi="Arial" w:eastAsia="Arial" w:cs="Arial"/>
          <w:color w:val="000000" w:themeColor="text1"/>
          <w:sz w:val="22"/>
          <w:szCs w:val="22"/>
          <w:lang w:val="en-US"/>
        </w:rPr>
        <w:t xml:space="preserve">. Chilunjika et al. (2022) assert that </w:t>
      </w:r>
      <w:r w:rsidRPr="44E947A1" w:rsidR="17DFAB45">
        <w:rPr>
          <w:rFonts w:ascii="Arial" w:hAnsi="Arial" w:eastAsia="Arial" w:cs="Arial"/>
          <w:color w:val="000000" w:themeColor="text1"/>
          <w:sz w:val="22"/>
          <w:szCs w:val="22"/>
          <w:lang w:val="en-US"/>
        </w:rPr>
        <w:t xml:space="preserve">applying artificial intelligence (AI) and HR analytics can shift human resource management (HRM) at Vodafone from a mostly administrative function to a strategic partner </w:t>
      </w:r>
      <w:r w:rsidRPr="44E947A1">
        <w:rPr>
          <w:rFonts w:ascii="Arial" w:hAnsi="Arial" w:eastAsia="Arial" w:cs="Arial"/>
          <w:color w:val="000000" w:themeColor="text1"/>
          <w:sz w:val="22"/>
          <w:szCs w:val="22"/>
          <w:lang w:val="en-US"/>
        </w:rPr>
        <w:t xml:space="preserve">adept at leveraging data. By </w:t>
      </w:r>
      <w:r w:rsidRPr="44E947A1" w:rsidR="17DFAB45">
        <w:rPr>
          <w:rFonts w:ascii="Arial" w:hAnsi="Arial" w:eastAsia="Arial" w:cs="Arial"/>
          <w:color w:val="000000" w:themeColor="text1"/>
          <w:sz w:val="22"/>
          <w:szCs w:val="22"/>
          <w:lang w:val="en-US"/>
        </w:rPr>
        <w:t>aligning personnel activities with broader business objectives, these technologies not only improve the effectiveness of Human Resource Management (HRM) but also enhance its potential to contribute to the company's overall success (Khan et al.</w:t>
      </w:r>
      <w:r w:rsidR="002D77BD">
        <w:rPr>
          <w:rFonts w:ascii="Arial" w:hAnsi="Arial" w:eastAsia="Arial" w:cs="Arial"/>
          <w:color w:val="000000" w:themeColor="text1"/>
          <w:sz w:val="22"/>
          <w:szCs w:val="22"/>
          <w:lang w:val="en-US"/>
        </w:rPr>
        <w:t>,</w:t>
      </w:r>
      <w:r w:rsidRPr="44E947A1">
        <w:rPr>
          <w:rFonts w:ascii="Arial" w:hAnsi="Arial" w:eastAsia="Arial" w:cs="Arial"/>
          <w:color w:val="000000" w:themeColor="text1"/>
          <w:sz w:val="22"/>
          <w:szCs w:val="22"/>
          <w:lang w:val="en-US"/>
        </w:rPr>
        <w:t xml:space="preserve"> 2023). One well-known issue that has significantly impacted human resource management (HRM) practices at Vodafone is </w:t>
      </w:r>
      <w:r w:rsidRPr="44E947A1" w:rsidR="17DFAB45">
        <w:rPr>
          <w:rFonts w:ascii="Arial" w:hAnsi="Arial" w:eastAsia="Arial" w:cs="Arial"/>
          <w:color w:val="000000" w:themeColor="text1"/>
          <w:sz w:val="22"/>
          <w:szCs w:val="22"/>
          <w:lang w:val="en-US"/>
        </w:rPr>
        <w:t>globalisation</w:t>
      </w:r>
      <w:r w:rsidRPr="44E947A1">
        <w:rPr>
          <w:rFonts w:ascii="Arial" w:hAnsi="Arial" w:eastAsia="Arial" w:cs="Arial"/>
          <w:color w:val="000000" w:themeColor="text1"/>
          <w:sz w:val="22"/>
          <w:szCs w:val="22"/>
          <w:lang w:val="en-US"/>
        </w:rPr>
        <w:t xml:space="preserve">. </w:t>
      </w:r>
      <w:r w:rsidR="002D77BD">
        <w:rPr>
          <w:rFonts w:ascii="Arial" w:hAnsi="Arial" w:eastAsia="Arial" w:cs="Arial"/>
          <w:color w:val="000000" w:themeColor="text1"/>
          <w:sz w:val="22"/>
          <w:szCs w:val="22"/>
          <w:lang w:val="en-US"/>
        </w:rPr>
        <w:t>Vodafone's human resource management (HRM) faces the challenge of managing diverse, cross-cultural workforces as it continues</w:t>
      </w:r>
      <w:r w:rsidRPr="44E947A1" w:rsidR="17DFAB45">
        <w:rPr>
          <w:rFonts w:ascii="Arial" w:hAnsi="Arial" w:eastAsia="Arial" w:cs="Arial"/>
          <w:color w:val="000000" w:themeColor="text1"/>
          <w:sz w:val="22"/>
          <w:szCs w:val="22"/>
          <w:lang w:val="en-US"/>
        </w:rPr>
        <w:t xml:space="preserve"> to expand operations abroad (Horwitz et al.</w:t>
      </w:r>
      <w:r w:rsidRPr="44E947A1">
        <w:rPr>
          <w:rFonts w:ascii="Arial" w:hAnsi="Arial" w:eastAsia="Arial" w:cs="Arial"/>
          <w:color w:val="000000" w:themeColor="text1"/>
          <w:sz w:val="22"/>
          <w:szCs w:val="22"/>
          <w:lang w:val="en-US"/>
        </w:rPr>
        <w:t>, 2022).</w:t>
      </w:r>
    </w:p>
    <w:p w:rsidRPr="00D70E56" w:rsidR="4F6629DC" w:rsidP="44E947A1" w:rsidRDefault="17DFAB45" w14:paraId="53479105" w14:textId="0AA6D6CD">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This dynamic requires a smart approach to hiring skilled workers, promoting efficient communication, and resolving</w:t>
      </w:r>
      <w:r w:rsidRPr="44E947A1" w:rsidR="12F411E2">
        <w:rPr>
          <w:rFonts w:ascii="Arial" w:hAnsi="Arial" w:eastAsia="Arial" w:cs="Arial"/>
          <w:color w:val="000000" w:themeColor="text1"/>
          <w:sz w:val="22"/>
          <w:szCs w:val="22"/>
          <w:lang w:val="en-US"/>
        </w:rPr>
        <w:t xml:space="preserve"> disputes. Kiran et </w:t>
      </w:r>
      <w:r w:rsidRPr="44E947A1">
        <w:rPr>
          <w:rFonts w:ascii="Arial" w:hAnsi="Arial" w:eastAsia="Arial" w:cs="Arial"/>
          <w:color w:val="000000" w:themeColor="text1"/>
          <w:sz w:val="22"/>
          <w:szCs w:val="22"/>
          <w:lang w:val="en-US"/>
        </w:rPr>
        <w:t xml:space="preserve">al. (2022) </w:t>
      </w:r>
      <w:r w:rsidR="002D77BD">
        <w:rPr>
          <w:rFonts w:ascii="Arial" w:hAnsi="Arial" w:eastAsia="Arial" w:cs="Arial"/>
          <w:color w:val="000000" w:themeColor="text1"/>
          <w:sz w:val="22"/>
          <w:szCs w:val="22"/>
          <w:lang w:val="en-US"/>
        </w:rPr>
        <w:t>highlight</w:t>
      </w:r>
      <w:r w:rsidRPr="44E947A1">
        <w:rPr>
          <w:rFonts w:ascii="Arial" w:hAnsi="Arial" w:eastAsia="Arial" w:cs="Arial"/>
          <w:color w:val="000000" w:themeColor="text1"/>
          <w:sz w:val="22"/>
          <w:szCs w:val="22"/>
          <w:lang w:val="en-US"/>
        </w:rPr>
        <w:t xml:space="preserve"> the importance of human resource management (HRM) professionals developing cultural sensitivity and global capabilities</w:t>
      </w:r>
      <w:r w:rsidRPr="44E947A1" w:rsidR="12F411E2">
        <w:rPr>
          <w:rFonts w:ascii="Arial" w:hAnsi="Arial" w:eastAsia="Arial" w:cs="Arial"/>
          <w:color w:val="000000" w:themeColor="text1"/>
          <w:sz w:val="22"/>
          <w:szCs w:val="22"/>
          <w:lang w:val="en-US"/>
        </w:rPr>
        <w:t xml:space="preserve"> to effectively manage multinational teams at Vodafone. Human</w:t>
      </w:r>
      <w:r w:rsidRPr="44E947A1" w:rsidR="1FC37EDC">
        <w:rPr>
          <w:rFonts w:ascii="Arial" w:hAnsi="Arial" w:eastAsia="Arial" w:cs="Arial"/>
          <w:color w:val="000000" w:themeColor="text1"/>
          <w:sz w:val="22"/>
          <w:szCs w:val="22"/>
          <w:lang w:val="en-US"/>
        </w:rPr>
        <w:t xml:space="preserve"> resource </w:t>
      </w:r>
      <w:r w:rsidRPr="44E947A1" w:rsidR="12F411E2">
        <w:rPr>
          <w:rFonts w:ascii="Arial" w:hAnsi="Arial" w:eastAsia="Arial" w:cs="Arial"/>
          <w:color w:val="000000" w:themeColor="text1"/>
          <w:sz w:val="22"/>
          <w:szCs w:val="22"/>
          <w:lang w:val="en-US"/>
        </w:rPr>
        <w:t xml:space="preserve">management (HRM) at Vodafone has </w:t>
      </w:r>
      <w:r w:rsidRPr="44E947A1">
        <w:rPr>
          <w:rFonts w:ascii="Arial" w:hAnsi="Arial" w:eastAsia="Arial" w:cs="Arial"/>
          <w:color w:val="000000" w:themeColor="text1"/>
          <w:sz w:val="22"/>
          <w:szCs w:val="22"/>
          <w:lang w:val="en-US"/>
        </w:rPr>
        <w:t>shifted from a limited territorial focus to a broader</w:t>
      </w:r>
      <w:r w:rsidRPr="44E947A1" w:rsidR="12F411E2">
        <w:rPr>
          <w:rFonts w:ascii="Arial" w:hAnsi="Arial" w:eastAsia="Arial" w:cs="Arial"/>
          <w:color w:val="000000" w:themeColor="text1"/>
          <w:sz w:val="22"/>
          <w:szCs w:val="22"/>
          <w:lang w:val="en-US"/>
        </w:rPr>
        <w:t xml:space="preserve"> global </w:t>
      </w:r>
      <w:r w:rsidRPr="44E947A1" w:rsidR="12F411E2">
        <w:rPr>
          <w:rFonts w:ascii="Arial" w:hAnsi="Arial" w:eastAsia="Arial" w:cs="Arial"/>
          <w:color w:val="000000" w:themeColor="text1"/>
          <w:sz w:val="22"/>
          <w:szCs w:val="22"/>
          <w:lang w:val="en-US"/>
        </w:rPr>
        <w:lastRenderedPageBreak/>
        <w:t xml:space="preserve">perspective. </w:t>
      </w:r>
      <w:r w:rsidRPr="44E947A1">
        <w:rPr>
          <w:rFonts w:ascii="Arial" w:hAnsi="Arial" w:eastAsia="Arial" w:cs="Arial"/>
          <w:color w:val="000000" w:themeColor="text1"/>
          <w:sz w:val="22"/>
          <w:szCs w:val="22"/>
          <w:lang w:val="en-US"/>
        </w:rPr>
        <w:t xml:space="preserve">Vodafone's changing environment requires a more adaptable, culturally aware </w:t>
      </w:r>
      <w:r w:rsidR="002D77BD">
        <w:rPr>
          <w:rFonts w:ascii="Arial" w:hAnsi="Arial" w:eastAsia="Arial" w:cs="Arial"/>
          <w:color w:val="000000" w:themeColor="text1"/>
          <w:sz w:val="22"/>
          <w:szCs w:val="22"/>
          <w:lang w:val="en-US"/>
        </w:rPr>
        <w:t>approach to workforce management</w:t>
      </w:r>
      <w:r w:rsidRPr="44E947A1" w:rsidR="12F411E2">
        <w:rPr>
          <w:rFonts w:ascii="Arial" w:hAnsi="Arial" w:eastAsia="Arial" w:cs="Arial"/>
          <w:color w:val="000000" w:themeColor="text1"/>
          <w:sz w:val="22"/>
          <w:szCs w:val="22"/>
          <w:lang w:val="en-US"/>
        </w:rPr>
        <w:t>.</w:t>
      </w:r>
    </w:p>
    <w:p w:rsidRPr="00083BD4" w:rsidR="4F6629DC" w:rsidP="002D77BD" w:rsidRDefault="12F411E2" w14:paraId="3933D46C" w14:textId="2751CB8B">
      <w:pPr>
        <w:pStyle w:val="Heading1"/>
        <w:rPr>
          <w:rFonts w:eastAsia="Arial"/>
          <w:sz w:val="28"/>
          <w:szCs w:val="28"/>
          <w:lang w:val="en-US"/>
        </w:rPr>
      </w:pPr>
      <w:bookmarkStart w:name="_Toc237978986" w:id="2"/>
      <w:r w:rsidRPr="00083BD4">
        <w:rPr>
          <w:rFonts w:eastAsia="Arial"/>
          <w:sz w:val="28"/>
          <w:szCs w:val="28"/>
          <w:lang w:val="en-US"/>
        </w:rPr>
        <w:t>TALENT ACQUISITION AND RETENTION</w:t>
      </w:r>
      <w:bookmarkEnd w:id="2"/>
      <w:r w:rsidRPr="00083BD4">
        <w:rPr>
          <w:rFonts w:eastAsia="Arial"/>
          <w:sz w:val="28"/>
          <w:szCs w:val="28"/>
          <w:lang w:val="en-US"/>
        </w:rPr>
        <w:t xml:space="preserve"> </w:t>
      </w:r>
    </w:p>
    <w:p w:rsidRPr="00D70E56" w:rsidR="4F6629DC" w:rsidP="44E947A1" w:rsidRDefault="12F411E2" w14:paraId="7B4CA0D8" w14:textId="269BB18D">
      <w:pPr>
        <w:spacing w:line="360" w:lineRule="auto"/>
        <w:jc w:val="both"/>
        <w:rPr>
          <w:rFonts w:ascii="Arial" w:hAnsi="Arial" w:eastAsia="Arial" w:cs="Arial"/>
          <w:sz w:val="22"/>
          <w:szCs w:val="22"/>
        </w:rPr>
      </w:pPr>
      <w:r w:rsidRPr="44E947A1">
        <w:rPr>
          <w:rFonts w:ascii="Arial" w:hAnsi="Arial" w:eastAsia="Arial" w:cs="Arial"/>
          <w:color w:val="000000" w:themeColor="text1"/>
          <w:sz w:val="22"/>
          <w:szCs w:val="22"/>
          <w:lang w:val="en-US"/>
        </w:rPr>
        <w:t xml:space="preserve">Talent acquisition and retention are </w:t>
      </w:r>
      <w:r w:rsidRPr="44E947A1" w:rsidR="17DFAB45">
        <w:rPr>
          <w:rFonts w:ascii="Arial" w:hAnsi="Arial" w:eastAsia="Arial" w:cs="Arial"/>
          <w:color w:val="000000" w:themeColor="text1"/>
          <w:sz w:val="22"/>
          <w:szCs w:val="22"/>
          <w:lang w:val="en-US"/>
        </w:rPr>
        <w:t>among the key issues HRM tackles in Vodafone's changing environment</w:t>
      </w:r>
      <w:r w:rsidRPr="44E947A1">
        <w:rPr>
          <w:rFonts w:ascii="Arial" w:hAnsi="Arial" w:eastAsia="Arial" w:cs="Arial"/>
          <w:color w:val="000000" w:themeColor="text1"/>
          <w:sz w:val="22"/>
          <w:szCs w:val="22"/>
          <w:lang w:val="en-US"/>
        </w:rPr>
        <w:t xml:space="preserve">. HR specialists oversee finding and hiring the best applicants as well as fostering an environment that fosters enduring loyalty in a competitive industry driven by a vigorous talent war. </w:t>
      </w:r>
      <w:r w:rsidRPr="44E947A1" w:rsidR="17DFAB45">
        <w:rPr>
          <w:rFonts w:ascii="Arial" w:hAnsi="Arial" w:eastAsia="Arial" w:cs="Arial"/>
          <w:color w:val="000000" w:themeColor="text1"/>
          <w:sz w:val="22"/>
          <w:szCs w:val="22"/>
          <w:lang w:val="en-US"/>
        </w:rPr>
        <w:t>Organisations</w:t>
      </w:r>
      <w:r w:rsidRPr="44E947A1">
        <w:rPr>
          <w:rFonts w:ascii="Arial" w:hAnsi="Arial" w:eastAsia="Arial" w:cs="Arial"/>
          <w:color w:val="000000" w:themeColor="text1"/>
          <w:sz w:val="22"/>
          <w:szCs w:val="22"/>
          <w:lang w:val="en-US"/>
        </w:rPr>
        <w:t xml:space="preserve"> must use innovative tactics to </w:t>
      </w:r>
      <w:r w:rsidRPr="44E947A1" w:rsidR="17DFAB45">
        <w:rPr>
          <w:rFonts w:ascii="Arial" w:hAnsi="Arial" w:eastAsia="Arial" w:cs="Arial"/>
          <w:color w:val="000000" w:themeColor="text1"/>
          <w:sz w:val="22"/>
          <w:szCs w:val="22"/>
          <w:lang w:val="en-US"/>
        </w:rPr>
        <w:t>attract and retain top talent</w:t>
      </w:r>
      <w:r w:rsidRPr="44E947A1">
        <w:rPr>
          <w:rFonts w:ascii="Arial" w:hAnsi="Arial" w:eastAsia="Arial" w:cs="Arial"/>
          <w:color w:val="000000" w:themeColor="text1"/>
          <w:sz w:val="22"/>
          <w:szCs w:val="22"/>
          <w:lang w:val="en-US"/>
        </w:rPr>
        <w:t xml:space="preserve"> to prosper.</w:t>
      </w:r>
      <w:r w:rsidRPr="44E947A1" w:rsidR="698A9F63">
        <w:rPr>
          <w:rFonts w:ascii="Arial" w:hAnsi="Arial" w:eastAsia="Arial" w:cs="Arial"/>
          <w:color w:val="000000" w:themeColor="text1"/>
          <w:sz w:val="22"/>
          <w:szCs w:val="22"/>
          <w:lang w:val="en-US"/>
        </w:rPr>
        <w:t xml:space="preserve"> </w:t>
      </w:r>
      <w:r w:rsidRPr="44E947A1" w:rsidR="7789681B">
        <w:rPr>
          <w:rFonts w:ascii="Arial" w:hAnsi="Arial" w:eastAsia="Arial" w:cs="Arial"/>
          <w:color w:val="222222"/>
          <w:sz w:val="22"/>
          <w:szCs w:val="22"/>
          <w:lang w:val="en-US"/>
        </w:rPr>
        <w:t xml:space="preserve">According to </w:t>
      </w:r>
      <w:r w:rsidRPr="44E947A1" w:rsidR="0E6C52F8">
        <w:rPr>
          <w:rFonts w:ascii="Arial" w:hAnsi="Arial" w:eastAsia="Arial" w:cs="Arial"/>
          <w:color w:val="222222"/>
          <w:sz w:val="22"/>
          <w:szCs w:val="22"/>
          <w:lang w:val="en-US"/>
        </w:rPr>
        <w:t>Odionu</w:t>
      </w:r>
      <w:r w:rsidRPr="44E947A1" w:rsidR="17DFAB45">
        <w:rPr>
          <w:rFonts w:ascii="Arial" w:hAnsi="Arial" w:eastAsia="Arial" w:cs="Arial"/>
          <w:color w:val="222222"/>
          <w:sz w:val="22"/>
          <w:szCs w:val="22"/>
          <w:lang w:val="en-US"/>
        </w:rPr>
        <w:t xml:space="preserve"> et al. (2024), traditional human resource (HR) procedures must be reevaluated </w:t>
      </w:r>
      <w:r w:rsidR="00083BD4">
        <w:rPr>
          <w:rFonts w:ascii="Arial" w:hAnsi="Arial" w:eastAsia="Arial" w:cs="Arial"/>
          <w:color w:val="222222"/>
          <w:sz w:val="22"/>
          <w:szCs w:val="22"/>
          <w:lang w:val="en-US"/>
        </w:rPr>
        <w:t>because the corporate environment's rapidly evolving, driven</w:t>
      </w:r>
      <w:r w:rsidRPr="44E947A1">
        <w:rPr>
          <w:rFonts w:ascii="Arial" w:hAnsi="Arial" w:eastAsia="Arial" w:cs="Arial"/>
          <w:color w:val="000000" w:themeColor="text1"/>
          <w:sz w:val="22"/>
          <w:szCs w:val="22"/>
          <w:lang w:val="en-US"/>
        </w:rPr>
        <w:t xml:space="preserve"> by technological advancements and changing worker dynamics at Vodafone. </w:t>
      </w:r>
      <w:r w:rsidRPr="44E947A1" w:rsidR="17DFAB45">
        <w:rPr>
          <w:rFonts w:ascii="Arial" w:hAnsi="Arial" w:eastAsia="Arial" w:cs="Arial"/>
          <w:color w:val="000000" w:themeColor="text1"/>
          <w:sz w:val="22"/>
          <w:szCs w:val="22"/>
          <w:lang w:val="en-US"/>
        </w:rPr>
        <w:t>Traditional HR approaches, which have relied on manual procedures and subjective decision-making, severely hamper effective talent acquisition and retention</w:t>
      </w:r>
      <w:r w:rsidRPr="44E947A1">
        <w:rPr>
          <w:rFonts w:ascii="Arial" w:hAnsi="Arial" w:eastAsia="Arial" w:cs="Arial"/>
          <w:color w:val="000000" w:themeColor="text1"/>
          <w:sz w:val="22"/>
          <w:szCs w:val="22"/>
          <w:lang w:val="en-US"/>
        </w:rPr>
        <w:t xml:space="preserve">. </w:t>
      </w:r>
      <w:r w:rsidRPr="44E947A1" w:rsidR="17DFAB45">
        <w:rPr>
          <w:rFonts w:ascii="Arial" w:hAnsi="Arial" w:eastAsia="Arial" w:cs="Arial"/>
          <w:color w:val="000000" w:themeColor="text1"/>
          <w:sz w:val="22"/>
          <w:szCs w:val="22"/>
          <w:lang w:val="en-US"/>
        </w:rPr>
        <w:t xml:space="preserve">This review addresses these constraints and difficulties while </w:t>
      </w:r>
      <w:r w:rsidR="00083BD4">
        <w:rPr>
          <w:rFonts w:ascii="Arial" w:hAnsi="Arial" w:eastAsia="Arial" w:cs="Arial"/>
          <w:color w:val="000000" w:themeColor="text1"/>
          <w:sz w:val="22"/>
          <w:szCs w:val="22"/>
          <w:lang w:val="en-US"/>
        </w:rPr>
        <w:t>emphasising</w:t>
      </w:r>
      <w:r w:rsidRPr="44E947A1" w:rsidR="17DFAB45">
        <w:rPr>
          <w:rFonts w:ascii="Arial" w:hAnsi="Arial" w:eastAsia="Arial" w:cs="Arial"/>
          <w:color w:val="000000" w:themeColor="text1"/>
          <w:sz w:val="22"/>
          <w:szCs w:val="22"/>
          <w:lang w:val="en-US"/>
        </w:rPr>
        <w:t xml:space="preserve"> the need for data-driven strategies to improve HR operations at Vodafone and align them with modern organisational</w:t>
      </w:r>
      <w:r w:rsidRPr="44E947A1">
        <w:rPr>
          <w:rFonts w:ascii="Arial" w:hAnsi="Arial" w:eastAsia="Arial" w:cs="Arial"/>
          <w:color w:val="000000" w:themeColor="text1"/>
          <w:sz w:val="22"/>
          <w:szCs w:val="22"/>
          <w:lang w:val="en-US"/>
        </w:rPr>
        <w:t xml:space="preserve"> needs. </w:t>
      </w:r>
      <w:r w:rsidRPr="44E947A1" w:rsidR="17DFAB45">
        <w:rPr>
          <w:rFonts w:ascii="Arial" w:hAnsi="Arial" w:eastAsia="Arial" w:cs="Arial"/>
          <w:color w:val="000000" w:themeColor="text1"/>
          <w:sz w:val="22"/>
          <w:szCs w:val="22"/>
          <w:lang w:val="en-US"/>
        </w:rPr>
        <w:t xml:space="preserve">Manual, paper-based procedures are </w:t>
      </w:r>
      <w:r w:rsidR="00083BD4">
        <w:rPr>
          <w:rFonts w:ascii="Arial" w:hAnsi="Arial" w:eastAsia="Arial" w:cs="Arial"/>
          <w:color w:val="000000" w:themeColor="text1"/>
          <w:sz w:val="22"/>
          <w:szCs w:val="22"/>
          <w:lang w:val="en-US"/>
        </w:rPr>
        <w:t>a major drawback</w:t>
      </w:r>
      <w:r w:rsidRPr="44E947A1" w:rsidR="17DFAB45">
        <w:rPr>
          <w:rFonts w:ascii="Arial" w:hAnsi="Arial" w:eastAsia="Arial" w:cs="Arial"/>
          <w:color w:val="000000" w:themeColor="text1"/>
          <w:sz w:val="22"/>
          <w:szCs w:val="22"/>
          <w:lang w:val="en-US"/>
        </w:rPr>
        <w:t xml:space="preserve"> of conventional HR practices</w:t>
      </w:r>
      <w:r w:rsidRPr="44E947A1">
        <w:rPr>
          <w:rFonts w:ascii="Arial" w:hAnsi="Arial" w:eastAsia="Arial" w:cs="Arial"/>
          <w:color w:val="000000" w:themeColor="text1"/>
          <w:sz w:val="22"/>
          <w:szCs w:val="22"/>
          <w:lang w:val="en-US"/>
        </w:rPr>
        <w:t>.</w:t>
      </w:r>
      <w:r w:rsidRPr="44E947A1">
        <w:rPr>
          <w:rFonts w:ascii="Arial" w:hAnsi="Arial" w:eastAsia="Arial" w:cs="Arial"/>
          <w:color w:val="222222"/>
          <w:sz w:val="22"/>
          <w:szCs w:val="22"/>
          <w:lang w:val="en-US"/>
        </w:rPr>
        <w:t xml:space="preserve"> </w:t>
      </w:r>
    </w:p>
    <w:p w:rsidRPr="00D70E56" w:rsidR="4F6629DC" w:rsidP="44E947A1" w:rsidRDefault="12F411E2" w14:paraId="2072C3F9" w14:textId="7725BE39">
      <w:pPr>
        <w:spacing w:line="360" w:lineRule="auto"/>
        <w:jc w:val="both"/>
        <w:rPr>
          <w:rFonts w:ascii="Arial" w:hAnsi="Arial" w:eastAsia="Arial" w:cs="Arial"/>
          <w:color w:val="222222"/>
          <w:sz w:val="22"/>
          <w:szCs w:val="22"/>
          <w:lang w:val="en-US"/>
        </w:rPr>
      </w:pPr>
      <w:r w:rsidRPr="44E947A1">
        <w:rPr>
          <w:rFonts w:ascii="Arial" w:hAnsi="Arial" w:eastAsia="Arial" w:cs="Arial"/>
          <w:color w:val="000000" w:themeColor="text1"/>
          <w:sz w:val="22"/>
          <w:szCs w:val="22"/>
          <w:lang w:val="en-US"/>
        </w:rPr>
        <w:t xml:space="preserve">Furthermore, there is often little connectivity between various HR tasks at Vodafone, including hiring, training, performance management, and employee engagement, </w:t>
      </w:r>
      <w:r w:rsidR="002D77BD">
        <w:rPr>
          <w:rFonts w:ascii="Arial" w:hAnsi="Arial" w:eastAsia="Arial" w:cs="Arial"/>
          <w:color w:val="000000" w:themeColor="text1"/>
          <w:sz w:val="22"/>
          <w:szCs w:val="22"/>
          <w:lang w:val="en-US"/>
        </w:rPr>
        <w:t>with</w:t>
      </w:r>
      <w:r w:rsidRPr="44E947A1">
        <w:rPr>
          <w:rFonts w:ascii="Arial" w:hAnsi="Arial" w:eastAsia="Arial" w:cs="Arial"/>
          <w:color w:val="000000" w:themeColor="text1"/>
          <w:sz w:val="22"/>
          <w:szCs w:val="22"/>
          <w:lang w:val="en-US"/>
        </w:rPr>
        <w:t xml:space="preserve"> traditional HR approaches operating in silos. This lack of consistency may result in fragmented initiatives that do not support </w:t>
      </w:r>
      <w:r w:rsidRPr="44E947A1" w:rsidR="17DFAB45">
        <w:rPr>
          <w:rFonts w:ascii="Arial" w:hAnsi="Arial" w:eastAsia="Arial" w:cs="Arial"/>
          <w:color w:val="000000" w:themeColor="text1"/>
          <w:sz w:val="22"/>
          <w:szCs w:val="22"/>
          <w:lang w:val="en-US"/>
        </w:rPr>
        <w:t>Vodafone's strategic goals</w:t>
      </w:r>
      <w:r w:rsidRPr="44E947A1">
        <w:rPr>
          <w:rFonts w:ascii="Arial" w:hAnsi="Arial" w:eastAsia="Arial" w:cs="Arial"/>
          <w:color w:val="000000" w:themeColor="text1"/>
          <w:sz w:val="22"/>
          <w:szCs w:val="22"/>
          <w:lang w:val="en-US"/>
        </w:rPr>
        <w:t xml:space="preserve">. For instance, Vodafone may </w:t>
      </w:r>
      <w:r w:rsidR="002D77BD">
        <w:rPr>
          <w:rFonts w:ascii="Arial" w:hAnsi="Arial" w:eastAsia="Arial" w:cs="Arial"/>
          <w:color w:val="000000" w:themeColor="text1"/>
          <w:sz w:val="22"/>
          <w:szCs w:val="22"/>
          <w:lang w:val="en-US"/>
        </w:rPr>
        <w:t>excel at attracting top talent yet struggle to provide sufficient training and growth opportunities, leading to high turnover</w:t>
      </w:r>
      <w:r w:rsidRPr="44E947A1">
        <w:rPr>
          <w:rFonts w:ascii="Arial" w:hAnsi="Arial" w:eastAsia="Arial" w:cs="Arial"/>
          <w:color w:val="000000" w:themeColor="text1"/>
          <w:sz w:val="22"/>
          <w:szCs w:val="22"/>
          <w:lang w:val="en-US"/>
        </w:rPr>
        <w:t xml:space="preserve">. </w:t>
      </w:r>
      <w:r w:rsidRPr="44E947A1" w:rsidR="17DFAB45">
        <w:rPr>
          <w:rFonts w:ascii="Arial" w:hAnsi="Arial" w:eastAsia="Arial" w:cs="Arial"/>
          <w:color w:val="000000" w:themeColor="text1"/>
          <w:sz w:val="22"/>
          <w:szCs w:val="22"/>
          <w:lang w:val="en-US"/>
        </w:rPr>
        <w:t>Vodafone's lack of a comprehensive HR approach makes it harder to build a coherent, encouraging workplace that supports</w:t>
      </w:r>
      <w:r w:rsidRPr="44E947A1">
        <w:rPr>
          <w:rFonts w:ascii="Arial" w:hAnsi="Arial" w:eastAsia="Arial" w:cs="Arial"/>
          <w:color w:val="000000" w:themeColor="text1"/>
          <w:sz w:val="22"/>
          <w:szCs w:val="22"/>
          <w:lang w:val="en-US"/>
        </w:rPr>
        <w:t xml:space="preserve"> employee development and retention.</w:t>
      </w:r>
    </w:p>
    <w:p w:rsidRPr="00D70E56" w:rsidR="1A0BC933" w:rsidP="22E3B8D2" w:rsidRDefault="12F411E2" w14:paraId="66670860" w14:textId="74D81FFA">
      <w:pPr>
        <w:pStyle w:val="Normal"/>
        <w:rPr>
          <w:rFonts w:eastAsia="Arial"/>
          <w:lang w:val="en-US"/>
        </w:rPr>
      </w:pPr>
      <w:r w:rsidRPr="22E3B8D2" w:rsidR="12F411E2">
        <w:rPr>
          <w:rFonts w:eastAsia="Arial"/>
          <w:lang w:val="en-US"/>
        </w:rPr>
        <w:t>DIAGRAM OF TALENT ACQUISITION AND RETENTION</w:t>
      </w:r>
    </w:p>
    <w:p w:rsidRPr="00D70E56" w:rsidR="4F6629DC" w:rsidP="44E947A1" w:rsidRDefault="00083BD4" w14:paraId="594AA19F" w14:textId="4FE9B62B">
      <w:pPr>
        <w:spacing w:line="360" w:lineRule="auto"/>
        <w:jc w:val="both"/>
        <w:rPr>
          <w:rFonts w:ascii="Arial" w:hAnsi="Arial" w:eastAsia="Arial" w:cs="Arial"/>
          <w:color w:val="222222"/>
          <w:sz w:val="22"/>
          <w:szCs w:val="22"/>
          <w:lang w:val="en-US"/>
        </w:rPr>
      </w:pPr>
      <w:r>
        <w:rPr>
          <w:noProof/>
        </w:rPr>
        <w:lastRenderedPageBreak/>
        <w:drawing>
          <wp:inline distT="0" distB="0" distL="0" distR="0" wp14:anchorId="53FE81F6" wp14:editId="65CC9B3F">
            <wp:extent cx="4404995" cy="2276408"/>
            <wp:effectExtent l="0" t="0" r="0" b="0"/>
            <wp:docPr id="2065836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836410" name="Picture 2065836410"/>
                    <pic:cNvPicPr/>
                  </pic:nvPicPr>
                  <pic:blipFill>
                    <a:blip r:embed="rId8">
                      <a:extLst>
                        <a:ext uri="{28A0092B-C50C-407E-A947-70E740481C1C}">
                          <a14:useLocalDpi xmlns:a14="http://schemas.microsoft.com/office/drawing/2010/main"/>
                        </a:ext>
                      </a:extLst>
                    </a:blip>
                    <a:stretch>
                      <a:fillRect/>
                    </a:stretch>
                  </pic:blipFill>
                  <pic:spPr>
                    <a:xfrm>
                      <a:off x="0" y="0"/>
                      <a:ext cx="4420847" cy="2284600"/>
                    </a:xfrm>
                    <a:prstGeom prst="rect">
                      <a:avLst/>
                    </a:prstGeom>
                  </pic:spPr>
                </pic:pic>
              </a:graphicData>
            </a:graphic>
          </wp:inline>
        </w:drawing>
      </w:r>
    </w:p>
    <w:p w:rsidRPr="00D70E56" w:rsidR="4F6629DC" w:rsidP="44E947A1" w:rsidRDefault="12F411E2" w14:paraId="79C45076" w14:textId="5BC23A7A">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Fig 1. (Anju Kumar)</w:t>
      </w:r>
    </w:p>
    <w:p w:rsidRPr="00083BD4" w:rsidR="4F6629DC" w:rsidP="002D77BD" w:rsidRDefault="12F411E2" w14:paraId="7EAB03E8" w14:textId="40B6A297">
      <w:pPr>
        <w:pStyle w:val="Heading1"/>
        <w:rPr>
          <w:sz w:val="28"/>
          <w:szCs w:val="28"/>
        </w:rPr>
      </w:pPr>
      <w:bookmarkStart w:name="_Toc237978987" w:id="3"/>
      <w:r w:rsidRPr="00083BD4">
        <w:rPr>
          <w:sz w:val="28"/>
          <w:szCs w:val="28"/>
        </w:rPr>
        <w:t>DIVERSITY</w:t>
      </w:r>
      <w:r w:rsidRPr="00083BD4" w:rsidR="002D77BD">
        <w:rPr>
          <w:sz w:val="28"/>
          <w:szCs w:val="28"/>
        </w:rPr>
        <w:t>,</w:t>
      </w:r>
      <w:r w:rsidRPr="00083BD4">
        <w:rPr>
          <w:sz w:val="28"/>
          <w:szCs w:val="28"/>
        </w:rPr>
        <w:t xml:space="preserve"> EQUITY</w:t>
      </w:r>
      <w:r w:rsidRPr="00083BD4" w:rsidR="002D77BD">
        <w:rPr>
          <w:sz w:val="28"/>
          <w:szCs w:val="28"/>
        </w:rPr>
        <w:t>,</w:t>
      </w:r>
      <w:r w:rsidRPr="00083BD4">
        <w:rPr>
          <w:sz w:val="28"/>
          <w:szCs w:val="28"/>
        </w:rPr>
        <w:t xml:space="preserve"> AND INCLUSION</w:t>
      </w:r>
      <w:bookmarkEnd w:id="3"/>
      <w:r w:rsidRPr="00083BD4">
        <w:rPr>
          <w:sz w:val="28"/>
          <w:szCs w:val="28"/>
        </w:rPr>
        <w:t xml:space="preserve"> </w:t>
      </w:r>
    </w:p>
    <w:p w:rsidRPr="00D70E56" w:rsidR="4F6629DC" w:rsidP="44E947A1" w:rsidRDefault="12F411E2" w14:paraId="4D079BC8" w14:textId="1D95895F">
      <w:pPr>
        <w:spacing w:line="360" w:lineRule="auto"/>
        <w:jc w:val="both"/>
        <w:rPr>
          <w:rFonts w:ascii="Arial" w:hAnsi="Arial" w:eastAsia="Arial" w:cs="Arial"/>
          <w:sz w:val="22"/>
          <w:szCs w:val="22"/>
        </w:rPr>
      </w:pPr>
      <w:r w:rsidRPr="44E947A1">
        <w:rPr>
          <w:rFonts w:ascii="Arial" w:hAnsi="Arial" w:eastAsia="Arial" w:cs="Arial"/>
          <w:color w:val="000000" w:themeColor="text1"/>
          <w:sz w:val="22"/>
          <w:szCs w:val="22"/>
          <w:lang w:val="en-US"/>
        </w:rPr>
        <w:t xml:space="preserve">Diversity, Equity, and Inclusion have developed abstract concepts into practical frameworks that direct contemporary HRM at Vodafone. While equity guarantees equitable treatment, access, and opportunity, diversity refers to the representation of individual differences—such as gender, race, age, and abilities—while inclusion stresses involvement and belonging (Shore et al., 2020). </w:t>
      </w:r>
      <w:r w:rsidRPr="44E947A1" w:rsidR="17DFAB45">
        <w:rPr>
          <w:rFonts w:ascii="Arial" w:hAnsi="Arial" w:eastAsia="Arial" w:cs="Arial"/>
          <w:color w:val="000000" w:themeColor="text1"/>
          <w:sz w:val="22"/>
          <w:szCs w:val="22"/>
          <w:lang w:val="en-US"/>
        </w:rPr>
        <w:t>Academics argue that</w:t>
      </w:r>
      <w:r w:rsidRPr="44E947A1">
        <w:rPr>
          <w:rFonts w:ascii="Arial" w:hAnsi="Arial" w:eastAsia="Arial" w:cs="Arial"/>
          <w:color w:val="000000" w:themeColor="text1"/>
          <w:sz w:val="22"/>
          <w:szCs w:val="22"/>
          <w:lang w:val="en-US"/>
        </w:rPr>
        <w:t xml:space="preserve"> </w:t>
      </w:r>
      <w:r w:rsidR="002D77BD">
        <w:rPr>
          <w:rFonts w:ascii="Arial" w:hAnsi="Arial" w:eastAsia="Arial" w:cs="Arial"/>
          <w:color w:val="000000" w:themeColor="text1"/>
          <w:sz w:val="22"/>
          <w:szCs w:val="22"/>
          <w:lang w:val="en-US"/>
        </w:rPr>
        <w:t>DEI principles shape company culture, promoting</w:t>
      </w:r>
      <w:r w:rsidRPr="44E947A1">
        <w:rPr>
          <w:rFonts w:ascii="Arial" w:hAnsi="Arial" w:eastAsia="Arial" w:cs="Arial"/>
          <w:color w:val="000000" w:themeColor="text1"/>
          <w:sz w:val="22"/>
          <w:szCs w:val="22"/>
          <w:lang w:val="en-US"/>
        </w:rPr>
        <w:t xml:space="preserve"> both strategic advantage and ethical integrity. </w:t>
      </w:r>
    </w:p>
    <w:p w:rsidRPr="00D70E56" w:rsidR="180BF240" w:rsidP="44E947A1" w:rsidRDefault="0AC8E839" w14:paraId="2C7360F7" w14:textId="55442181">
      <w:pPr>
        <w:spacing w:line="360" w:lineRule="auto"/>
        <w:jc w:val="both"/>
        <w:rPr>
          <w:rFonts w:ascii="Arial" w:hAnsi="Arial" w:eastAsia="Arial" w:cs="Arial"/>
          <w:color w:val="000000" w:themeColor="text1"/>
          <w:sz w:val="22"/>
          <w:szCs w:val="22"/>
          <w:lang w:val="en-US"/>
        </w:rPr>
      </w:pPr>
      <w:r w:rsidRPr="44E947A1">
        <w:rPr>
          <w:rFonts w:ascii="Arial" w:hAnsi="Arial" w:eastAsia="Arial" w:cs="Arial"/>
          <w:b/>
          <w:bCs/>
          <w:color w:val="000000" w:themeColor="text1"/>
          <w:sz w:val="22"/>
          <w:szCs w:val="22"/>
          <w:lang w:val="en-US"/>
        </w:rPr>
        <w:t>DEI FRAMEWORK</w:t>
      </w:r>
    </w:p>
    <w:p w:rsidR="002D77BD" w:rsidP="44E947A1" w:rsidRDefault="2449A01C" w14:paraId="4CCD99C9" w14:textId="77777777">
      <w:pPr>
        <w:spacing w:before="240" w:after="240" w:line="360" w:lineRule="auto"/>
        <w:jc w:val="both"/>
        <w:rPr>
          <w:rFonts w:ascii="Arial" w:hAnsi="Arial" w:eastAsia="Arial" w:cs="Arial"/>
          <w:color w:val="000000" w:themeColor="text1"/>
          <w:sz w:val="22"/>
          <w:szCs w:val="22"/>
          <w:lang w:val="en-US"/>
        </w:rPr>
      </w:pPr>
      <w:r w:rsidR="2449A01C">
        <w:drawing>
          <wp:inline wp14:editId="3470FDEB" wp14:anchorId="7A5840CC">
            <wp:extent cx="4391106" cy="2647497"/>
            <wp:effectExtent l="0" t="0" r="0" b="0"/>
            <wp:docPr id="1761113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111330" name="Picture 176111330"/>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4391106" cy="2647497"/>
                    </a:xfrm>
                    <a:prstGeom prst="rect">
                      <a:avLst/>
                    </a:prstGeom>
                  </pic:spPr>
                </pic:pic>
              </a:graphicData>
            </a:graphic>
          </wp:inline>
        </w:drawing>
      </w:r>
    </w:p>
    <w:p w:rsidR="2449A01C" w:rsidP="44E947A1" w:rsidRDefault="1A80EFD7" w14:paraId="7907FA8B" w14:textId="64D14EEC">
      <w:pPr>
        <w:spacing w:before="240" w:after="240" w:line="360" w:lineRule="auto"/>
        <w:jc w:val="both"/>
        <w:rPr>
          <w:rFonts w:ascii="Arial" w:hAnsi="Arial" w:eastAsia="Arial" w:cs="Arial"/>
          <w:sz w:val="22"/>
          <w:szCs w:val="22"/>
        </w:rPr>
      </w:pPr>
      <w:r w:rsidRPr="44E947A1">
        <w:rPr>
          <w:rFonts w:ascii="Arial" w:hAnsi="Arial" w:eastAsia="Arial" w:cs="Arial"/>
          <w:color w:val="000000" w:themeColor="text1"/>
          <w:sz w:val="22"/>
          <w:szCs w:val="22"/>
          <w:lang w:val="en-US"/>
        </w:rPr>
        <w:t>Fig. 2 (</w:t>
      </w:r>
      <w:r w:rsidRPr="44E947A1" w:rsidR="6BB391EB">
        <w:rPr>
          <w:rFonts w:ascii="Arial" w:hAnsi="Arial" w:eastAsia="Arial" w:cs="Arial"/>
          <w:color w:val="000000" w:themeColor="text1"/>
          <w:sz w:val="22"/>
          <w:szCs w:val="22"/>
          <w:lang w:val="en-US"/>
        </w:rPr>
        <w:t>Antonio Gonzalez Pozo 2025</w:t>
      </w:r>
      <w:r w:rsidRPr="44E947A1">
        <w:rPr>
          <w:rFonts w:ascii="Arial" w:hAnsi="Arial" w:eastAsia="Arial" w:cs="Arial"/>
          <w:color w:val="000000" w:themeColor="text1"/>
          <w:sz w:val="22"/>
          <w:szCs w:val="22"/>
          <w:lang w:val="en-US"/>
        </w:rPr>
        <w:t>)</w:t>
      </w:r>
    </w:p>
    <w:p w:rsidR="12F411E2" w:rsidP="44E947A1" w:rsidRDefault="12F411E2" w14:paraId="582B2A51" w14:textId="450DE483">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According to recent studies, companies with developed DEI frameworks have greater levels of employee engagement and retention (Atewologun et al, 2021). </w:t>
      </w:r>
      <w:r w:rsidRPr="44E947A1" w:rsidR="2434BA72">
        <w:rPr>
          <w:rFonts w:ascii="Arial" w:hAnsi="Arial" w:eastAsia="Arial" w:cs="Arial"/>
          <w:color w:val="000000" w:themeColor="text1"/>
          <w:sz w:val="22"/>
          <w:szCs w:val="22"/>
          <w:lang w:val="en-US"/>
        </w:rPr>
        <w:t xml:space="preserve">Inclusion </w:t>
      </w:r>
      <w:r w:rsidRPr="44E947A1" w:rsidR="17DFAB45">
        <w:rPr>
          <w:rFonts w:ascii="Arial" w:hAnsi="Arial" w:eastAsia="Arial" w:cs="Arial"/>
          <w:color w:val="000000" w:themeColor="text1"/>
          <w:sz w:val="22"/>
          <w:szCs w:val="22"/>
          <w:lang w:val="en-US"/>
        </w:rPr>
        <w:t>predicts</w:t>
      </w:r>
      <w:r w:rsidRPr="44E947A1">
        <w:rPr>
          <w:rFonts w:ascii="Arial" w:hAnsi="Arial" w:eastAsia="Arial" w:cs="Arial"/>
          <w:color w:val="000000" w:themeColor="text1"/>
          <w:sz w:val="22"/>
          <w:szCs w:val="22"/>
          <w:lang w:val="en-US"/>
        </w:rPr>
        <w:t xml:space="preserve"> </w:t>
      </w:r>
      <w:r w:rsidRPr="44E947A1">
        <w:rPr>
          <w:rFonts w:ascii="Arial" w:hAnsi="Arial" w:eastAsia="Arial" w:cs="Arial"/>
          <w:color w:val="000000" w:themeColor="text1"/>
          <w:sz w:val="22"/>
          <w:szCs w:val="22"/>
          <w:lang w:val="en-US"/>
        </w:rPr>
        <w:lastRenderedPageBreak/>
        <w:t xml:space="preserve">psychological safety, which fosters creativity and teamwork (Nishii, 2023). As a result, DEI practices are now essential to talent management systems, </w:t>
      </w:r>
      <w:r w:rsidRPr="44E947A1" w:rsidR="17DFAB45">
        <w:rPr>
          <w:rFonts w:ascii="Arial" w:hAnsi="Arial" w:eastAsia="Arial" w:cs="Arial"/>
          <w:color w:val="000000" w:themeColor="text1"/>
          <w:sz w:val="22"/>
          <w:szCs w:val="22"/>
          <w:lang w:val="en-US"/>
        </w:rPr>
        <w:t xml:space="preserve">requiring HR directors to </w:t>
      </w:r>
      <w:r w:rsidRPr="44E947A1">
        <w:rPr>
          <w:rFonts w:ascii="Arial" w:hAnsi="Arial" w:eastAsia="Arial" w:cs="Arial"/>
          <w:color w:val="000000" w:themeColor="text1"/>
          <w:sz w:val="22"/>
          <w:szCs w:val="22"/>
          <w:lang w:val="en-US"/>
        </w:rPr>
        <w:t xml:space="preserve">incorporate inclusive values into hiring, assessment, and advancement procedures. Systemic alignment between business objectives and HR policies is necessary for integrating DEI into HRM at Vodafone. Roberson (2022) argues that DEI should be viewed as a strategic role that intersects with employee relations, leadership development, and performance management rather than as a stand-alone </w:t>
      </w:r>
      <w:r w:rsidRPr="44E947A1" w:rsidR="17DFAB45">
        <w:rPr>
          <w:rFonts w:ascii="Arial" w:hAnsi="Arial" w:eastAsia="Arial" w:cs="Arial"/>
          <w:color w:val="000000" w:themeColor="text1"/>
          <w:sz w:val="22"/>
          <w:szCs w:val="22"/>
          <w:lang w:val="en-US"/>
        </w:rPr>
        <w:t>endeavour</w:t>
      </w:r>
      <w:r w:rsidRPr="44E947A1">
        <w:rPr>
          <w:rFonts w:ascii="Arial" w:hAnsi="Arial" w:eastAsia="Arial" w:cs="Arial"/>
          <w:color w:val="000000" w:themeColor="text1"/>
          <w:sz w:val="22"/>
          <w:szCs w:val="22"/>
          <w:lang w:val="en-US"/>
        </w:rPr>
        <w:t xml:space="preserve">. </w:t>
      </w:r>
      <w:r w:rsidRPr="44E947A1" w:rsidR="17DFAB45">
        <w:rPr>
          <w:rFonts w:ascii="Arial" w:hAnsi="Arial" w:eastAsia="Arial" w:cs="Arial"/>
          <w:color w:val="000000" w:themeColor="text1"/>
          <w:sz w:val="22"/>
          <w:szCs w:val="22"/>
          <w:lang w:val="en-US"/>
        </w:rPr>
        <w:t>Recent research suggests that</w:t>
      </w:r>
      <w:r w:rsidRPr="44E947A1">
        <w:rPr>
          <w:rFonts w:ascii="Arial" w:hAnsi="Arial" w:eastAsia="Arial" w:cs="Arial"/>
          <w:color w:val="000000" w:themeColor="text1"/>
          <w:sz w:val="22"/>
          <w:szCs w:val="22"/>
          <w:lang w:val="en-US"/>
        </w:rPr>
        <w:t xml:space="preserve"> diverse leadership teams are more likely to promote fair policy implementation and inclusive decision-making (Bapuji et al., 2021).</w:t>
      </w:r>
      <w:r>
        <w:tab/>
      </w:r>
    </w:p>
    <w:p w:rsidRPr="00083BD4" w:rsidR="173D1999" w:rsidP="002D77BD" w:rsidRDefault="173D1999" w14:paraId="52A91225" w14:textId="7964454E">
      <w:pPr>
        <w:pStyle w:val="Heading1"/>
        <w:rPr>
          <w:rFonts w:eastAsia="Arial"/>
          <w:sz w:val="28"/>
          <w:szCs w:val="28"/>
        </w:rPr>
      </w:pPr>
      <w:bookmarkStart w:name="_Toc237978988" w:id="4"/>
      <w:r w:rsidRPr="00083BD4">
        <w:rPr>
          <w:rFonts w:eastAsia="Arial"/>
          <w:sz w:val="28"/>
          <w:szCs w:val="28"/>
        </w:rPr>
        <w:t>M</w:t>
      </w:r>
      <w:r w:rsidRPr="00083BD4" w:rsidR="50981C60">
        <w:rPr>
          <w:rFonts w:eastAsia="Arial"/>
          <w:sz w:val="28"/>
          <w:szCs w:val="28"/>
        </w:rPr>
        <w:t>ASLOW’S HIERARCHY OF NEEDS</w:t>
      </w:r>
      <w:bookmarkEnd w:id="4"/>
    </w:p>
    <w:p w:rsidR="7F8BB6D6" w:rsidP="44E947A1" w:rsidRDefault="7F8BB6D6" w14:paraId="1C990131" w14:textId="0EB76789">
      <w:pPr>
        <w:spacing w:line="360" w:lineRule="auto"/>
        <w:jc w:val="both"/>
      </w:pPr>
      <w:r w:rsidRPr="44E947A1">
        <w:rPr>
          <w:rFonts w:ascii="Arial" w:hAnsi="Arial" w:eastAsia="Arial" w:cs="Arial"/>
          <w:sz w:val="22"/>
          <w:szCs w:val="22"/>
        </w:rPr>
        <w:t xml:space="preserve">Maslow's (1943) framework identifies five motivation levels: physiological, safety, social, esteem, and </w:t>
      </w:r>
      <w:r w:rsidR="002D77BD">
        <w:rPr>
          <w:rFonts w:ascii="Arial" w:hAnsi="Arial" w:eastAsia="Arial" w:cs="Arial"/>
          <w:sz w:val="22"/>
          <w:szCs w:val="22"/>
        </w:rPr>
        <w:t>self-actualisation</w:t>
      </w:r>
      <w:r w:rsidRPr="44E947A1" w:rsidR="76F5DDE9">
        <w:rPr>
          <w:rFonts w:ascii="Arial" w:hAnsi="Arial" w:eastAsia="Arial" w:cs="Arial"/>
          <w:sz w:val="22"/>
          <w:szCs w:val="22"/>
        </w:rPr>
        <w:t xml:space="preserve"> (Khan et  al., 2021)</w:t>
      </w:r>
      <w:r w:rsidRPr="44E947A1">
        <w:rPr>
          <w:rFonts w:ascii="Arial" w:hAnsi="Arial" w:eastAsia="Arial" w:cs="Arial"/>
          <w:sz w:val="22"/>
          <w:szCs w:val="22"/>
        </w:rPr>
        <w:t xml:space="preserve">. In </w:t>
      </w:r>
      <w:r w:rsidR="002D77BD">
        <w:rPr>
          <w:rFonts w:ascii="Arial" w:hAnsi="Arial" w:eastAsia="Arial" w:cs="Arial"/>
          <w:sz w:val="22"/>
          <w:szCs w:val="22"/>
        </w:rPr>
        <w:t>organisational contexts, Total Quality Management (TQM) can address these needs by ensuring safety, promoting teamwork, recognising</w:t>
      </w:r>
      <w:r w:rsidRPr="44E947A1">
        <w:rPr>
          <w:rFonts w:ascii="Arial" w:hAnsi="Arial" w:eastAsia="Arial" w:cs="Arial"/>
          <w:sz w:val="22"/>
          <w:szCs w:val="22"/>
        </w:rPr>
        <w:t xml:space="preserve"> achievements, and facilitating innovation. However, critiques of Maslow's applicability in TQM highlight the lack of empirical support for universal progression through these needs across different cultural settings.</w:t>
      </w:r>
      <w:r w:rsidRPr="44E947A1" w:rsidR="45EDBAC6">
        <w:rPr>
          <w:rFonts w:ascii="Arial" w:hAnsi="Arial" w:eastAsia="Arial" w:cs="Arial"/>
          <w:sz w:val="22"/>
          <w:szCs w:val="22"/>
        </w:rPr>
        <w:t xml:space="preserve"> (Wu &amp; Gu, 2022)</w:t>
      </w:r>
    </w:p>
    <w:p w:rsidRPr="00083BD4" w:rsidR="4F6629DC" w:rsidP="002D77BD" w:rsidRDefault="12F411E2" w14:paraId="601485A8" w14:textId="0CEDEC79">
      <w:pPr>
        <w:pStyle w:val="Heading1"/>
        <w:rPr>
          <w:rFonts w:eastAsia="Arial"/>
          <w:sz w:val="28"/>
          <w:szCs w:val="28"/>
          <w:lang w:val="en-US"/>
        </w:rPr>
      </w:pPr>
      <w:bookmarkStart w:name="_Toc237978989" w:id="5"/>
      <w:r w:rsidRPr="00083BD4">
        <w:rPr>
          <w:rFonts w:eastAsia="Arial"/>
          <w:sz w:val="28"/>
          <w:szCs w:val="28"/>
          <w:lang w:val="en-US"/>
        </w:rPr>
        <w:t>EFFECTIVE IMPLEMENTATION OF CO</w:t>
      </w:r>
      <w:r w:rsidRPr="00083BD4" w:rsidR="786E05A4">
        <w:rPr>
          <w:rFonts w:eastAsia="Arial"/>
          <w:sz w:val="28"/>
          <w:szCs w:val="28"/>
          <w:lang w:val="en-US"/>
        </w:rPr>
        <w:t>N</w:t>
      </w:r>
      <w:r w:rsidRPr="00083BD4">
        <w:rPr>
          <w:rFonts w:eastAsia="Arial"/>
          <w:sz w:val="28"/>
          <w:szCs w:val="28"/>
          <w:lang w:val="en-US"/>
        </w:rPr>
        <w:t>TEMPORARY HR PRACTICE</w:t>
      </w:r>
      <w:bookmarkEnd w:id="5"/>
    </w:p>
    <w:p w:rsidRPr="00D70E56" w:rsidR="536B209C" w:rsidP="00D70E56" w:rsidRDefault="1A62719F" w14:paraId="5A7B6435" w14:textId="15CDCC63">
      <w:pPr>
        <w:spacing w:line="360" w:lineRule="auto"/>
        <w:jc w:val="both"/>
      </w:pPr>
      <w:r w:rsidRPr="22E3B8D2" w:rsidR="1A62719F">
        <w:rPr>
          <w:rFonts w:ascii="Arial" w:hAnsi="Arial" w:eastAsia="Arial" w:cs="Arial"/>
          <w:sz w:val="22"/>
          <w:szCs w:val="22"/>
          <w:lang w:val="en-US"/>
        </w:rPr>
        <w:t>Contemporary HR practices at Vodafone are essential for growth and depend on digital transformation, DEI initiatives, and skills-oriented workforce development. Effective implementation relies on strategic roadmaps, and managers must evaluate the benefits and drawbacks of policies while ensuring alignment with practical operations. They serve as the crucial link between HR policy and real-world application, as poor implementation can lead to unsuccessful outcomes.</w:t>
      </w:r>
      <w:r w:rsidRPr="22E3B8D2" w:rsidR="3A17A1C0">
        <w:rPr>
          <w:rFonts w:ascii="Arial" w:hAnsi="Arial" w:eastAsia="Arial" w:cs="Arial"/>
          <w:sz w:val="22"/>
          <w:szCs w:val="22"/>
          <w:lang w:val="en-US"/>
        </w:rPr>
        <w:t xml:space="preserve"> </w:t>
      </w:r>
      <w:r w:rsidRPr="22E3B8D2" w:rsidR="12F411E2">
        <w:rPr>
          <w:rFonts w:ascii="Arial" w:hAnsi="Arial" w:eastAsia="Arial" w:cs="Arial"/>
          <w:color w:val="000000" w:themeColor="text1" w:themeTint="FF" w:themeShade="FF"/>
          <w:sz w:val="22"/>
          <w:szCs w:val="22"/>
          <w:lang w:val="en-US"/>
        </w:rPr>
        <w:t>Research</w:t>
      </w:r>
      <w:r w:rsidRPr="22E3B8D2" w:rsidR="77EC54F1">
        <w:rPr>
          <w:rFonts w:ascii="Arial" w:hAnsi="Arial" w:eastAsia="Arial" w:cs="Arial"/>
          <w:color w:val="000000" w:themeColor="text1" w:themeTint="FF" w:themeShade="FF"/>
          <w:sz w:val="22"/>
          <w:szCs w:val="22"/>
          <w:lang w:val="en-US"/>
        </w:rPr>
        <w:t xml:space="preserve"> carried out </w:t>
      </w:r>
      <w:r w:rsidRPr="22E3B8D2" w:rsidR="77EC54F1">
        <w:rPr>
          <w:rFonts w:ascii="Arial" w:hAnsi="Arial" w:eastAsia="Arial" w:cs="Arial"/>
          <w:b w:val="1"/>
          <w:bCs w:val="1"/>
          <w:color w:val="222222"/>
          <w:sz w:val="22"/>
          <w:szCs w:val="22"/>
          <w:lang w:val="en-US"/>
        </w:rPr>
        <w:t xml:space="preserve">(Massaro </w:t>
      </w:r>
      <w:r w:rsidRPr="22E3B8D2" w:rsidR="77EC54F1">
        <w:rPr>
          <w:rFonts w:ascii="Arial" w:hAnsi="Arial" w:eastAsia="Arial" w:cs="Arial"/>
          <w:b w:val="1"/>
          <w:bCs w:val="1"/>
          <w:color w:val="222222"/>
          <w:sz w:val="22"/>
          <w:szCs w:val="22"/>
          <w:lang w:val="en-US"/>
        </w:rPr>
        <w:t>etal</w:t>
      </w:r>
      <w:r w:rsidRPr="22E3B8D2" w:rsidR="77EC54F1">
        <w:rPr>
          <w:rFonts w:ascii="Arial" w:hAnsi="Arial" w:eastAsia="Arial" w:cs="Arial"/>
          <w:b w:val="1"/>
          <w:bCs w:val="1"/>
          <w:color w:val="222222"/>
          <w:sz w:val="22"/>
          <w:szCs w:val="22"/>
          <w:lang w:val="en-US"/>
        </w:rPr>
        <w:t>, 2026),</w:t>
      </w:r>
      <w:r w:rsidRPr="22E3B8D2" w:rsidR="12F411E2">
        <w:rPr>
          <w:rFonts w:ascii="Arial" w:hAnsi="Arial" w:eastAsia="Arial" w:cs="Arial"/>
          <w:color w:val="000000" w:themeColor="text1" w:themeTint="FF" w:themeShade="FF"/>
          <w:sz w:val="22"/>
          <w:szCs w:val="22"/>
          <w:lang w:val="en-US"/>
        </w:rPr>
        <w:t xml:space="preserve"> shows that the goal of skill-enhancing HR procedures is to guarantee that workers have the requisite knowledge, skills, and abilities (KSAs) through hiring, selection, and training. </w:t>
      </w:r>
      <w:r w:rsidRPr="22E3B8D2" w:rsidR="69B542D3">
        <w:rPr>
          <w:rFonts w:ascii="Arial" w:hAnsi="Arial" w:eastAsia="Arial" w:cs="Arial"/>
          <w:sz w:val="22"/>
          <w:szCs w:val="22"/>
          <w:lang w:val="en-US"/>
        </w:rPr>
        <w:t>Wearables can effectively train and develop employees by enhancing well-being, which is linked to improved ability</w:t>
      </w:r>
      <w:r w:rsidRPr="22E3B8D2" w:rsidR="1E70E858">
        <w:rPr>
          <w:rFonts w:ascii="Arial" w:hAnsi="Arial" w:eastAsia="Arial" w:cs="Arial"/>
          <w:sz w:val="22"/>
          <w:szCs w:val="22"/>
          <w:lang w:val="en-US"/>
        </w:rPr>
        <w:t xml:space="preserve"> </w:t>
      </w:r>
      <w:r w:rsidRPr="22E3B8D2" w:rsidR="002D77BD">
        <w:rPr>
          <w:rFonts w:ascii="Arial" w:hAnsi="Arial" w:eastAsia="Arial" w:cs="Arial"/>
          <w:sz w:val="22"/>
          <w:szCs w:val="22"/>
          <w:lang w:val="en-US"/>
        </w:rPr>
        <w:t>utilisation</w:t>
      </w:r>
      <w:r w:rsidRPr="22E3B8D2" w:rsidR="69B542D3">
        <w:rPr>
          <w:rFonts w:ascii="Arial" w:hAnsi="Arial" w:eastAsia="Arial" w:cs="Arial"/>
          <w:sz w:val="22"/>
          <w:szCs w:val="22"/>
          <w:lang w:val="en-US"/>
        </w:rPr>
        <w:t xml:space="preserve"> and development in the workplace.</w:t>
      </w:r>
      <w:r w:rsidRPr="22E3B8D2" w:rsidR="12F411E2">
        <w:rPr>
          <w:rFonts w:ascii="Arial" w:hAnsi="Arial" w:eastAsia="Arial" w:cs="Arial"/>
          <w:color w:val="222222"/>
          <w:sz w:val="22"/>
          <w:szCs w:val="22"/>
          <w:lang w:val="en-US"/>
        </w:rPr>
        <w:t xml:space="preserve"> </w:t>
      </w:r>
      <w:r w:rsidR="12F411E2">
        <w:drawing>
          <wp:inline wp14:editId="4CCB748A" wp14:anchorId="6BFFB90A">
            <wp:extent cx="6038850" cy="3686175"/>
            <wp:effectExtent l="0" t="0" r="0" b="0"/>
            <wp:docPr id="20617897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1789765" name="Picture 2061789765"/>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6038850" cy="3686175"/>
                    </a:xfrm>
                    <a:prstGeom prst="rect">
                      <a:avLst/>
                    </a:prstGeom>
                  </pic:spPr>
                </pic:pic>
              </a:graphicData>
            </a:graphic>
          </wp:inline>
        </w:drawing>
      </w:r>
      <w:r w:rsidRPr="22E3B8D2" w:rsidR="12F411E2">
        <w:rPr>
          <w:rFonts w:ascii="Arial" w:hAnsi="Arial" w:eastAsia="Arial" w:cs="Arial"/>
          <w:color w:val="000000" w:themeColor="text1" w:themeTint="FF" w:themeShade="FF"/>
          <w:sz w:val="22"/>
          <w:szCs w:val="22"/>
          <w:lang w:val="en-US"/>
        </w:rPr>
        <w:t xml:space="preserve">Fig. 3 (2023-2026 JB Academy, </w:t>
      </w:r>
      <w:r w:rsidRPr="22E3B8D2" w:rsidR="27D9AA60">
        <w:rPr>
          <w:rFonts w:ascii="Arial" w:hAnsi="Arial" w:eastAsia="Arial" w:cs="Arial"/>
          <w:color w:val="000000" w:themeColor="text1" w:themeTint="FF" w:themeShade="FF"/>
          <w:sz w:val="22"/>
          <w:szCs w:val="22"/>
          <w:lang w:val="en-US"/>
        </w:rPr>
        <w:t>Inc.)</w:t>
      </w:r>
    </w:p>
    <w:p w:rsidRPr="00083BD4" w:rsidR="00C8548D" w:rsidP="002D77BD" w:rsidRDefault="6E090E98" w14:paraId="559D9253" w14:textId="47660F8C">
      <w:pPr>
        <w:pStyle w:val="Heading1"/>
        <w:rPr>
          <w:rFonts w:eastAsia="Arial"/>
          <w:sz w:val="28"/>
          <w:szCs w:val="28"/>
          <w:lang w:val="en-US"/>
        </w:rPr>
      </w:pPr>
      <w:bookmarkStart w:name="_Toc237978990" w:id="6"/>
      <w:r w:rsidRPr="00083BD4">
        <w:rPr>
          <w:rFonts w:eastAsia="Arial"/>
          <w:sz w:val="28"/>
          <w:szCs w:val="28"/>
          <w:lang w:val="en-US"/>
        </w:rPr>
        <w:t>LEADERSHIP ACCOUNTABIL</w:t>
      </w:r>
      <w:r w:rsidRPr="00083BD4" w:rsidR="17DFAB45">
        <w:rPr>
          <w:rFonts w:eastAsia="Arial"/>
          <w:sz w:val="28"/>
          <w:szCs w:val="28"/>
          <w:lang w:val="en-US"/>
        </w:rPr>
        <w:t>ITY</w:t>
      </w:r>
      <w:bookmarkEnd w:id="6"/>
    </w:p>
    <w:p w:rsidRPr="00D70E56" w:rsidR="009C2351" w:rsidP="44E947A1" w:rsidRDefault="3CC4FFB5" w14:paraId="38D00ED7" w14:textId="4494F790">
      <w:pPr>
        <w:spacing w:line="360" w:lineRule="auto"/>
        <w:jc w:val="both"/>
        <w:rPr>
          <w:rFonts w:ascii="Arial" w:hAnsi="Arial" w:eastAsia="Arial" w:cs="Arial"/>
          <w:color w:val="000000" w:themeColor="text1"/>
          <w:sz w:val="22"/>
          <w:szCs w:val="22"/>
          <w:lang w:val="en-US"/>
        </w:rPr>
      </w:pPr>
      <w:r w:rsidRPr="44E947A1">
        <w:rPr>
          <w:rFonts w:ascii="Arial" w:hAnsi="Arial" w:eastAsia="Arial" w:cs="Arial"/>
          <w:sz w:val="22"/>
          <w:szCs w:val="22"/>
          <w:lang w:val="en-US"/>
        </w:rPr>
        <w:t>Leadership accountability is essential for human resource excellence, as practices like talent management and employee development must align with organizational goals</w:t>
      </w:r>
      <w:r w:rsidRPr="44E947A1" w:rsidR="381ACA7F">
        <w:rPr>
          <w:rFonts w:ascii="Arial" w:hAnsi="Arial" w:eastAsia="Arial" w:cs="Arial"/>
          <w:color w:val="000000" w:themeColor="text1"/>
          <w:sz w:val="22"/>
          <w:szCs w:val="22"/>
          <w:lang w:val="en-US"/>
        </w:rPr>
        <w:t xml:space="preserve"> (Kessi et al., 2025)</w:t>
      </w:r>
      <w:r w:rsidRPr="44E947A1">
        <w:rPr>
          <w:rFonts w:ascii="Arial" w:hAnsi="Arial" w:eastAsia="Arial" w:cs="Arial"/>
          <w:sz w:val="22"/>
          <w:szCs w:val="22"/>
          <w:lang w:val="en-US"/>
        </w:rPr>
        <w:t xml:space="preserve">. The Vodafone talent development program exemplifies this connection, supporting employee growth through learning portals and partnerships with institutions like Harvard and MIT. Key elements include </w:t>
      </w:r>
      <w:r w:rsidR="00083BD4">
        <w:rPr>
          <w:rFonts w:ascii="Arial" w:hAnsi="Arial" w:eastAsia="Arial" w:cs="Arial"/>
          <w:sz w:val="22"/>
          <w:szCs w:val="22"/>
          <w:lang w:val="en-US"/>
        </w:rPr>
        <w:t>personalised</w:t>
      </w:r>
      <w:r w:rsidRPr="44E947A1">
        <w:rPr>
          <w:rFonts w:ascii="Arial" w:hAnsi="Arial" w:eastAsia="Arial" w:cs="Arial"/>
          <w:sz w:val="22"/>
          <w:szCs w:val="22"/>
          <w:lang w:val="en-US"/>
        </w:rPr>
        <w:t xml:space="preserve"> resources and coaching tracks</w:t>
      </w:r>
      <w:r w:rsidRPr="44E947A1">
        <w:rPr>
          <w:rFonts w:ascii="Arial" w:hAnsi="Arial" w:eastAsia="Arial" w:cs="Arial"/>
          <w:color w:val="000000" w:themeColor="text1"/>
          <w:sz w:val="22"/>
          <w:szCs w:val="22"/>
          <w:lang w:val="en-US"/>
        </w:rPr>
        <w:t xml:space="preserve"> (Vodafone, 2026)</w:t>
      </w:r>
      <w:r w:rsidRPr="44E947A1">
        <w:rPr>
          <w:rFonts w:ascii="Arial" w:hAnsi="Arial" w:eastAsia="Arial" w:cs="Arial"/>
          <w:sz w:val="22"/>
          <w:szCs w:val="22"/>
          <w:lang w:val="en-US"/>
        </w:rPr>
        <w:t xml:space="preserve">. Research indicates that successful outcomes stem from leaders who ensure continuous learning and employee </w:t>
      </w:r>
      <w:r w:rsidR="00083BD4">
        <w:rPr>
          <w:rFonts w:ascii="Arial" w:hAnsi="Arial" w:eastAsia="Arial" w:cs="Arial"/>
          <w:sz w:val="22"/>
          <w:szCs w:val="22"/>
          <w:lang w:val="en-US"/>
        </w:rPr>
        <w:t>well-being</w:t>
      </w:r>
      <w:r w:rsidRPr="44E947A1">
        <w:rPr>
          <w:rFonts w:ascii="Arial" w:hAnsi="Arial" w:eastAsia="Arial" w:cs="Arial"/>
          <w:sz w:val="22"/>
          <w:szCs w:val="22"/>
          <w:lang w:val="en-US"/>
        </w:rPr>
        <w:t xml:space="preserve">, enhancing Vodafone's ability to retain top talent and maintain a competitive edge. </w:t>
      </w:r>
      <w:r w:rsidRPr="44E947A1" w:rsidR="05AD6C37">
        <w:rPr>
          <w:rFonts w:ascii="Arial" w:hAnsi="Arial" w:eastAsia="Arial" w:cs="Arial"/>
          <w:color w:val="000000" w:themeColor="text1"/>
          <w:sz w:val="22"/>
          <w:szCs w:val="22"/>
          <w:lang w:val="en-US"/>
        </w:rPr>
        <w:t>(Adeniyi et al., 2024).</w:t>
      </w:r>
    </w:p>
    <w:p w:rsidRPr="00D70E56" w:rsidR="00F3437E" w:rsidP="44E947A1" w:rsidRDefault="17DFAB45" w14:paraId="1A65FA5A" w14:textId="6C02209F">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Vodafone CEO Margherita Della Valle's approach to talent development closely relates</w:t>
      </w:r>
      <w:r w:rsidRPr="44E947A1" w:rsidR="0E843E92">
        <w:rPr>
          <w:rFonts w:ascii="Arial" w:hAnsi="Arial" w:eastAsia="Arial" w:cs="Arial"/>
          <w:color w:val="000000" w:themeColor="text1"/>
          <w:sz w:val="22"/>
          <w:szCs w:val="22"/>
          <w:lang w:val="en-US"/>
        </w:rPr>
        <w:t xml:space="preserve"> to the 5Cs of Leadership Accountability.</w:t>
      </w:r>
    </w:p>
    <w:tbl>
      <w:tblPr>
        <w:tblStyle w:val="TableGrid"/>
        <w:tblW w:w="0" w:type="auto"/>
        <w:tblLook w:val="04A0" w:firstRow="1" w:lastRow="0" w:firstColumn="1" w:lastColumn="0" w:noHBand="0" w:noVBand="1"/>
      </w:tblPr>
      <w:tblGrid>
        <w:gridCol w:w="4508"/>
        <w:gridCol w:w="4508"/>
      </w:tblGrid>
      <w:tr w:rsidRPr="00D70E56" w:rsidR="00F3437E" w:rsidTr="44E947A1" w14:paraId="12AC5C33" w14:textId="77777777">
        <w:tc>
          <w:tcPr>
            <w:tcW w:w="4508" w:type="dxa"/>
          </w:tcPr>
          <w:p w:rsidRPr="00D70E56" w:rsidR="00F3437E" w:rsidP="44E947A1" w:rsidRDefault="0E843E92" w14:paraId="09D7483D" w14:textId="6DEDCCD3">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Clarity</w:t>
            </w:r>
          </w:p>
        </w:tc>
        <w:tc>
          <w:tcPr>
            <w:tcW w:w="4508" w:type="dxa"/>
          </w:tcPr>
          <w:p w:rsidRPr="00D70E56" w:rsidR="00F3437E" w:rsidP="44E947A1" w:rsidRDefault="0E843E92" w14:paraId="22FB02EF" w14:textId="4A33038D">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Clarity in expectations, such as </w:t>
            </w:r>
            <w:r w:rsidRPr="44E947A1" w:rsidR="17DFAB45">
              <w:rPr>
                <w:rFonts w:ascii="Arial" w:hAnsi="Arial" w:eastAsia="Arial" w:cs="Arial"/>
                <w:color w:val="000000" w:themeColor="text1"/>
                <w:sz w:val="22"/>
                <w:szCs w:val="22"/>
                <w:lang w:val="en-US"/>
              </w:rPr>
              <w:t>creating</w:t>
            </w:r>
            <w:r w:rsidRPr="44E947A1">
              <w:rPr>
                <w:rFonts w:ascii="Arial" w:hAnsi="Arial" w:eastAsia="Arial" w:cs="Arial"/>
                <w:color w:val="000000" w:themeColor="text1"/>
                <w:sz w:val="22"/>
                <w:szCs w:val="22"/>
                <w:lang w:val="en-US"/>
              </w:rPr>
              <w:t xml:space="preserve"> the Vodafone Leader Labs with guidelines that define how agile strategy must be </w:t>
            </w:r>
            <w:r w:rsidRPr="44E947A1" w:rsidR="17DFAB45">
              <w:rPr>
                <w:rFonts w:ascii="Arial" w:hAnsi="Arial" w:eastAsia="Arial" w:cs="Arial"/>
                <w:color w:val="000000" w:themeColor="text1"/>
                <w:sz w:val="22"/>
                <w:szCs w:val="22"/>
                <w:lang w:val="en-US"/>
              </w:rPr>
              <w:t>executed</w:t>
            </w:r>
            <w:r w:rsidRPr="44E947A1">
              <w:rPr>
                <w:rFonts w:ascii="Arial" w:hAnsi="Arial" w:eastAsia="Arial" w:cs="Arial"/>
                <w:color w:val="000000" w:themeColor="text1"/>
                <w:sz w:val="22"/>
                <w:szCs w:val="22"/>
                <w:lang w:val="en-US"/>
              </w:rPr>
              <w:t xml:space="preserve"> for 10,000 people managers at Vodafone.</w:t>
            </w:r>
          </w:p>
        </w:tc>
      </w:tr>
      <w:tr w:rsidRPr="00D70E56" w:rsidR="00F3437E" w:rsidTr="44E947A1" w14:paraId="5D9E9C02" w14:textId="77777777">
        <w:tc>
          <w:tcPr>
            <w:tcW w:w="4508" w:type="dxa"/>
          </w:tcPr>
          <w:p w:rsidRPr="00D70E56" w:rsidR="00F3437E" w:rsidP="44E947A1" w:rsidRDefault="0E843E92" w14:paraId="7959CE0A" w14:textId="3CA4D00D">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lastRenderedPageBreak/>
              <w:t>Consistency</w:t>
            </w:r>
          </w:p>
        </w:tc>
        <w:tc>
          <w:tcPr>
            <w:tcW w:w="4508" w:type="dxa"/>
          </w:tcPr>
          <w:p w:rsidRPr="00D70E56" w:rsidR="00F3437E" w:rsidP="44E947A1" w:rsidRDefault="1EFC0513" w14:paraId="05425AB6" w14:textId="15AC95AC">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Th</w:t>
            </w:r>
            <w:r w:rsidRPr="44E947A1" w:rsidR="0E843E92">
              <w:rPr>
                <w:rFonts w:ascii="Arial" w:hAnsi="Arial" w:eastAsia="Arial" w:cs="Arial"/>
                <w:color w:val="000000" w:themeColor="text1"/>
                <w:sz w:val="22"/>
                <w:szCs w:val="22"/>
                <w:lang w:val="en-US"/>
              </w:rPr>
              <w:t xml:space="preserve">e development of sustained diversity pipelines, which ensured a predictable and repeatable </w:t>
            </w:r>
            <w:r w:rsidRPr="44E947A1">
              <w:rPr>
                <w:rFonts w:ascii="Arial" w:hAnsi="Arial" w:eastAsia="Arial" w:cs="Arial"/>
                <w:color w:val="000000" w:themeColor="text1"/>
                <w:sz w:val="22"/>
                <w:szCs w:val="22"/>
                <w:lang w:val="en-US"/>
              </w:rPr>
              <w:t>channel of diverse executive talent through the NXT Gen Women in Finance at Vodafone</w:t>
            </w:r>
          </w:p>
        </w:tc>
      </w:tr>
      <w:tr w:rsidRPr="00D70E56" w:rsidR="00F3437E" w:rsidTr="44E947A1" w14:paraId="009C2B66" w14:textId="77777777">
        <w:tc>
          <w:tcPr>
            <w:tcW w:w="4508" w:type="dxa"/>
          </w:tcPr>
          <w:p w:rsidRPr="00D70E56" w:rsidR="00F3437E" w:rsidP="44E947A1" w:rsidRDefault="1EFC0513" w14:paraId="28D3D2CB" w14:textId="3CD6FE4B">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Consequences</w:t>
            </w:r>
          </w:p>
        </w:tc>
        <w:tc>
          <w:tcPr>
            <w:tcW w:w="4508" w:type="dxa"/>
          </w:tcPr>
          <w:p w:rsidRPr="00D70E56" w:rsidR="00F3437E" w:rsidP="44E947A1" w:rsidRDefault="3CC31E8F" w14:paraId="614A75F5" w14:textId="40D7EAFE">
            <w:pPr>
              <w:spacing w:line="360" w:lineRule="auto"/>
              <w:jc w:val="both"/>
            </w:pPr>
            <w:r w:rsidRPr="44E947A1">
              <w:rPr>
                <w:rFonts w:ascii="Arial" w:hAnsi="Arial" w:eastAsia="Arial" w:cs="Arial"/>
                <w:sz w:val="22"/>
                <w:szCs w:val="22"/>
                <w:lang w:val="en-US"/>
              </w:rPr>
              <w:t>The emergence of Automation and Artificial Intelligence has shifted workforce roles, leading to employee upskilling and training to adapt to new technologies.</w:t>
            </w:r>
          </w:p>
        </w:tc>
      </w:tr>
      <w:tr w:rsidRPr="00D70E56" w:rsidR="00F3437E" w:rsidTr="44E947A1" w14:paraId="00D93577" w14:textId="77777777">
        <w:tc>
          <w:tcPr>
            <w:tcW w:w="4508" w:type="dxa"/>
          </w:tcPr>
          <w:p w:rsidRPr="00D70E56" w:rsidR="00F3437E" w:rsidP="44E947A1" w:rsidRDefault="1EFC0513" w14:paraId="0239910B" w14:textId="5681F9EE">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Communication</w:t>
            </w:r>
          </w:p>
        </w:tc>
        <w:tc>
          <w:tcPr>
            <w:tcW w:w="4508" w:type="dxa"/>
          </w:tcPr>
          <w:p w:rsidRPr="00D70E56" w:rsidR="00F3437E" w:rsidP="44E947A1" w:rsidRDefault="70585719" w14:paraId="757E142F" w14:textId="16C8D648">
            <w:pPr>
              <w:spacing w:line="360" w:lineRule="auto"/>
              <w:jc w:val="both"/>
            </w:pPr>
            <w:r w:rsidRPr="44E947A1">
              <w:rPr>
                <w:rFonts w:ascii="Arial" w:hAnsi="Arial" w:eastAsia="Arial" w:cs="Arial"/>
                <w:sz w:val="22"/>
                <w:szCs w:val="22"/>
                <w:lang w:val="en-US"/>
              </w:rPr>
              <w:t>Active Mentorship is demonstrated through the Re-connect program and youth talent sponsorship, creating direct communication between frontline staff and the executive board</w:t>
            </w:r>
            <w:r w:rsidR="00083BD4">
              <w:rPr>
                <w:rFonts w:ascii="Arial" w:hAnsi="Arial" w:eastAsia="Arial" w:cs="Arial"/>
                <w:sz w:val="22"/>
                <w:szCs w:val="22"/>
                <w:lang w:val="en-US"/>
              </w:rPr>
              <w:t xml:space="preserve"> and removing barriers to</w:t>
            </w:r>
            <w:r w:rsidRPr="44E947A1">
              <w:rPr>
                <w:rFonts w:ascii="Arial" w:hAnsi="Arial" w:eastAsia="Arial" w:cs="Arial"/>
                <w:sz w:val="22"/>
                <w:szCs w:val="22"/>
                <w:lang w:val="en-US"/>
              </w:rPr>
              <w:t xml:space="preserve"> upper management.</w:t>
            </w:r>
          </w:p>
        </w:tc>
      </w:tr>
      <w:tr w:rsidRPr="00D70E56" w:rsidR="00F3437E" w:rsidTr="44E947A1" w14:paraId="14609626" w14:textId="77777777">
        <w:tc>
          <w:tcPr>
            <w:tcW w:w="4508" w:type="dxa"/>
          </w:tcPr>
          <w:p w:rsidRPr="00D70E56" w:rsidR="00F3437E" w:rsidP="44E947A1" w:rsidRDefault="1EFC0513" w14:paraId="27E4CE0E" w14:textId="254282AF">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Courage</w:t>
            </w:r>
          </w:p>
        </w:tc>
        <w:tc>
          <w:tcPr>
            <w:tcW w:w="4508" w:type="dxa"/>
          </w:tcPr>
          <w:p w:rsidRPr="00D70E56" w:rsidR="00F3437E" w:rsidP="44E947A1" w:rsidRDefault="1EFC0513" w14:paraId="0FC1AEEE" w14:textId="7E571334">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Aggressive Workforce Re-Skilling: Upskilled </w:t>
            </w:r>
            <w:r w:rsidRPr="44E947A1" w:rsidR="17DFAB45">
              <w:rPr>
                <w:rFonts w:ascii="Arial" w:hAnsi="Arial" w:eastAsia="Arial" w:cs="Arial"/>
                <w:color w:val="000000" w:themeColor="text1"/>
                <w:sz w:val="22"/>
                <w:szCs w:val="22"/>
                <w:lang w:val="en-US"/>
              </w:rPr>
              <w:t>thousands</w:t>
            </w:r>
            <w:r w:rsidRPr="44E947A1">
              <w:rPr>
                <w:rFonts w:ascii="Arial" w:hAnsi="Arial" w:eastAsia="Arial" w:cs="Arial"/>
                <w:color w:val="000000" w:themeColor="text1"/>
                <w:sz w:val="22"/>
                <w:szCs w:val="22"/>
                <w:lang w:val="en-US"/>
              </w:rPr>
              <w:t xml:space="preserve"> of employees in customer care and technical departments </w:t>
            </w:r>
            <w:r w:rsidRPr="44E947A1" w:rsidR="4D1141C1">
              <w:rPr>
                <w:rFonts w:ascii="Arial" w:hAnsi="Arial" w:eastAsia="Arial" w:cs="Arial"/>
                <w:color w:val="000000" w:themeColor="text1"/>
                <w:sz w:val="22"/>
                <w:szCs w:val="22"/>
                <w:lang w:val="en-US"/>
              </w:rPr>
              <w:t>to ensure organisational readiness for AI integration.</w:t>
            </w:r>
          </w:p>
        </w:tc>
      </w:tr>
    </w:tbl>
    <w:p w:rsidRPr="00D70E56" w:rsidR="00F3437E" w:rsidP="44E947A1" w:rsidRDefault="4D1141C1" w14:paraId="39C30A01" w14:textId="1658E990">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Adapted From (Vodafone, 2026 &amp; Symonds, 2026)</w:t>
      </w:r>
    </w:p>
    <w:p w:rsidRPr="00D70E56" w:rsidR="00840D38" w:rsidP="44E947A1" w:rsidRDefault="25C72EEF" w14:paraId="0D37AAAB" w14:textId="18193717">
      <w:pPr>
        <w:spacing w:line="360" w:lineRule="auto"/>
        <w:jc w:val="both"/>
        <w:rPr>
          <w:rFonts w:ascii="Arial" w:hAnsi="Arial" w:eastAsia="Arial" w:cs="Arial"/>
          <w:noProof/>
          <w:sz w:val="22"/>
          <w:szCs w:val="22"/>
        </w:rPr>
      </w:pPr>
      <w:r w:rsidRPr="44E947A1">
        <w:rPr>
          <w:rFonts w:ascii="Arial" w:hAnsi="Arial" w:eastAsia="Arial" w:cs="Arial"/>
          <w:sz w:val="22"/>
          <w:szCs w:val="22"/>
          <w:lang w:val="en-US"/>
        </w:rPr>
        <w:t xml:space="preserve">Margherita Della Valle has </w:t>
      </w:r>
      <w:r w:rsidRPr="44E947A1" w:rsidR="00083BD4">
        <w:rPr>
          <w:rFonts w:ascii="Arial" w:hAnsi="Arial" w:eastAsia="Arial" w:cs="Arial"/>
          <w:sz w:val="22"/>
          <w:szCs w:val="22"/>
          <w:lang w:val="en-US"/>
        </w:rPr>
        <w:t>shown</w:t>
      </w:r>
      <w:r w:rsidRPr="44E947A1">
        <w:rPr>
          <w:rFonts w:ascii="Arial" w:hAnsi="Arial" w:eastAsia="Arial" w:cs="Arial"/>
          <w:sz w:val="22"/>
          <w:szCs w:val="22"/>
          <w:lang w:val="en-US"/>
        </w:rPr>
        <w:t xml:space="preserve"> effective leadership accountability at Vodafone, enhancing the </w:t>
      </w:r>
      <w:r w:rsidRPr="00083BD4" w:rsidR="00083BD4">
        <w:rPr>
          <w:rFonts w:ascii="Arial" w:hAnsi="Arial" w:eastAsia="Arial" w:cs="Arial"/>
          <w:sz w:val="28"/>
          <w:szCs w:val="28"/>
          <w:lang w:val="en-US"/>
        </w:rPr>
        <w:t>organisation's</w:t>
      </w:r>
      <w:r w:rsidRPr="44E947A1">
        <w:rPr>
          <w:rFonts w:ascii="Arial" w:hAnsi="Arial" w:eastAsia="Arial" w:cs="Arial"/>
          <w:sz w:val="22"/>
          <w:szCs w:val="22"/>
          <w:lang w:val="en-US"/>
        </w:rPr>
        <w:t xml:space="preserve"> culture and human resource excellence. Her approach fosters accountability, learning, and collaboration, </w:t>
      </w:r>
      <w:r w:rsidR="00083BD4">
        <w:rPr>
          <w:rFonts w:ascii="Arial" w:hAnsi="Arial" w:eastAsia="Arial" w:cs="Arial"/>
          <w:sz w:val="22"/>
          <w:szCs w:val="22"/>
          <w:lang w:val="en-US"/>
        </w:rPr>
        <w:t>shifting the culture from rigid performance management to a more inclusive,</w:t>
      </w:r>
      <w:r w:rsidRPr="44E947A1">
        <w:rPr>
          <w:rFonts w:ascii="Arial" w:hAnsi="Arial" w:eastAsia="Arial" w:cs="Arial"/>
          <w:sz w:val="22"/>
          <w:szCs w:val="22"/>
          <w:lang w:val="en-US"/>
        </w:rPr>
        <w:t xml:space="preserve"> transformational environment.</w:t>
      </w:r>
      <w:r w:rsidRPr="44E947A1" w:rsidR="25F128DE">
        <w:rPr>
          <w:rFonts w:ascii="Arial" w:hAnsi="Arial" w:eastAsia="Arial" w:cs="Arial"/>
          <w:color w:val="000000" w:themeColor="text1"/>
          <w:sz w:val="22"/>
          <w:szCs w:val="22"/>
          <w:lang w:val="en-US"/>
        </w:rPr>
        <w:t xml:space="preserve"> (Samson, 2023).</w:t>
      </w:r>
    </w:p>
    <w:p w:rsidRPr="00D70E56" w:rsidR="00B979C8" w:rsidP="44E947A1" w:rsidRDefault="4D1141C1" w14:paraId="4CA8D62F" w14:textId="55D73E35">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 </w:t>
      </w:r>
      <w:r w:rsidRPr="44E947A1" w:rsidR="25F128DE">
        <w:rPr>
          <w:rFonts w:ascii="Arial" w:hAnsi="Arial" w:eastAsia="Arial" w:cs="Arial"/>
          <w:color w:val="000000" w:themeColor="text1"/>
          <w:sz w:val="22"/>
          <w:szCs w:val="22"/>
          <w:lang w:val="en-US"/>
        </w:rPr>
        <w:t>The CEO's approach reflects improved HR practices, including performance feedback systems, employee development initiatives, and inclusive leadership training programs (Meilani et al., 2025).</w:t>
      </w:r>
    </w:p>
    <w:p w:rsidRPr="00083BD4" w:rsidR="4F6629DC" w:rsidP="002D77BD" w:rsidRDefault="12F411E2" w14:paraId="0BA6F22A" w14:textId="2D4F2011">
      <w:pPr>
        <w:pStyle w:val="Heading1"/>
        <w:rPr>
          <w:rFonts w:eastAsia="Arial"/>
          <w:sz w:val="28"/>
          <w:szCs w:val="28"/>
          <w:lang w:val="en-US"/>
        </w:rPr>
      </w:pPr>
      <w:bookmarkStart w:name="_Toc237978991" w:id="7"/>
      <w:r w:rsidRPr="00083BD4">
        <w:rPr>
          <w:rFonts w:eastAsia="Arial"/>
          <w:sz w:val="28"/>
          <w:szCs w:val="28"/>
          <w:lang w:val="en-US"/>
        </w:rPr>
        <w:t>COMMUNICATION STRATEGIES</w:t>
      </w:r>
      <w:bookmarkEnd w:id="7"/>
    </w:p>
    <w:p w:rsidRPr="00D70E56" w:rsidR="74432189" w:rsidP="44E947A1" w:rsidRDefault="0858E1C4" w14:paraId="3C008824" w14:textId="5C1FC8EF">
      <w:pPr>
        <w:spacing w:line="360" w:lineRule="auto"/>
        <w:jc w:val="both"/>
        <w:rPr>
          <w:rFonts w:ascii="Arial" w:hAnsi="Arial" w:eastAsia="Arial" w:cs="Arial"/>
          <w:sz w:val="22"/>
          <w:szCs w:val="22"/>
        </w:rPr>
      </w:pPr>
      <w:r w:rsidRPr="44E947A1">
        <w:rPr>
          <w:rFonts w:ascii="Arial" w:hAnsi="Arial" w:eastAsia="Arial" w:cs="Arial"/>
          <w:sz w:val="22"/>
          <w:szCs w:val="22"/>
          <w:lang w:val="en-US"/>
        </w:rPr>
        <w:t xml:space="preserve">Communication strategy is crucial for Vodafone managers to implement HR practices effectively. It involves not only conveying new HR rules but also explaining the reasons behind the changes and their potential benefits for </w:t>
      </w:r>
      <w:r w:rsidRPr="44E947A1" w:rsidR="17DFAB45">
        <w:rPr>
          <w:rFonts w:ascii="Arial" w:hAnsi="Arial" w:eastAsia="Arial" w:cs="Arial"/>
          <w:sz w:val="22"/>
          <w:szCs w:val="22"/>
          <w:lang w:val="en-US"/>
        </w:rPr>
        <w:t>organisational</w:t>
      </w:r>
      <w:r w:rsidRPr="44E947A1">
        <w:rPr>
          <w:rFonts w:ascii="Arial" w:hAnsi="Arial" w:eastAsia="Arial" w:cs="Arial"/>
          <w:sz w:val="22"/>
          <w:szCs w:val="22"/>
          <w:lang w:val="en-US"/>
        </w:rPr>
        <w:t xml:space="preserve"> progress and achievement.</w:t>
      </w:r>
      <w:r w:rsidRPr="44E947A1" w:rsidR="12F411E2">
        <w:rPr>
          <w:rFonts w:ascii="Arial" w:hAnsi="Arial" w:eastAsia="Arial" w:cs="Arial"/>
          <w:color w:val="000000" w:themeColor="text1"/>
          <w:sz w:val="22"/>
          <w:szCs w:val="22"/>
          <w:lang w:val="en-US"/>
        </w:rPr>
        <w:t xml:space="preserve"> According to Asemah and Ekhareafo</w:t>
      </w:r>
      <w:r w:rsidRPr="44E947A1" w:rsidR="17DFAB45">
        <w:rPr>
          <w:rFonts w:ascii="Arial" w:hAnsi="Arial" w:eastAsia="Arial" w:cs="Arial"/>
          <w:color w:val="000000" w:themeColor="text1"/>
          <w:sz w:val="22"/>
          <w:szCs w:val="22"/>
          <w:lang w:val="en-US"/>
        </w:rPr>
        <w:t xml:space="preserve"> (</w:t>
      </w:r>
      <w:r w:rsidRPr="44E947A1" w:rsidR="12F411E2">
        <w:rPr>
          <w:rFonts w:ascii="Arial" w:hAnsi="Arial" w:eastAsia="Arial" w:cs="Arial"/>
          <w:color w:val="000000" w:themeColor="text1"/>
          <w:sz w:val="22"/>
          <w:szCs w:val="22"/>
          <w:lang w:val="en-US"/>
        </w:rPr>
        <w:t>2022</w:t>
      </w:r>
      <w:r w:rsidRPr="44E947A1" w:rsidR="17DFAB45">
        <w:rPr>
          <w:rFonts w:ascii="Arial" w:hAnsi="Arial" w:eastAsia="Arial" w:cs="Arial"/>
          <w:color w:val="000000" w:themeColor="text1"/>
          <w:sz w:val="22"/>
          <w:szCs w:val="22"/>
          <w:lang w:val="en-US"/>
        </w:rPr>
        <w:t xml:space="preserve">), efficient communication helps businesses </w:t>
      </w:r>
      <w:r w:rsidRPr="44E947A1" w:rsidR="12F411E2">
        <w:rPr>
          <w:rFonts w:ascii="Arial" w:hAnsi="Arial" w:eastAsia="Arial" w:cs="Arial"/>
          <w:color w:val="000000" w:themeColor="text1"/>
          <w:sz w:val="22"/>
          <w:szCs w:val="22"/>
          <w:lang w:val="en-US"/>
        </w:rPr>
        <w:t xml:space="preserve">manage relationships with internal and external stakeholders and cultivate a positive image. </w:t>
      </w:r>
      <w:r w:rsidRPr="44E947A1" w:rsidR="17DFAB45">
        <w:rPr>
          <w:rFonts w:ascii="Arial" w:hAnsi="Arial" w:eastAsia="Arial" w:cs="Arial"/>
          <w:color w:val="000000" w:themeColor="text1"/>
          <w:sz w:val="22"/>
          <w:szCs w:val="22"/>
          <w:lang w:val="en-US"/>
        </w:rPr>
        <w:t>Corporate communication includes internal and external communication and serves as</w:t>
      </w:r>
      <w:r w:rsidRPr="44E947A1" w:rsidR="12F411E2">
        <w:rPr>
          <w:rFonts w:ascii="Arial" w:hAnsi="Arial" w:eastAsia="Arial" w:cs="Arial"/>
          <w:color w:val="000000" w:themeColor="text1"/>
          <w:sz w:val="22"/>
          <w:szCs w:val="22"/>
          <w:lang w:val="en-US"/>
        </w:rPr>
        <w:t xml:space="preserve"> a </w:t>
      </w:r>
      <w:r w:rsidRPr="44E947A1" w:rsidR="12F411E2">
        <w:rPr>
          <w:rFonts w:ascii="Arial" w:hAnsi="Arial" w:eastAsia="Arial" w:cs="Arial"/>
          <w:color w:val="000000" w:themeColor="text1"/>
          <w:sz w:val="22"/>
          <w:szCs w:val="22"/>
          <w:lang w:val="en-US"/>
        </w:rPr>
        <w:lastRenderedPageBreak/>
        <w:t>management tool</w:t>
      </w:r>
      <w:r w:rsidRPr="44E947A1" w:rsidR="12F411E2">
        <w:rPr>
          <w:rFonts w:ascii="Arial" w:hAnsi="Arial" w:eastAsia="Arial" w:cs="Arial"/>
          <w:color w:val="222222"/>
          <w:sz w:val="22"/>
          <w:szCs w:val="22"/>
          <w:lang w:val="en-US"/>
        </w:rPr>
        <w:t>. Further research</w:t>
      </w:r>
      <w:r w:rsidRPr="44E947A1" w:rsidR="17DFAB45">
        <w:rPr>
          <w:rFonts w:ascii="Arial" w:hAnsi="Arial" w:eastAsia="Arial" w:cs="Arial"/>
          <w:color w:val="222222"/>
          <w:sz w:val="22"/>
          <w:szCs w:val="22"/>
          <w:lang w:val="en-US"/>
        </w:rPr>
        <w:t xml:space="preserve"> by Nyyssönen (2023) primarily focuses on strategy implementation at Vodafone, </w:t>
      </w:r>
      <w:r w:rsidRPr="44E947A1" w:rsidR="2789772B">
        <w:rPr>
          <w:rFonts w:ascii="Arial" w:hAnsi="Arial" w:eastAsia="Arial" w:cs="Arial"/>
          <w:color w:val="222222"/>
          <w:sz w:val="22"/>
          <w:szCs w:val="22"/>
          <w:lang w:val="en-US"/>
        </w:rPr>
        <w:t>emphasizing</w:t>
      </w:r>
      <w:r w:rsidRPr="44E947A1" w:rsidR="12C51C86">
        <w:rPr>
          <w:rFonts w:ascii="Arial" w:hAnsi="Arial" w:eastAsia="Arial" w:cs="Arial"/>
          <w:sz w:val="22"/>
          <w:szCs w:val="22"/>
          <w:lang w:val="en-US"/>
        </w:rPr>
        <w:t xml:space="preserve"> the transition from plans to actionable steps. It involves setting clear objectives, defining key variables, identifying roles and responsibilities, assigning tasks, executing plans, monitoring processes, providing support, taking corrective actions, achieving closure, and conducting retrospectives.</w:t>
      </w:r>
    </w:p>
    <w:p w:rsidRPr="00083BD4" w:rsidR="4F6629DC" w:rsidP="002D77BD" w:rsidRDefault="12F411E2" w14:paraId="5EC892D4" w14:textId="51549D97">
      <w:pPr>
        <w:pStyle w:val="Heading1"/>
        <w:rPr>
          <w:rFonts w:eastAsia="Arial"/>
          <w:sz w:val="28"/>
          <w:szCs w:val="28"/>
          <w:lang w:val="en-US"/>
        </w:rPr>
      </w:pPr>
      <w:bookmarkStart w:name="_Toc237978992" w:id="8"/>
      <w:r w:rsidRPr="00083BD4">
        <w:rPr>
          <w:rFonts w:eastAsia="Arial"/>
          <w:sz w:val="28"/>
          <w:szCs w:val="28"/>
          <w:lang w:val="en-US"/>
        </w:rPr>
        <w:t>MONITORING AND PERFORMANCE MEASUREMENT</w:t>
      </w:r>
      <w:bookmarkEnd w:id="8"/>
    </w:p>
    <w:p w:rsidRPr="00D70E56" w:rsidR="752C4BF7" w:rsidP="44E947A1" w:rsidRDefault="17DFAB45" w14:paraId="32E47239" w14:textId="6AE63AE8">
      <w:pPr>
        <w:spacing w:line="360" w:lineRule="auto"/>
        <w:jc w:val="both"/>
        <w:rPr>
          <w:rFonts w:ascii="Arial" w:hAnsi="Arial" w:eastAsia="Arial" w:cs="Arial"/>
          <w:sz w:val="22"/>
          <w:szCs w:val="22"/>
        </w:rPr>
      </w:pPr>
      <w:r w:rsidRPr="44E947A1">
        <w:rPr>
          <w:rFonts w:ascii="Arial" w:hAnsi="Arial" w:eastAsia="Arial" w:cs="Arial"/>
          <w:sz w:val="22"/>
          <w:szCs w:val="22"/>
          <w:lang w:val="en-US"/>
        </w:rPr>
        <w:t>Planning and execution</w:t>
      </w:r>
      <w:r w:rsidRPr="44E947A1" w:rsidR="01D8CD7D">
        <w:rPr>
          <w:rFonts w:ascii="Arial" w:hAnsi="Arial" w:eastAsia="Arial" w:cs="Arial"/>
          <w:sz w:val="22"/>
          <w:szCs w:val="22"/>
          <w:lang w:val="en-US"/>
        </w:rPr>
        <w:t xml:space="preserve"> are distinct processes. At Vodafone, </w:t>
      </w:r>
      <w:r w:rsidRPr="44E947A1">
        <w:rPr>
          <w:rFonts w:ascii="Arial" w:hAnsi="Arial" w:eastAsia="Arial" w:cs="Arial"/>
          <w:sz w:val="22"/>
          <w:szCs w:val="22"/>
          <w:lang w:val="en-US"/>
        </w:rPr>
        <w:t>managers must continually monitor performance through key performance indicators (KPIs) to implement strategies effectively</w:t>
      </w:r>
      <w:r w:rsidRPr="44E947A1" w:rsidR="01D8CD7D">
        <w:rPr>
          <w:rFonts w:ascii="Arial" w:hAnsi="Arial" w:eastAsia="Arial" w:cs="Arial"/>
          <w:sz w:val="22"/>
          <w:szCs w:val="22"/>
          <w:lang w:val="en-US"/>
        </w:rPr>
        <w:t>, underscoring the importance of a robust strategy implementation plan.</w:t>
      </w:r>
      <w:r w:rsidRPr="44E947A1" w:rsidR="12F411E2">
        <w:rPr>
          <w:rFonts w:ascii="Arial" w:hAnsi="Arial" w:eastAsia="Arial" w:cs="Arial"/>
          <w:color w:val="000000" w:themeColor="text1"/>
          <w:sz w:val="22"/>
          <w:szCs w:val="22"/>
          <w:lang w:val="en-US"/>
        </w:rPr>
        <w:t xml:space="preserve"> </w:t>
      </w:r>
      <w:r w:rsidRPr="44E947A1">
        <w:rPr>
          <w:rFonts w:ascii="Arial" w:hAnsi="Arial" w:eastAsia="Arial" w:cs="Arial"/>
          <w:sz w:val="22"/>
          <w:szCs w:val="22"/>
          <w:lang w:val="en-US"/>
        </w:rPr>
        <w:t xml:space="preserve">Strategy implementation involves identifying roles and responsibilities, assigning tasks, </w:t>
      </w:r>
      <w:r w:rsidR="002D77BD">
        <w:rPr>
          <w:rFonts w:ascii="Arial" w:hAnsi="Arial" w:eastAsia="Arial" w:cs="Arial"/>
          <w:sz w:val="22"/>
          <w:szCs w:val="22"/>
          <w:lang w:val="en-US"/>
        </w:rPr>
        <w:t>utilising</w:t>
      </w:r>
      <w:r w:rsidRPr="44E947A1" w:rsidR="1E1E8EBA">
        <w:rPr>
          <w:rFonts w:ascii="Arial" w:hAnsi="Arial" w:eastAsia="Arial" w:cs="Arial"/>
          <w:sz w:val="22"/>
          <w:szCs w:val="22"/>
          <w:lang w:val="en-US"/>
        </w:rPr>
        <w:t xml:space="preserve"> roadmap plans for execution, and monitoring progress through key performance indicators (KPIs).</w:t>
      </w:r>
      <w:r w:rsidRPr="44E947A1" w:rsidR="12F411E2">
        <w:rPr>
          <w:rFonts w:ascii="Arial" w:hAnsi="Arial" w:eastAsia="Arial" w:cs="Arial"/>
          <w:color w:val="000000" w:themeColor="text1"/>
          <w:sz w:val="22"/>
          <w:szCs w:val="22"/>
          <w:lang w:val="en-US"/>
        </w:rPr>
        <w:t xml:space="preserve"> According to </w:t>
      </w:r>
      <w:r w:rsidRPr="44E947A1" w:rsidR="12F411E2">
        <w:rPr>
          <w:rFonts w:ascii="Arial" w:hAnsi="Arial" w:eastAsia="Arial" w:cs="Arial"/>
          <w:color w:val="222222"/>
          <w:sz w:val="22"/>
          <w:szCs w:val="22"/>
          <w:lang w:val="en-US"/>
        </w:rPr>
        <w:t>Alfina</w:t>
      </w:r>
      <w:r w:rsidRPr="44E947A1">
        <w:rPr>
          <w:rFonts w:ascii="Arial" w:hAnsi="Arial" w:eastAsia="Arial" w:cs="Arial"/>
          <w:color w:val="222222"/>
          <w:sz w:val="22"/>
          <w:szCs w:val="22"/>
          <w:lang w:val="en-US"/>
        </w:rPr>
        <w:t xml:space="preserve"> et al. (2025), performance measurement is crucial for organisations</w:t>
      </w:r>
      <w:r w:rsidRPr="44E947A1" w:rsidR="7ED9B907">
        <w:rPr>
          <w:rFonts w:ascii="Arial" w:hAnsi="Arial" w:eastAsia="Arial" w:cs="Arial"/>
          <w:sz w:val="22"/>
          <w:szCs w:val="22"/>
          <w:lang w:val="en-US"/>
        </w:rPr>
        <w:t xml:space="preserve"> like Vodafone to align with strategy, helping monitor circular practices and sustainability goals. It </w:t>
      </w:r>
      <w:r w:rsidR="00083BD4">
        <w:rPr>
          <w:rFonts w:ascii="Arial" w:hAnsi="Arial" w:eastAsia="Arial" w:cs="Arial"/>
          <w:sz w:val="22"/>
          <w:szCs w:val="22"/>
          <w:lang w:val="en-US"/>
        </w:rPr>
        <w:t>organises</w:t>
      </w:r>
      <w:r w:rsidRPr="44E947A1" w:rsidR="7ED9B907">
        <w:rPr>
          <w:rFonts w:ascii="Arial" w:hAnsi="Arial" w:eastAsia="Arial" w:cs="Arial"/>
          <w:sz w:val="22"/>
          <w:szCs w:val="22"/>
          <w:lang w:val="en-US"/>
        </w:rPr>
        <w:t xml:space="preserve"> sustainability assessment methods and indicators</w:t>
      </w:r>
      <w:r w:rsidRPr="44E947A1">
        <w:rPr>
          <w:rFonts w:ascii="Arial" w:hAnsi="Arial" w:eastAsia="Arial" w:cs="Arial"/>
          <w:sz w:val="22"/>
          <w:szCs w:val="22"/>
          <w:lang w:val="en-US"/>
        </w:rPr>
        <w:t xml:space="preserve"> and aligns</w:t>
      </w:r>
      <w:r w:rsidRPr="44E947A1" w:rsidR="7ED9B907">
        <w:rPr>
          <w:rFonts w:ascii="Arial" w:hAnsi="Arial" w:eastAsia="Arial" w:cs="Arial"/>
          <w:sz w:val="22"/>
          <w:szCs w:val="22"/>
          <w:lang w:val="en-US"/>
        </w:rPr>
        <w:t xml:space="preserve"> them with corporate objectives. Vodafone tracks KPIs related to circular product design, waste reduction, and material efficiency, using these indicators to demonstrate progress towards strategic goals and support overall strategy.</w:t>
      </w:r>
    </w:p>
    <w:p w:rsidRPr="00D70E56" w:rsidR="4F6629DC" w:rsidP="44E947A1" w:rsidRDefault="58D4C145" w14:paraId="12663940" w14:textId="1D7CC75C">
      <w:pPr>
        <w:spacing w:line="360" w:lineRule="auto"/>
        <w:jc w:val="both"/>
        <w:rPr>
          <w:rFonts w:ascii="Arial" w:hAnsi="Arial" w:eastAsia="Arial" w:cs="Arial"/>
          <w:b/>
          <w:bCs/>
          <w:color w:val="000000" w:themeColor="text1"/>
          <w:sz w:val="22"/>
          <w:szCs w:val="22"/>
          <w:lang w:val="en-US"/>
        </w:rPr>
      </w:pPr>
      <w:r w:rsidRPr="44E947A1">
        <w:rPr>
          <w:rFonts w:ascii="Arial" w:hAnsi="Arial" w:eastAsia="Arial" w:cs="Arial"/>
          <w:b/>
          <w:bCs/>
          <w:color w:val="000000" w:themeColor="text1"/>
          <w:sz w:val="22"/>
          <w:szCs w:val="22"/>
          <w:lang w:val="en-US"/>
        </w:rPr>
        <w:t>KEY PERFORMANCE INDICATORS C</w:t>
      </w:r>
      <w:r w:rsidRPr="44E947A1" w:rsidR="4B6106E2">
        <w:rPr>
          <w:rFonts w:ascii="Arial" w:hAnsi="Arial" w:eastAsia="Arial" w:cs="Arial"/>
          <w:b/>
          <w:bCs/>
          <w:color w:val="000000" w:themeColor="text1"/>
          <w:sz w:val="22"/>
          <w:szCs w:val="22"/>
          <w:lang w:val="en-US"/>
        </w:rPr>
        <w:t>HART</w:t>
      </w:r>
    </w:p>
    <w:p w:rsidRPr="00D70E56" w:rsidR="4F6629DC" w:rsidP="44E947A1" w:rsidRDefault="4B6106E2" w14:paraId="202F1759" w14:textId="5FC1E59C">
      <w:pPr>
        <w:spacing w:line="360" w:lineRule="auto"/>
        <w:jc w:val="both"/>
      </w:pPr>
      <w:r>
        <w:rPr>
          <w:noProof/>
        </w:rPr>
        <w:drawing>
          <wp:inline distT="0" distB="0" distL="0" distR="0" wp14:anchorId="31E93D28" wp14:editId="3CC294BA">
            <wp:extent cx="6115050" cy="2996293"/>
            <wp:effectExtent l="0" t="0" r="0" b="0"/>
            <wp:docPr id="12014399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40252" name="Picture 839240252"/>
                    <pic:cNvPicPr/>
                  </pic:nvPicPr>
                  <pic:blipFill>
                    <a:blip r:embed="rId11">
                      <a:extLst>
                        <a:ext uri="{28A0092B-C50C-407E-A947-70E740481C1C}">
                          <a14:useLocalDpi xmlns:a14="http://schemas.microsoft.com/office/drawing/2010/main"/>
                        </a:ext>
                      </a:extLst>
                    </a:blip>
                    <a:stretch>
                      <a:fillRect/>
                    </a:stretch>
                  </pic:blipFill>
                  <pic:spPr>
                    <a:xfrm>
                      <a:off x="0" y="0"/>
                      <a:ext cx="6123853" cy="3000607"/>
                    </a:xfrm>
                    <a:prstGeom prst="rect">
                      <a:avLst/>
                    </a:prstGeom>
                  </pic:spPr>
                </pic:pic>
              </a:graphicData>
            </a:graphic>
          </wp:inline>
        </w:drawing>
      </w:r>
      <w:r w:rsidRPr="44E947A1" w:rsidR="12F411E2">
        <w:rPr>
          <w:rFonts w:ascii="Arial" w:hAnsi="Arial" w:eastAsia="Arial" w:cs="Arial"/>
          <w:color w:val="000000" w:themeColor="text1"/>
          <w:sz w:val="22"/>
          <w:szCs w:val="22"/>
          <w:lang w:val="en-US"/>
        </w:rPr>
        <w:t xml:space="preserve">Fig </w:t>
      </w:r>
      <w:r w:rsidRPr="44E947A1" w:rsidR="5C853054">
        <w:rPr>
          <w:rFonts w:ascii="Arial" w:hAnsi="Arial" w:eastAsia="Arial" w:cs="Arial"/>
          <w:color w:val="000000" w:themeColor="text1"/>
          <w:sz w:val="22"/>
          <w:szCs w:val="22"/>
          <w:lang w:val="en-US"/>
        </w:rPr>
        <w:t>5</w:t>
      </w:r>
      <w:r w:rsidRPr="44E947A1" w:rsidR="12F411E2">
        <w:rPr>
          <w:rFonts w:ascii="Arial" w:hAnsi="Arial" w:eastAsia="Arial" w:cs="Arial"/>
          <w:color w:val="000000" w:themeColor="text1"/>
          <w:sz w:val="22"/>
          <w:szCs w:val="22"/>
          <w:lang w:val="en-US"/>
        </w:rPr>
        <w:t xml:space="preserve">. </w:t>
      </w:r>
      <w:r w:rsidRPr="44E947A1" w:rsidR="30666CE5">
        <w:rPr>
          <w:rFonts w:ascii="Arial" w:hAnsi="Arial" w:eastAsia="Arial" w:cs="Arial"/>
          <w:color w:val="000000" w:themeColor="text1"/>
          <w:sz w:val="22"/>
          <w:szCs w:val="22"/>
          <w:lang w:val="en-US"/>
        </w:rPr>
        <w:t xml:space="preserve">Adapted from </w:t>
      </w:r>
      <w:r w:rsidRPr="44E947A1" w:rsidR="367A7AF5">
        <w:rPr>
          <w:rFonts w:ascii="Arial" w:hAnsi="Arial" w:eastAsia="Arial" w:cs="Arial"/>
          <w:color w:val="000000" w:themeColor="text1"/>
          <w:sz w:val="22"/>
          <w:szCs w:val="22"/>
          <w:lang w:val="en-US"/>
        </w:rPr>
        <w:t>Business Report</w:t>
      </w:r>
    </w:p>
    <w:p w:rsidRPr="00083BD4" w:rsidR="4F6629DC" w:rsidP="22E3B8D2" w:rsidRDefault="12F411E2" w14:paraId="18401747" w14:textId="456A3D53">
      <w:pPr>
        <w:pStyle w:val="Heading1"/>
        <w:spacing w:line="360" w:lineRule="auto"/>
        <w:jc w:val="both"/>
        <w:rPr>
          <w:rFonts w:eastAsia="Arial"/>
          <w:sz w:val="28"/>
          <w:szCs w:val="28"/>
          <w:lang w:val="en-US"/>
        </w:rPr>
      </w:pPr>
      <w:bookmarkStart w:name="_Toc237978993" w:id="9"/>
      <w:r w:rsidRPr="22E3B8D2" w:rsidR="12F411E2">
        <w:rPr>
          <w:rFonts w:eastAsia="Arial"/>
          <w:sz w:val="28"/>
          <w:szCs w:val="28"/>
          <w:lang w:val="en-US"/>
        </w:rPr>
        <w:t>ORGANISATIONAL CULTURES</w:t>
      </w:r>
      <w:bookmarkEnd w:id="9"/>
    </w:p>
    <w:p w:rsidRPr="00D70E56" w:rsidR="4F6629DC" w:rsidP="00D70E56" w:rsidRDefault="17DFAB45" w14:paraId="017A2839" w14:textId="33DD3567">
      <w:pPr>
        <w:spacing w:line="360" w:lineRule="auto"/>
        <w:jc w:val="both"/>
      </w:pPr>
      <w:r w:rsidRPr="44E947A1">
        <w:rPr>
          <w:rFonts w:ascii="Arial" w:hAnsi="Arial" w:eastAsia="Arial" w:cs="Arial"/>
          <w:color w:val="222222"/>
          <w:sz w:val="22"/>
          <w:szCs w:val="22"/>
          <w:lang w:val="en-US"/>
        </w:rPr>
        <w:t xml:space="preserve">Organisational culture shapes employees and organisations; it creates values, traditions, beliefs, and a strong work ethic that </w:t>
      </w:r>
      <w:r w:rsidRPr="44E947A1" w:rsidR="10895ED3">
        <w:rPr>
          <w:rFonts w:ascii="Arial" w:hAnsi="Arial" w:eastAsia="Arial" w:cs="Arial"/>
          <w:color w:val="222222"/>
          <w:sz w:val="22"/>
          <w:szCs w:val="22"/>
          <w:lang w:val="en-US"/>
        </w:rPr>
        <w:t>guides</w:t>
      </w:r>
      <w:r w:rsidRPr="44E947A1">
        <w:rPr>
          <w:rFonts w:ascii="Arial" w:hAnsi="Arial" w:eastAsia="Arial" w:cs="Arial"/>
          <w:color w:val="222222"/>
          <w:sz w:val="22"/>
          <w:szCs w:val="22"/>
          <w:lang w:val="en-US"/>
        </w:rPr>
        <w:t xml:space="preserve"> employees to work on the right path and drive productivity, serving as a roadmap for</w:t>
      </w:r>
      <w:r w:rsidRPr="44E947A1" w:rsidR="12F411E2">
        <w:rPr>
          <w:rFonts w:ascii="Arial" w:hAnsi="Arial" w:eastAsia="Arial" w:cs="Arial"/>
          <w:color w:val="222222"/>
          <w:sz w:val="22"/>
          <w:szCs w:val="22"/>
          <w:lang w:val="en-US"/>
        </w:rPr>
        <w:t xml:space="preserve"> progressive achievement at Vodafone. </w:t>
      </w:r>
      <w:r w:rsidRPr="44E947A1" w:rsidR="12F411E2">
        <w:rPr>
          <w:rFonts w:ascii="Arial" w:hAnsi="Arial" w:eastAsia="Arial" w:cs="Arial"/>
          <w:color w:val="000000" w:themeColor="text1"/>
          <w:sz w:val="22"/>
          <w:szCs w:val="22"/>
          <w:lang w:val="en-US"/>
        </w:rPr>
        <w:t xml:space="preserve">According to Mwita et al. (2023), </w:t>
      </w:r>
      <w:r w:rsidRPr="44E947A1" w:rsidR="05311AF7">
        <w:rPr>
          <w:rFonts w:ascii="Arial" w:hAnsi="Arial" w:eastAsia="Arial" w:cs="Arial"/>
          <w:sz w:val="22"/>
          <w:szCs w:val="22"/>
          <w:lang w:val="en-US"/>
        </w:rPr>
        <w:t xml:space="preserve">Organizational culture refers to the shared values, beliefs, customs, and attitudes developed among employees within an </w:t>
      </w:r>
      <w:r w:rsidRPr="44E947A1">
        <w:rPr>
          <w:rFonts w:ascii="Arial" w:hAnsi="Arial" w:eastAsia="Arial" w:cs="Arial"/>
          <w:sz w:val="22"/>
          <w:szCs w:val="22"/>
          <w:lang w:val="en-US"/>
        </w:rPr>
        <w:t>organisation</w:t>
      </w:r>
      <w:r w:rsidRPr="44E947A1" w:rsidR="05311AF7">
        <w:rPr>
          <w:rFonts w:ascii="Arial" w:hAnsi="Arial" w:eastAsia="Arial" w:cs="Arial"/>
          <w:sz w:val="22"/>
          <w:szCs w:val="22"/>
          <w:lang w:val="en-US"/>
        </w:rPr>
        <w:t xml:space="preserve"> throughout their tenure. At Vodafone, this culture distinguishes the company and </w:t>
      </w:r>
      <w:r w:rsidRPr="44E947A1">
        <w:rPr>
          <w:rFonts w:ascii="Arial" w:hAnsi="Arial" w:eastAsia="Arial" w:cs="Arial"/>
          <w:sz w:val="22"/>
          <w:szCs w:val="22"/>
          <w:lang w:val="en-US"/>
        </w:rPr>
        <w:t>helps foster</w:t>
      </w:r>
      <w:r w:rsidRPr="44E947A1" w:rsidR="05311AF7">
        <w:rPr>
          <w:rFonts w:ascii="Arial" w:hAnsi="Arial" w:eastAsia="Arial" w:cs="Arial"/>
          <w:sz w:val="22"/>
          <w:szCs w:val="22"/>
          <w:lang w:val="en-US"/>
        </w:rPr>
        <w:t xml:space="preserve"> </w:t>
      </w:r>
      <w:r w:rsidRPr="44E947A1" w:rsidR="002D77BD">
        <w:rPr>
          <w:rFonts w:ascii="Arial" w:hAnsi="Arial" w:eastAsia="Arial" w:cs="Arial"/>
          <w:sz w:val="22"/>
          <w:szCs w:val="22"/>
          <w:lang w:val="en-US"/>
        </w:rPr>
        <w:t>competitive</w:t>
      </w:r>
      <w:r w:rsidRPr="44E947A1" w:rsidR="05311AF7">
        <w:rPr>
          <w:rFonts w:ascii="Arial" w:hAnsi="Arial" w:eastAsia="Arial" w:cs="Arial"/>
          <w:sz w:val="22"/>
          <w:szCs w:val="22"/>
          <w:lang w:val="en-US"/>
        </w:rPr>
        <w:t xml:space="preserve"> advantage. A positive culture enhances employee engagement, loyalty, and morale, leading to higher productivity. Employees in a supportive work environment tend to perform better, contributing to sustainable growth. Additionally, a cohesive culture that promotes collaboration and teamwork reduces internal conflicts, directly influencing Vodafone's long-term growth prospects.</w:t>
      </w:r>
    </w:p>
    <w:p w:rsidRPr="00083BD4" w:rsidR="4F6629DC" w:rsidP="00083BD4" w:rsidRDefault="12F411E2" w14:paraId="0E88B67A" w14:textId="198B3119">
      <w:pPr>
        <w:pStyle w:val="Heading1"/>
        <w:rPr>
          <w:rFonts w:eastAsia="Arial"/>
          <w:sz w:val="28"/>
          <w:szCs w:val="28"/>
          <w:lang w:val="en-US"/>
        </w:rPr>
      </w:pPr>
      <w:bookmarkStart w:name="_Toc237978994" w:id="10"/>
      <w:r w:rsidRPr="00083BD4">
        <w:rPr>
          <w:rFonts w:eastAsia="Arial"/>
          <w:sz w:val="28"/>
          <w:szCs w:val="28"/>
          <w:lang w:val="en-US"/>
        </w:rPr>
        <w:t>BARRIERS TO IMPLEMENTATION AND WAYS TO OVERCOME THE BARRIERS.</w:t>
      </w:r>
      <w:bookmarkEnd w:id="10"/>
    </w:p>
    <w:p w:rsidRPr="00D70E56" w:rsidR="4F6629DC" w:rsidP="44E947A1" w:rsidRDefault="12F411E2" w14:paraId="739A49A9" w14:textId="1E56F7E9">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Resistance to change is one </w:t>
      </w:r>
      <w:r w:rsidRPr="44E947A1" w:rsidR="17DFAB45">
        <w:rPr>
          <w:rFonts w:ascii="Arial" w:hAnsi="Arial" w:eastAsia="Arial" w:cs="Arial"/>
          <w:color w:val="000000" w:themeColor="text1"/>
          <w:sz w:val="22"/>
          <w:szCs w:val="22"/>
          <w:lang w:val="en-US"/>
        </w:rPr>
        <w:t>barrier</w:t>
      </w:r>
      <w:r w:rsidRPr="44E947A1">
        <w:rPr>
          <w:rFonts w:ascii="Arial" w:hAnsi="Arial" w:eastAsia="Arial" w:cs="Arial"/>
          <w:color w:val="000000" w:themeColor="text1"/>
          <w:sz w:val="22"/>
          <w:szCs w:val="22"/>
          <w:lang w:val="en-US"/>
        </w:rPr>
        <w:t xml:space="preserve"> to implementation at Vodafone. Managers and employees are used to </w:t>
      </w:r>
      <w:r w:rsidRPr="44E947A1" w:rsidR="17DFAB45">
        <w:rPr>
          <w:rFonts w:ascii="Arial" w:hAnsi="Arial" w:eastAsia="Arial" w:cs="Arial"/>
          <w:color w:val="000000" w:themeColor="text1"/>
          <w:sz w:val="22"/>
          <w:szCs w:val="22"/>
          <w:lang w:val="en-US"/>
        </w:rPr>
        <w:t>traditional ways of working and may fear adapting to new technology and practices</w:t>
      </w:r>
      <w:r w:rsidRPr="44E947A1">
        <w:rPr>
          <w:rFonts w:ascii="Arial" w:hAnsi="Arial" w:eastAsia="Arial" w:cs="Arial"/>
          <w:color w:val="000000" w:themeColor="text1"/>
          <w:sz w:val="22"/>
          <w:szCs w:val="22"/>
          <w:lang w:val="en-US"/>
        </w:rPr>
        <w:t xml:space="preserve"> at Vodafone. According to DuBose and Mayo (2020), </w:t>
      </w:r>
      <w:r w:rsidRPr="44E947A1" w:rsidR="7BFD4213">
        <w:rPr>
          <w:rFonts w:ascii="Arial" w:hAnsi="Arial" w:eastAsia="Arial" w:cs="Arial"/>
          <w:sz w:val="22"/>
          <w:szCs w:val="22"/>
          <w:lang w:val="en-US"/>
        </w:rPr>
        <w:t xml:space="preserve">Resistance to change is a major issue in modern </w:t>
      </w:r>
      <w:r w:rsidRPr="44E947A1" w:rsidR="17DFAB45">
        <w:rPr>
          <w:rFonts w:ascii="Arial" w:hAnsi="Arial" w:eastAsia="Arial" w:cs="Arial"/>
          <w:sz w:val="22"/>
          <w:szCs w:val="22"/>
          <w:lang w:val="en-US"/>
        </w:rPr>
        <w:t>organisational</w:t>
      </w:r>
      <w:r w:rsidRPr="44E947A1" w:rsidR="7BFD4213">
        <w:rPr>
          <w:rFonts w:ascii="Arial" w:hAnsi="Arial" w:eastAsia="Arial" w:cs="Arial"/>
          <w:sz w:val="22"/>
          <w:szCs w:val="22"/>
          <w:lang w:val="en-US"/>
        </w:rPr>
        <w:t xml:space="preserve"> dynamics, particularly in environments with frequent innovations and external pressures. It is assessed through self-reports and involves emotional, cognitive, and </w:t>
      </w:r>
      <w:r w:rsidRPr="44E947A1" w:rsidR="17DFAB45">
        <w:rPr>
          <w:rFonts w:ascii="Arial" w:hAnsi="Arial" w:eastAsia="Arial" w:cs="Arial"/>
          <w:sz w:val="22"/>
          <w:szCs w:val="22"/>
          <w:lang w:val="en-US"/>
        </w:rPr>
        <w:t>behavioural</w:t>
      </w:r>
      <w:r w:rsidRPr="44E947A1" w:rsidR="7BFD4213">
        <w:rPr>
          <w:rFonts w:ascii="Arial" w:hAnsi="Arial" w:eastAsia="Arial" w:cs="Arial"/>
          <w:sz w:val="22"/>
          <w:szCs w:val="22"/>
          <w:lang w:val="en-US"/>
        </w:rPr>
        <w:t xml:space="preserve"> responses from individuals who struggle to adapt to new processes, practices, or rules.</w:t>
      </w:r>
      <w:r w:rsidRPr="44E947A1">
        <w:rPr>
          <w:rFonts w:ascii="Arial" w:hAnsi="Arial" w:eastAsia="Arial" w:cs="Arial"/>
          <w:color w:val="000000" w:themeColor="text1"/>
          <w:sz w:val="22"/>
          <w:szCs w:val="22"/>
          <w:lang w:val="en-US"/>
        </w:rPr>
        <w:t xml:space="preserve"> (Oreg, 2006). On the other hand, </w:t>
      </w:r>
      <w:r w:rsidRPr="44E947A1" w:rsidR="17DFAB45">
        <w:rPr>
          <w:rFonts w:ascii="Arial" w:hAnsi="Arial" w:eastAsia="Arial" w:cs="Arial"/>
          <w:color w:val="000000" w:themeColor="text1"/>
          <w:sz w:val="22"/>
          <w:szCs w:val="22"/>
          <w:lang w:val="en-US"/>
        </w:rPr>
        <w:t>organisational</w:t>
      </w:r>
      <w:r w:rsidRPr="44E947A1">
        <w:rPr>
          <w:rFonts w:ascii="Arial" w:hAnsi="Arial" w:eastAsia="Arial" w:cs="Arial"/>
          <w:color w:val="000000" w:themeColor="text1"/>
          <w:sz w:val="22"/>
          <w:szCs w:val="22"/>
          <w:lang w:val="en-US"/>
        </w:rPr>
        <w:t xml:space="preserve"> life will always include adjustments. </w:t>
      </w:r>
      <w:r w:rsidRPr="44E947A1" w:rsidR="17DFAB45">
        <w:rPr>
          <w:rFonts w:ascii="Arial" w:hAnsi="Arial" w:eastAsia="Arial" w:cs="Arial"/>
          <w:color w:val="000000" w:themeColor="text1"/>
          <w:sz w:val="22"/>
          <w:szCs w:val="22"/>
          <w:lang w:val="en-US"/>
        </w:rPr>
        <w:t>Organisational</w:t>
      </w:r>
      <w:r w:rsidRPr="44E947A1">
        <w:rPr>
          <w:rFonts w:ascii="Arial" w:hAnsi="Arial" w:eastAsia="Arial" w:cs="Arial"/>
          <w:color w:val="000000" w:themeColor="text1"/>
          <w:sz w:val="22"/>
          <w:szCs w:val="22"/>
          <w:lang w:val="en-US"/>
        </w:rPr>
        <w:t xml:space="preserve"> studies </w:t>
      </w:r>
      <w:r w:rsidRPr="44E947A1" w:rsidR="17DFAB45">
        <w:rPr>
          <w:rFonts w:ascii="Arial" w:hAnsi="Arial" w:eastAsia="Arial" w:cs="Arial"/>
          <w:color w:val="000000" w:themeColor="text1"/>
          <w:sz w:val="22"/>
          <w:szCs w:val="22"/>
          <w:lang w:val="en-US"/>
        </w:rPr>
        <w:t xml:space="preserve">often focus on voluntary change </w:t>
      </w:r>
      <w:r w:rsidRPr="44E947A1">
        <w:rPr>
          <w:rFonts w:ascii="Arial" w:hAnsi="Arial" w:eastAsia="Arial" w:cs="Arial"/>
          <w:color w:val="000000" w:themeColor="text1"/>
          <w:sz w:val="22"/>
          <w:szCs w:val="22"/>
          <w:lang w:val="en-US"/>
        </w:rPr>
        <w:t xml:space="preserve">motivated by either a vision for the future or a reaction to external circumstances (Metz, 2021). </w:t>
      </w:r>
    </w:p>
    <w:p w:rsidRPr="00D70E56" w:rsidR="4F6629DC" w:rsidP="44E947A1" w:rsidRDefault="17DFAB45" w14:paraId="226A14EB" w14:textId="050F94BD">
      <w:pPr>
        <w:spacing w:line="360" w:lineRule="auto"/>
        <w:jc w:val="both"/>
        <w:rPr>
          <w:rFonts w:ascii="Arial" w:hAnsi="Arial" w:eastAsia="Arial" w:cs="Arial"/>
          <w:sz w:val="22"/>
          <w:szCs w:val="22"/>
        </w:rPr>
      </w:pPr>
      <w:r w:rsidRPr="44E947A1">
        <w:rPr>
          <w:rFonts w:ascii="Arial" w:hAnsi="Arial" w:eastAsia="Arial" w:cs="Arial"/>
          <w:color w:val="000000" w:themeColor="text1"/>
          <w:sz w:val="22"/>
          <w:szCs w:val="22"/>
          <w:lang w:val="en-US"/>
        </w:rPr>
        <w:t xml:space="preserve">One way to overcome this barrier is to </w:t>
      </w:r>
      <w:r w:rsidRPr="44E947A1" w:rsidR="1A75B5D4">
        <w:rPr>
          <w:rFonts w:ascii="Arial" w:hAnsi="Arial" w:eastAsia="Arial" w:cs="Arial"/>
          <w:color w:val="000000" w:themeColor="text1"/>
          <w:sz w:val="22"/>
          <w:szCs w:val="22"/>
          <w:lang w:val="en-US"/>
        </w:rPr>
        <w:t>establish</w:t>
      </w:r>
      <w:r w:rsidRPr="44E947A1" w:rsidR="12F411E2">
        <w:rPr>
          <w:rFonts w:ascii="Arial" w:hAnsi="Arial" w:eastAsia="Arial" w:cs="Arial"/>
          <w:color w:val="000000" w:themeColor="text1"/>
          <w:sz w:val="22"/>
          <w:szCs w:val="22"/>
          <w:lang w:val="en-US"/>
        </w:rPr>
        <w:t xml:space="preserve"> clear communication at Vodafone. </w:t>
      </w:r>
      <w:r w:rsidRPr="44E947A1">
        <w:rPr>
          <w:rFonts w:ascii="Arial" w:hAnsi="Arial" w:eastAsia="Arial" w:cs="Arial"/>
          <w:color w:val="000000" w:themeColor="text1"/>
          <w:sz w:val="22"/>
          <w:szCs w:val="22"/>
          <w:lang w:val="en-US"/>
        </w:rPr>
        <w:t xml:space="preserve">To overcome resistance to change at Vodafone, employees need training and upskilling to build confidence, change advocates within teams to model and encourage adoption, and clear communication of benefits early, with staff involved </w:t>
      </w:r>
      <w:r w:rsidRPr="44E947A1" w:rsidR="12F411E2">
        <w:rPr>
          <w:rFonts w:ascii="Arial" w:hAnsi="Arial" w:eastAsia="Arial" w:cs="Arial"/>
          <w:color w:val="000000" w:themeColor="text1"/>
          <w:sz w:val="22"/>
          <w:szCs w:val="22"/>
          <w:lang w:val="en-US"/>
        </w:rPr>
        <w:t xml:space="preserve">in planning. Talk openly about issues and </w:t>
      </w:r>
      <w:r w:rsidRPr="44E947A1">
        <w:rPr>
          <w:rFonts w:ascii="Arial" w:hAnsi="Arial" w:eastAsia="Arial" w:cs="Arial"/>
          <w:color w:val="000000" w:themeColor="text1"/>
          <w:sz w:val="22"/>
          <w:szCs w:val="22"/>
          <w:lang w:val="en-US"/>
        </w:rPr>
        <w:t>listen to feedback</w:t>
      </w:r>
      <w:r w:rsidRPr="44E947A1" w:rsidR="12F411E2">
        <w:rPr>
          <w:rFonts w:ascii="Arial" w:hAnsi="Arial" w:eastAsia="Arial" w:cs="Arial"/>
          <w:color w:val="000000" w:themeColor="text1"/>
          <w:sz w:val="22"/>
          <w:szCs w:val="22"/>
          <w:lang w:val="en-US"/>
        </w:rPr>
        <w:t xml:space="preserve">. According to the investigation, </w:t>
      </w:r>
      <w:r w:rsidRPr="44E947A1" w:rsidR="12F411E2">
        <w:rPr>
          <w:rFonts w:ascii="Arial" w:hAnsi="Arial" w:eastAsia="Arial" w:cs="Arial"/>
          <w:color w:val="222222"/>
          <w:sz w:val="22"/>
          <w:szCs w:val="22"/>
          <w:lang w:val="en-US"/>
        </w:rPr>
        <w:t>Zamzami et al (2026}</w:t>
      </w:r>
      <w:r w:rsidRPr="44E947A1" w:rsidR="12F411E2">
        <w:rPr>
          <w:rFonts w:ascii="Arial" w:hAnsi="Arial" w:eastAsia="Arial" w:cs="Arial"/>
          <w:color w:val="000000" w:themeColor="text1"/>
          <w:sz w:val="22"/>
          <w:szCs w:val="22"/>
          <w:lang w:val="en-US"/>
        </w:rPr>
        <w:t>,</w:t>
      </w:r>
      <w:r w:rsidRPr="44E947A1" w:rsidR="4F2EFAB6">
        <w:rPr>
          <w:rFonts w:ascii="Arial" w:hAnsi="Arial" w:eastAsia="Arial" w:cs="Arial"/>
          <w:color w:val="000000" w:themeColor="text1"/>
          <w:sz w:val="22"/>
          <w:szCs w:val="22"/>
          <w:lang w:val="en-US"/>
        </w:rPr>
        <w:t xml:space="preserve"> l</w:t>
      </w:r>
      <w:r w:rsidRPr="44E947A1" w:rsidR="4F2EFAB6">
        <w:rPr>
          <w:rFonts w:ascii="Arial" w:hAnsi="Arial" w:eastAsia="Arial" w:cs="Arial"/>
          <w:sz w:val="22"/>
          <w:szCs w:val="22"/>
          <w:lang w:val="en-US"/>
        </w:rPr>
        <w:t xml:space="preserve">ong-standing bureaucratic cultural norms, staff competency gaps, fear of uncertainty, and a lack of understanding of change goals contribute to resistance at Vodafone, hindering successful transformation. A comprehensive, </w:t>
      </w:r>
      <w:r w:rsidRPr="44E947A1" w:rsidR="1A75B5D4">
        <w:rPr>
          <w:rFonts w:ascii="Arial" w:hAnsi="Arial" w:eastAsia="Arial" w:cs="Arial"/>
          <w:sz w:val="22"/>
          <w:szCs w:val="22"/>
          <w:lang w:val="en-US"/>
        </w:rPr>
        <w:t>people-centred</w:t>
      </w:r>
      <w:r w:rsidRPr="44E947A1" w:rsidR="4F2EFAB6">
        <w:rPr>
          <w:rFonts w:ascii="Arial" w:hAnsi="Arial" w:eastAsia="Arial" w:cs="Arial"/>
          <w:sz w:val="22"/>
          <w:szCs w:val="22"/>
          <w:lang w:val="en-US"/>
        </w:rPr>
        <w:t xml:space="preserve"> change management approach is essential, highlighting the need for methodical strategies. Recommended tactics include enhancing internal communication, providing flexible training, implementing ADKAR principles, fostering innovation, and establishing continuous assessment and feedback systems.</w:t>
      </w:r>
    </w:p>
    <w:p w:rsidRPr="00D70E56" w:rsidR="4F6629DC" w:rsidP="44E947A1" w:rsidRDefault="12F411E2" w14:paraId="2896CA04" w14:textId="004DC7A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lastRenderedPageBreak/>
        <w:t>Furthermore, poor communication and a lack of clarity cause misunderstandings</w:t>
      </w:r>
      <w:r w:rsidRPr="44E947A1" w:rsidR="1A75B5D4">
        <w:rPr>
          <w:rFonts w:ascii="Arial" w:hAnsi="Arial" w:eastAsia="Arial" w:cs="Arial"/>
          <w:color w:val="000000" w:themeColor="text1"/>
          <w:sz w:val="22"/>
          <w:szCs w:val="22"/>
          <w:lang w:val="en-US"/>
        </w:rPr>
        <w:t xml:space="preserve"> and uneven implementation,</w:t>
      </w:r>
      <w:r w:rsidRPr="44E947A1">
        <w:rPr>
          <w:rFonts w:ascii="Arial" w:hAnsi="Arial" w:eastAsia="Arial" w:cs="Arial"/>
          <w:color w:val="000000" w:themeColor="text1"/>
          <w:sz w:val="22"/>
          <w:szCs w:val="22"/>
          <w:lang w:val="en-US"/>
        </w:rPr>
        <w:t xml:space="preserve"> such as unclear goals, inconsistent management, or </w:t>
      </w:r>
      <w:r w:rsidRPr="44E947A1" w:rsidR="6772602C">
        <w:rPr>
          <w:rFonts w:ascii="Arial" w:hAnsi="Arial" w:eastAsia="Arial" w:cs="Arial"/>
          <w:color w:val="000000" w:themeColor="text1"/>
          <w:sz w:val="22"/>
          <w:szCs w:val="22"/>
          <w:lang w:val="en-US"/>
        </w:rPr>
        <w:t>failure</w:t>
      </w:r>
      <w:r w:rsidRPr="44E947A1">
        <w:rPr>
          <w:rFonts w:ascii="Arial" w:hAnsi="Arial" w:eastAsia="Arial" w:cs="Arial"/>
          <w:color w:val="000000" w:themeColor="text1"/>
          <w:sz w:val="22"/>
          <w:szCs w:val="22"/>
          <w:lang w:val="en-US"/>
        </w:rPr>
        <w:t xml:space="preserve"> to explain why changes are necessary. These are the most common </w:t>
      </w:r>
      <w:r w:rsidRPr="44E947A1" w:rsidR="1A75B5D4">
        <w:rPr>
          <w:rFonts w:ascii="Arial" w:hAnsi="Arial" w:eastAsia="Arial" w:cs="Arial"/>
          <w:color w:val="000000" w:themeColor="text1"/>
          <w:sz w:val="22"/>
          <w:szCs w:val="22"/>
          <w:lang w:val="en-US"/>
        </w:rPr>
        <w:t>causes</w:t>
      </w:r>
      <w:r w:rsidRPr="44E947A1">
        <w:rPr>
          <w:rFonts w:ascii="Arial" w:hAnsi="Arial" w:eastAsia="Arial" w:cs="Arial"/>
          <w:color w:val="000000" w:themeColor="text1"/>
          <w:sz w:val="22"/>
          <w:szCs w:val="22"/>
          <w:lang w:val="en-US"/>
        </w:rPr>
        <w:t xml:space="preserve"> of poor communication and the best way to overcome poor communication and lack of clarity </w:t>
      </w:r>
    </w:p>
    <w:p w:rsidRPr="00083BD4" w:rsidR="4F6629DC" w:rsidP="00083BD4" w:rsidRDefault="12F411E2" w14:paraId="64703225" w14:textId="050870A9">
      <w:pPr>
        <w:pStyle w:val="Heading1"/>
        <w:rPr>
          <w:rFonts w:eastAsia="Arial"/>
          <w:sz w:val="28"/>
          <w:szCs w:val="28"/>
          <w:lang w:val="en-US"/>
        </w:rPr>
      </w:pPr>
      <w:bookmarkStart w:name="_Toc237978995" w:id="11"/>
      <w:r w:rsidRPr="00083BD4">
        <w:rPr>
          <w:rFonts w:eastAsia="Arial"/>
          <w:sz w:val="28"/>
          <w:szCs w:val="28"/>
          <w:lang w:val="en-US"/>
        </w:rPr>
        <w:t>CONCLUSION</w:t>
      </w:r>
      <w:r w:rsidRPr="00083BD4" w:rsidR="59BA2D74">
        <w:rPr>
          <w:rFonts w:eastAsia="Arial"/>
          <w:sz w:val="28"/>
          <w:szCs w:val="28"/>
          <w:lang w:val="en-US"/>
        </w:rPr>
        <w:t xml:space="preserve"> AND RECOMMENDATION</w:t>
      </w:r>
      <w:bookmarkEnd w:id="11"/>
    </w:p>
    <w:p w:rsidRPr="00D70E56" w:rsidR="39E5F7C3" w:rsidP="00D70E56" w:rsidRDefault="12F411E2" w14:paraId="1D1C8119" w14:textId="12FF1085">
      <w:pPr>
        <w:spacing w:line="360" w:lineRule="auto"/>
        <w:jc w:val="both"/>
      </w:pPr>
      <w:r w:rsidRPr="44E947A1">
        <w:rPr>
          <w:rFonts w:ascii="Arial" w:hAnsi="Arial" w:eastAsia="Arial" w:cs="Arial"/>
          <w:color w:val="000000" w:themeColor="text1"/>
          <w:sz w:val="22"/>
          <w:szCs w:val="22"/>
          <w:lang w:val="en-US"/>
        </w:rPr>
        <w:t xml:space="preserve">In conclusion, </w:t>
      </w:r>
      <w:r w:rsidRPr="44E947A1" w:rsidR="719131A0">
        <w:rPr>
          <w:rFonts w:ascii="Arial" w:hAnsi="Arial" w:eastAsia="Arial" w:cs="Arial"/>
          <w:sz w:val="22"/>
          <w:szCs w:val="22"/>
          <w:lang w:val="en-US"/>
        </w:rPr>
        <w:t xml:space="preserve">Vodafone is focusing on digital transformation to enhance competitiveness and sustainability </w:t>
      </w:r>
      <w:r w:rsidR="00083BD4">
        <w:rPr>
          <w:rFonts w:ascii="Arial" w:hAnsi="Arial" w:eastAsia="Arial" w:cs="Arial"/>
          <w:sz w:val="22"/>
          <w:szCs w:val="22"/>
          <w:lang w:val="en-US"/>
        </w:rPr>
        <w:t>by integrating digital technologies into</w:t>
      </w:r>
      <w:r w:rsidRPr="44E947A1" w:rsidR="719131A0">
        <w:rPr>
          <w:rFonts w:ascii="Arial" w:hAnsi="Arial" w:eastAsia="Arial" w:cs="Arial"/>
          <w:sz w:val="22"/>
          <w:szCs w:val="22"/>
          <w:lang w:val="en-US"/>
        </w:rPr>
        <w:t xml:space="preserve"> HR management. This aims to improve corporate performance and employee satisfaction using tools like HR information systems and automation. HR is evolving to a strategic role, leveraging AI and data analytics for effective workforce management. Modern HR practices are vital for talent acquisition and retention, guided by Diversity, Equity, and Inclusion (DEI) frameworks promoting equitable treatment and an inclusive culture. Managers play a crucial role in bridging </w:t>
      </w:r>
      <w:r w:rsidR="00083BD4">
        <w:rPr>
          <w:rFonts w:ascii="Arial" w:hAnsi="Arial" w:eastAsia="Arial" w:cs="Arial"/>
          <w:sz w:val="22"/>
          <w:szCs w:val="22"/>
          <w:lang w:val="en-US"/>
        </w:rPr>
        <w:t>policy and practice, supported by clear objectives, defined roles, and KPI monitoring</w:t>
      </w:r>
      <w:r w:rsidRPr="44E947A1" w:rsidR="719131A0">
        <w:rPr>
          <w:rFonts w:ascii="Arial" w:hAnsi="Arial" w:eastAsia="Arial" w:cs="Arial"/>
          <w:sz w:val="22"/>
          <w:szCs w:val="22"/>
          <w:lang w:val="en-US"/>
        </w:rPr>
        <w:t xml:space="preserve">. </w:t>
      </w:r>
      <w:r w:rsidR="00083BD4">
        <w:rPr>
          <w:rFonts w:ascii="Arial" w:hAnsi="Arial" w:eastAsia="Arial" w:cs="Arial"/>
          <w:sz w:val="22"/>
          <w:szCs w:val="22"/>
          <w:lang w:val="en-US"/>
        </w:rPr>
        <w:t>Organisational</w:t>
      </w:r>
      <w:r w:rsidRPr="44E947A1" w:rsidR="719131A0">
        <w:rPr>
          <w:rFonts w:ascii="Arial" w:hAnsi="Arial" w:eastAsia="Arial" w:cs="Arial"/>
          <w:sz w:val="22"/>
          <w:szCs w:val="22"/>
          <w:lang w:val="en-US"/>
        </w:rPr>
        <w:t xml:space="preserve"> culture impacts employee values and productivity, which are essential for sustainable growth. Resistance to change from traditional practices requires effective communication, training, and employee involvement to ensure successful implementation of changes at Vodafon</w:t>
      </w:r>
      <w:r w:rsidRPr="44E947A1" w:rsidR="0A71F9FE">
        <w:rPr>
          <w:rFonts w:ascii="Arial" w:hAnsi="Arial" w:eastAsia="Arial" w:cs="Arial"/>
          <w:sz w:val="22"/>
          <w:szCs w:val="22"/>
          <w:lang w:val="en-US"/>
        </w:rPr>
        <w:t>e</w:t>
      </w:r>
      <w:r w:rsidRPr="44E947A1" w:rsidR="0A71F9FE">
        <w:rPr>
          <w:rFonts w:ascii="Arial" w:hAnsi="Arial" w:eastAsia="Arial" w:cs="Arial"/>
          <w:color w:val="000000" w:themeColor="text1"/>
          <w:sz w:val="22"/>
          <w:szCs w:val="22"/>
          <w:lang w:val="en-US"/>
        </w:rPr>
        <w:t xml:space="preserve">. </w:t>
      </w:r>
    </w:p>
    <w:p w:rsidRPr="00D70E56" w:rsidR="39E5F7C3" w:rsidP="44E947A1" w:rsidRDefault="00083BD4" w14:paraId="00584534" w14:textId="4AA30C32">
      <w:pPr>
        <w:spacing w:line="360" w:lineRule="auto"/>
        <w:jc w:val="both"/>
        <w:rPr>
          <w:rFonts w:ascii="Arial" w:hAnsi="Arial" w:eastAsia="Arial" w:cs="Arial"/>
          <w:color w:val="000000" w:themeColor="text1"/>
          <w:sz w:val="22"/>
          <w:szCs w:val="22"/>
          <w:lang w:val="en-US"/>
        </w:rPr>
      </w:pPr>
      <w:r w:rsidRPr="22E3B8D2" w:rsidR="00083BD4">
        <w:rPr>
          <w:rFonts w:ascii="Arial" w:hAnsi="Arial" w:eastAsia="Arial" w:cs="Arial"/>
          <w:color w:val="000000" w:themeColor="text1" w:themeTint="FF" w:themeShade="FF"/>
          <w:sz w:val="22"/>
          <w:szCs w:val="22"/>
          <w:lang w:val="en-US"/>
        </w:rPr>
        <w:t>Responsible leadership should communicate transparently, monitor proactively, and align with the culture by anticipating</w:t>
      </w:r>
      <w:r w:rsidRPr="22E3B8D2" w:rsidR="56C139BD">
        <w:rPr>
          <w:rFonts w:ascii="Arial" w:hAnsi="Arial" w:eastAsia="Arial" w:cs="Arial"/>
          <w:color w:val="000000" w:themeColor="text1" w:themeTint="FF" w:themeShade="FF"/>
          <w:sz w:val="22"/>
          <w:szCs w:val="22"/>
          <w:lang w:val="en-US"/>
        </w:rPr>
        <w:t xml:space="preserve"> obstacles and taking proactive measures to overcome them</w:t>
      </w:r>
      <w:r w:rsidRPr="22E3B8D2" w:rsidR="72327E70">
        <w:rPr>
          <w:rFonts w:ascii="Arial" w:hAnsi="Arial" w:eastAsia="Arial" w:cs="Arial"/>
          <w:color w:val="000000" w:themeColor="text1" w:themeTint="FF" w:themeShade="FF"/>
          <w:sz w:val="22"/>
          <w:szCs w:val="22"/>
          <w:lang w:val="en-US"/>
        </w:rPr>
        <w:t>.</w:t>
      </w:r>
      <w:r w:rsidRPr="22E3B8D2" w:rsidR="060E313D">
        <w:rPr>
          <w:rFonts w:ascii="Arial" w:hAnsi="Arial" w:eastAsia="Arial" w:cs="Arial"/>
          <w:color w:val="000000" w:themeColor="text1" w:themeTint="FF" w:themeShade="FF"/>
          <w:sz w:val="22"/>
          <w:szCs w:val="22"/>
          <w:lang w:val="en-US"/>
        </w:rPr>
        <w:t xml:space="preserve"> As a result,</w:t>
      </w:r>
      <w:r w:rsidRPr="22E3B8D2" w:rsidR="56C139BD">
        <w:rPr>
          <w:rFonts w:ascii="Arial" w:hAnsi="Arial" w:eastAsia="Arial" w:cs="Arial"/>
          <w:color w:val="000000" w:themeColor="text1" w:themeTint="FF" w:themeShade="FF"/>
          <w:sz w:val="22"/>
          <w:szCs w:val="22"/>
          <w:lang w:val="en-US"/>
        </w:rPr>
        <w:t xml:space="preserve"> </w:t>
      </w:r>
      <w:r w:rsidRPr="22E3B8D2" w:rsidR="13D89D76">
        <w:rPr>
          <w:rFonts w:ascii="Arial" w:hAnsi="Arial" w:eastAsia="Arial" w:cs="Arial"/>
          <w:color w:val="000000" w:themeColor="text1" w:themeTint="FF" w:themeShade="FF"/>
          <w:sz w:val="22"/>
          <w:szCs w:val="22"/>
          <w:lang w:val="en-US"/>
        </w:rPr>
        <w:t>D</w:t>
      </w:r>
      <w:r w:rsidRPr="22E3B8D2" w:rsidR="56C139BD">
        <w:rPr>
          <w:rFonts w:ascii="Arial" w:hAnsi="Arial" w:eastAsia="Arial" w:cs="Arial"/>
          <w:color w:val="000000" w:themeColor="text1" w:themeTint="FF" w:themeShade="FF"/>
          <w:sz w:val="22"/>
          <w:szCs w:val="22"/>
          <w:lang w:val="en-US"/>
        </w:rPr>
        <w:t>epartmental managers</w:t>
      </w:r>
      <w:r w:rsidRPr="22E3B8D2" w:rsidR="3DCEB6F0">
        <w:rPr>
          <w:rFonts w:ascii="Arial" w:hAnsi="Arial" w:eastAsia="Arial" w:cs="Arial"/>
          <w:color w:val="000000" w:themeColor="text1" w:themeTint="FF" w:themeShade="FF"/>
          <w:sz w:val="22"/>
          <w:szCs w:val="22"/>
          <w:lang w:val="en-US"/>
        </w:rPr>
        <w:t xml:space="preserve"> will</w:t>
      </w:r>
      <w:r w:rsidRPr="22E3B8D2" w:rsidR="56C139BD">
        <w:rPr>
          <w:rFonts w:ascii="Arial" w:hAnsi="Arial" w:eastAsia="Arial" w:cs="Arial"/>
          <w:color w:val="000000" w:themeColor="text1" w:themeTint="FF" w:themeShade="FF"/>
          <w:sz w:val="22"/>
          <w:szCs w:val="22"/>
          <w:lang w:val="en-US"/>
        </w:rPr>
        <w:t xml:space="preserve"> </w:t>
      </w:r>
      <w:r w:rsidRPr="22E3B8D2" w:rsidR="00083BD4">
        <w:rPr>
          <w:rFonts w:ascii="Arial" w:hAnsi="Arial" w:eastAsia="Arial" w:cs="Arial"/>
          <w:color w:val="000000" w:themeColor="text1" w:themeTint="FF" w:themeShade="FF"/>
          <w:sz w:val="22"/>
          <w:szCs w:val="22"/>
          <w:lang w:val="en-US"/>
        </w:rPr>
        <w:t xml:space="preserve">ensure that adopted HR practices </w:t>
      </w:r>
      <w:r w:rsidRPr="22E3B8D2" w:rsidR="56C139BD">
        <w:rPr>
          <w:rFonts w:ascii="Arial" w:hAnsi="Arial" w:eastAsia="Arial" w:cs="Arial"/>
          <w:color w:val="000000" w:themeColor="text1" w:themeTint="FF" w:themeShade="FF"/>
          <w:sz w:val="22"/>
          <w:szCs w:val="22"/>
          <w:lang w:val="en-US"/>
        </w:rPr>
        <w:t xml:space="preserve">yield the desired results rather than </w:t>
      </w:r>
      <w:r w:rsidRPr="22E3B8D2" w:rsidR="00083BD4">
        <w:rPr>
          <w:rFonts w:ascii="Arial" w:hAnsi="Arial" w:eastAsia="Arial" w:cs="Arial"/>
          <w:color w:val="000000" w:themeColor="text1" w:themeTint="FF" w:themeShade="FF"/>
          <w:sz w:val="22"/>
          <w:szCs w:val="22"/>
          <w:lang w:val="en-US"/>
        </w:rPr>
        <w:t>remaining</w:t>
      </w:r>
      <w:r w:rsidRPr="22E3B8D2" w:rsidR="56C139BD">
        <w:rPr>
          <w:rFonts w:ascii="Arial" w:hAnsi="Arial" w:eastAsia="Arial" w:cs="Arial"/>
          <w:color w:val="000000" w:themeColor="text1" w:themeTint="FF" w:themeShade="FF"/>
          <w:sz w:val="22"/>
          <w:szCs w:val="22"/>
          <w:lang w:val="en-US"/>
        </w:rPr>
        <w:t xml:space="preserve"> unfulfilled at Vodafone.</w:t>
      </w:r>
    </w:p>
    <w:p w:rsidR="22E3B8D2" w:rsidP="22E3B8D2" w:rsidRDefault="22E3B8D2" w14:paraId="479BCA55" w14:textId="271E70D5">
      <w:pPr>
        <w:pStyle w:val="Heading1"/>
        <w:spacing w:before="240" w:line="276" w:lineRule="auto"/>
        <w:jc w:val="both"/>
        <w:rPr>
          <w:rFonts w:eastAsia="Arial"/>
          <w:sz w:val="28"/>
          <w:szCs w:val="28"/>
          <w:lang w:val="en-US"/>
        </w:rPr>
      </w:pPr>
    </w:p>
    <w:p w:rsidRPr="00083BD4" w:rsidR="39E5F7C3" w:rsidP="22E3B8D2" w:rsidRDefault="5682EA6B" w14:paraId="79E982AB" w14:textId="67FE75DB">
      <w:pPr>
        <w:pStyle w:val="Heading1"/>
        <w:spacing w:before="240" w:line="276" w:lineRule="auto"/>
        <w:jc w:val="both"/>
        <w:rPr>
          <w:rFonts w:eastAsia="Arial"/>
          <w:sz w:val="28"/>
          <w:szCs w:val="28"/>
          <w:lang w:val="en-US"/>
        </w:rPr>
      </w:pPr>
      <w:bookmarkStart w:name="_Toc237978996" w:id="12"/>
      <w:r w:rsidRPr="22E3B8D2" w:rsidR="5682EA6B">
        <w:rPr>
          <w:rFonts w:eastAsia="Arial"/>
          <w:sz w:val="28"/>
          <w:szCs w:val="28"/>
          <w:lang w:val="en-US"/>
        </w:rPr>
        <w:t>REFERENCE</w:t>
      </w:r>
      <w:bookmarkEnd w:id="12"/>
    </w:p>
    <w:p w:rsidRPr="00B41FEF" w:rsidR="00B41FEF" w:rsidP="44E947A1" w:rsidRDefault="1A75B5D4" w14:paraId="1CD0A85C" w14:textId="77777777">
      <w:pPr>
        <w:spacing w:line="360" w:lineRule="auto"/>
        <w:rPr>
          <w:rFonts w:ascii="Arial" w:hAnsi="Arial" w:eastAsia="Arial" w:cs="Arial"/>
          <w:sz w:val="22"/>
          <w:szCs w:val="22"/>
        </w:rPr>
      </w:pPr>
      <w:r w:rsidRPr="44E947A1">
        <w:rPr>
          <w:rFonts w:ascii="Arial" w:hAnsi="Arial" w:eastAsia="Arial" w:cs="Arial"/>
          <w:sz w:val="22"/>
          <w:szCs w:val="22"/>
        </w:rPr>
        <w:t>Adeniyi, I. S., Al Hamad, N. M., Adewusi, O. E., Unachukwu, C. C., Osawaru, B., Onyebuchi, C. N., &amp; David, I. O. (2024). Organizational culture and leadership development: A human resources review of trends and best practices. Magna Scientia Advanced Research and Reviews, 10(1), 243-255</w:t>
      </w:r>
    </w:p>
    <w:p w:rsidRPr="00B41FEF" w:rsidR="00B41FEF" w:rsidP="44E947A1" w:rsidRDefault="1A75B5D4" w14:paraId="0BD7A57F" w14:textId="77777777">
      <w:pPr>
        <w:spacing w:line="360" w:lineRule="auto"/>
        <w:jc w:val="both"/>
        <w:rPr>
          <w:rFonts w:ascii="Arial" w:hAnsi="Arial" w:eastAsia="Arial" w:cs="Arial"/>
          <w:color w:val="222222"/>
          <w:sz w:val="22"/>
          <w:szCs w:val="22"/>
          <w:lang w:val="en-US"/>
        </w:rPr>
      </w:pPr>
      <w:r w:rsidRPr="44E947A1">
        <w:rPr>
          <w:rFonts w:ascii="Arial" w:hAnsi="Arial" w:eastAsia="Arial" w:cs="Arial"/>
          <w:color w:val="222222"/>
          <w:sz w:val="22"/>
          <w:szCs w:val="22"/>
          <w:lang w:val="en-US"/>
        </w:rPr>
        <w:t xml:space="preserve">Alfina, K.N., Ratnayake, R.C., Wibisono, D., Basri, M.H. and Mulyono, N.B., 2025. Prioritizing performance indicators for the circular economy transition in healthcare supply chains. </w:t>
      </w:r>
      <w:r w:rsidRPr="44E947A1">
        <w:rPr>
          <w:rFonts w:ascii="Arial" w:hAnsi="Arial" w:eastAsia="Arial" w:cs="Arial"/>
          <w:i/>
          <w:iCs/>
          <w:color w:val="222222"/>
          <w:sz w:val="22"/>
          <w:szCs w:val="22"/>
          <w:lang w:val="en-US"/>
        </w:rPr>
        <w:t>Circular Economy and Sustainability</w:t>
      </w:r>
      <w:r w:rsidRPr="44E947A1">
        <w:rPr>
          <w:rFonts w:ascii="Arial" w:hAnsi="Arial" w:eastAsia="Arial" w:cs="Arial"/>
          <w:color w:val="222222"/>
          <w:sz w:val="22"/>
          <w:szCs w:val="22"/>
          <w:lang w:val="en-US"/>
        </w:rPr>
        <w:t xml:space="preserve">, </w:t>
      </w:r>
      <w:r w:rsidRPr="44E947A1">
        <w:rPr>
          <w:rFonts w:ascii="Arial" w:hAnsi="Arial" w:eastAsia="Arial" w:cs="Arial"/>
          <w:i/>
          <w:iCs/>
          <w:color w:val="222222"/>
          <w:sz w:val="22"/>
          <w:szCs w:val="22"/>
          <w:lang w:val="en-US"/>
        </w:rPr>
        <w:t>5</w:t>
      </w:r>
      <w:r w:rsidRPr="44E947A1">
        <w:rPr>
          <w:rFonts w:ascii="Arial" w:hAnsi="Arial" w:eastAsia="Arial" w:cs="Arial"/>
          <w:color w:val="222222"/>
          <w:sz w:val="22"/>
          <w:szCs w:val="22"/>
          <w:lang w:val="en-US"/>
        </w:rPr>
        <w:t>(1), pp.231-276.</w:t>
      </w:r>
    </w:p>
    <w:p w:rsidRPr="00B41FEF" w:rsidR="00B41FEF" w:rsidP="44E947A1" w:rsidRDefault="1A75B5D4" w14:paraId="6AF4A4F8"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Asemah, E. S., &amp; Ekhareafo, D. (2022). Perspectives On Corporate Communication, Nigeria: Jos University Press.</w:t>
      </w:r>
    </w:p>
    <w:p w:rsidRPr="00B41FEF" w:rsidR="00B41FEF" w:rsidP="44E947A1" w:rsidRDefault="1A75B5D4" w14:paraId="4669A1E6"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Atewologun, D., &amp; Sealy, R. (2021). Advancing diversity, equity, and inclusion through strategic leadership accountability. Human Resource Management Journal, 31(3), 456–472.</w:t>
      </w:r>
    </w:p>
    <w:p w:rsidRPr="00B41FEF" w:rsidR="00B41FEF" w:rsidP="44E947A1" w:rsidRDefault="1A75B5D4" w14:paraId="5D74CC4B"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Bapuji, H., Patel, C., &amp; Ertug, G. (2021). Revisiting diversity and inclusion in the post-pandemic workplace: Strategic HR implications. Journal of Management Studies, 58(7), 1835–1856.</w:t>
      </w:r>
    </w:p>
    <w:p w:rsidRPr="00B41FEF" w:rsidR="00B41FEF" w:rsidP="44E947A1" w:rsidRDefault="1A75B5D4" w14:paraId="64CE4DFC"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Chilunjika, A., Intauno, K., &amp; Chilunjika, S. R. (2022). Artificial intelligence and public sector human resource management in South Africa: Opportunities, challenges and prospects. SA Journal of Human Resource Management, 20, 12.</w:t>
      </w:r>
    </w:p>
    <w:p w:rsidRPr="00B41FEF" w:rsidR="00B41FEF" w:rsidP="44E947A1" w:rsidRDefault="1A75B5D4" w14:paraId="5992963C"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DuBose, B. M., &amp; Mayo, A. M. (2020). Resistance to Change: A concept analysis. Nursing Forum, 55(4), 631–636. </w:t>
      </w:r>
      <w:hyperlink r:id="rId12">
        <w:r w:rsidRPr="44E947A1">
          <w:rPr>
            <w:rStyle w:val="Hyperlink"/>
            <w:rFonts w:ascii="Arial" w:hAnsi="Arial" w:eastAsia="Arial" w:cs="Arial"/>
            <w:sz w:val="22"/>
            <w:szCs w:val="22"/>
            <w:lang w:val="en-US"/>
          </w:rPr>
          <w:t>https://doi.org/10.1111/nuf.12479</w:t>
        </w:r>
      </w:hyperlink>
    </w:p>
    <w:p w:rsidRPr="00B41FEF" w:rsidR="00B41FEF" w:rsidP="44E947A1" w:rsidRDefault="1A75B5D4" w14:paraId="679A65E5" w14:textId="77777777">
      <w:pPr>
        <w:spacing w:line="360" w:lineRule="auto"/>
        <w:jc w:val="both"/>
        <w:rPr>
          <w:rFonts w:ascii="Arial" w:hAnsi="Arial" w:eastAsia="Arial" w:cs="Arial"/>
          <w:color w:val="222222"/>
          <w:sz w:val="22"/>
          <w:szCs w:val="22"/>
          <w:lang w:val="en-US"/>
        </w:rPr>
      </w:pPr>
      <w:r w:rsidRPr="44E947A1">
        <w:rPr>
          <w:rFonts w:ascii="Arial" w:hAnsi="Arial" w:eastAsia="Arial" w:cs="Arial"/>
          <w:color w:val="222222"/>
          <w:sz w:val="22"/>
          <w:szCs w:val="22"/>
          <w:lang w:val="en-US"/>
        </w:rPr>
        <w:t xml:space="preserve">El Garem, R.A., 2026. HR digital transformation: enhancing human resource management through technology. </w:t>
      </w:r>
      <w:r w:rsidRPr="44E947A1">
        <w:rPr>
          <w:rFonts w:ascii="Arial" w:hAnsi="Arial" w:eastAsia="Arial" w:cs="Arial"/>
          <w:i/>
          <w:iCs/>
          <w:color w:val="222222"/>
          <w:sz w:val="22"/>
          <w:szCs w:val="22"/>
          <w:lang w:val="en-US"/>
        </w:rPr>
        <w:t>Future Business Journal</w:t>
      </w:r>
      <w:r w:rsidRPr="44E947A1">
        <w:rPr>
          <w:rFonts w:ascii="Arial" w:hAnsi="Arial" w:eastAsia="Arial" w:cs="Arial"/>
          <w:color w:val="222222"/>
          <w:sz w:val="22"/>
          <w:szCs w:val="22"/>
          <w:lang w:val="en-US"/>
        </w:rPr>
        <w:t xml:space="preserve">, </w:t>
      </w:r>
      <w:r w:rsidRPr="44E947A1">
        <w:rPr>
          <w:rFonts w:ascii="Arial" w:hAnsi="Arial" w:eastAsia="Arial" w:cs="Arial"/>
          <w:i/>
          <w:iCs/>
          <w:color w:val="222222"/>
          <w:sz w:val="22"/>
          <w:szCs w:val="22"/>
          <w:lang w:val="en-US"/>
        </w:rPr>
        <w:t>12</w:t>
      </w:r>
      <w:r w:rsidRPr="44E947A1">
        <w:rPr>
          <w:rFonts w:ascii="Arial" w:hAnsi="Arial" w:eastAsia="Arial" w:cs="Arial"/>
          <w:color w:val="222222"/>
          <w:sz w:val="22"/>
          <w:szCs w:val="22"/>
          <w:lang w:val="en-US"/>
        </w:rPr>
        <w:t>(1), p.5.</w:t>
      </w:r>
    </w:p>
    <w:p w:rsidRPr="00B41FEF" w:rsidR="00B41FEF" w:rsidP="00B41FEF" w:rsidRDefault="1A75B5D4" w14:paraId="2943E3D3" w14:textId="77777777">
      <w:pPr>
        <w:spacing w:line="360" w:lineRule="auto"/>
        <w:jc w:val="both"/>
      </w:pPr>
      <w:r w:rsidRPr="44E947A1">
        <w:rPr>
          <w:rFonts w:ascii="Arial" w:hAnsi="Arial" w:eastAsia="Arial" w:cs="Arial"/>
          <w:color w:val="000000" w:themeColor="text1"/>
          <w:sz w:val="22"/>
          <w:szCs w:val="22"/>
          <w:lang w:val="en-US"/>
        </w:rPr>
        <w:t>Horwitz, F., &amp; Lee Cooke, F. (2022). Human Resource Management in Emerging Economies the Emerald Handbook of Work, Workplaces and Disruptive Issues in HRM (pp. 13-28): Emerald Publishing Limited</w:t>
      </w:r>
    </w:p>
    <w:p w:rsidR="2AF435D9" w:rsidP="44E947A1" w:rsidRDefault="2AF435D9" w14:paraId="76170738" w14:textId="6EA18479">
      <w:pPr>
        <w:spacing w:line="360" w:lineRule="auto"/>
        <w:jc w:val="both"/>
      </w:pPr>
      <w:r w:rsidRPr="44E947A1">
        <w:rPr>
          <w:rFonts w:ascii="Arial" w:hAnsi="Arial" w:eastAsia="Arial" w:cs="Arial"/>
          <w:sz w:val="22"/>
          <w:szCs w:val="22"/>
          <w:lang w:val="en-US"/>
        </w:rPr>
        <w:t>Khan, M. I., Khan, A., &amp; Alam, M. (2021). Applying Maslow’s theory to higher education staff: A case from Pakistan. Journal of Human Resource and Sustainability Development, 9(2), 149–164</w:t>
      </w:r>
    </w:p>
    <w:p w:rsidRPr="00B41FEF" w:rsidR="00B41FEF" w:rsidP="44E947A1" w:rsidRDefault="1A75B5D4" w14:paraId="2C87E321" w14:textId="77777777">
      <w:pPr>
        <w:spacing w:line="360" w:lineRule="auto"/>
        <w:rPr>
          <w:rFonts w:ascii="Arial" w:hAnsi="Arial" w:eastAsia="Arial" w:cs="Arial"/>
          <w:sz w:val="22"/>
          <w:szCs w:val="22"/>
        </w:rPr>
      </w:pPr>
      <w:r w:rsidRPr="44E947A1">
        <w:rPr>
          <w:rFonts w:ascii="Arial" w:hAnsi="Arial" w:eastAsia="Arial" w:cs="Arial"/>
          <w:sz w:val="22"/>
          <w:szCs w:val="22"/>
        </w:rPr>
        <w:t>Kessi, A. M. P., Pananrang, A. D., Muchsidin, F. F., Rizal, M., &amp; Ramlah, R. (2025). The role of leadership in effective and efficient human resource management decision making. Paradoks: Jurnal Ilmu Ekonomi, 8(2), 509-524.</w:t>
      </w:r>
    </w:p>
    <w:p w:rsidRPr="00B41FEF" w:rsidR="00B41FEF" w:rsidP="44E947A1" w:rsidRDefault="1A75B5D4" w14:paraId="74213BC8"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lastRenderedPageBreak/>
        <w:t>Khan, U., &amp; Liu, W. (2023). Does environmental responsible affect human resources management practice on firm effectiveness and green technology innovation? Environmental Science and Pollution Research, 30(13), 36160-36175.</w:t>
      </w:r>
    </w:p>
    <w:p w:rsidRPr="00B41FEF" w:rsidR="00B41FEF" w:rsidP="44E947A1" w:rsidRDefault="1A75B5D4" w14:paraId="39FF5CD8"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Kiran, V. S., Shanmugam, V., Raju, R. K., &amp; Kanagasabapathy, J. R. (2022). Impact of human capital management on organizational performance with the mediation effect of human resource analytics. International journal of professional business review, 7(3), e0667-e0667.</w:t>
      </w:r>
    </w:p>
    <w:p w:rsidRPr="00B41FEF" w:rsidR="00B41FEF" w:rsidP="44E947A1" w:rsidRDefault="1A75B5D4" w14:paraId="1499A79C" w14:textId="77777777">
      <w:pPr>
        <w:spacing w:line="360" w:lineRule="auto"/>
        <w:jc w:val="both"/>
        <w:rPr>
          <w:rFonts w:ascii="Arial" w:hAnsi="Arial" w:eastAsia="Arial" w:cs="Arial"/>
          <w:color w:val="222222"/>
          <w:sz w:val="22"/>
          <w:szCs w:val="22"/>
          <w:lang w:val="en-US"/>
        </w:rPr>
      </w:pPr>
      <w:r w:rsidRPr="44E947A1">
        <w:rPr>
          <w:rFonts w:ascii="Arial" w:hAnsi="Arial" w:eastAsia="Arial" w:cs="Arial"/>
          <w:color w:val="222222"/>
          <w:sz w:val="22"/>
          <w:szCs w:val="22"/>
          <w:lang w:val="en-US"/>
        </w:rPr>
        <w:t xml:space="preserve">Massaro, S., Kang Yang, T.Y. and Christopoulos, G., 2026. Wearable devices methodology: opportunities and challenges in human resource management. </w:t>
      </w:r>
      <w:r w:rsidRPr="44E947A1">
        <w:rPr>
          <w:rFonts w:ascii="Arial" w:hAnsi="Arial" w:eastAsia="Arial" w:cs="Arial"/>
          <w:i/>
          <w:iCs/>
          <w:color w:val="222222"/>
          <w:sz w:val="22"/>
          <w:szCs w:val="22"/>
          <w:lang w:val="en-US"/>
        </w:rPr>
        <w:t>Human Resource Management Journal</w:t>
      </w:r>
      <w:r w:rsidRPr="44E947A1">
        <w:rPr>
          <w:rFonts w:ascii="Arial" w:hAnsi="Arial" w:eastAsia="Arial" w:cs="Arial"/>
          <w:color w:val="222222"/>
          <w:sz w:val="22"/>
          <w:szCs w:val="22"/>
          <w:lang w:val="en-US"/>
        </w:rPr>
        <w:t xml:space="preserve">, </w:t>
      </w:r>
      <w:r w:rsidRPr="44E947A1">
        <w:rPr>
          <w:rFonts w:ascii="Arial" w:hAnsi="Arial" w:eastAsia="Arial" w:cs="Arial"/>
          <w:i/>
          <w:iCs/>
          <w:color w:val="222222"/>
          <w:sz w:val="22"/>
          <w:szCs w:val="22"/>
          <w:lang w:val="en-US"/>
        </w:rPr>
        <w:t>36</w:t>
      </w:r>
      <w:r w:rsidRPr="44E947A1">
        <w:rPr>
          <w:rFonts w:ascii="Arial" w:hAnsi="Arial" w:eastAsia="Arial" w:cs="Arial"/>
          <w:color w:val="222222"/>
          <w:sz w:val="22"/>
          <w:szCs w:val="22"/>
          <w:lang w:val="en-US"/>
        </w:rPr>
        <w:t>(1), pp.158-177.</w:t>
      </w:r>
    </w:p>
    <w:p w:rsidRPr="00B41FEF" w:rsidR="00B41FEF" w:rsidP="44E947A1" w:rsidRDefault="1A75B5D4" w14:paraId="65BFB6AE" w14:textId="77777777">
      <w:pPr>
        <w:spacing w:line="360" w:lineRule="auto"/>
        <w:rPr>
          <w:rFonts w:ascii="Arial" w:hAnsi="Arial" w:eastAsia="Arial" w:cs="Arial"/>
          <w:sz w:val="22"/>
          <w:szCs w:val="22"/>
        </w:rPr>
      </w:pPr>
      <w:r w:rsidRPr="44E947A1">
        <w:rPr>
          <w:rFonts w:ascii="Arial" w:hAnsi="Arial" w:eastAsia="Arial" w:cs="Arial"/>
          <w:sz w:val="22"/>
          <w:szCs w:val="22"/>
        </w:rPr>
        <w:t>Meilani, Y. F. C. P., Bist, A. S., Aini, Q., Hardini, M., &amp; Santoso, N. A. (2025, August). Transformational leadership driving digital innovation and sustainability in the case of satya nadella. In 2025 4th International Conference on Creative Communication and Innovative Technology (ICCIT) (pp. 1-6). IEEE.</w:t>
      </w:r>
    </w:p>
    <w:p w:rsidRPr="00B41FEF" w:rsidR="00B41FEF" w:rsidP="44E947A1" w:rsidRDefault="1A75B5D4" w14:paraId="06D01518"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Metz, M. (2021). Overview of change in organizations. Resistance to change. Ovidius University Annals. Economic Sciences Series, 21(1), 611–620. </w:t>
      </w:r>
      <w:hyperlink r:id="rId13">
        <w:r w:rsidRPr="44E947A1">
          <w:rPr>
            <w:rStyle w:val="Hyperlink"/>
            <w:rFonts w:ascii="Arial" w:hAnsi="Arial" w:eastAsia="Arial" w:cs="Arial"/>
            <w:sz w:val="22"/>
            <w:szCs w:val="22"/>
            <w:lang w:val="en-US"/>
          </w:rPr>
          <w:t>https://doi.org/10. 61801/OUAESS.2021.1.85</w:t>
        </w:r>
      </w:hyperlink>
    </w:p>
    <w:p w:rsidRPr="00B41FEF" w:rsidR="00B41FEF" w:rsidP="44E947A1" w:rsidRDefault="1A75B5D4" w14:paraId="77C5F210"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Mwita, K., Mwoka, D., &amp; Mwakasangula, E. (2023). The Impact of Organisational Culture on Turnover Intentions among Lecturers in Tanzania’s Public Universities. East Africa Journal of Social and Applied Sciences (EAJ-SAS), 5(1), 80–87.</w:t>
      </w:r>
    </w:p>
    <w:p w:rsidRPr="00B41FEF" w:rsidR="00B41FEF" w:rsidP="44E947A1" w:rsidRDefault="1A75B5D4" w14:paraId="7FE4406D"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Nishii, L. H. (2023). Inclusive Human Resource Management: Rethinking diversity for innovation and performance. Academy of Management Perspectives, 37(1), 33–47.</w:t>
      </w:r>
    </w:p>
    <w:p w:rsidRPr="00B41FEF" w:rsidR="00B41FEF" w:rsidP="44E947A1" w:rsidRDefault="1A75B5D4" w14:paraId="72889619" w14:textId="77777777">
      <w:pPr>
        <w:spacing w:line="360" w:lineRule="auto"/>
        <w:jc w:val="both"/>
        <w:rPr>
          <w:rFonts w:ascii="Arial" w:hAnsi="Arial" w:eastAsia="Arial" w:cs="Arial"/>
          <w:color w:val="222222"/>
          <w:sz w:val="22"/>
          <w:szCs w:val="22"/>
          <w:lang w:val="en-US"/>
        </w:rPr>
      </w:pPr>
      <w:r w:rsidRPr="44E947A1">
        <w:rPr>
          <w:rFonts w:ascii="Arial" w:hAnsi="Arial" w:eastAsia="Arial" w:cs="Arial"/>
          <w:color w:val="222222"/>
          <w:sz w:val="22"/>
          <w:szCs w:val="22"/>
          <w:lang w:val="en-US"/>
        </w:rPr>
        <w:t>Nyyssönen, E., 2023. From the Roadmap to Actual Tasks-Case study: the implementation of strategy in a small educational organisation.</w:t>
      </w:r>
    </w:p>
    <w:p w:rsidRPr="00B41FEF" w:rsidR="00B41FEF" w:rsidP="44E947A1" w:rsidRDefault="1A75B5D4" w14:paraId="7CF32AB3" w14:textId="77777777">
      <w:pPr>
        <w:spacing w:line="360" w:lineRule="auto"/>
        <w:jc w:val="both"/>
        <w:rPr>
          <w:rFonts w:ascii="Arial" w:hAnsi="Arial" w:eastAsia="Arial" w:cs="Arial"/>
          <w:color w:val="222222"/>
          <w:sz w:val="22"/>
          <w:szCs w:val="22"/>
          <w:lang w:val="en-US"/>
        </w:rPr>
      </w:pPr>
      <w:r w:rsidRPr="44E947A1">
        <w:rPr>
          <w:rFonts w:ascii="Arial" w:hAnsi="Arial" w:eastAsia="Arial" w:cs="Arial"/>
          <w:color w:val="222222"/>
          <w:sz w:val="22"/>
          <w:szCs w:val="22"/>
          <w:lang w:val="en-US"/>
        </w:rPr>
        <w:t xml:space="preserve">Odionu, C.S., Bristol-Alagbariya, B. and Okon, R., 2024. Data-driven decision making in human resources to optimize talent acquisition and retention. </w:t>
      </w:r>
      <w:r w:rsidRPr="44E947A1">
        <w:rPr>
          <w:rFonts w:ascii="Arial" w:hAnsi="Arial" w:eastAsia="Arial" w:cs="Arial"/>
          <w:i/>
          <w:iCs/>
          <w:color w:val="222222"/>
          <w:sz w:val="22"/>
          <w:szCs w:val="22"/>
          <w:lang w:val="en-US"/>
        </w:rPr>
        <w:t>International Journal of Scholarly Research and Reviews</w:t>
      </w:r>
      <w:r w:rsidRPr="44E947A1">
        <w:rPr>
          <w:rFonts w:ascii="Arial" w:hAnsi="Arial" w:eastAsia="Arial" w:cs="Arial"/>
          <w:color w:val="222222"/>
          <w:sz w:val="22"/>
          <w:szCs w:val="22"/>
          <w:lang w:val="en-US"/>
        </w:rPr>
        <w:t xml:space="preserve">, </w:t>
      </w:r>
      <w:r w:rsidRPr="44E947A1">
        <w:rPr>
          <w:rFonts w:ascii="Arial" w:hAnsi="Arial" w:eastAsia="Arial" w:cs="Arial"/>
          <w:i/>
          <w:iCs/>
          <w:color w:val="222222"/>
          <w:sz w:val="22"/>
          <w:szCs w:val="22"/>
          <w:lang w:val="en-US"/>
        </w:rPr>
        <w:t>5</w:t>
      </w:r>
      <w:r w:rsidRPr="44E947A1">
        <w:rPr>
          <w:rFonts w:ascii="Arial" w:hAnsi="Arial" w:eastAsia="Arial" w:cs="Arial"/>
          <w:color w:val="222222"/>
          <w:sz w:val="22"/>
          <w:szCs w:val="22"/>
          <w:lang w:val="en-US"/>
        </w:rPr>
        <w:t>(2), pp.103-124.</w:t>
      </w:r>
    </w:p>
    <w:p w:rsidRPr="00B41FEF" w:rsidR="00B41FEF" w:rsidP="44E947A1" w:rsidRDefault="1A75B5D4" w14:paraId="17BA0B58"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Roberson, Q. M. (2022). Building inclusive organizations: The strategic role of HRM in driving equity and belonging. Human Resource Management Review, 32(2), 100857.</w:t>
      </w:r>
    </w:p>
    <w:p w:rsidRPr="00B41FEF" w:rsidR="00B41FEF" w:rsidP="44E947A1" w:rsidRDefault="1A75B5D4" w14:paraId="5751DB40" w14:textId="77777777">
      <w:pPr>
        <w:spacing w:line="360" w:lineRule="auto"/>
        <w:rPr>
          <w:rFonts w:ascii="Arial" w:hAnsi="Arial" w:eastAsia="Arial" w:cs="Arial"/>
          <w:sz w:val="22"/>
          <w:szCs w:val="22"/>
        </w:rPr>
      </w:pPr>
      <w:r w:rsidRPr="44E947A1">
        <w:rPr>
          <w:rFonts w:ascii="Arial" w:hAnsi="Arial" w:eastAsia="Arial" w:cs="Arial"/>
          <w:sz w:val="22"/>
          <w:szCs w:val="22"/>
        </w:rPr>
        <w:t>Samson, V. (2023). Strategic Leadership and Management in Technology Enterprises: A Case Study of Microsoft's Transformational Approach. Available at SSRN 5247668.</w:t>
      </w:r>
    </w:p>
    <w:p w:rsidRPr="00B41FEF" w:rsidR="00B41FEF" w:rsidP="44E947A1" w:rsidRDefault="1A75B5D4" w14:paraId="7A550D7F"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lastRenderedPageBreak/>
        <w:t>Shore, L. M., Randel, A. E., Chung, B. G., Dean, M. A., Ehrhart, K. H., &amp; Singh, G. (2020). Inclusion and diversity in work groups: A review and model for future research. Journal of Organizational Behavior, 41(7), 1–23.</w:t>
      </w:r>
    </w:p>
    <w:p w:rsidRPr="00B41FEF" w:rsidR="00B41FEF" w:rsidP="00B41FEF" w:rsidRDefault="1A75B5D4" w14:paraId="2BF3CCE1" w14:textId="77777777">
      <w:pPr>
        <w:spacing w:line="360" w:lineRule="auto"/>
        <w:jc w:val="both"/>
      </w:pPr>
      <w:r w:rsidRPr="44E947A1">
        <w:rPr>
          <w:rFonts w:ascii="Arial" w:hAnsi="Arial" w:eastAsia="Arial" w:cs="Arial"/>
          <w:color w:val="000000" w:themeColor="text1"/>
          <w:sz w:val="22"/>
          <w:szCs w:val="22"/>
          <w:lang w:val="en-US"/>
        </w:rPr>
        <w:t xml:space="preserve">Symonds, P. (2026). The 5 C’s of Accountability: A Practical Framework for Managers, HR &amp; Workplace Training [ONLINE] Available at: </w:t>
      </w:r>
      <w:hyperlink r:id="rId14">
        <w:r w:rsidRPr="44E947A1">
          <w:rPr>
            <w:rStyle w:val="Hyperlink"/>
            <w:rFonts w:ascii="Arial" w:hAnsi="Arial" w:eastAsia="Arial" w:cs="Arial"/>
            <w:sz w:val="22"/>
            <w:szCs w:val="22"/>
            <w:lang w:val="en-US"/>
          </w:rPr>
          <w:t>https://symondsresearch.com/5-cs-of-accountability/</w:t>
        </w:r>
      </w:hyperlink>
      <w:r w:rsidRPr="44E947A1">
        <w:rPr>
          <w:rFonts w:ascii="Arial" w:hAnsi="Arial" w:eastAsia="Arial" w:cs="Arial"/>
          <w:color w:val="000000" w:themeColor="text1"/>
          <w:sz w:val="22"/>
          <w:szCs w:val="22"/>
          <w:lang w:val="en-US"/>
        </w:rPr>
        <w:t xml:space="preserve"> [Accessed 16/08/2026].</w:t>
      </w:r>
    </w:p>
    <w:p w:rsidR="673D97B6" w:rsidP="44E947A1" w:rsidRDefault="673D97B6" w14:paraId="0F27DF9C" w14:textId="378C19B5">
      <w:pPr>
        <w:spacing w:line="360" w:lineRule="auto"/>
        <w:jc w:val="both"/>
      </w:pPr>
      <w:r w:rsidRPr="44E947A1">
        <w:rPr>
          <w:rFonts w:ascii="Arial" w:hAnsi="Arial" w:eastAsia="Arial" w:cs="Arial"/>
          <w:sz w:val="22"/>
          <w:szCs w:val="22"/>
          <w:lang w:val="en-US"/>
        </w:rPr>
        <w:t>Wu, M., &amp; Gu, Q. (2022). Service innovation and recovery in tertiary institutions. Educational Management Administration &amp; Leadership, 50(5), 745–762</w:t>
      </w:r>
    </w:p>
    <w:p w:rsidRPr="00B41FEF" w:rsidR="00B41FEF" w:rsidP="44E947A1" w:rsidRDefault="1A75B5D4" w14:paraId="4307A470" w14:textId="77777777">
      <w:pPr>
        <w:spacing w:line="360" w:lineRule="auto"/>
        <w:jc w:val="both"/>
        <w:rPr>
          <w:rFonts w:ascii="Arial" w:hAnsi="Arial" w:eastAsia="Arial" w:cs="Arial"/>
          <w:color w:val="000000" w:themeColor="text1"/>
          <w:sz w:val="22"/>
          <w:szCs w:val="22"/>
          <w:lang w:val="en-US"/>
        </w:rPr>
      </w:pPr>
      <w:r w:rsidRPr="44E947A1">
        <w:rPr>
          <w:rFonts w:ascii="Arial" w:hAnsi="Arial" w:eastAsia="Arial" w:cs="Arial"/>
          <w:color w:val="000000" w:themeColor="text1"/>
          <w:sz w:val="22"/>
          <w:szCs w:val="22"/>
          <w:lang w:val="en-US"/>
        </w:rPr>
        <w:t xml:space="preserve">Vodafone (2026), ESG for Investors: Sustainability at Vodafone [ONLINE] Available at: </w:t>
      </w:r>
      <w:hyperlink r:id="rId15">
        <w:r w:rsidRPr="44E947A1">
          <w:rPr>
            <w:rStyle w:val="Hyperlink"/>
            <w:rFonts w:ascii="Arial" w:hAnsi="Arial" w:eastAsia="Arial" w:cs="Arial"/>
            <w:sz w:val="22"/>
            <w:szCs w:val="22"/>
            <w:lang w:val="en-US"/>
          </w:rPr>
          <w:t>https://www.vodafone.com/investors/esg-for-investors</w:t>
        </w:r>
      </w:hyperlink>
      <w:r w:rsidRPr="44E947A1">
        <w:rPr>
          <w:rFonts w:ascii="Arial" w:hAnsi="Arial" w:eastAsia="Arial" w:cs="Arial"/>
          <w:color w:val="000000" w:themeColor="text1"/>
          <w:sz w:val="22"/>
          <w:szCs w:val="22"/>
          <w:lang w:val="en-US"/>
        </w:rPr>
        <w:t xml:space="preserve"> [Accessed 16/08/2026].</w:t>
      </w:r>
    </w:p>
    <w:p w:rsidRPr="00B41FEF" w:rsidR="00B41FEF" w:rsidP="44E947A1" w:rsidRDefault="1A75B5D4" w14:paraId="173C2838" w14:textId="77777777">
      <w:pPr>
        <w:spacing w:line="360" w:lineRule="auto"/>
        <w:jc w:val="both"/>
        <w:rPr>
          <w:rFonts w:ascii="Arial" w:hAnsi="Arial" w:eastAsia="Arial" w:cs="Arial"/>
          <w:color w:val="222222"/>
          <w:sz w:val="22"/>
          <w:szCs w:val="22"/>
          <w:lang w:val="en-US"/>
        </w:rPr>
      </w:pPr>
      <w:r w:rsidRPr="44E947A1">
        <w:rPr>
          <w:rFonts w:ascii="Arial" w:hAnsi="Arial" w:eastAsia="Arial" w:cs="Arial"/>
          <w:color w:val="222222"/>
          <w:sz w:val="22"/>
          <w:szCs w:val="22"/>
          <w:lang w:val="en-US"/>
        </w:rPr>
        <w:t xml:space="preserve">Zamzami, M., Susanti, D.L., Utami, R.J. and Ayuni, N.Q., 2026. Overcoming Resistance and Fostering Adaptation: Change Management Strategies at BPJS Kesehatan. </w:t>
      </w:r>
      <w:r w:rsidRPr="44E947A1">
        <w:rPr>
          <w:rFonts w:ascii="Arial" w:hAnsi="Arial" w:eastAsia="Arial" w:cs="Arial"/>
          <w:i/>
          <w:iCs/>
          <w:color w:val="222222"/>
          <w:sz w:val="22"/>
          <w:szCs w:val="22"/>
          <w:lang w:val="en-US"/>
        </w:rPr>
        <w:t>Journal of Informatic, Education and Management (JIEM)</w:t>
      </w:r>
      <w:r w:rsidRPr="44E947A1">
        <w:rPr>
          <w:rFonts w:ascii="Arial" w:hAnsi="Arial" w:eastAsia="Arial" w:cs="Arial"/>
          <w:color w:val="222222"/>
          <w:sz w:val="22"/>
          <w:szCs w:val="22"/>
          <w:lang w:val="en-US"/>
        </w:rPr>
        <w:t xml:space="preserve">, </w:t>
      </w:r>
      <w:r w:rsidRPr="44E947A1">
        <w:rPr>
          <w:rFonts w:ascii="Arial" w:hAnsi="Arial" w:eastAsia="Arial" w:cs="Arial"/>
          <w:i/>
          <w:iCs/>
          <w:color w:val="222222"/>
          <w:sz w:val="22"/>
          <w:szCs w:val="22"/>
          <w:lang w:val="en-US"/>
        </w:rPr>
        <w:t>8</w:t>
      </w:r>
      <w:r w:rsidRPr="44E947A1">
        <w:rPr>
          <w:rFonts w:ascii="Arial" w:hAnsi="Arial" w:eastAsia="Arial" w:cs="Arial"/>
          <w:color w:val="222222"/>
          <w:sz w:val="22"/>
          <w:szCs w:val="22"/>
          <w:lang w:val="en-US"/>
        </w:rPr>
        <w:t>(1), pp.351-360.</w:t>
      </w:r>
    </w:p>
    <w:p w:rsidRPr="00D70E56" w:rsidR="00B41FEF" w:rsidP="44E947A1" w:rsidRDefault="00B41FEF" w14:paraId="46E99A1B" w14:textId="77777777">
      <w:pPr>
        <w:spacing w:line="360" w:lineRule="auto"/>
        <w:jc w:val="both"/>
        <w:rPr>
          <w:rFonts w:ascii="Arial" w:hAnsi="Arial" w:eastAsia="Arial" w:cs="Arial"/>
          <w:color w:val="222222"/>
          <w:sz w:val="22"/>
          <w:szCs w:val="22"/>
          <w:lang w:val="en-US"/>
        </w:rPr>
      </w:pPr>
    </w:p>
    <w:p w:rsidR="00B979C8" w:rsidP="1A0BC933" w:rsidRDefault="00B979C8" w14:paraId="1ECDF183" w14:textId="77777777">
      <w:pPr>
        <w:jc w:val="both"/>
        <w:rPr>
          <w:rFonts w:ascii="Arial" w:hAnsi="Arial" w:eastAsia="Arial" w:cs="Arial"/>
          <w:color w:val="000000" w:themeColor="text1"/>
          <w:sz w:val="22"/>
          <w:szCs w:val="22"/>
          <w:lang w:val="en-US"/>
        </w:rPr>
      </w:pPr>
    </w:p>
    <w:p w:rsidR="1A0BC933" w:rsidP="44E947A1" w:rsidRDefault="1A0BC933" w14:paraId="39085ABC" w14:textId="3C9933E2">
      <w:pPr>
        <w:jc w:val="both"/>
        <w:rPr>
          <w:rFonts w:ascii="Arial" w:hAnsi="Arial" w:eastAsia="Arial" w:cs="Arial"/>
          <w:color w:val="000000" w:themeColor="text1"/>
          <w:sz w:val="32"/>
          <w:szCs w:val="32"/>
          <w:lang w:val="en-US"/>
        </w:rPr>
      </w:pPr>
    </w:p>
    <w:p w:rsidR="1A0BC933" w:rsidP="44E947A1" w:rsidRDefault="1A0BC933" w14:paraId="5CCD5DB6" w14:textId="113ED5AF">
      <w:pPr>
        <w:jc w:val="both"/>
        <w:rPr>
          <w:rFonts w:ascii="Arial" w:hAnsi="Arial" w:eastAsia="Arial" w:cs="Arial"/>
          <w:color w:val="000000" w:themeColor="text1"/>
          <w:sz w:val="32"/>
          <w:szCs w:val="32"/>
          <w:lang w:val="en-US"/>
        </w:rPr>
      </w:pPr>
    </w:p>
    <w:p w:rsidR="1A0BC933" w:rsidP="44E947A1" w:rsidRDefault="1A0BC933" w14:paraId="23A1D20F" w14:textId="0650FADE">
      <w:pPr>
        <w:jc w:val="both"/>
        <w:rPr>
          <w:rFonts w:ascii="Arial" w:hAnsi="Arial" w:eastAsia="Arial" w:cs="Arial"/>
          <w:color w:val="000000" w:themeColor="text1"/>
          <w:sz w:val="32"/>
          <w:szCs w:val="32"/>
          <w:lang w:val="en-US"/>
        </w:rPr>
      </w:pPr>
    </w:p>
    <w:p w:rsidR="1A0BC933" w:rsidP="44E947A1" w:rsidRDefault="1A0BC933" w14:paraId="3996F1E5" w14:textId="7C70ED1C">
      <w:pPr>
        <w:jc w:val="both"/>
        <w:rPr>
          <w:rFonts w:ascii="Arial" w:hAnsi="Arial" w:eastAsia="Arial" w:cs="Arial"/>
          <w:color w:val="000000" w:themeColor="text1"/>
          <w:sz w:val="32"/>
          <w:szCs w:val="32"/>
          <w:lang w:val="en-US"/>
        </w:rPr>
      </w:pPr>
    </w:p>
    <w:p w:rsidR="1A0BC933" w:rsidP="44E947A1" w:rsidRDefault="1A0BC933" w14:paraId="28A1F785" w14:textId="1883CF2F">
      <w:pPr>
        <w:jc w:val="both"/>
        <w:rPr>
          <w:rFonts w:ascii="Arial" w:hAnsi="Arial" w:eastAsia="Arial" w:cs="Arial"/>
          <w:color w:val="000000" w:themeColor="text1"/>
          <w:sz w:val="32"/>
          <w:szCs w:val="32"/>
          <w:lang w:val="en-US"/>
        </w:rPr>
      </w:pPr>
    </w:p>
    <w:p w:rsidR="1A0BC933" w:rsidP="44E947A1" w:rsidRDefault="1A0BC933" w14:paraId="36D83535" w14:textId="60BC6E8B">
      <w:pPr>
        <w:jc w:val="both"/>
        <w:rPr>
          <w:rFonts w:ascii="Arial" w:hAnsi="Arial" w:eastAsia="Arial" w:cs="Arial"/>
          <w:color w:val="000000" w:themeColor="text1"/>
          <w:sz w:val="32"/>
          <w:szCs w:val="32"/>
          <w:lang w:val="en-US"/>
        </w:rPr>
      </w:pPr>
    </w:p>
    <w:p w:rsidR="1A0BC933" w:rsidP="44E947A1" w:rsidRDefault="1A0BC933" w14:paraId="462217F3" w14:textId="290F6017">
      <w:pPr>
        <w:jc w:val="both"/>
        <w:rPr>
          <w:rFonts w:ascii="Arial" w:hAnsi="Arial" w:eastAsia="Arial" w:cs="Arial"/>
          <w:color w:val="000000" w:themeColor="text1"/>
          <w:sz w:val="32"/>
          <w:szCs w:val="32"/>
          <w:lang w:val="en-US"/>
        </w:rPr>
      </w:pPr>
    </w:p>
    <w:p w:rsidR="1A0BC933" w:rsidP="44E947A1" w:rsidRDefault="1A0BC933" w14:paraId="0A8C4F7E" w14:textId="070A048E">
      <w:pPr>
        <w:jc w:val="both"/>
        <w:rPr>
          <w:rFonts w:ascii="Arial" w:hAnsi="Arial" w:eastAsia="Arial" w:cs="Arial"/>
          <w:color w:val="000000" w:themeColor="text1"/>
          <w:sz w:val="32"/>
          <w:szCs w:val="32"/>
          <w:lang w:val="en-US"/>
        </w:rPr>
      </w:pPr>
    </w:p>
    <w:p w:rsidR="1A0BC933" w:rsidP="44E947A1" w:rsidRDefault="1A0BC933" w14:paraId="57758FEA" w14:textId="26FAABAB">
      <w:pPr>
        <w:jc w:val="both"/>
        <w:rPr>
          <w:rFonts w:ascii="Arial" w:hAnsi="Arial" w:eastAsia="Arial" w:cs="Arial"/>
          <w:color w:val="000000" w:themeColor="text1"/>
          <w:sz w:val="32"/>
          <w:szCs w:val="32"/>
          <w:lang w:val="en-US"/>
        </w:rPr>
      </w:pPr>
    </w:p>
    <w:p w:rsidR="1A0BC933" w:rsidP="44E947A1" w:rsidRDefault="1A0BC933" w14:paraId="0D2416EC" w14:textId="46EFC4D5">
      <w:pPr>
        <w:jc w:val="both"/>
        <w:rPr>
          <w:rFonts w:ascii="Arial" w:hAnsi="Arial" w:eastAsia="Arial" w:cs="Arial"/>
          <w:color w:val="000000" w:themeColor="text1"/>
          <w:sz w:val="32"/>
          <w:szCs w:val="32"/>
          <w:lang w:val="en-US"/>
        </w:rPr>
      </w:pPr>
    </w:p>
    <w:p w:rsidR="1A0BC933" w:rsidP="44E947A1" w:rsidRDefault="1A0BC933" w14:paraId="6779582E" w14:textId="039EE262">
      <w:pPr>
        <w:jc w:val="both"/>
        <w:rPr>
          <w:rFonts w:ascii="Arial" w:hAnsi="Arial" w:eastAsia="Arial" w:cs="Arial"/>
          <w:color w:val="000000" w:themeColor="text1"/>
          <w:sz w:val="32"/>
          <w:szCs w:val="32"/>
          <w:lang w:val="en-US"/>
        </w:rPr>
      </w:pPr>
    </w:p>
    <w:p w:rsidR="1A0BC933" w:rsidP="44E947A1" w:rsidRDefault="1A0BC933" w14:paraId="4AB4E470" w14:textId="74BDC074">
      <w:pPr>
        <w:jc w:val="both"/>
        <w:rPr>
          <w:rFonts w:ascii="Arial" w:hAnsi="Arial" w:eastAsia="Arial" w:cs="Arial"/>
          <w:color w:val="000000" w:themeColor="text1"/>
          <w:sz w:val="32"/>
          <w:szCs w:val="32"/>
          <w:lang w:val="en-US"/>
        </w:rPr>
      </w:pPr>
    </w:p>
    <w:p w:rsidR="1A0BC933" w:rsidP="44E947A1" w:rsidRDefault="1A0BC933" w14:paraId="16649B32" w14:textId="76FFEF16">
      <w:pPr>
        <w:jc w:val="both"/>
        <w:rPr>
          <w:rFonts w:ascii="Arial" w:hAnsi="Arial" w:eastAsia="Arial" w:cs="Arial"/>
          <w:color w:val="000000" w:themeColor="text1"/>
          <w:sz w:val="32"/>
          <w:szCs w:val="32"/>
          <w:lang w:val="en-US"/>
        </w:rPr>
      </w:pPr>
    </w:p>
    <w:p w:rsidR="1A0BC933" w:rsidP="44E947A1" w:rsidRDefault="1A0BC933" w14:paraId="3CF51A5D" w14:textId="3363FB25">
      <w:pPr>
        <w:jc w:val="both"/>
        <w:rPr>
          <w:rFonts w:ascii="Arial" w:hAnsi="Arial" w:eastAsia="Arial" w:cs="Arial"/>
          <w:color w:val="000000" w:themeColor="text1"/>
          <w:sz w:val="32"/>
          <w:szCs w:val="32"/>
          <w:lang w:val="en-US"/>
        </w:rPr>
      </w:pPr>
    </w:p>
    <w:p w:rsidR="1A0BC933" w:rsidP="44E947A1" w:rsidRDefault="1A0BC933" w14:paraId="284A2D32" w14:textId="0110C228">
      <w:pPr>
        <w:jc w:val="both"/>
        <w:rPr>
          <w:rFonts w:ascii="Arial" w:hAnsi="Arial" w:eastAsia="Arial" w:cs="Arial"/>
          <w:color w:val="000000" w:themeColor="text1"/>
          <w:sz w:val="32"/>
          <w:szCs w:val="32"/>
          <w:lang w:val="en-US"/>
        </w:rPr>
      </w:pPr>
    </w:p>
    <w:p w:rsidR="1A0BC933" w:rsidP="44E947A1" w:rsidRDefault="1A0BC933" w14:paraId="656CFEFF" w14:textId="6894B59E">
      <w:pPr>
        <w:jc w:val="both"/>
        <w:rPr>
          <w:rFonts w:ascii="Arial" w:hAnsi="Arial" w:eastAsia="Arial" w:cs="Arial"/>
          <w:color w:val="000000" w:themeColor="text1"/>
          <w:sz w:val="32"/>
          <w:szCs w:val="32"/>
          <w:lang w:val="en-US"/>
        </w:rPr>
      </w:pPr>
    </w:p>
    <w:p w:rsidR="1A0BC933" w:rsidP="44E947A1" w:rsidRDefault="1A0BC933" w14:paraId="2F1DCE3D" w14:textId="56984CB1">
      <w:pPr>
        <w:jc w:val="both"/>
        <w:rPr>
          <w:rFonts w:ascii="Arial" w:hAnsi="Arial" w:eastAsia="Arial" w:cs="Arial"/>
        </w:rPr>
      </w:pPr>
    </w:p>
    <w:p w:rsidR="1A0BC933" w:rsidP="44E947A1" w:rsidRDefault="1A0BC933" w14:paraId="00C30EB0" w14:textId="7040F8BF">
      <w:pPr>
        <w:jc w:val="both"/>
        <w:rPr>
          <w:rFonts w:ascii="Arial" w:hAnsi="Arial" w:eastAsia="Arial" w:cs="Arial"/>
        </w:rPr>
      </w:pPr>
    </w:p>
    <w:sectPr w:rsidR="1A0BC933">
      <w:headerReference w:type="even" r:id="rId16"/>
      <w:headerReference w:type="default" r:id="rId17"/>
      <w:footerReference w:type="even" r:id="rId18"/>
      <w:footerReference w:type="default" r:id="rId19"/>
      <w:headerReference w:type="first" r:id="rId20"/>
      <w:footerReference w:type="firs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64E4" w:rsidRDefault="001864E4" w14:paraId="578362BB" w14:textId="77777777">
      <w:pPr>
        <w:spacing w:after="0" w:line="240" w:lineRule="auto"/>
      </w:pPr>
      <w:r>
        <w:separator/>
      </w:r>
    </w:p>
  </w:endnote>
  <w:endnote w:type="continuationSeparator" w:id="0">
    <w:p w:rsidR="001864E4" w:rsidRDefault="001864E4" w14:paraId="609EF0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F158F" w:rsidRDefault="007F158F" w14:paraId="55FBFB9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998005"/>
      <w:docPartObj>
        <w:docPartGallery w:val="Page Numbers (Bottom of Page)"/>
        <w:docPartUnique/>
      </w:docPartObj>
    </w:sdtPr>
    <w:sdtContent>
      <w:p w:rsidR="007F158F" w:rsidRDefault="007F158F" w14:paraId="4B4C1127" w14:textId="2C36F0A9">
        <w:pPr>
          <w:pStyle w:val="Footer"/>
          <w:jc w:val="right"/>
        </w:pPr>
        <w:r>
          <w:fldChar w:fldCharType="begin"/>
        </w:r>
        <w:r>
          <w:instrText>PAGE   \* MERGEFORMAT</w:instrText>
        </w:r>
        <w:r>
          <w:fldChar w:fldCharType="separate"/>
        </w:r>
        <w:r>
          <w:t>2</w:t>
        </w:r>
        <w:r>
          <w:fldChar w:fldCharType="end"/>
        </w:r>
      </w:p>
    </w:sdtContent>
  </w:sdt>
  <w:p w:rsidR="1A0BC933" w:rsidP="1A0BC933" w:rsidRDefault="1A0BC933" w14:paraId="3870A239" w14:textId="2A3278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F158F" w:rsidRDefault="007F158F" w14:paraId="101687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64E4" w:rsidRDefault="001864E4" w14:paraId="4E682A53" w14:textId="77777777">
      <w:pPr>
        <w:spacing w:after="0" w:line="240" w:lineRule="auto"/>
      </w:pPr>
      <w:r>
        <w:separator/>
      </w:r>
    </w:p>
  </w:footnote>
  <w:footnote w:type="continuationSeparator" w:id="0">
    <w:p w:rsidR="001864E4" w:rsidRDefault="001864E4" w14:paraId="7EF8387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F158F" w:rsidRDefault="007F158F" w14:paraId="0021955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1FEF" w:rsidRDefault="00B41FEF" w14:paraId="52F43CBC" w14:textId="336BBBA8">
    <w:pPr>
      <w:pStyle w:val="Header"/>
      <w:jc w:val="center"/>
    </w:pPr>
  </w:p>
  <w:p w:rsidR="1A0BC933" w:rsidP="1A0BC933" w:rsidRDefault="1A0BC933" w14:paraId="5121076A" w14:textId="47062F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F158F" w:rsidRDefault="007F158F" w14:paraId="391AF3D1" w14:textId="7777777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818"/>
    <w:rsid w:val="00007CD2"/>
    <w:rsid w:val="00020D34"/>
    <w:rsid w:val="00044473"/>
    <w:rsid w:val="00053506"/>
    <w:rsid w:val="0005559F"/>
    <w:rsid w:val="00083BD4"/>
    <w:rsid w:val="0009284F"/>
    <w:rsid w:val="00095B2C"/>
    <w:rsid w:val="000E6818"/>
    <w:rsid w:val="00100902"/>
    <w:rsid w:val="00106D46"/>
    <w:rsid w:val="0018211E"/>
    <w:rsid w:val="001864E4"/>
    <w:rsid w:val="001A3FBE"/>
    <w:rsid w:val="001C423E"/>
    <w:rsid w:val="001C6F3F"/>
    <w:rsid w:val="001D437C"/>
    <w:rsid w:val="001D55A4"/>
    <w:rsid w:val="001F1661"/>
    <w:rsid w:val="001F3746"/>
    <w:rsid w:val="002123CC"/>
    <w:rsid w:val="002147E1"/>
    <w:rsid w:val="00254FC9"/>
    <w:rsid w:val="00261052"/>
    <w:rsid w:val="00287AC4"/>
    <w:rsid w:val="00293DBA"/>
    <w:rsid w:val="002C4420"/>
    <w:rsid w:val="002D5485"/>
    <w:rsid w:val="002D77BD"/>
    <w:rsid w:val="002F5332"/>
    <w:rsid w:val="00312201"/>
    <w:rsid w:val="00326C19"/>
    <w:rsid w:val="003434F2"/>
    <w:rsid w:val="0038087F"/>
    <w:rsid w:val="00382884"/>
    <w:rsid w:val="003D2BE4"/>
    <w:rsid w:val="00401E3A"/>
    <w:rsid w:val="004448BE"/>
    <w:rsid w:val="004620B0"/>
    <w:rsid w:val="00490C6D"/>
    <w:rsid w:val="00491945"/>
    <w:rsid w:val="004A6382"/>
    <w:rsid w:val="005038CE"/>
    <w:rsid w:val="00542214"/>
    <w:rsid w:val="00547988"/>
    <w:rsid w:val="00547F83"/>
    <w:rsid w:val="005A6DCC"/>
    <w:rsid w:val="005E5B1B"/>
    <w:rsid w:val="00623467"/>
    <w:rsid w:val="00631177"/>
    <w:rsid w:val="006E26A0"/>
    <w:rsid w:val="006F51B6"/>
    <w:rsid w:val="00702301"/>
    <w:rsid w:val="00705E30"/>
    <w:rsid w:val="007520D1"/>
    <w:rsid w:val="0079618C"/>
    <w:rsid w:val="00797DCA"/>
    <w:rsid w:val="007A52C9"/>
    <w:rsid w:val="007B1F2E"/>
    <w:rsid w:val="007D33F7"/>
    <w:rsid w:val="007E408A"/>
    <w:rsid w:val="007F158F"/>
    <w:rsid w:val="00802B73"/>
    <w:rsid w:val="00840113"/>
    <w:rsid w:val="0084011D"/>
    <w:rsid w:val="00840D38"/>
    <w:rsid w:val="00847276"/>
    <w:rsid w:val="008571FB"/>
    <w:rsid w:val="00865748"/>
    <w:rsid w:val="008705BD"/>
    <w:rsid w:val="0089485E"/>
    <w:rsid w:val="009077FC"/>
    <w:rsid w:val="00920D9F"/>
    <w:rsid w:val="00952E20"/>
    <w:rsid w:val="009573EF"/>
    <w:rsid w:val="009C1BEB"/>
    <w:rsid w:val="009C2351"/>
    <w:rsid w:val="009E6B86"/>
    <w:rsid w:val="00A37827"/>
    <w:rsid w:val="00A87F51"/>
    <w:rsid w:val="00AA74A9"/>
    <w:rsid w:val="00AF30D6"/>
    <w:rsid w:val="00B23816"/>
    <w:rsid w:val="00B41FEF"/>
    <w:rsid w:val="00B558F5"/>
    <w:rsid w:val="00B76068"/>
    <w:rsid w:val="00B979C8"/>
    <w:rsid w:val="00BB1DE9"/>
    <w:rsid w:val="00BC3787"/>
    <w:rsid w:val="00C10A3D"/>
    <w:rsid w:val="00C224CE"/>
    <w:rsid w:val="00C30CEA"/>
    <w:rsid w:val="00C44477"/>
    <w:rsid w:val="00C5261B"/>
    <w:rsid w:val="00C66C64"/>
    <w:rsid w:val="00C8548D"/>
    <w:rsid w:val="00C90C05"/>
    <w:rsid w:val="00CD24B7"/>
    <w:rsid w:val="00D10133"/>
    <w:rsid w:val="00D30170"/>
    <w:rsid w:val="00D5377B"/>
    <w:rsid w:val="00D70E56"/>
    <w:rsid w:val="00DF6B92"/>
    <w:rsid w:val="00E561DE"/>
    <w:rsid w:val="00E80082"/>
    <w:rsid w:val="00EA1052"/>
    <w:rsid w:val="00EB6F43"/>
    <w:rsid w:val="00EC3ADB"/>
    <w:rsid w:val="00EE2CED"/>
    <w:rsid w:val="00F3437E"/>
    <w:rsid w:val="00F40709"/>
    <w:rsid w:val="00F466A0"/>
    <w:rsid w:val="00F52764"/>
    <w:rsid w:val="00FE47FC"/>
    <w:rsid w:val="01D6732B"/>
    <w:rsid w:val="01D6B57F"/>
    <w:rsid w:val="01D8CD7D"/>
    <w:rsid w:val="02395DDE"/>
    <w:rsid w:val="02880F42"/>
    <w:rsid w:val="02A994AB"/>
    <w:rsid w:val="02E4BBFB"/>
    <w:rsid w:val="033436B1"/>
    <w:rsid w:val="03CBD6B8"/>
    <w:rsid w:val="03D078F1"/>
    <w:rsid w:val="03E28E59"/>
    <w:rsid w:val="0444962E"/>
    <w:rsid w:val="044F7E2E"/>
    <w:rsid w:val="0470A7DC"/>
    <w:rsid w:val="047BF56D"/>
    <w:rsid w:val="04D8F22A"/>
    <w:rsid w:val="04D9CB53"/>
    <w:rsid w:val="0500BA3F"/>
    <w:rsid w:val="05088D60"/>
    <w:rsid w:val="05311AF7"/>
    <w:rsid w:val="05AD6C37"/>
    <w:rsid w:val="05C4A2EC"/>
    <w:rsid w:val="05E26D05"/>
    <w:rsid w:val="05EF1FF9"/>
    <w:rsid w:val="05FFD198"/>
    <w:rsid w:val="0603D84F"/>
    <w:rsid w:val="060E313D"/>
    <w:rsid w:val="06120284"/>
    <w:rsid w:val="06135E71"/>
    <w:rsid w:val="061E5535"/>
    <w:rsid w:val="0658A60A"/>
    <w:rsid w:val="06E4B5ED"/>
    <w:rsid w:val="06FA134B"/>
    <w:rsid w:val="0778D2FD"/>
    <w:rsid w:val="078C7DDA"/>
    <w:rsid w:val="079A8898"/>
    <w:rsid w:val="07E53FDB"/>
    <w:rsid w:val="08195D35"/>
    <w:rsid w:val="0858E1C4"/>
    <w:rsid w:val="085921DC"/>
    <w:rsid w:val="0861F29B"/>
    <w:rsid w:val="0885FF5A"/>
    <w:rsid w:val="09441C84"/>
    <w:rsid w:val="095167F3"/>
    <w:rsid w:val="095F0E1A"/>
    <w:rsid w:val="096B01FC"/>
    <w:rsid w:val="096CB5A9"/>
    <w:rsid w:val="09A03EAE"/>
    <w:rsid w:val="09C6D050"/>
    <w:rsid w:val="0A07D57A"/>
    <w:rsid w:val="0A115119"/>
    <w:rsid w:val="0A512099"/>
    <w:rsid w:val="0A542EDF"/>
    <w:rsid w:val="0A71F9FE"/>
    <w:rsid w:val="0A919567"/>
    <w:rsid w:val="0AAC3B52"/>
    <w:rsid w:val="0AC8E839"/>
    <w:rsid w:val="0B13B962"/>
    <w:rsid w:val="0BB082E4"/>
    <w:rsid w:val="0BC75BD9"/>
    <w:rsid w:val="0C1CFC4A"/>
    <w:rsid w:val="0C6FCF82"/>
    <w:rsid w:val="0CA968E3"/>
    <w:rsid w:val="0E6C52F8"/>
    <w:rsid w:val="0E843E92"/>
    <w:rsid w:val="0ECBB958"/>
    <w:rsid w:val="0EFD509F"/>
    <w:rsid w:val="0FA3CFF5"/>
    <w:rsid w:val="0FD9821A"/>
    <w:rsid w:val="102FB498"/>
    <w:rsid w:val="10895ED3"/>
    <w:rsid w:val="10CD9EA6"/>
    <w:rsid w:val="113E7A8B"/>
    <w:rsid w:val="11772C9E"/>
    <w:rsid w:val="1178C073"/>
    <w:rsid w:val="11C84C3B"/>
    <w:rsid w:val="124DC8DE"/>
    <w:rsid w:val="1299FA4A"/>
    <w:rsid w:val="12BD3F79"/>
    <w:rsid w:val="12C51C86"/>
    <w:rsid w:val="12E8DACE"/>
    <w:rsid w:val="12EC9643"/>
    <w:rsid w:val="12F411E2"/>
    <w:rsid w:val="138346D0"/>
    <w:rsid w:val="139F405B"/>
    <w:rsid w:val="13A8C0D2"/>
    <w:rsid w:val="13D89D76"/>
    <w:rsid w:val="144CCED6"/>
    <w:rsid w:val="14A10A10"/>
    <w:rsid w:val="14FC4A5B"/>
    <w:rsid w:val="15706C7A"/>
    <w:rsid w:val="15BFB112"/>
    <w:rsid w:val="16103A48"/>
    <w:rsid w:val="162DD307"/>
    <w:rsid w:val="167BBBA9"/>
    <w:rsid w:val="16851AD2"/>
    <w:rsid w:val="17025EF4"/>
    <w:rsid w:val="17091E24"/>
    <w:rsid w:val="173D1999"/>
    <w:rsid w:val="17A64968"/>
    <w:rsid w:val="17D50599"/>
    <w:rsid w:val="17DFAB45"/>
    <w:rsid w:val="180BF240"/>
    <w:rsid w:val="1838A063"/>
    <w:rsid w:val="183C138C"/>
    <w:rsid w:val="18474CE5"/>
    <w:rsid w:val="187FEE42"/>
    <w:rsid w:val="18BDB797"/>
    <w:rsid w:val="1901945D"/>
    <w:rsid w:val="191D0AC7"/>
    <w:rsid w:val="193D04EC"/>
    <w:rsid w:val="194B7647"/>
    <w:rsid w:val="1967A8A7"/>
    <w:rsid w:val="19B452FD"/>
    <w:rsid w:val="19B692E9"/>
    <w:rsid w:val="19EF9B14"/>
    <w:rsid w:val="1A0BC933"/>
    <w:rsid w:val="1A20A002"/>
    <w:rsid w:val="1A4C47B9"/>
    <w:rsid w:val="1A62719F"/>
    <w:rsid w:val="1A75B5D4"/>
    <w:rsid w:val="1A80EFD7"/>
    <w:rsid w:val="1AD39F33"/>
    <w:rsid w:val="1AF598DB"/>
    <w:rsid w:val="1B0EF2E6"/>
    <w:rsid w:val="1B12E2C5"/>
    <w:rsid w:val="1B1718EB"/>
    <w:rsid w:val="1B2E47EF"/>
    <w:rsid w:val="1B83B33B"/>
    <w:rsid w:val="1B956516"/>
    <w:rsid w:val="1BAD9066"/>
    <w:rsid w:val="1C272BBC"/>
    <w:rsid w:val="1C715616"/>
    <w:rsid w:val="1D364B84"/>
    <w:rsid w:val="1D539F0F"/>
    <w:rsid w:val="1D6687D7"/>
    <w:rsid w:val="1DE29F2C"/>
    <w:rsid w:val="1DF77D69"/>
    <w:rsid w:val="1E1E8EBA"/>
    <w:rsid w:val="1E70E858"/>
    <w:rsid w:val="1EEAB1D8"/>
    <w:rsid w:val="1EFC0513"/>
    <w:rsid w:val="1F0A00D2"/>
    <w:rsid w:val="1F6F7EF1"/>
    <w:rsid w:val="1FC37EDC"/>
    <w:rsid w:val="1FCB32FA"/>
    <w:rsid w:val="20143C09"/>
    <w:rsid w:val="20274E07"/>
    <w:rsid w:val="20B11D97"/>
    <w:rsid w:val="21977AD7"/>
    <w:rsid w:val="21CD43B1"/>
    <w:rsid w:val="2250A6B0"/>
    <w:rsid w:val="225D56FE"/>
    <w:rsid w:val="22947C5D"/>
    <w:rsid w:val="2297FBEE"/>
    <w:rsid w:val="22AA8FE3"/>
    <w:rsid w:val="22BB8612"/>
    <w:rsid w:val="22DAE1EA"/>
    <w:rsid w:val="22E3B8D2"/>
    <w:rsid w:val="2354BB9E"/>
    <w:rsid w:val="236A757B"/>
    <w:rsid w:val="237482EE"/>
    <w:rsid w:val="23A42E06"/>
    <w:rsid w:val="23A8B143"/>
    <w:rsid w:val="2411D517"/>
    <w:rsid w:val="2434BA72"/>
    <w:rsid w:val="2449A01C"/>
    <w:rsid w:val="246335E6"/>
    <w:rsid w:val="24931B00"/>
    <w:rsid w:val="2495DF21"/>
    <w:rsid w:val="255F4AAC"/>
    <w:rsid w:val="25C72EEF"/>
    <w:rsid w:val="25C8AEF8"/>
    <w:rsid w:val="25F128DE"/>
    <w:rsid w:val="26654B7C"/>
    <w:rsid w:val="267E3332"/>
    <w:rsid w:val="26BED273"/>
    <w:rsid w:val="26FDB39F"/>
    <w:rsid w:val="2760D2B5"/>
    <w:rsid w:val="2789772B"/>
    <w:rsid w:val="27A42693"/>
    <w:rsid w:val="27C4E8C9"/>
    <w:rsid w:val="27D9AA60"/>
    <w:rsid w:val="280D7299"/>
    <w:rsid w:val="283C841B"/>
    <w:rsid w:val="2857D622"/>
    <w:rsid w:val="285EF82A"/>
    <w:rsid w:val="2870820B"/>
    <w:rsid w:val="28C871CA"/>
    <w:rsid w:val="293D8BA3"/>
    <w:rsid w:val="29712940"/>
    <w:rsid w:val="29DC761B"/>
    <w:rsid w:val="29E92C52"/>
    <w:rsid w:val="2A3D0C2C"/>
    <w:rsid w:val="2A634748"/>
    <w:rsid w:val="2AB4A459"/>
    <w:rsid w:val="2ABC4860"/>
    <w:rsid w:val="2AF435D9"/>
    <w:rsid w:val="2B67240B"/>
    <w:rsid w:val="2C25E297"/>
    <w:rsid w:val="2C3C968B"/>
    <w:rsid w:val="2C45391D"/>
    <w:rsid w:val="2C5E14BE"/>
    <w:rsid w:val="2C62F15F"/>
    <w:rsid w:val="2C65D4C3"/>
    <w:rsid w:val="2CC42380"/>
    <w:rsid w:val="2CCA7A4D"/>
    <w:rsid w:val="2D070E87"/>
    <w:rsid w:val="2D39F7CB"/>
    <w:rsid w:val="2D653667"/>
    <w:rsid w:val="2D6E47C9"/>
    <w:rsid w:val="2DBAB84E"/>
    <w:rsid w:val="2DD554D5"/>
    <w:rsid w:val="2DE3875B"/>
    <w:rsid w:val="2E008F54"/>
    <w:rsid w:val="2E29FB5A"/>
    <w:rsid w:val="2E37E4FD"/>
    <w:rsid w:val="2E40B4DC"/>
    <w:rsid w:val="2E64B5A4"/>
    <w:rsid w:val="2E8B5052"/>
    <w:rsid w:val="2EC0AF72"/>
    <w:rsid w:val="2ED7426A"/>
    <w:rsid w:val="2EEB1330"/>
    <w:rsid w:val="2F04A6FC"/>
    <w:rsid w:val="2FA30F84"/>
    <w:rsid w:val="2FF44DAC"/>
    <w:rsid w:val="300FA8CF"/>
    <w:rsid w:val="301F22B0"/>
    <w:rsid w:val="30666CE5"/>
    <w:rsid w:val="30B746CA"/>
    <w:rsid w:val="30D39415"/>
    <w:rsid w:val="30D9ABC0"/>
    <w:rsid w:val="30F90562"/>
    <w:rsid w:val="31423D51"/>
    <w:rsid w:val="314402DD"/>
    <w:rsid w:val="31963C14"/>
    <w:rsid w:val="31ADFC29"/>
    <w:rsid w:val="31AEC389"/>
    <w:rsid w:val="31BDF76D"/>
    <w:rsid w:val="3251CAA2"/>
    <w:rsid w:val="32589EB7"/>
    <w:rsid w:val="3279B9B7"/>
    <w:rsid w:val="3286698D"/>
    <w:rsid w:val="328D08D6"/>
    <w:rsid w:val="32CCC17A"/>
    <w:rsid w:val="33142994"/>
    <w:rsid w:val="33220B49"/>
    <w:rsid w:val="3330514F"/>
    <w:rsid w:val="33ABDBA6"/>
    <w:rsid w:val="33D27B76"/>
    <w:rsid w:val="344897EA"/>
    <w:rsid w:val="34536EFD"/>
    <w:rsid w:val="34613828"/>
    <w:rsid w:val="348BFB66"/>
    <w:rsid w:val="34DC96CB"/>
    <w:rsid w:val="34E54616"/>
    <w:rsid w:val="351DA216"/>
    <w:rsid w:val="35578778"/>
    <w:rsid w:val="35D1F1FC"/>
    <w:rsid w:val="35E9C71C"/>
    <w:rsid w:val="35F29910"/>
    <w:rsid w:val="35FFF6F1"/>
    <w:rsid w:val="3637C32D"/>
    <w:rsid w:val="363A63EC"/>
    <w:rsid w:val="3647F966"/>
    <w:rsid w:val="367A7AF5"/>
    <w:rsid w:val="36971C65"/>
    <w:rsid w:val="36D1CDAD"/>
    <w:rsid w:val="36F99FA3"/>
    <w:rsid w:val="371BBACE"/>
    <w:rsid w:val="3744531D"/>
    <w:rsid w:val="37651AB4"/>
    <w:rsid w:val="3794DCAB"/>
    <w:rsid w:val="381ACA7F"/>
    <w:rsid w:val="381CC22B"/>
    <w:rsid w:val="3828D9A9"/>
    <w:rsid w:val="38514A46"/>
    <w:rsid w:val="385E4D16"/>
    <w:rsid w:val="386ABD37"/>
    <w:rsid w:val="3918BEEB"/>
    <w:rsid w:val="39A89418"/>
    <w:rsid w:val="39E5F7C3"/>
    <w:rsid w:val="3A17A1C0"/>
    <w:rsid w:val="3A99352A"/>
    <w:rsid w:val="3A9EE7A9"/>
    <w:rsid w:val="3AB74103"/>
    <w:rsid w:val="3AC72ABC"/>
    <w:rsid w:val="3ACE2044"/>
    <w:rsid w:val="3AD9E972"/>
    <w:rsid w:val="3B8BEE33"/>
    <w:rsid w:val="3BB1D87C"/>
    <w:rsid w:val="3C3254FC"/>
    <w:rsid w:val="3C770662"/>
    <w:rsid w:val="3C7B8905"/>
    <w:rsid w:val="3CBB69BA"/>
    <w:rsid w:val="3CC31E8F"/>
    <w:rsid w:val="3CC4FFB5"/>
    <w:rsid w:val="3CE00148"/>
    <w:rsid w:val="3CE507E4"/>
    <w:rsid w:val="3CE63724"/>
    <w:rsid w:val="3D55F076"/>
    <w:rsid w:val="3D974079"/>
    <w:rsid w:val="3DCEB6F0"/>
    <w:rsid w:val="3DF69356"/>
    <w:rsid w:val="3DFB86FA"/>
    <w:rsid w:val="3E9607C7"/>
    <w:rsid w:val="3EB51098"/>
    <w:rsid w:val="3ECFE962"/>
    <w:rsid w:val="3F1C7F1E"/>
    <w:rsid w:val="3F39ECCB"/>
    <w:rsid w:val="3F47C69A"/>
    <w:rsid w:val="402633C2"/>
    <w:rsid w:val="402BD493"/>
    <w:rsid w:val="4045165F"/>
    <w:rsid w:val="41042210"/>
    <w:rsid w:val="410D0F73"/>
    <w:rsid w:val="41717E60"/>
    <w:rsid w:val="4198F003"/>
    <w:rsid w:val="41CF546E"/>
    <w:rsid w:val="41D9AB47"/>
    <w:rsid w:val="42921876"/>
    <w:rsid w:val="42A8B9F5"/>
    <w:rsid w:val="42C780E8"/>
    <w:rsid w:val="42D12AD9"/>
    <w:rsid w:val="430626BA"/>
    <w:rsid w:val="44983CD9"/>
    <w:rsid w:val="44983CD9"/>
    <w:rsid w:val="44AF1584"/>
    <w:rsid w:val="44E947A1"/>
    <w:rsid w:val="45159564"/>
    <w:rsid w:val="45219F8F"/>
    <w:rsid w:val="4567E666"/>
    <w:rsid w:val="45C887C2"/>
    <w:rsid w:val="45EDBAC6"/>
    <w:rsid w:val="460A5662"/>
    <w:rsid w:val="462B4859"/>
    <w:rsid w:val="47B5AA8F"/>
    <w:rsid w:val="47B75CD5"/>
    <w:rsid w:val="48C178B6"/>
    <w:rsid w:val="48ECBF4F"/>
    <w:rsid w:val="494D0EAF"/>
    <w:rsid w:val="49654392"/>
    <w:rsid w:val="4A3C1958"/>
    <w:rsid w:val="4AEB57D5"/>
    <w:rsid w:val="4AF65487"/>
    <w:rsid w:val="4B4656AB"/>
    <w:rsid w:val="4B5CD04A"/>
    <w:rsid w:val="4B6106E2"/>
    <w:rsid w:val="4BE63B6D"/>
    <w:rsid w:val="4BF41125"/>
    <w:rsid w:val="4C02FD7E"/>
    <w:rsid w:val="4C08FA7D"/>
    <w:rsid w:val="4C33E99F"/>
    <w:rsid w:val="4C851BB7"/>
    <w:rsid w:val="4D1141C1"/>
    <w:rsid w:val="4D17D647"/>
    <w:rsid w:val="4D7136CE"/>
    <w:rsid w:val="4D9E8B0A"/>
    <w:rsid w:val="4DB3C606"/>
    <w:rsid w:val="4DDE14D5"/>
    <w:rsid w:val="4E551EE8"/>
    <w:rsid w:val="4F2EFAB6"/>
    <w:rsid w:val="4F4B7F44"/>
    <w:rsid w:val="4F6629DC"/>
    <w:rsid w:val="4FAAC7A8"/>
    <w:rsid w:val="50487402"/>
    <w:rsid w:val="5052163A"/>
    <w:rsid w:val="5082E493"/>
    <w:rsid w:val="50981C60"/>
    <w:rsid w:val="50A7A3A5"/>
    <w:rsid w:val="50C14978"/>
    <w:rsid w:val="50FF3636"/>
    <w:rsid w:val="5100F4A6"/>
    <w:rsid w:val="5113D9B1"/>
    <w:rsid w:val="524E4D8F"/>
    <w:rsid w:val="52524053"/>
    <w:rsid w:val="5260E680"/>
    <w:rsid w:val="5274EACF"/>
    <w:rsid w:val="52972EC0"/>
    <w:rsid w:val="52E4D39E"/>
    <w:rsid w:val="5306DB05"/>
    <w:rsid w:val="530A91B4"/>
    <w:rsid w:val="5350F4EC"/>
    <w:rsid w:val="536B209C"/>
    <w:rsid w:val="536B4037"/>
    <w:rsid w:val="53743F48"/>
    <w:rsid w:val="53DA8D53"/>
    <w:rsid w:val="53F33414"/>
    <w:rsid w:val="54155456"/>
    <w:rsid w:val="5417FA3A"/>
    <w:rsid w:val="5431399E"/>
    <w:rsid w:val="543B4D98"/>
    <w:rsid w:val="54778376"/>
    <w:rsid w:val="54D2401C"/>
    <w:rsid w:val="556CB13E"/>
    <w:rsid w:val="55724F94"/>
    <w:rsid w:val="559AE88D"/>
    <w:rsid w:val="55A3475C"/>
    <w:rsid w:val="55A7A326"/>
    <w:rsid w:val="55CB7EDA"/>
    <w:rsid w:val="55D96DFB"/>
    <w:rsid w:val="55FE42EA"/>
    <w:rsid w:val="567F6E1F"/>
    <w:rsid w:val="5682EA6B"/>
    <w:rsid w:val="5691050D"/>
    <w:rsid w:val="56C139BD"/>
    <w:rsid w:val="5716DB43"/>
    <w:rsid w:val="57AAB464"/>
    <w:rsid w:val="57FF4F6F"/>
    <w:rsid w:val="5837FC39"/>
    <w:rsid w:val="584AE3D0"/>
    <w:rsid w:val="5852600E"/>
    <w:rsid w:val="5853C872"/>
    <w:rsid w:val="587254A7"/>
    <w:rsid w:val="58D4C145"/>
    <w:rsid w:val="59243ACD"/>
    <w:rsid w:val="5992E9A9"/>
    <w:rsid w:val="599D4BC1"/>
    <w:rsid w:val="59BA2D74"/>
    <w:rsid w:val="59D988FC"/>
    <w:rsid w:val="5A1DD20B"/>
    <w:rsid w:val="5A328A91"/>
    <w:rsid w:val="5A715501"/>
    <w:rsid w:val="5A8CD2CE"/>
    <w:rsid w:val="5A9E5BF2"/>
    <w:rsid w:val="5AFF6E42"/>
    <w:rsid w:val="5B19DEBA"/>
    <w:rsid w:val="5B7603A6"/>
    <w:rsid w:val="5BAE3686"/>
    <w:rsid w:val="5BBD6BF8"/>
    <w:rsid w:val="5C12F895"/>
    <w:rsid w:val="5C853054"/>
    <w:rsid w:val="5CA65A76"/>
    <w:rsid w:val="5CBBBA01"/>
    <w:rsid w:val="5CDA8327"/>
    <w:rsid w:val="5D22A2B9"/>
    <w:rsid w:val="5D3C49B4"/>
    <w:rsid w:val="5D65BBBE"/>
    <w:rsid w:val="5D879C01"/>
    <w:rsid w:val="5DA7E1A5"/>
    <w:rsid w:val="5DDBA7F3"/>
    <w:rsid w:val="5E2B3E3C"/>
    <w:rsid w:val="5E5F2803"/>
    <w:rsid w:val="5E6C5C8E"/>
    <w:rsid w:val="5E80F35E"/>
    <w:rsid w:val="5E9DDF11"/>
    <w:rsid w:val="5ED077EE"/>
    <w:rsid w:val="5F1405A6"/>
    <w:rsid w:val="5F151907"/>
    <w:rsid w:val="5F3A83A9"/>
    <w:rsid w:val="5F3AAF1D"/>
    <w:rsid w:val="5F75BD8D"/>
    <w:rsid w:val="5FCF683E"/>
    <w:rsid w:val="605B1B09"/>
    <w:rsid w:val="616DE9D9"/>
    <w:rsid w:val="6184899A"/>
    <w:rsid w:val="619CE072"/>
    <w:rsid w:val="61C33484"/>
    <w:rsid w:val="61D12CD5"/>
    <w:rsid w:val="624474F2"/>
    <w:rsid w:val="6256F1A9"/>
    <w:rsid w:val="625909DB"/>
    <w:rsid w:val="6267194D"/>
    <w:rsid w:val="6299709E"/>
    <w:rsid w:val="63189346"/>
    <w:rsid w:val="63481038"/>
    <w:rsid w:val="6409D2DA"/>
    <w:rsid w:val="642D710E"/>
    <w:rsid w:val="64792A25"/>
    <w:rsid w:val="64A342AC"/>
    <w:rsid w:val="64E0613B"/>
    <w:rsid w:val="650261B2"/>
    <w:rsid w:val="651F09B4"/>
    <w:rsid w:val="654F553F"/>
    <w:rsid w:val="6588578E"/>
    <w:rsid w:val="662576B3"/>
    <w:rsid w:val="6670C845"/>
    <w:rsid w:val="6684D513"/>
    <w:rsid w:val="668E7470"/>
    <w:rsid w:val="668EEE22"/>
    <w:rsid w:val="66B28ABF"/>
    <w:rsid w:val="66C0730C"/>
    <w:rsid w:val="66D3BF0B"/>
    <w:rsid w:val="673D97B6"/>
    <w:rsid w:val="6769AB6F"/>
    <w:rsid w:val="6772602C"/>
    <w:rsid w:val="6798B93F"/>
    <w:rsid w:val="67AE4B02"/>
    <w:rsid w:val="67B400C4"/>
    <w:rsid w:val="6823760B"/>
    <w:rsid w:val="689047C4"/>
    <w:rsid w:val="68A8DEB0"/>
    <w:rsid w:val="68D2A1C1"/>
    <w:rsid w:val="68D8272D"/>
    <w:rsid w:val="6970ECE2"/>
    <w:rsid w:val="69719FB0"/>
    <w:rsid w:val="698A9F63"/>
    <w:rsid w:val="6996635D"/>
    <w:rsid w:val="69B542D3"/>
    <w:rsid w:val="6A29EE1F"/>
    <w:rsid w:val="6A2C840E"/>
    <w:rsid w:val="6A67613C"/>
    <w:rsid w:val="6AADD94E"/>
    <w:rsid w:val="6B13EAE4"/>
    <w:rsid w:val="6B845717"/>
    <w:rsid w:val="6BB391EB"/>
    <w:rsid w:val="6C09BABB"/>
    <w:rsid w:val="6CF0687D"/>
    <w:rsid w:val="6CF96B95"/>
    <w:rsid w:val="6D1AD313"/>
    <w:rsid w:val="6D35BCBB"/>
    <w:rsid w:val="6D4C23FB"/>
    <w:rsid w:val="6DD5C7AB"/>
    <w:rsid w:val="6DF1C93C"/>
    <w:rsid w:val="6E090E98"/>
    <w:rsid w:val="6E126437"/>
    <w:rsid w:val="6F926EF6"/>
    <w:rsid w:val="6F9716BC"/>
    <w:rsid w:val="6FA51A9B"/>
    <w:rsid w:val="6FDE5414"/>
    <w:rsid w:val="70521BDA"/>
    <w:rsid w:val="70585719"/>
    <w:rsid w:val="70617DE8"/>
    <w:rsid w:val="717E4BD7"/>
    <w:rsid w:val="717E6D88"/>
    <w:rsid w:val="719131A0"/>
    <w:rsid w:val="71A6EEF2"/>
    <w:rsid w:val="71ABEB9D"/>
    <w:rsid w:val="722CB06A"/>
    <w:rsid w:val="72327E70"/>
    <w:rsid w:val="723545AD"/>
    <w:rsid w:val="725C98BC"/>
    <w:rsid w:val="7270F049"/>
    <w:rsid w:val="72C0E93A"/>
    <w:rsid w:val="73846910"/>
    <w:rsid w:val="739D28D9"/>
    <w:rsid w:val="74432189"/>
    <w:rsid w:val="745AA8CC"/>
    <w:rsid w:val="74F8FEAA"/>
    <w:rsid w:val="750DE608"/>
    <w:rsid w:val="75168208"/>
    <w:rsid w:val="751A555D"/>
    <w:rsid w:val="752C4BF7"/>
    <w:rsid w:val="75572489"/>
    <w:rsid w:val="759D9E91"/>
    <w:rsid w:val="75D6C18D"/>
    <w:rsid w:val="7634217E"/>
    <w:rsid w:val="76EC7B5F"/>
    <w:rsid w:val="76EFE507"/>
    <w:rsid w:val="76F4122F"/>
    <w:rsid w:val="76F5DDE9"/>
    <w:rsid w:val="777204EF"/>
    <w:rsid w:val="7789681B"/>
    <w:rsid w:val="778CD021"/>
    <w:rsid w:val="77CC5011"/>
    <w:rsid w:val="77EC54F1"/>
    <w:rsid w:val="78187EFB"/>
    <w:rsid w:val="7826807D"/>
    <w:rsid w:val="7831C8BC"/>
    <w:rsid w:val="784B04C0"/>
    <w:rsid w:val="785C63AD"/>
    <w:rsid w:val="786E05A4"/>
    <w:rsid w:val="78AD14E3"/>
    <w:rsid w:val="78D24D11"/>
    <w:rsid w:val="79185A0B"/>
    <w:rsid w:val="7989B44B"/>
    <w:rsid w:val="798AD5AB"/>
    <w:rsid w:val="79DB4FAE"/>
    <w:rsid w:val="79E1830E"/>
    <w:rsid w:val="7A94E6D3"/>
    <w:rsid w:val="7B30C3F3"/>
    <w:rsid w:val="7B52AAC9"/>
    <w:rsid w:val="7BB475BA"/>
    <w:rsid w:val="7BFD4213"/>
    <w:rsid w:val="7C4F11D5"/>
    <w:rsid w:val="7CC7918D"/>
    <w:rsid w:val="7D9157FF"/>
    <w:rsid w:val="7D97F8D3"/>
    <w:rsid w:val="7DE4EB27"/>
    <w:rsid w:val="7DE5F51B"/>
    <w:rsid w:val="7E28A372"/>
    <w:rsid w:val="7E9D1CE4"/>
    <w:rsid w:val="7EAD8706"/>
    <w:rsid w:val="7ED9B907"/>
    <w:rsid w:val="7F1EE1C4"/>
    <w:rsid w:val="7F720C0A"/>
    <w:rsid w:val="7F8BB6D6"/>
    <w:rsid w:val="7F96E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E10A6"/>
  <w15:chartTrackingRefBased/>
  <w15:docId w15:val="{73F03BF6-75B4-B848-A1F9-A94C28B20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E681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81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81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E681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E681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E681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E681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E681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E681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E681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E681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E6818"/>
    <w:rPr>
      <w:rFonts w:eastAsiaTheme="majorEastAsia" w:cstheme="majorBidi"/>
      <w:color w:val="272727" w:themeColor="text1" w:themeTint="D8"/>
    </w:rPr>
  </w:style>
  <w:style w:type="paragraph" w:styleId="Title">
    <w:name w:val="Title"/>
    <w:basedOn w:val="Normal"/>
    <w:next w:val="Normal"/>
    <w:link w:val="TitleChar"/>
    <w:uiPriority w:val="10"/>
    <w:qFormat/>
    <w:rsid w:val="000E681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E681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E681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E6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818"/>
    <w:pPr>
      <w:spacing w:before="160"/>
      <w:jc w:val="center"/>
    </w:pPr>
    <w:rPr>
      <w:i/>
      <w:iCs/>
      <w:color w:val="404040" w:themeColor="text1" w:themeTint="BF"/>
    </w:rPr>
  </w:style>
  <w:style w:type="character" w:styleId="QuoteChar" w:customStyle="1">
    <w:name w:val="Quote Char"/>
    <w:basedOn w:val="DefaultParagraphFont"/>
    <w:link w:val="Quote"/>
    <w:uiPriority w:val="29"/>
    <w:rsid w:val="000E6818"/>
    <w:rPr>
      <w:i/>
      <w:iCs/>
      <w:color w:val="404040" w:themeColor="text1" w:themeTint="BF"/>
    </w:rPr>
  </w:style>
  <w:style w:type="paragraph" w:styleId="ListParagraph">
    <w:name w:val="List Paragraph"/>
    <w:basedOn w:val="Normal"/>
    <w:uiPriority w:val="34"/>
    <w:qFormat/>
    <w:rsid w:val="000E6818"/>
    <w:pPr>
      <w:ind w:left="720"/>
      <w:contextualSpacing/>
    </w:pPr>
  </w:style>
  <w:style w:type="character" w:styleId="IntenseEmphasis">
    <w:name w:val="Intense Emphasis"/>
    <w:basedOn w:val="DefaultParagraphFont"/>
    <w:uiPriority w:val="21"/>
    <w:qFormat/>
    <w:rsid w:val="000E6818"/>
    <w:rPr>
      <w:i/>
      <w:iCs/>
      <w:color w:val="0F4761" w:themeColor="accent1" w:themeShade="BF"/>
    </w:rPr>
  </w:style>
  <w:style w:type="paragraph" w:styleId="IntenseQuote">
    <w:name w:val="Intense Quote"/>
    <w:basedOn w:val="Normal"/>
    <w:next w:val="Normal"/>
    <w:link w:val="IntenseQuoteChar"/>
    <w:uiPriority w:val="30"/>
    <w:qFormat/>
    <w:rsid w:val="000E681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E6818"/>
    <w:rPr>
      <w:i/>
      <w:iCs/>
      <w:color w:val="0F4761" w:themeColor="accent1" w:themeShade="BF"/>
    </w:rPr>
  </w:style>
  <w:style w:type="character" w:styleId="IntenseReference">
    <w:name w:val="Intense Reference"/>
    <w:basedOn w:val="DefaultParagraphFont"/>
    <w:uiPriority w:val="32"/>
    <w:qFormat/>
    <w:rsid w:val="000E6818"/>
    <w:rPr>
      <w:b/>
      <w:bCs/>
      <w:smallCaps/>
      <w:color w:val="0F4761" w:themeColor="accent1" w:themeShade="BF"/>
      <w:spacing w:val="5"/>
    </w:rPr>
  </w:style>
  <w:style w:type="character" w:styleId="Hyperlink">
    <w:name w:val="Hyperlink"/>
    <w:basedOn w:val="DefaultParagraphFont"/>
    <w:uiPriority w:val="99"/>
    <w:unhideWhenUsed/>
    <w:rsid w:val="1A0BC933"/>
    <w:rPr>
      <w:color w:val="467886"/>
      <w:u w:val="single"/>
    </w:rPr>
  </w:style>
  <w:style w:type="paragraph" w:styleId="Header">
    <w:name w:val="header"/>
    <w:basedOn w:val="Normal"/>
    <w:link w:val="HeaderChar"/>
    <w:uiPriority w:val="99"/>
    <w:unhideWhenUsed/>
    <w:rsid w:val="1A0BC933"/>
    <w:pPr>
      <w:tabs>
        <w:tab w:val="center" w:pos="4680"/>
        <w:tab w:val="right" w:pos="9360"/>
      </w:tabs>
      <w:spacing w:after="0" w:line="240" w:lineRule="auto"/>
    </w:pPr>
  </w:style>
  <w:style w:type="paragraph" w:styleId="Footer">
    <w:name w:val="footer"/>
    <w:basedOn w:val="Normal"/>
    <w:link w:val="FooterChar"/>
    <w:uiPriority w:val="99"/>
    <w:unhideWhenUsed/>
    <w:rsid w:val="1A0BC93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840D38"/>
    <w:rPr>
      <w:color w:val="605E5C"/>
      <w:shd w:val="clear" w:color="auto" w:fill="E1DFDD"/>
    </w:rPr>
  </w:style>
  <w:style w:type="character" w:styleId="HeaderChar" w:customStyle="1">
    <w:name w:val="Header Char"/>
    <w:basedOn w:val="DefaultParagraphFont"/>
    <w:link w:val="Header"/>
    <w:uiPriority w:val="99"/>
    <w:rsid w:val="00B41FEF"/>
  </w:style>
  <w:style w:type="paragraph" w:styleId="TOCHeading">
    <w:name w:val="TOC Heading"/>
    <w:basedOn w:val="Heading1"/>
    <w:next w:val="Normal"/>
    <w:uiPriority w:val="39"/>
    <w:unhideWhenUsed/>
    <w:qFormat/>
    <w:rsid w:val="00083BD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83BD4"/>
    <w:pPr>
      <w:spacing w:after="100"/>
    </w:pPr>
  </w:style>
  <w:style w:type="character" w:styleId="FooterChar" w:customStyle="1">
    <w:name w:val="Footer Char"/>
    <w:basedOn w:val="DefaultParagraphFont"/>
    <w:link w:val="Footer"/>
    <w:uiPriority w:val="99"/>
    <w:rsid w:val="007F1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2061801/OUAESS.2021.1.85" TargetMode="External"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footer" Target="footer3.xml" Id="rId21" /><Relationship Type="http://schemas.openxmlformats.org/officeDocument/2006/relationships/image" Target="media/image1.jpeg" Id="rId7" /><Relationship Type="http://schemas.openxmlformats.org/officeDocument/2006/relationships/hyperlink" Target="https://doi.org/10.1111/nuf.12479" TargetMode="External" Id="rId12" /><Relationship Type="http://schemas.openxmlformats.org/officeDocument/2006/relationships/header" Target="header2.xml" Id="rId17" /><Relationship Type="http://schemas.openxmlformats.org/officeDocument/2006/relationships/styles" Target="styles.xml" Id="rId2" /><Relationship Type="http://schemas.openxmlformats.org/officeDocument/2006/relationships/header" Target="header1.xm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jpg" Id="rId11" /><Relationship Type="http://schemas.microsoft.com/office/2020/10/relationships/intelligence" Target="intelligence2.xml" Id="rId24" /><Relationship Type="http://schemas.openxmlformats.org/officeDocument/2006/relationships/footnotes" Target="footnotes.xml" Id="rId5" /><Relationship Type="http://schemas.openxmlformats.org/officeDocument/2006/relationships/hyperlink" Target="https://www.vodafone.com/investors/esg-for-investors" TargetMode="External" Id="rId15" /><Relationship Type="http://schemas.openxmlformats.org/officeDocument/2006/relationships/theme" Target="theme/theme1.xml" Id="rId23" /><Relationship Type="http://schemas.openxmlformats.org/officeDocument/2006/relationships/image" Target="media/image4.png" Id="rId10" /><Relationship Type="http://schemas.openxmlformats.org/officeDocument/2006/relationships/footer" Target="footer2.xml" Id="rId19" /><Relationship Type="http://schemas.openxmlformats.org/officeDocument/2006/relationships/webSettings" Target="webSettings.xml" Id="rId4" /><Relationship Type="http://schemas.openxmlformats.org/officeDocument/2006/relationships/image" Target="media/image3.jpg" Id="rId9" /><Relationship Type="http://schemas.openxmlformats.org/officeDocument/2006/relationships/hyperlink" Target="https://symondsresearch.com/5-cs-of-accountability/" TargetMode="External" Id="rId14"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45687-1FE5-424E-99B1-95A41AB401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monsco4real@gmail.com</dc:creator>
  <keywords/>
  <dc:description/>
  <lastModifiedBy>Monday Eromosele (1916732)</lastModifiedBy>
  <revision>7</revision>
  <dcterms:created xsi:type="dcterms:W3CDTF">2026-08-16T18:49:00.0000000Z</dcterms:created>
  <dcterms:modified xsi:type="dcterms:W3CDTF">2026-08-18T21:01:45.4108960Z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9b15739e-0da9-4f71-bb4a-f6e89b371a8c</vt:lpwstr>
  </property>
</Properties>
</file>