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4294" w:rsidRPr="009B0DAA" w:rsidRDefault="00C04294">
      <w:pPr>
        <w:pStyle w:val="Heading5"/>
        <w:rPr>
          <w:rFonts w:ascii="Calibri" w:hAnsi="Calibri"/>
          <w:sz w:val="22"/>
          <w:szCs w:val="22"/>
        </w:rPr>
      </w:pPr>
      <w:r w:rsidRPr="009B0DAA">
        <w:rPr>
          <w:rFonts w:ascii="Calibri" w:hAnsi="Calibri"/>
          <w:sz w:val="22"/>
          <w:szCs w:val="22"/>
        </w:rPr>
        <w:t>Contrasts between Church and Sect (WEber</w:t>
      </w:r>
      <w:r w:rsidR="00515C51" w:rsidRPr="009B0DAA">
        <w:rPr>
          <w:rStyle w:val="FootnoteReference"/>
          <w:rFonts w:ascii="Calibri" w:hAnsi="Calibri"/>
          <w:sz w:val="22"/>
          <w:szCs w:val="22"/>
        </w:rPr>
        <w:footnoteReference w:id="1"/>
      </w:r>
      <w:r w:rsidRPr="009B0DAA">
        <w:rPr>
          <w:rFonts w:ascii="Calibri" w:hAnsi="Calibri"/>
          <w:sz w:val="22"/>
          <w:szCs w:val="22"/>
        </w:rPr>
        <w:t>/Troeltsch</w:t>
      </w:r>
      <w:r w:rsidR="00515C51" w:rsidRPr="009B0DAA">
        <w:rPr>
          <w:rStyle w:val="FootnoteReference"/>
          <w:rFonts w:ascii="Calibri" w:hAnsi="Calibri"/>
          <w:sz w:val="22"/>
          <w:szCs w:val="22"/>
        </w:rPr>
        <w:footnoteReference w:id="2"/>
      </w:r>
      <w:r w:rsidRPr="009B0DAA">
        <w:rPr>
          <w:rFonts w:ascii="Calibri" w:hAnsi="Calibri"/>
          <w:sz w:val="22"/>
          <w:szCs w:val="22"/>
        </w:rPr>
        <w:t>)</w:t>
      </w:r>
    </w:p>
    <w:p w:rsidR="00EF5541" w:rsidRPr="009B0DAA" w:rsidRDefault="00EF5541" w:rsidP="00EF5541">
      <w:pPr>
        <w:rPr>
          <w:rFonts w:ascii="Calibri" w:hAnsi="Calibri"/>
          <w:sz w:val="22"/>
          <w:szCs w:val="22"/>
        </w:rPr>
      </w:pPr>
    </w:p>
    <w:p w:rsidR="00C04294" w:rsidRPr="009B0DAA" w:rsidRDefault="00C04294">
      <w:pPr>
        <w:jc w:val="both"/>
        <w:rPr>
          <w:rFonts w:ascii="Calibri" w:hAnsi="Calibri"/>
          <w:b/>
          <w:color w:val="000000"/>
          <w:sz w:val="22"/>
          <w:szCs w:val="22"/>
        </w:rPr>
      </w:pPr>
      <w:r w:rsidRPr="009B0DAA">
        <w:rPr>
          <w:rFonts w:ascii="Calibri" w:hAnsi="Calibri"/>
          <w:b/>
          <w:color w:val="000000"/>
          <w:sz w:val="22"/>
          <w:szCs w:val="22"/>
        </w:rPr>
        <w:t>1</w:t>
      </w:r>
      <w:r w:rsidRPr="009B0DAA">
        <w:rPr>
          <w:rFonts w:ascii="Calibri" w:hAnsi="Calibri"/>
          <w:b/>
          <w:color w:val="000000"/>
          <w:sz w:val="22"/>
          <w:szCs w:val="22"/>
        </w:rPr>
        <w:tab/>
        <w:t xml:space="preserve">SALVATION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pStyle w:val="Heading3"/>
              <w:rPr>
                <w:rFonts w:ascii="Calibri" w:hAnsi="Calibri"/>
                <w:color w:val="000000"/>
                <w:sz w:val="22"/>
                <w:szCs w:val="22"/>
              </w:rPr>
            </w:pPr>
            <w:r w:rsidRPr="009B0DAA">
              <w:rPr>
                <w:rFonts w:ascii="Calibri" w:hAnsi="Calibri"/>
                <w:color w:val="000000"/>
                <w:sz w:val="22"/>
                <w:szCs w:val="22"/>
              </w:rPr>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10"/>
              </w:numPr>
              <w:jc w:val="both"/>
              <w:rPr>
                <w:rFonts w:ascii="Calibri" w:hAnsi="Calibri"/>
                <w:color w:val="000000"/>
                <w:sz w:val="22"/>
                <w:szCs w:val="22"/>
              </w:rPr>
            </w:pPr>
            <w:r w:rsidRPr="009B0DAA">
              <w:rPr>
                <w:rFonts w:ascii="Calibri" w:hAnsi="Calibri"/>
                <w:color w:val="000000"/>
                <w:sz w:val="22"/>
                <w:szCs w:val="22"/>
              </w:rPr>
              <w:t xml:space="preserve">Salvation is seen as intellectual assent, which is mediated, through the sacraments (e.g. communion/baptism).  Based on intellectual thought and reason.  </w:t>
            </w:r>
          </w:p>
          <w:p w:rsidR="00C04294" w:rsidRPr="009B0DAA" w:rsidRDefault="00C04294">
            <w:pPr>
              <w:jc w:val="both"/>
              <w:rPr>
                <w:rFonts w:ascii="Calibri" w:hAnsi="Calibri"/>
                <w:b/>
                <w:color w:val="000000"/>
                <w:sz w:val="22"/>
                <w:szCs w:val="22"/>
              </w:rPr>
            </w:pPr>
          </w:p>
        </w:tc>
        <w:tc>
          <w:tcPr>
            <w:tcW w:w="4261" w:type="dxa"/>
          </w:tcPr>
          <w:p w:rsidR="00C04294" w:rsidRPr="009B0DAA" w:rsidRDefault="00C04294">
            <w:pPr>
              <w:numPr>
                <w:ilvl w:val="0"/>
                <w:numId w:val="11"/>
              </w:numPr>
              <w:jc w:val="both"/>
              <w:rPr>
                <w:rFonts w:ascii="Calibri" w:hAnsi="Calibri"/>
                <w:color w:val="000000"/>
                <w:sz w:val="22"/>
                <w:szCs w:val="22"/>
              </w:rPr>
            </w:pPr>
            <w:r w:rsidRPr="009B0DAA">
              <w:rPr>
                <w:rFonts w:ascii="Calibri" w:hAnsi="Calibri"/>
                <w:color w:val="000000"/>
                <w:sz w:val="22"/>
                <w:szCs w:val="22"/>
              </w:rPr>
              <w:t>Salvation is a sudden realisation or experience.  Troeltsch spoke of a 'new birth'.  Sects tend to believe that they alone hold the Truth of salvation.</w:t>
            </w:r>
          </w:p>
        </w:tc>
      </w:tr>
    </w:tbl>
    <w:p w:rsidR="00C04294" w:rsidRPr="009B0DAA" w:rsidRDefault="00C04294">
      <w:pPr>
        <w:jc w:val="both"/>
        <w:rPr>
          <w:rFonts w:ascii="Calibri" w:hAnsi="Calibri"/>
          <w:b/>
          <w:color w:val="000000"/>
          <w:sz w:val="22"/>
          <w:szCs w:val="22"/>
        </w:rPr>
      </w:pPr>
    </w:p>
    <w:p w:rsidR="00C04294" w:rsidRPr="009B0DAA" w:rsidRDefault="00C04294">
      <w:pPr>
        <w:numPr>
          <w:ilvl w:val="0"/>
          <w:numId w:val="2"/>
        </w:numPr>
        <w:jc w:val="both"/>
        <w:rPr>
          <w:rFonts w:ascii="Calibri" w:hAnsi="Calibri"/>
          <w:b/>
          <w:color w:val="000000"/>
          <w:sz w:val="22"/>
          <w:szCs w:val="22"/>
        </w:rPr>
      </w:pPr>
      <w:r w:rsidRPr="009B0DAA">
        <w:rPr>
          <w:rFonts w:ascii="Calibri" w:hAnsi="Calibri"/>
          <w:b/>
          <w:color w:val="000000"/>
          <w:sz w:val="22"/>
          <w:szCs w:val="22"/>
        </w:rPr>
        <w:t>LEADERSHIP</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12"/>
              </w:numPr>
              <w:jc w:val="both"/>
              <w:rPr>
                <w:rFonts w:ascii="Calibri" w:hAnsi="Calibri"/>
                <w:color w:val="000000"/>
                <w:sz w:val="22"/>
                <w:szCs w:val="22"/>
              </w:rPr>
            </w:pPr>
            <w:r w:rsidRPr="009B0DAA">
              <w:rPr>
                <w:rFonts w:ascii="Calibri" w:hAnsi="Calibri"/>
                <w:color w:val="000000"/>
                <w:sz w:val="22"/>
                <w:szCs w:val="22"/>
              </w:rPr>
              <w:t xml:space="preserve">In the church, leadership is from theologically trained, highly educated leaders, respected for their training.  </w:t>
            </w:r>
          </w:p>
        </w:tc>
        <w:tc>
          <w:tcPr>
            <w:tcW w:w="4261" w:type="dxa"/>
          </w:tcPr>
          <w:p w:rsidR="00C04294" w:rsidRPr="009B0DAA" w:rsidRDefault="00C04294">
            <w:pPr>
              <w:jc w:val="both"/>
              <w:rPr>
                <w:rFonts w:ascii="Calibri" w:hAnsi="Calibri"/>
                <w:b/>
                <w:color w:val="000000"/>
                <w:sz w:val="22"/>
                <w:szCs w:val="22"/>
              </w:rPr>
            </w:pPr>
            <w:r w:rsidRPr="009B0DAA">
              <w:rPr>
                <w:rFonts w:ascii="Calibri" w:hAnsi="Calibri"/>
                <w:color w:val="000000"/>
                <w:sz w:val="22"/>
                <w:szCs w:val="22"/>
              </w:rPr>
              <w:t>Leadership is usually charismatic.  The term 'charisma' when applied in this way means that the leader is believed to possess some sort of special knowledge or power (possibly divine) and therefore the followers feel willing to let the leader have authority over them.  E.g., the Primitive Methodists emerged from Wesleyan Methodism as some Methodists felt that Wesley had lost his charisma.  Sometimes there is a contrast between a highly educated leader of a church and an uneducated, perhaps even illiterate, leader of a sect.</w:t>
            </w:r>
          </w:p>
        </w:tc>
      </w:tr>
    </w:tbl>
    <w:p w:rsidR="00C04294" w:rsidRPr="009B0DAA" w:rsidRDefault="00C04294">
      <w:pPr>
        <w:jc w:val="both"/>
        <w:rPr>
          <w:rFonts w:ascii="Calibri" w:hAnsi="Calibri"/>
          <w:color w:val="000000"/>
          <w:sz w:val="22"/>
          <w:szCs w:val="22"/>
        </w:rPr>
      </w:pPr>
    </w:p>
    <w:p w:rsidR="00C04294" w:rsidRPr="009B0DAA" w:rsidRDefault="00C04294">
      <w:pPr>
        <w:numPr>
          <w:ilvl w:val="0"/>
          <w:numId w:val="2"/>
        </w:numPr>
        <w:jc w:val="both"/>
        <w:rPr>
          <w:rFonts w:ascii="Calibri" w:hAnsi="Calibri"/>
          <w:b/>
          <w:color w:val="000000"/>
          <w:sz w:val="22"/>
          <w:szCs w:val="22"/>
        </w:rPr>
      </w:pPr>
      <w:r w:rsidRPr="009B0DAA">
        <w:rPr>
          <w:rFonts w:ascii="Calibri" w:hAnsi="Calibri"/>
          <w:b/>
          <w:color w:val="000000"/>
          <w:sz w:val="22"/>
          <w:szCs w:val="22"/>
        </w:rPr>
        <w:t>ORGANISATIONAL STRUCTURE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14"/>
              </w:numPr>
              <w:jc w:val="both"/>
              <w:rPr>
                <w:rFonts w:ascii="Calibri" w:hAnsi="Calibri"/>
                <w:color w:val="000000"/>
                <w:sz w:val="22"/>
                <w:szCs w:val="22"/>
              </w:rPr>
            </w:pPr>
            <w:r w:rsidRPr="009B0DAA">
              <w:rPr>
                <w:rFonts w:ascii="Calibri" w:hAnsi="Calibri"/>
                <w:color w:val="000000"/>
                <w:sz w:val="22"/>
                <w:szCs w:val="22"/>
              </w:rPr>
              <w:t xml:space="preserve">Organisational structure in the church is hierarchical.  Archbishop of </w:t>
            </w:r>
            <w:smartTag w:uri="urn:schemas-microsoft-com:office:smarttags" w:element="City">
              <w:smartTag w:uri="urn:schemas-microsoft-com:office:smarttags" w:element="place">
                <w:r w:rsidRPr="009B0DAA">
                  <w:rPr>
                    <w:rFonts w:ascii="Calibri" w:hAnsi="Calibri"/>
                    <w:color w:val="000000"/>
                    <w:sz w:val="22"/>
                    <w:szCs w:val="22"/>
                  </w:rPr>
                  <w:t>Canterbury</w:t>
                </w:r>
              </w:smartTag>
            </w:smartTag>
            <w:r w:rsidRPr="009B0DAA">
              <w:rPr>
                <w:rFonts w:ascii="Calibri" w:hAnsi="Calibri"/>
                <w:color w:val="000000"/>
                <w:sz w:val="22"/>
                <w:szCs w:val="22"/>
              </w:rPr>
              <w:t xml:space="preserve"> - Diocesan bishop – archdeacons - rural deaneries - parish priest - curate.</w:t>
            </w:r>
          </w:p>
        </w:tc>
        <w:tc>
          <w:tcPr>
            <w:tcW w:w="4261" w:type="dxa"/>
          </w:tcPr>
          <w:p w:rsidR="00C04294" w:rsidRPr="009B0DAA" w:rsidRDefault="00C04294">
            <w:pPr>
              <w:numPr>
                <w:ilvl w:val="0"/>
                <w:numId w:val="15"/>
              </w:numPr>
              <w:jc w:val="both"/>
              <w:rPr>
                <w:rFonts w:ascii="Calibri" w:hAnsi="Calibri"/>
                <w:color w:val="000000"/>
                <w:sz w:val="22"/>
                <w:szCs w:val="22"/>
              </w:rPr>
            </w:pPr>
            <w:r w:rsidRPr="009B0DAA">
              <w:rPr>
                <w:rFonts w:ascii="Calibri" w:hAnsi="Calibri"/>
                <w:color w:val="000000"/>
                <w:sz w:val="22"/>
                <w:szCs w:val="22"/>
              </w:rPr>
              <w:t>Organisational structure tends to be more informal, with the one charismatic leader making all of the decisions.</w:t>
            </w:r>
          </w:p>
        </w:tc>
      </w:tr>
    </w:tbl>
    <w:p w:rsidR="00EF5541" w:rsidRPr="009B0DAA" w:rsidRDefault="00EF5541">
      <w:pPr>
        <w:jc w:val="both"/>
        <w:rPr>
          <w:rFonts w:ascii="Calibri" w:hAnsi="Calibri"/>
          <w:b/>
          <w:color w:val="000000"/>
          <w:sz w:val="22"/>
          <w:szCs w:val="22"/>
        </w:rPr>
      </w:pPr>
    </w:p>
    <w:p w:rsidR="00C04294" w:rsidRPr="009B0DAA" w:rsidRDefault="00C04294">
      <w:pPr>
        <w:numPr>
          <w:ilvl w:val="0"/>
          <w:numId w:val="2"/>
        </w:numPr>
        <w:jc w:val="both"/>
        <w:rPr>
          <w:rFonts w:ascii="Calibri" w:hAnsi="Calibri"/>
          <w:b/>
          <w:color w:val="000000"/>
          <w:sz w:val="22"/>
          <w:szCs w:val="22"/>
        </w:rPr>
      </w:pPr>
      <w:r w:rsidRPr="009B0DAA">
        <w:rPr>
          <w:rFonts w:ascii="Calibri" w:hAnsi="Calibri"/>
          <w:b/>
          <w:color w:val="000000"/>
          <w:sz w:val="22"/>
          <w:szCs w:val="22"/>
        </w:rPr>
        <w:t>DIFFERING ATTITUDES TO THE SOCIAL ORDER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16"/>
              </w:numPr>
              <w:jc w:val="both"/>
              <w:rPr>
                <w:rFonts w:ascii="Calibri" w:hAnsi="Calibri"/>
                <w:color w:val="000000"/>
                <w:sz w:val="22"/>
                <w:szCs w:val="22"/>
              </w:rPr>
            </w:pPr>
            <w:r w:rsidRPr="009B0DAA">
              <w:rPr>
                <w:rFonts w:ascii="Calibri" w:hAnsi="Calibri"/>
                <w:color w:val="000000"/>
                <w:sz w:val="22"/>
                <w:szCs w:val="22"/>
              </w:rPr>
              <w:t xml:space="preserve">Troeltsch believed that the church reinforced the social order.  </w:t>
            </w:r>
          </w:p>
        </w:tc>
        <w:tc>
          <w:tcPr>
            <w:tcW w:w="4261" w:type="dxa"/>
          </w:tcPr>
          <w:p w:rsidR="00C04294" w:rsidRPr="009B0DAA" w:rsidRDefault="00C04294">
            <w:pPr>
              <w:numPr>
                <w:ilvl w:val="0"/>
                <w:numId w:val="17"/>
              </w:numPr>
              <w:jc w:val="both"/>
              <w:rPr>
                <w:rFonts w:ascii="Calibri" w:hAnsi="Calibri"/>
                <w:color w:val="000000"/>
                <w:sz w:val="22"/>
                <w:szCs w:val="22"/>
              </w:rPr>
            </w:pPr>
            <w:r w:rsidRPr="009B0DAA">
              <w:rPr>
                <w:rFonts w:ascii="Calibri" w:hAnsi="Calibri"/>
                <w:color w:val="000000"/>
                <w:sz w:val="22"/>
                <w:szCs w:val="22"/>
              </w:rPr>
              <w:t>Sects have often been identified with revolutionary spirit.  Therefore they do not support, or mirror the social order but stand against it.  Sects often contain the poor or disinherited.  (</w:t>
            </w:r>
            <w:r w:rsidR="006C2050" w:rsidRPr="009B0DAA">
              <w:rPr>
                <w:rFonts w:ascii="Calibri" w:hAnsi="Calibri"/>
                <w:color w:val="000000"/>
                <w:sz w:val="22"/>
                <w:szCs w:val="22"/>
              </w:rPr>
              <w:t>Spiritually</w:t>
            </w:r>
            <w:r w:rsidRPr="009B0DAA">
              <w:rPr>
                <w:rFonts w:ascii="Calibri" w:hAnsi="Calibri"/>
                <w:color w:val="000000"/>
                <w:sz w:val="22"/>
                <w:szCs w:val="22"/>
              </w:rPr>
              <w:t xml:space="preserve"> neglected people of the c.20</w:t>
            </w:r>
            <w:r w:rsidRPr="009B0DAA">
              <w:rPr>
                <w:rFonts w:ascii="Calibri" w:hAnsi="Calibri"/>
                <w:color w:val="000000"/>
                <w:sz w:val="22"/>
                <w:szCs w:val="22"/>
                <w:vertAlign w:val="superscript"/>
              </w:rPr>
              <w:t>th</w:t>
            </w:r>
            <w:r w:rsidRPr="009B0DAA">
              <w:rPr>
                <w:rFonts w:ascii="Calibri" w:hAnsi="Calibri"/>
                <w:color w:val="000000"/>
                <w:sz w:val="22"/>
                <w:szCs w:val="22"/>
              </w:rPr>
              <w:t>).</w:t>
            </w:r>
          </w:p>
        </w:tc>
      </w:tr>
    </w:tbl>
    <w:p w:rsidR="00C04294" w:rsidRPr="009B0DAA" w:rsidRDefault="00C04294">
      <w:pPr>
        <w:jc w:val="both"/>
        <w:rPr>
          <w:rFonts w:ascii="Calibri" w:hAnsi="Calibri"/>
          <w:b/>
          <w:color w:val="000000"/>
          <w:sz w:val="22"/>
          <w:szCs w:val="22"/>
        </w:rPr>
      </w:pPr>
      <w:r w:rsidRPr="009B0DAA">
        <w:rPr>
          <w:rFonts w:ascii="Calibri" w:hAnsi="Calibri"/>
          <w:b/>
          <w:color w:val="000000"/>
          <w:sz w:val="22"/>
          <w:szCs w:val="22"/>
        </w:rPr>
        <w:t xml:space="preserve"> </w:t>
      </w:r>
    </w:p>
    <w:p w:rsidR="00C04294" w:rsidRPr="009B0DAA" w:rsidRDefault="00C04294">
      <w:pPr>
        <w:numPr>
          <w:ilvl w:val="0"/>
          <w:numId w:val="2"/>
        </w:numPr>
        <w:jc w:val="both"/>
        <w:rPr>
          <w:rFonts w:ascii="Calibri" w:hAnsi="Calibri"/>
          <w:b/>
          <w:color w:val="000000"/>
          <w:sz w:val="22"/>
          <w:szCs w:val="22"/>
        </w:rPr>
      </w:pPr>
      <w:r w:rsidRPr="009B0DAA">
        <w:rPr>
          <w:rFonts w:ascii="Calibri" w:hAnsi="Calibri"/>
          <w:b/>
          <w:color w:val="000000"/>
          <w:sz w:val="22"/>
          <w:szCs w:val="22"/>
        </w:rPr>
        <w:t>BEHAVIOUR/LIFESTYLE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lastRenderedPageBreak/>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9"/>
              </w:numPr>
              <w:jc w:val="both"/>
              <w:rPr>
                <w:rFonts w:ascii="Calibri" w:hAnsi="Calibri"/>
                <w:color w:val="000000"/>
                <w:sz w:val="22"/>
                <w:szCs w:val="22"/>
              </w:rPr>
            </w:pPr>
            <w:r w:rsidRPr="009B0DAA">
              <w:rPr>
                <w:rFonts w:ascii="Calibri" w:hAnsi="Calibri"/>
                <w:color w:val="000000"/>
                <w:sz w:val="22"/>
                <w:szCs w:val="22"/>
              </w:rPr>
              <w:t>In the church, the atmosphere might be relaxed.  Church of England, for example, now has quite liberal attitude towards divorce, remarriage and homosexuality.</w:t>
            </w:r>
          </w:p>
          <w:p w:rsidR="00C04294" w:rsidRPr="009B0DAA" w:rsidRDefault="00C04294">
            <w:pPr>
              <w:jc w:val="both"/>
              <w:rPr>
                <w:rFonts w:ascii="Calibri" w:hAnsi="Calibri"/>
                <w:color w:val="000000"/>
                <w:sz w:val="22"/>
                <w:szCs w:val="22"/>
              </w:rPr>
            </w:pPr>
          </w:p>
          <w:p w:rsidR="00C04294" w:rsidRPr="009B0DAA" w:rsidRDefault="00C04294">
            <w:pPr>
              <w:numPr>
                <w:ilvl w:val="0"/>
                <w:numId w:val="8"/>
              </w:numPr>
              <w:jc w:val="both"/>
              <w:rPr>
                <w:rFonts w:ascii="Calibri" w:hAnsi="Calibri"/>
                <w:color w:val="000000"/>
                <w:sz w:val="22"/>
                <w:szCs w:val="22"/>
              </w:rPr>
            </w:pPr>
            <w:r w:rsidRPr="009B0DAA">
              <w:rPr>
                <w:rFonts w:ascii="Calibri" w:hAnsi="Calibri"/>
                <w:color w:val="000000"/>
                <w:sz w:val="22"/>
                <w:szCs w:val="22"/>
              </w:rPr>
              <w:t xml:space="preserve">The church is only a part of a person's life.  It is easy to lapse from attendance if a person desires.  </w:t>
            </w:r>
          </w:p>
        </w:tc>
        <w:tc>
          <w:tcPr>
            <w:tcW w:w="4261" w:type="dxa"/>
          </w:tcPr>
          <w:p w:rsidR="00C04294" w:rsidRPr="009B0DAA" w:rsidRDefault="00C04294">
            <w:pPr>
              <w:numPr>
                <w:ilvl w:val="0"/>
                <w:numId w:val="6"/>
              </w:numPr>
              <w:jc w:val="both"/>
              <w:rPr>
                <w:rFonts w:ascii="Calibri" w:hAnsi="Calibri"/>
                <w:color w:val="000000"/>
                <w:sz w:val="22"/>
                <w:szCs w:val="22"/>
              </w:rPr>
            </w:pPr>
            <w:r w:rsidRPr="009B0DAA">
              <w:rPr>
                <w:rFonts w:ascii="Calibri" w:hAnsi="Calibri"/>
                <w:color w:val="000000"/>
                <w:sz w:val="22"/>
                <w:szCs w:val="22"/>
              </w:rPr>
              <w:t>The sect has more rigorous standards that a member is expected to uphold.  Our post 1945 sects (New Religious Movements - NRMs) tend especially to be against homosexuality (</w:t>
            </w:r>
            <w:smartTag w:uri="urn:schemas-microsoft-com:office:smarttags" w:element="PlaceName">
              <w:r w:rsidRPr="009B0DAA">
                <w:rPr>
                  <w:rFonts w:ascii="Calibri" w:hAnsi="Calibri"/>
                  <w:color w:val="000000"/>
                  <w:sz w:val="22"/>
                  <w:szCs w:val="22"/>
                </w:rPr>
                <w:t>Unification</w:t>
              </w:r>
            </w:smartTag>
            <w:r w:rsidRPr="009B0DAA">
              <w:rPr>
                <w:rFonts w:ascii="Calibri" w:hAnsi="Calibri"/>
                <w:color w:val="000000"/>
                <w:sz w:val="22"/>
                <w:szCs w:val="22"/>
              </w:rPr>
              <w:t xml:space="preserve"> </w:t>
            </w:r>
            <w:smartTag w:uri="urn:schemas-microsoft-com:office:smarttags" w:element="PlaceType">
              <w:r w:rsidRPr="009B0DAA">
                <w:rPr>
                  <w:rFonts w:ascii="Calibri" w:hAnsi="Calibri"/>
                  <w:color w:val="000000"/>
                  <w:sz w:val="22"/>
                  <w:szCs w:val="22"/>
                </w:rPr>
                <w:t>Church</w:t>
              </w:r>
            </w:smartTag>
            <w:r w:rsidRPr="009B0DAA">
              <w:rPr>
                <w:rFonts w:ascii="Calibri" w:hAnsi="Calibri"/>
                <w:color w:val="000000"/>
                <w:sz w:val="22"/>
                <w:szCs w:val="22"/>
              </w:rPr>
              <w:t>, The Family), and less keen on allowing divorce (</w:t>
            </w:r>
            <w:smartTag w:uri="urn:schemas-microsoft-com:office:smarttags" w:element="place">
              <w:smartTag w:uri="urn:schemas-microsoft-com:office:smarttags" w:element="PlaceName">
                <w:r w:rsidRPr="009B0DAA">
                  <w:rPr>
                    <w:rFonts w:ascii="Calibri" w:hAnsi="Calibri"/>
                    <w:color w:val="000000"/>
                    <w:sz w:val="22"/>
                    <w:szCs w:val="22"/>
                  </w:rPr>
                  <w:t>Unification</w:t>
                </w:r>
              </w:smartTag>
              <w:r w:rsidRPr="009B0DAA">
                <w:rPr>
                  <w:rFonts w:ascii="Calibri" w:hAnsi="Calibri"/>
                  <w:color w:val="000000"/>
                  <w:sz w:val="22"/>
                  <w:szCs w:val="22"/>
                </w:rPr>
                <w:t xml:space="preserve"> </w:t>
              </w:r>
              <w:smartTag w:uri="urn:schemas-microsoft-com:office:smarttags" w:element="PlaceType">
                <w:r w:rsidRPr="009B0DAA">
                  <w:rPr>
                    <w:rFonts w:ascii="Calibri" w:hAnsi="Calibri"/>
                    <w:color w:val="000000"/>
                    <w:sz w:val="22"/>
                    <w:szCs w:val="22"/>
                  </w:rPr>
                  <w:t>Church</w:t>
                </w:r>
              </w:smartTag>
            </w:smartTag>
            <w:r w:rsidRPr="009B0DAA">
              <w:rPr>
                <w:rFonts w:ascii="Calibri" w:hAnsi="Calibri"/>
                <w:color w:val="000000"/>
                <w:sz w:val="22"/>
                <w:szCs w:val="22"/>
              </w:rPr>
              <w:t>).  Some do not allow contraception (The Family).  Some of the older sects have food laws (Latter Day Saints - no tea, coffee, coke; Seventh Day Advents - no shell fish, pork, tea, coffee, alcohol, tobacco).    Members of the sect are often expected to give money regularly; no longer a requirement in established ‘mainstream’ Christianity.</w:t>
            </w:r>
          </w:p>
          <w:p w:rsidR="00C04294" w:rsidRPr="009B0DAA" w:rsidRDefault="00C04294">
            <w:pPr>
              <w:jc w:val="both"/>
              <w:rPr>
                <w:rFonts w:ascii="Calibri" w:hAnsi="Calibri"/>
                <w:color w:val="000000"/>
                <w:sz w:val="22"/>
                <w:szCs w:val="22"/>
              </w:rPr>
            </w:pPr>
          </w:p>
          <w:p w:rsidR="00C04294" w:rsidRPr="009B0DAA" w:rsidRDefault="00C04294">
            <w:pPr>
              <w:numPr>
                <w:ilvl w:val="0"/>
                <w:numId w:val="5"/>
              </w:numPr>
              <w:jc w:val="both"/>
              <w:rPr>
                <w:rFonts w:ascii="Calibri" w:hAnsi="Calibri"/>
                <w:color w:val="000000"/>
                <w:sz w:val="22"/>
                <w:szCs w:val="22"/>
              </w:rPr>
            </w:pPr>
            <w:r w:rsidRPr="009B0DAA">
              <w:rPr>
                <w:rFonts w:ascii="Calibri" w:hAnsi="Calibri"/>
                <w:color w:val="000000"/>
                <w:sz w:val="22"/>
                <w:szCs w:val="22"/>
              </w:rPr>
              <w:t>Not easy to leave a sect.  Members might work for the sect, live in sect accommodation, or have their mortgage with the sect.  The sect might be all they know.</w:t>
            </w:r>
          </w:p>
        </w:tc>
      </w:tr>
    </w:tbl>
    <w:p w:rsidR="00C04294" w:rsidRPr="009B0DAA" w:rsidRDefault="00C04294">
      <w:pPr>
        <w:jc w:val="both"/>
        <w:rPr>
          <w:rFonts w:ascii="Calibri" w:hAnsi="Calibri"/>
          <w:b/>
          <w:color w:val="000000"/>
          <w:sz w:val="22"/>
          <w:szCs w:val="22"/>
        </w:rPr>
      </w:pPr>
    </w:p>
    <w:p w:rsidR="00C04294" w:rsidRPr="009B0DAA" w:rsidRDefault="00C04294">
      <w:pPr>
        <w:numPr>
          <w:ilvl w:val="0"/>
          <w:numId w:val="2"/>
        </w:numPr>
        <w:jc w:val="both"/>
        <w:rPr>
          <w:rFonts w:ascii="Calibri" w:hAnsi="Calibri"/>
          <w:b/>
          <w:color w:val="000000"/>
          <w:sz w:val="22"/>
          <w:szCs w:val="22"/>
        </w:rPr>
      </w:pPr>
      <w:r w:rsidRPr="009B0DAA">
        <w:rPr>
          <w:rFonts w:ascii="Calibri" w:hAnsi="Calibri"/>
          <w:b/>
          <w:color w:val="000000"/>
          <w:sz w:val="22"/>
          <w:szCs w:val="22"/>
        </w:rPr>
        <w:t>DISCIPLINE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18"/>
              </w:numPr>
              <w:jc w:val="both"/>
              <w:rPr>
                <w:rFonts w:ascii="Calibri" w:hAnsi="Calibri"/>
                <w:color w:val="000000"/>
                <w:sz w:val="22"/>
                <w:szCs w:val="22"/>
              </w:rPr>
            </w:pPr>
            <w:r w:rsidRPr="009B0DAA">
              <w:rPr>
                <w:rFonts w:ascii="Calibri" w:hAnsi="Calibri"/>
                <w:color w:val="000000"/>
                <w:sz w:val="22"/>
                <w:szCs w:val="22"/>
              </w:rPr>
              <w:t xml:space="preserve">Discipline in the church is not rigorous.  </w:t>
            </w:r>
          </w:p>
        </w:tc>
        <w:tc>
          <w:tcPr>
            <w:tcW w:w="4261" w:type="dxa"/>
          </w:tcPr>
          <w:p w:rsidR="00C04294" w:rsidRPr="009B0DAA" w:rsidRDefault="00C04294">
            <w:pPr>
              <w:numPr>
                <w:ilvl w:val="0"/>
                <w:numId w:val="19"/>
              </w:numPr>
              <w:jc w:val="both"/>
              <w:rPr>
                <w:rFonts w:ascii="Calibri" w:hAnsi="Calibri"/>
                <w:color w:val="000000"/>
                <w:sz w:val="22"/>
                <w:szCs w:val="22"/>
              </w:rPr>
            </w:pPr>
            <w:r w:rsidRPr="009B0DAA">
              <w:rPr>
                <w:rFonts w:ascii="Calibri" w:hAnsi="Calibri"/>
                <w:color w:val="000000"/>
                <w:sz w:val="22"/>
                <w:szCs w:val="22"/>
              </w:rPr>
              <w:t xml:space="preserve">Discipline in a sect is usually rigorous.  </w:t>
            </w:r>
            <w:r w:rsidR="00EF5541" w:rsidRPr="009B0DAA">
              <w:rPr>
                <w:rFonts w:ascii="Calibri" w:hAnsi="Calibri"/>
                <w:color w:val="000000"/>
                <w:sz w:val="22"/>
                <w:szCs w:val="22"/>
              </w:rPr>
              <w:t>Punishments.</w:t>
            </w:r>
          </w:p>
        </w:tc>
      </w:tr>
    </w:tbl>
    <w:p w:rsidR="00C04294" w:rsidRPr="009B0DAA" w:rsidRDefault="00C04294">
      <w:pPr>
        <w:jc w:val="both"/>
        <w:rPr>
          <w:rFonts w:ascii="Calibri" w:hAnsi="Calibri"/>
          <w:color w:val="000000"/>
          <w:sz w:val="22"/>
          <w:szCs w:val="22"/>
        </w:rPr>
      </w:pPr>
    </w:p>
    <w:p w:rsidR="00C04294" w:rsidRPr="009B0DAA" w:rsidRDefault="00C04294">
      <w:pPr>
        <w:numPr>
          <w:ilvl w:val="0"/>
          <w:numId w:val="2"/>
        </w:numPr>
        <w:jc w:val="both"/>
        <w:rPr>
          <w:rFonts w:ascii="Calibri" w:hAnsi="Calibri"/>
          <w:b/>
          <w:color w:val="000000"/>
          <w:sz w:val="22"/>
          <w:szCs w:val="22"/>
        </w:rPr>
      </w:pPr>
      <w:r w:rsidRPr="009B0DAA">
        <w:rPr>
          <w:rFonts w:ascii="Calibri" w:hAnsi="Calibri"/>
          <w:b/>
          <w:color w:val="000000"/>
          <w:sz w:val="22"/>
          <w:szCs w:val="22"/>
        </w:rPr>
        <w:t>CONTRAST IN WORSHIP</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3"/>
              </w:numPr>
              <w:jc w:val="both"/>
              <w:rPr>
                <w:rFonts w:ascii="Calibri" w:hAnsi="Calibri"/>
                <w:color w:val="000000"/>
                <w:sz w:val="22"/>
                <w:szCs w:val="22"/>
              </w:rPr>
            </w:pPr>
            <w:r w:rsidRPr="009B0DAA">
              <w:rPr>
                <w:rFonts w:ascii="Calibri" w:hAnsi="Calibri"/>
                <w:color w:val="000000"/>
                <w:sz w:val="22"/>
                <w:szCs w:val="22"/>
              </w:rPr>
              <w:t xml:space="preserve">In the church, worship is characterised by order, discipline, and rational thought.  It is based on intellectual abilities and culture.  Often members need to be educated to be able to understand the sermon.  Church worship is often seen as cold, dull and distant.  </w:t>
            </w:r>
          </w:p>
        </w:tc>
        <w:tc>
          <w:tcPr>
            <w:tcW w:w="4261" w:type="dxa"/>
          </w:tcPr>
          <w:p w:rsidR="00C04294" w:rsidRPr="009B0DAA" w:rsidRDefault="00C04294">
            <w:pPr>
              <w:numPr>
                <w:ilvl w:val="0"/>
                <w:numId w:val="4"/>
              </w:numPr>
              <w:jc w:val="both"/>
              <w:rPr>
                <w:rFonts w:ascii="Calibri" w:hAnsi="Calibri"/>
                <w:color w:val="000000"/>
                <w:sz w:val="22"/>
                <w:szCs w:val="22"/>
              </w:rPr>
            </w:pPr>
            <w:r w:rsidRPr="009B0DAA">
              <w:rPr>
                <w:rFonts w:ascii="Calibri" w:hAnsi="Calibri"/>
                <w:color w:val="000000"/>
                <w:sz w:val="22"/>
                <w:szCs w:val="22"/>
              </w:rPr>
              <w:t xml:space="preserve">In the sect, worship is usually warm, enthusiastic, exciting.  It is often emotional and intense.  It often boasts supernatural links.  Singling, dancing, exorcisms, speaking in tongues, yelling, screaming, laughing, crying, shaking.  E.g., AJ Tomlinson, founder of the </w:t>
            </w:r>
            <w:smartTag w:uri="urn:schemas-microsoft-com:office:smarttags" w:element="place">
              <w:smartTag w:uri="urn:schemas-microsoft-com:office:smarttags" w:element="PlaceType">
                <w:r w:rsidRPr="009B0DAA">
                  <w:rPr>
                    <w:rFonts w:ascii="Calibri" w:hAnsi="Calibri"/>
                    <w:color w:val="000000"/>
                    <w:sz w:val="22"/>
                    <w:szCs w:val="22"/>
                  </w:rPr>
                  <w:t>Church</w:t>
                </w:r>
              </w:smartTag>
              <w:r w:rsidRPr="009B0DAA">
                <w:rPr>
                  <w:rFonts w:ascii="Calibri" w:hAnsi="Calibri"/>
                  <w:color w:val="000000"/>
                  <w:sz w:val="22"/>
                  <w:szCs w:val="22"/>
                </w:rPr>
                <w:t xml:space="preserve"> of </w:t>
              </w:r>
              <w:smartTag w:uri="urn:schemas-microsoft-com:office:smarttags" w:element="PlaceName">
                <w:r w:rsidRPr="009B0DAA">
                  <w:rPr>
                    <w:rFonts w:ascii="Calibri" w:hAnsi="Calibri"/>
                    <w:color w:val="000000"/>
                    <w:sz w:val="22"/>
                    <w:szCs w:val="22"/>
                  </w:rPr>
                  <w:t>God</w:t>
                </w:r>
              </w:smartTag>
            </w:smartTag>
            <w:r w:rsidRPr="009B0DAA">
              <w:rPr>
                <w:rFonts w:ascii="Calibri" w:hAnsi="Calibri"/>
                <w:color w:val="000000"/>
                <w:sz w:val="22"/>
                <w:szCs w:val="22"/>
              </w:rPr>
              <w:t>, was known as the 'beautiful screamer' as he often fell on the ground as if under the power of God.</w:t>
            </w:r>
          </w:p>
        </w:tc>
      </w:tr>
    </w:tbl>
    <w:p w:rsidR="00C04294" w:rsidRPr="009B0DAA" w:rsidRDefault="00C04294">
      <w:pPr>
        <w:jc w:val="both"/>
        <w:rPr>
          <w:rFonts w:ascii="Calibri" w:hAnsi="Calibri"/>
          <w:b/>
          <w:color w:val="000000"/>
          <w:sz w:val="22"/>
          <w:szCs w:val="22"/>
        </w:rPr>
      </w:pPr>
    </w:p>
    <w:p w:rsidR="00C04294" w:rsidRPr="009B0DAA" w:rsidRDefault="00C04294">
      <w:pPr>
        <w:numPr>
          <w:ilvl w:val="0"/>
          <w:numId w:val="2"/>
        </w:numPr>
        <w:jc w:val="both"/>
        <w:rPr>
          <w:rFonts w:ascii="Calibri" w:hAnsi="Calibri"/>
          <w:b/>
          <w:color w:val="000000"/>
          <w:sz w:val="22"/>
          <w:szCs w:val="22"/>
        </w:rPr>
      </w:pPr>
      <w:r w:rsidRPr="009B0DAA">
        <w:rPr>
          <w:rFonts w:ascii="Calibri" w:hAnsi="Calibri"/>
          <w:b/>
          <w:color w:val="000000"/>
          <w:sz w:val="22"/>
          <w:szCs w:val="22"/>
        </w:rPr>
        <w:t>ATTITUDE TO THE BIBLE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20"/>
              </w:numPr>
              <w:jc w:val="both"/>
              <w:rPr>
                <w:rFonts w:ascii="Calibri" w:hAnsi="Calibri"/>
                <w:color w:val="000000"/>
                <w:sz w:val="22"/>
                <w:szCs w:val="22"/>
              </w:rPr>
            </w:pPr>
            <w:r w:rsidRPr="009B0DAA">
              <w:rPr>
                <w:rFonts w:ascii="Calibri" w:hAnsi="Calibri"/>
                <w:color w:val="000000"/>
                <w:sz w:val="22"/>
                <w:szCs w:val="22"/>
              </w:rPr>
              <w:t xml:space="preserve">The church tends to embrace more than one interpretation of the Bible.  There is </w:t>
            </w:r>
            <w:r w:rsidR="00EF5541" w:rsidRPr="009B0DAA">
              <w:rPr>
                <w:rFonts w:ascii="Calibri" w:hAnsi="Calibri"/>
                <w:color w:val="000000"/>
                <w:sz w:val="22"/>
                <w:szCs w:val="22"/>
              </w:rPr>
              <w:t>usually</w:t>
            </w:r>
            <w:r w:rsidRPr="009B0DAA">
              <w:rPr>
                <w:rFonts w:ascii="Calibri" w:hAnsi="Calibri"/>
                <w:color w:val="000000"/>
                <w:sz w:val="22"/>
                <w:szCs w:val="22"/>
              </w:rPr>
              <w:t xml:space="preserve"> the belief that a person can be a </w:t>
            </w:r>
            <w:r w:rsidRPr="009B0DAA">
              <w:rPr>
                <w:rFonts w:ascii="Calibri" w:hAnsi="Calibri"/>
                <w:color w:val="000000"/>
                <w:sz w:val="22"/>
                <w:szCs w:val="22"/>
              </w:rPr>
              <w:lastRenderedPageBreak/>
              <w:t>Christian without believing in the whole of the Bible.</w:t>
            </w:r>
          </w:p>
        </w:tc>
        <w:tc>
          <w:tcPr>
            <w:tcW w:w="4261" w:type="dxa"/>
          </w:tcPr>
          <w:p w:rsidR="00C04294" w:rsidRPr="009B0DAA" w:rsidRDefault="00C04294">
            <w:pPr>
              <w:numPr>
                <w:ilvl w:val="0"/>
                <w:numId w:val="21"/>
              </w:numPr>
              <w:jc w:val="both"/>
              <w:rPr>
                <w:rFonts w:ascii="Calibri" w:hAnsi="Calibri"/>
                <w:color w:val="000000"/>
                <w:sz w:val="22"/>
                <w:szCs w:val="22"/>
              </w:rPr>
            </w:pPr>
            <w:r w:rsidRPr="009B0DAA">
              <w:rPr>
                <w:rFonts w:ascii="Calibri" w:hAnsi="Calibri"/>
                <w:color w:val="000000"/>
                <w:sz w:val="22"/>
                <w:szCs w:val="22"/>
              </w:rPr>
              <w:lastRenderedPageBreak/>
              <w:t xml:space="preserve">In the sect, often only one interpretation of the Bible is allowed.  Sects can be extreme fundamentalists.  The Bible can </w:t>
            </w:r>
            <w:r w:rsidRPr="009B0DAA">
              <w:rPr>
                <w:rFonts w:ascii="Calibri" w:hAnsi="Calibri"/>
                <w:color w:val="000000"/>
                <w:sz w:val="22"/>
                <w:szCs w:val="22"/>
              </w:rPr>
              <w:lastRenderedPageBreak/>
              <w:t>be taken intensely literally.  Back to basics.  E.g., the Exclusive Brethren have no musical instruments, as there are none in the Bible.  The Dolly Pound Church of God takes Mark 16:18 literally and members pick up serpents.</w:t>
            </w:r>
          </w:p>
        </w:tc>
      </w:tr>
    </w:tbl>
    <w:p w:rsidR="00C04294" w:rsidRPr="009B0DAA" w:rsidRDefault="00C04294">
      <w:pPr>
        <w:jc w:val="both"/>
        <w:rPr>
          <w:rFonts w:ascii="Calibri" w:hAnsi="Calibri"/>
          <w:b/>
          <w:color w:val="000000"/>
          <w:sz w:val="22"/>
          <w:szCs w:val="22"/>
        </w:rPr>
      </w:pPr>
    </w:p>
    <w:p w:rsidR="00C04294" w:rsidRPr="009B0DAA" w:rsidRDefault="00C04294">
      <w:pPr>
        <w:numPr>
          <w:ilvl w:val="0"/>
          <w:numId w:val="2"/>
        </w:numPr>
        <w:jc w:val="both"/>
        <w:rPr>
          <w:rFonts w:ascii="Calibri" w:hAnsi="Calibri"/>
          <w:b/>
          <w:color w:val="000000"/>
          <w:sz w:val="22"/>
          <w:szCs w:val="22"/>
        </w:rPr>
      </w:pPr>
      <w:r w:rsidRPr="009B0DAA">
        <w:rPr>
          <w:rFonts w:ascii="Calibri" w:hAnsi="Calibri"/>
          <w:b/>
          <w:color w:val="000000"/>
          <w:sz w:val="22"/>
          <w:szCs w:val="22"/>
        </w:rPr>
        <w:t>EVALUATION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1"/>
        <w:gridCol w:w="4261"/>
      </w:tblGrid>
      <w:tr w:rsidR="00C04294" w:rsidRPr="009B0DAA">
        <w:tblPrEx>
          <w:tblCellMar>
            <w:top w:w="0" w:type="dxa"/>
            <w:bottom w:w="0" w:type="dxa"/>
          </w:tblCellMar>
        </w:tblPrEx>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CHURCH</w:t>
            </w:r>
          </w:p>
        </w:tc>
        <w:tc>
          <w:tcPr>
            <w:tcW w:w="4261" w:type="dxa"/>
          </w:tcPr>
          <w:p w:rsidR="00C04294" w:rsidRPr="009B0DAA" w:rsidRDefault="00C04294">
            <w:pPr>
              <w:jc w:val="center"/>
              <w:rPr>
                <w:rFonts w:ascii="Calibri" w:hAnsi="Calibri"/>
                <w:b/>
                <w:color w:val="000000"/>
                <w:sz w:val="22"/>
                <w:szCs w:val="22"/>
              </w:rPr>
            </w:pPr>
            <w:r w:rsidRPr="009B0DAA">
              <w:rPr>
                <w:rFonts w:ascii="Calibri" w:hAnsi="Calibri"/>
                <w:b/>
                <w:color w:val="000000"/>
                <w:sz w:val="22"/>
                <w:szCs w:val="22"/>
              </w:rPr>
              <w:t>SECT</w:t>
            </w:r>
          </w:p>
        </w:tc>
      </w:tr>
      <w:tr w:rsidR="00C04294" w:rsidRPr="009B0DAA">
        <w:tblPrEx>
          <w:tblCellMar>
            <w:top w:w="0" w:type="dxa"/>
            <w:bottom w:w="0" w:type="dxa"/>
          </w:tblCellMar>
        </w:tblPrEx>
        <w:tc>
          <w:tcPr>
            <w:tcW w:w="4261" w:type="dxa"/>
          </w:tcPr>
          <w:p w:rsidR="00C04294" w:rsidRPr="009B0DAA" w:rsidRDefault="00C04294">
            <w:pPr>
              <w:numPr>
                <w:ilvl w:val="0"/>
                <w:numId w:val="32"/>
              </w:numPr>
              <w:jc w:val="both"/>
              <w:rPr>
                <w:rFonts w:ascii="Calibri" w:hAnsi="Calibri"/>
                <w:color w:val="000000"/>
                <w:sz w:val="22"/>
                <w:szCs w:val="22"/>
              </w:rPr>
            </w:pPr>
            <w:r w:rsidRPr="009B0DAA">
              <w:rPr>
                <w:rFonts w:ascii="Calibri" w:hAnsi="Calibri"/>
                <w:color w:val="000000"/>
                <w:sz w:val="22"/>
                <w:szCs w:val="22"/>
              </w:rPr>
              <w:t>Churches tend to evaluate themselves.  They step back and see what they are doing.  Beliefs and attitudes can be revised.</w:t>
            </w:r>
          </w:p>
          <w:p w:rsidR="00C04294" w:rsidRPr="009B0DAA" w:rsidRDefault="00C04294">
            <w:pPr>
              <w:numPr>
                <w:ilvl w:val="0"/>
                <w:numId w:val="32"/>
              </w:numPr>
              <w:jc w:val="both"/>
              <w:rPr>
                <w:rFonts w:ascii="Calibri" w:hAnsi="Calibri"/>
                <w:color w:val="000000"/>
                <w:sz w:val="22"/>
                <w:szCs w:val="22"/>
              </w:rPr>
            </w:pPr>
            <w:r w:rsidRPr="009B0DAA">
              <w:rPr>
                <w:rFonts w:ascii="Calibri" w:hAnsi="Calibri"/>
                <w:color w:val="000000"/>
                <w:sz w:val="22"/>
                <w:szCs w:val="22"/>
              </w:rPr>
              <w:t>Willing to compromise themselves in order to appeal to a greater number of people.</w:t>
            </w:r>
          </w:p>
        </w:tc>
        <w:tc>
          <w:tcPr>
            <w:tcW w:w="4261" w:type="dxa"/>
          </w:tcPr>
          <w:p w:rsidR="00C04294" w:rsidRPr="009B0DAA" w:rsidRDefault="00C04294">
            <w:pPr>
              <w:numPr>
                <w:ilvl w:val="0"/>
                <w:numId w:val="24"/>
              </w:numPr>
              <w:jc w:val="both"/>
              <w:rPr>
                <w:rFonts w:ascii="Calibri" w:hAnsi="Calibri"/>
                <w:color w:val="000000"/>
                <w:sz w:val="22"/>
                <w:szCs w:val="22"/>
              </w:rPr>
            </w:pPr>
            <w:r w:rsidRPr="009B0DAA">
              <w:rPr>
                <w:rFonts w:ascii="Calibri" w:hAnsi="Calibri"/>
                <w:color w:val="000000"/>
                <w:sz w:val="22"/>
                <w:szCs w:val="22"/>
              </w:rPr>
              <w:t xml:space="preserve">Sects tend not to evaluate themselves.  They are the only ones with the only Truth.  </w:t>
            </w:r>
          </w:p>
          <w:p w:rsidR="00C04294" w:rsidRPr="009B0DAA" w:rsidRDefault="00C04294">
            <w:pPr>
              <w:numPr>
                <w:ilvl w:val="0"/>
                <w:numId w:val="24"/>
              </w:numPr>
              <w:jc w:val="both"/>
              <w:rPr>
                <w:rFonts w:ascii="Calibri" w:hAnsi="Calibri"/>
                <w:color w:val="000000"/>
                <w:sz w:val="22"/>
                <w:szCs w:val="22"/>
              </w:rPr>
            </w:pPr>
            <w:r w:rsidRPr="009B0DAA">
              <w:rPr>
                <w:rFonts w:ascii="Calibri" w:hAnsi="Calibri"/>
                <w:color w:val="000000"/>
                <w:sz w:val="22"/>
                <w:szCs w:val="22"/>
              </w:rPr>
              <w:t xml:space="preserve">Sects are not willing to compromise.  Would rather stay small than compromise their belief system.  </w:t>
            </w:r>
          </w:p>
        </w:tc>
      </w:tr>
    </w:tbl>
    <w:p w:rsidR="00C04294" w:rsidRPr="009B0DAA" w:rsidRDefault="00C04294">
      <w:pPr>
        <w:jc w:val="both"/>
        <w:rPr>
          <w:rFonts w:ascii="Calibri" w:hAnsi="Calibri"/>
          <w:b/>
          <w:color w:val="000000"/>
          <w:sz w:val="22"/>
          <w:szCs w:val="22"/>
        </w:rPr>
      </w:pPr>
    </w:p>
    <w:p w:rsidR="00C04294" w:rsidRPr="009B0DAA" w:rsidRDefault="00C04294">
      <w:pPr>
        <w:jc w:val="both"/>
        <w:rPr>
          <w:rFonts w:ascii="Calibri" w:hAnsi="Calibri"/>
          <w:color w:val="000000"/>
          <w:sz w:val="22"/>
          <w:szCs w:val="22"/>
        </w:rPr>
      </w:pPr>
      <w:r w:rsidRPr="009B0DAA">
        <w:rPr>
          <w:rFonts w:ascii="Calibri" w:hAnsi="Calibri"/>
          <w:b/>
          <w:color w:val="000000"/>
          <w:sz w:val="22"/>
          <w:szCs w:val="22"/>
        </w:rPr>
        <w:t>Bryan Wilson</w:t>
      </w:r>
      <w:r w:rsidR="005B5B4E" w:rsidRPr="009B0DAA">
        <w:rPr>
          <w:rStyle w:val="FootnoteReference"/>
          <w:rFonts w:ascii="Calibri" w:hAnsi="Calibri"/>
          <w:color w:val="000000"/>
          <w:sz w:val="22"/>
          <w:szCs w:val="22"/>
        </w:rPr>
        <w:footnoteReference w:id="3"/>
      </w:r>
      <w:r w:rsidRPr="009B0DAA">
        <w:rPr>
          <w:rFonts w:ascii="Calibri" w:hAnsi="Calibri"/>
          <w:color w:val="000000"/>
          <w:sz w:val="22"/>
          <w:szCs w:val="22"/>
        </w:rPr>
        <w:t xml:space="preserve"> on sect development: </w:t>
      </w:r>
      <w:r w:rsidRPr="009B0DAA">
        <w:rPr>
          <w:rFonts w:ascii="Calibri" w:hAnsi="Calibri"/>
          <w:color w:val="000000"/>
          <w:sz w:val="22"/>
          <w:szCs w:val="22"/>
          <w:u w:val="single"/>
        </w:rPr>
        <w:t>charismatic figure</w:t>
      </w:r>
      <w:r w:rsidRPr="009B0DAA">
        <w:rPr>
          <w:rFonts w:ascii="Calibri" w:hAnsi="Calibri"/>
          <w:color w:val="000000"/>
          <w:sz w:val="22"/>
          <w:szCs w:val="22"/>
        </w:rPr>
        <w:t xml:space="preserve"> emerges. </w:t>
      </w:r>
      <w:r w:rsidRPr="009B0DAA">
        <w:rPr>
          <w:rFonts w:ascii="Calibri" w:hAnsi="Calibri"/>
          <w:color w:val="000000"/>
          <w:sz w:val="22"/>
          <w:szCs w:val="22"/>
          <w:u w:val="single"/>
        </w:rPr>
        <w:t>Internal schism</w:t>
      </w:r>
      <w:r w:rsidRPr="009B0DAA">
        <w:rPr>
          <w:rFonts w:ascii="Calibri" w:hAnsi="Calibri"/>
          <w:color w:val="000000"/>
          <w:sz w:val="22"/>
          <w:szCs w:val="22"/>
        </w:rPr>
        <w:t xml:space="preserve"> within existing sects.  </w:t>
      </w:r>
      <w:r w:rsidRPr="009B0DAA">
        <w:rPr>
          <w:rFonts w:ascii="Calibri" w:hAnsi="Calibri"/>
          <w:color w:val="000000"/>
          <w:sz w:val="22"/>
          <w:szCs w:val="22"/>
          <w:u w:val="single"/>
        </w:rPr>
        <w:t>Spontaneously</w:t>
      </w:r>
      <w:r w:rsidRPr="009B0DAA">
        <w:rPr>
          <w:rFonts w:ascii="Calibri" w:hAnsi="Calibri"/>
          <w:color w:val="000000"/>
          <w:sz w:val="22"/>
          <w:szCs w:val="22"/>
        </w:rPr>
        <w:t xml:space="preserve"> when ‘seekers’ get together and new patterns of worship or belief emerge.  From attempts to </w:t>
      </w:r>
      <w:r w:rsidRPr="009B0DAA">
        <w:rPr>
          <w:rFonts w:ascii="Calibri" w:hAnsi="Calibri"/>
          <w:color w:val="000000"/>
          <w:sz w:val="22"/>
          <w:szCs w:val="22"/>
          <w:u w:val="single"/>
        </w:rPr>
        <w:t>revitalise</w:t>
      </w:r>
      <w:r w:rsidRPr="009B0DAA">
        <w:rPr>
          <w:rFonts w:ascii="Calibri" w:hAnsi="Calibri"/>
          <w:color w:val="000000"/>
          <w:sz w:val="22"/>
          <w:szCs w:val="22"/>
        </w:rPr>
        <w:t xml:space="preserve"> the beliefs and practices within an existing religious movement.  </w:t>
      </w:r>
      <w:r w:rsidRPr="009B0DAA">
        <w:rPr>
          <w:rFonts w:ascii="Calibri" w:hAnsi="Calibri"/>
          <w:color w:val="000000"/>
          <w:sz w:val="22"/>
          <w:szCs w:val="22"/>
          <w:u w:val="single"/>
        </w:rPr>
        <w:t>Revivalism</w:t>
      </w:r>
      <w:r w:rsidRPr="009B0DAA">
        <w:rPr>
          <w:rFonts w:ascii="Calibri" w:hAnsi="Calibri"/>
          <w:color w:val="000000"/>
          <w:sz w:val="22"/>
          <w:szCs w:val="22"/>
        </w:rPr>
        <w:t xml:space="preserve"> may bring new sects into existence if enough people get a similar revivalist experience and can no longer identify with the group of origin.</w:t>
      </w:r>
    </w:p>
    <w:p w:rsidR="00C04294" w:rsidRPr="009B0DAA" w:rsidRDefault="00C04294">
      <w:pPr>
        <w:jc w:val="both"/>
        <w:rPr>
          <w:rFonts w:ascii="Calibri" w:hAnsi="Calibri"/>
          <w:color w:val="000000"/>
          <w:sz w:val="22"/>
          <w:szCs w:val="22"/>
        </w:rPr>
      </w:pPr>
    </w:p>
    <w:p w:rsidR="00C04294" w:rsidRPr="009B0DAA" w:rsidRDefault="00F17789">
      <w:pPr>
        <w:jc w:val="both"/>
        <w:rPr>
          <w:rFonts w:ascii="Calibri" w:hAnsi="Calibri"/>
          <w:color w:val="000000"/>
          <w:sz w:val="22"/>
          <w:szCs w:val="22"/>
        </w:rPr>
      </w:pPr>
      <w:r w:rsidRPr="009B0DAA">
        <w:rPr>
          <w:rFonts w:ascii="Calibri" w:hAnsi="Calibri"/>
          <w:b/>
          <w:color w:val="000000"/>
          <w:sz w:val="22"/>
          <w:szCs w:val="22"/>
        </w:rPr>
        <w:t xml:space="preserve">Bryan </w:t>
      </w:r>
      <w:r w:rsidR="00C04294" w:rsidRPr="009B0DAA">
        <w:rPr>
          <w:rFonts w:ascii="Calibri" w:hAnsi="Calibri"/>
          <w:b/>
          <w:color w:val="000000"/>
          <w:sz w:val="22"/>
          <w:szCs w:val="22"/>
        </w:rPr>
        <w:t>Wilson</w:t>
      </w:r>
      <w:r w:rsidR="00EF5541" w:rsidRPr="009B0DAA">
        <w:rPr>
          <w:rFonts w:ascii="Calibri" w:hAnsi="Calibri"/>
          <w:color w:val="000000"/>
          <w:sz w:val="22"/>
          <w:szCs w:val="22"/>
        </w:rPr>
        <w:t>:</w:t>
      </w:r>
      <w:r w:rsidR="00C04294" w:rsidRPr="009B0DAA">
        <w:rPr>
          <w:rFonts w:ascii="Calibri" w:hAnsi="Calibri"/>
          <w:color w:val="000000"/>
          <w:sz w:val="22"/>
          <w:szCs w:val="22"/>
        </w:rPr>
        <w:t xml:space="preserve"> </w:t>
      </w:r>
      <w:r w:rsidR="00C04294" w:rsidRPr="009B0DAA">
        <w:rPr>
          <w:rFonts w:ascii="Calibri" w:hAnsi="Calibri"/>
          <w:color w:val="000000"/>
          <w:sz w:val="22"/>
          <w:szCs w:val="22"/>
          <w:u w:val="single"/>
        </w:rPr>
        <w:t>Conversionist</w:t>
      </w:r>
      <w:r w:rsidR="00C04294" w:rsidRPr="009B0DAA">
        <w:rPr>
          <w:rFonts w:ascii="Calibri" w:hAnsi="Calibri"/>
          <w:b/>
          <w:color w:val="000000"/>
          <w:sz w:val="22"/>
          <w:szCs w:val="22"/>
        </w:rPr>
        <w:t xml:space="preserve">, </w:t>
      </w:r>
      <w:r w:rsidR="00C04294" w:rsidRPr="009B0DAA">
        <w:rPr>
          <w:rFonts w:ascii="Calibri" w:hAnsi="Calibri"/>
          <w:color w:val="000000"/>
          <w:sz w:val="22"/>
          <w:szCs w:val="22"/>
        </w:rPr>
        <w:t xml:space="preserve">e.g., Salvation Army, Pentecostal sects, Jehovah's Witnesses.  </w:t>
      </w:r>
      <w:r w:rsidR="00C04294" w:rsidRPr="009B0DAA">
        <w:rPr>
          <w:rFonts w:ascii="Calibri" w:hAnsi="Calibri"/>
          <w:color w:val="000000"/>
          <w:sz w:val="22"/>
          <w:szCs w:val="22"/>
          <w:u w:val="single"/>
        </w:rPr>
        <w:t>Adventist</w:t>
      </w:r>
      <w:r w:rsidR="00C04294" w:rsidRPr="009B0DAA">
        <w:rPr>
          <w:rFonts w:ascii="Calibri" w:hAnsi="Calibri"/>
          <w:b/>
          <w:color w:val="000000"/>
          <w:sz w:val="22"/>
          <w:szCs w:val="22"/>
        </w:rPr>
        <w:t>,</w:t>
      </w:r>
      <w:r w:rsidR="00C04294" w:rsidRPr="009B0DAA">
        <w:rPr>
          <w:rFonts w:ascii="Calibri" w:hAnsi="Calibri"/>
          <w:color w:val="000000"/>
          <w:sz w:val="22"/>
          <w:szCs w:val="22"/>
        </w:rPr>
        <w:t xml:space="preserve"> Christadelphians – services are ‘God Willing’.  Jehovah’s Witnesses.  </w:t>
      </w:r>
      <w:r w:rsidR="00C04294" w:rsidRPr="009B0DAA">
        <w:rPr>
          <w:rFonts w:ascii="Calibri" w:hAnsi="Calibri"/>
          <w:color w:val="000000"/>
          <w:sz w:val="22"/>
          <w:szCs w:val="22"/>
          <w:u w:val="single"/>
        </w:rPr>
        <w:t>Introversionist</w:t>
      </w:r>
      <w:r w:rsidR="00C04294" w:rsidRPr="009B0DAA">
        <w:rPr>
          <w:rFonts w:ascii="Calibri" w:hAnsi="Calibri"/>
          <w:b/>
          <w:color w:val="000000"/>
          <w:sz w:val="22"/>
          <w:szCs w:val="22"/>
        </w:rPr>
        <w:t xml:space="preserve">, </w:t>
      </w:r>
      <w:r w:rsidR="00C04294" w:rsidRPr="009B0DAA">
        <w:rPr>
          <w:rFonts w:ascii="Calibri" w:hAnsi="Calibri"/>
          <w:color w:val="000000"/>
          <w:sz w:val="22"/>
          <w:szCs w:val="22"/>
        </w:rPr>
        <w:t xml:space="preserve">Exclusive Brethren.  </w:t>
      </w:r>
      <w:r w:rsidR="00C04294" w:rsidRPr="009B0DAA">
        <w:rPr>
          <w:rFonts w:ascii="Calibri" w:hAnsi="Calibri"/>
          <w:color w:val="000000"/>
          <w:sz w:val="22"/>
          <w:szCs w:val="22"/>
          <w:u w:val="single"/>
        </w:rPr>
        <w:t>Utopian</w:t>
      </w:r>
      <w:r w:rsidR="00C04294" w:rsidRPr="009B0DAA">
        <w:rPr>
          <w:rFonts w:ascii="Calibri" w:hAnsi="Calibri"/>
          <w:b/>
          <w:color w:val="000000"/>
          <w:sz w:val="22"/>
          <w:szCs w:val="22"/>
        </w:rPr>
        <w:t xml:space="preserve">, </w:t>
      </w:r>
      <w:r w:rsidR="00C04294" w:rsidRPr="009B0DAA">
        <w:rPr>
          <w:rFonts w:ascii="Calibri" w:hAnsi="Calibri"/>
          <w:color w:val="000000"/>
          <w:sz w:val="22"/>
          <w:szCs w:val="22"/>
        </w:rPr>
        <w:t xml:space="preserve">e.g. Amish, Mennonite.  </w:t>
      </w:r>
      <w:r w:rsidR="00C04294" w:rsidRPr="009B0DAA">
        <w:rPr>
          <w:rFonts w:ascii="Calibri" w:hAnsi="Calibri"/>
          <w:color w:val="000000"/>
          <w:sz w:val="22"/>
          <w:szCs w:val="22"/>
          <w:u w:val="single"/>
        </w:rPr>
        <w:t>Manipulationist</w:t>
      </w:r>
      <w:r w:rsidR="00C04294" w:rsidRPr="009B0DAA">
        <w:rPr>
          <w:rFonts w:ascii="Calibri" w:hAnsi="Calibri"/>
          <w:b/>
          <w:color w:val="000000"/>
          <w:sz w:val="22"/>
          <w:szCs w:val="22"/>
        </w:rPr>
        <w:t xml:space="preserve">, </w:t>
      </w:r>
      <w:r w:rsidR="00C04294" w:rsidRPr="009B0DAA">
        <w:rPr>
          <w:rFonts w:ascii="Calibri" w:hAnsi="Calibri"/>
          <w:color w:val="000000"/>
          <w:sz w:val="22"/>
          <w:szCs w:val="22"/>
        </w:rPr>
        <w:t xml:space="preserve">e.g. Christian Science.  </w:t>
      </w:r>
      <w:r w:rsidR="00C04294" w:rsidRPr="009B0DAA">
        <w:rPr>
          <w:rFonts w:ascii="Calibri" w:hAnsi="Calibri"/>
          <w:color w:val="000000"/>
          <w:sz w:val="22"/>
          <w:szCs w:val="22"/>
          <w:u w:val="single"/>
        </w:rPr>
        <w:t>Reformist</w:t>
      </w:r>
      <w:r w:rsidR="00C04294" w:rsidRPr="009B0DAA">
        <w:rPr>
          <w:rFonts w:ascii="Calibri" w:hAnsi="Calibri"/>
          <w:color w:val="000000"/>
          <w:sz w:val="22"/>
          <w:szCs w:val="22"/>
        </w:rPr>
        <w:t xml:space="preserve">, Salvation Army.  </w:t>
      </w:r>
      <w:r w:rsidR="00C04294" w:rsidRPr="009B0DAA">
        <w:rPr>
          <w:rFonts w:ascii="Calibri" w:hAnsi="Calibri"/>
          <w:color w:val="000000"/>
          <w:sz w:val="22"/>
          <w:szCs w:val="22"/>
          <w:u w:val="single"/>
        </w:rPr>
        <w:t>Thaumatergical</w:t>
      </w:r>
      <w:r w:rsidR="00C04294" w:rsidRPr="009B0DAA">
        <w:rPr>
          <w:rFonts w:ascii="Calibri" w:hAnsi="Calibri"/>
          <w:b/>
          <w:color w:val="000000"/>
          <w:sz w:val="22"/>
          <w:szCs w:val="22"/>
        </w:rPr>
        <w:t xml:space="preserve">, </w:t>
      </w:r>
      <w:r w:rsidR="00C04294" w:rsidRPr="009B0DAA">
        <w:rPr>
          <w:rFonts w:ascii="Calibri" w:hAnsi="Calibri"/>
          <w:color w:val="000000"/>
          <w:sz w:val="22"/>
          <w:szCs w:val="22"/>
        </w:rPr>
        <w:t xml:space="preserve">e.g. Dolly Pound Church of God. </w:t>
      </w:r>
    </w:p>
    <w:p w:rsidR="00C04294" w:rsidRPr="009B0DAA" w:rsidRDefault="00C04294">
      <w:pPr>
        <w:jc w:val="both"/>
        <w:rPr>
          <w:rFonts w:ascii="Calibri" w:hAnsi="Calibri"/>
          <w:color w:val="000000"/>
          <w:sz w:val="22"/>
          <w:szCs w:val="22"/>
        </w:rPr>
      </w:pPr>
    </w:p>
    <w:p w:rsidR="00C04294" w:rsidRPr="009B0DAA" w:rsidRDefault="00C04294">
      <w:pPr>
        <w:pStyle w:val="BodyText"/>
        <w:rPr>
          <w:rFonts w:ascii="Calibri" w:hAnsi="Calibri"/>
          <w:color w:val="000000"/>
          <w:sz w:val="22"/>
          <w:szCs w:val="22"/>
          <w:lang w:val="en-AU"/>
        </w:rPr>
      </w:pPr>
      <w:r w:rsidRPr="009B0DAA">
        <w:rPr>
          <w:rFonts w:ascii="Calibri" w:hAnsi="Calibri"/>
          <w:b/>
          <w:color w:val="000000"/>
          <w:sz w:val="22"/>
          <w:szCs w:val="22"/>
          <w:lang w:val="en-AU"/>
        </w:rPr>
        <w:t>JM Yinger</w:t>
      </w:r>
      <w:r w:rsidR="00EF5541" w:rsidRPr="009B0DAA">
        <w:rPr>
          <w:rFonts w:ascii="Calibri" w:hAnsi="Calibri"/>
          <w:color w:val="000000"/>
          <w:sz w:val="22"/>
          <w:szCs w:val="22"/>
          <w:lang w:val="en-AU"/>
        </w:rPr>
        <w:t>:</w:t>
      </w:r>
      <w:r w:rsidR="00DD0164" w:rsidRPr="009B0DAA">
        <w:rPr>
          <w:rStyle w:val="FootnoteReference"/>
          <w:rFonts w:ascii="Calibri" w:hAnsi="Calibri"/>
          <w:color w:val="000000"/>
          <w:sz w:val="22"/>
          <w:szCs w:val="22"/>
          <w:lang w:val="en-AU"/>
        </w:rPr>
        <w:footnoteReference w:id="4"/>
      </w:r>
      <w:r w:rsidRPr="009B0DAA">
        <w:rPr>
          <w:rFonts w:ascii="Calibri" w:hAnsi="Calibri"/>
          <w:color w:val="000000"/>
          <w:sz w:val="22"/>
          <w:szCs w:val="22"/>
          <w:lang w:val="en-AU"/>
        </w:rPr>
        <w:t xml:space="preserve"> </w:t>
      </w:r>
      <w:r w:rsidRPr="009B0DAA">
        <w:rPr>
          <w:rFonts w:ascii="Calibri" w:hAnsi="Calibri"/>
          <w:color w:val="000000"/>
          <w:sz w:val="22"/>
          <w:szCs w:val="22"/>
          <w:u w:val="single"/>
          <w:lang w:val="en-AU"/>
        </w:rPr>
        <w:t>Established sect</w:t>
      </w:r>
      <w:r w:rsidRPr="009B0DAA">
        <w:rPr>
          <w:rFonts w:ascii="Calibri" w:hAnsi="Calibri"/>
          <w:color w:val="000000"/>
          <w:sz w:val="22"/>
          <w:szCs w:val="22"/>
          <w:lang w:val="en-AU"/>
        </w:rPr>
        <w:t xml:space="preserve">, Quakerism, Latter-Day Saints; </w:t>
      </w:r>
      <w:r w:rsidRPr="009B0DAA">
        <w:rPr>
          <w:rFonts w:ascii="Calibri" w:hAnsi="Calibri"/>
          <w:color w:val="000000"/>
          <w:sz w:val="22"/>
          <w:szCs w:val="22"/>
          <w:u w:val="single"/>
          <w:lang w:val="en-AU"/>
        </w:rPr>
        <w:t>Acceptance</w:t>
      </w:r>
      <w:r w:rsidRPr="009B0DAA">
        <w:rPr>
          <w:rFonts w:ascii="Calibri" w:hAnsi="Calibri"/>
          <w:color w:val="000000"/>
          <w:sz w:val="22"/>
          <w:szCs w:val="22"/>
          <w:lang w:val="en-AU"/>
        </w:rPr>
        <w:t xml:space="preserve"> </w:t>
      </w:r>
      <w:r w:rsidRPr="009B0DAA">
        <w:rPr>
          <w:rFonts w:ascii="Calibri" w:hAnsi="Calibri"/>
          <w:color w:val="000000"/>
          <w:sz w:val="22"/>
          <w:szCs w:val="22"/>
          <w:u w:val="single"/>
          <w:lang w:val="en-AU"/>
        </w:rPr>
        <w:t>sect</w:t>
      </w:r>
      <w:r w:rsidRPr="009B0DAA">
        <w:rPr>
          <w:rFonts w:ascii="Calibri" w:hAnsi="Calibri"/>
          <w:color w:val="000000"/>
          <w:sz w:val="22"/>
          <w:szCs w:val="22"/>
          <w:lang w:val="en-AU"/>
        </w:rPr>
        <w:t xml:space="preserve">, Christian Science; </w:t>
      </w:r>
      <w:r w:rsidRPr="009B0DAA">
        <w:rPr>
          <w:rFonts w:ascii="Calibri" w:hAnsi="Calibri"/>
          <w:color w:val="000000"/>
          <w:sz w:val="22"/>
          <w:szCs w:val="22"/>
          <w:u w:val="single"/>
          <w:lang w:val="en-AU"/>
        </w:rPr>
        <w:t>Aggressive sect</w:t>
      </w:r>
      <w:r w:rsidR="006C2050" w:rsidRPr="009B0DAA">
        <w:rPr>
          <w:rFonts w:ascii="Calibri" w:hAnsi="Calibri"/>
          <w:color w:val="000000"/>
          <w:sz w:val="22"/>
          <w:szCs w:val="22"/>
          <w:lang w:val="en-AU"/>
        </w:rPr>
        <w:t>,</w:t>
      </w:r>
      <w:r w:rsidRPr="009B0DAA">
        <w:rPr>
          <w:rFonts w:ascii="Calibri" w:hAnsi="Calibri"/>
          <w:color w:val="000000"/>
          <w:sz w:val="22"/>
          <w:szCs w:val="22"/>
          <w:lang w:val="en-AU"/>
        </w:rPr>
        <w:t xml:space="preserve"> Contain lower MC members therefore, society is seen as evil due to its inequalities.  More radical and met with more opposition.  Salvation Army.  Appears in times of turmoil; </w:t>
      </w:r>
      <w:r w:rsidRPr="009B0DAA">
        <w:rPr>
          <w:rFonts w:ascii="Calibri" w:hAnsi="Calibri"/>
          <w:color w:val="000000"/>
          <w:sz w:val="22"/>
          <w:szCs w:val="22"/>
          <w:u w:val="single"/>
          <w:lang w:val="en-AU"/>
        </w:rPr>
        <w:t>Avoidance sects</w:t>
      </w:r>
      <w:r w:rsidRPr="009B0DAA">
        <w:rPr>
          <w:rFonts w:ascii="Calibri" w:hAnsi="Calibri"/>
          <w:color w:val="000000"/>
          <w:sz w:val="22"/>
          <w:szCs w:val="22"/>
          <w:lang w:val="en-AU"/>
        </w:rPr>
        <w:t xml:space="preserve">, Salvation Army, JWs, Early Quakers.  </w:t>
      </w:r>
    </w:p>
    <w:p w:rsidR="00C04294" w:rsidRPr="009B0DAA" w:rsidRDefault="00C04294">
      <w:pPr>
        <w:pStyle w:val="BodyText"/>
        <w:rPr>
          <w:rFonts w:ascii="Calibri" w:hAnsi="Calibri"/>
          <w:color w:val="000000"/>
          <w:sz w:val="22"/>
          <w:szCs w:val="22"/>
          <w:lang w:val="en-AU"/>
        </w:rPr>
      </w:pPr>
    </w:p>
    <w:p w:rsidR="00C04294" w:rsidRPr="009B0DAA" w:rsidRDefault="00C04294">
      <w:pPr>
        <w:jc w:val="both"/>
        <w:rPr>
          <w:rFonts w:ascii="Calibri" w:hAnsi="Calibri"/>
          <w:color w:val="000000"/>
          <w:sz w:val="22"/>
          <w:szCs w:val="22"/>
        </w:rPr>
      </w:pPr>
      <w:r w:rsidRPr="009B0DAA">
        <w:rPr>
          <w:rFonts w:ascii="Calibri" w:hAnsi="Calibri"/>
          <w:b/>
          <w:color w:val="000000"/>
          <w:sz w:val="22"/>
          <w:szCs w:val="22"/>
        </w:rPr>
        <w:t>Roy Wallis</w:t>
      </w:r>
      <w:r w:rsidR="00EF5541" w:rsidRPr="009B0DAA">
        <w:rPr>
          <w:rFonts w:ascii="Calibri" w:hAnsi="Calibri"/>
          <w:color w:val="000000"/>
          <w:sz w:val="22"/>
          <w:szCs w:val="22"/>
        </w:rPr>
        <w:t>:</w:t>
      </w:r>
      <w:r w:rsidR="00DD0164" w:rsidRPr="009B0DAA">
        <w:rPr>
          <w:rStyle w:val="FootnoteReference"/>
          <w:rFonts w:ascii="Calibri" w:hAnsi="Calibri"/>
          <w:color w:val="000000"/>
          <w:sz w:val="22"/>
          <w:szCs w:val="22"/>
        </w:rPr>
        <w:footnoteReference w:id="5"/>
      </w:r>
      <w:r w:rsidRPr="009B0DAA">
        <w:rPr>
          <w:rFonts w:ascii="Calibri" w:hAnsi="Calibri"/>
          <w:color w:val="000000"/>
          <w:sz w:val="22"/>
          <w:szCs w:val="22"/>
        </w:rPr>
        <w:t xml:space="preserve"> </w:t>
      </w:r>
      <w:r w:rsidRPr="009B0DAA">
        <w:rPr>
          <w:rFonts w:ascii="Calibri" w:hAnsi="Calibri"/>
          <w:color w:val="000000"/>
          <w:sz w:val="22"/>
          <w:szCs w:val="22"/>
          <w:u w:val="single"/>
        </w:rPr>
        <w:t>World-accommodating</w:t>
      </w:r>
      <w:r w:rsidRPr="009B0DAA">
        <w:rPr>
          <w:rFonts w:ascii="Calibri" w:hAnsi="Calibri"/>
          <w:color w:val="000000"/>
          <w:sz w:val="22"/>
          <w:szCs w:val="22"/>
        </w:rPr>
        <w:t xml:space="preserve"> sects, the charismatic renewal movements.  </w:t>
      </w:r>
      <w:r w:rsidR="006C2050" w:rsidRPr="009B0DAA">
        <w:rPr>
          <w:rFonts w:ascii="Calibri" w:hAnsi="Calibri"/>
          <w:color w:val="000000"/>
          <w:sz w:val="22"/>
          <w:szCs w:val="22"/>
          <w:u w:val="single"/>
        </w:rPr>
        <w:t>World-affirming</w:t>
      </w:r>
      <w:r w:rsidR="006C2050" w:rsidRPr="009B0DAA">
        <w:rPr>
          <w:rFonts w:ascii="Calibri" w:hAnsi="Calibri"/>
          <w:b/>
          <w:color w:val="000000"/>
          <w:sz w:val="22"/>
          <w:szCs w:val="22"/>
        </w:rPr>
        <w:t xml:space="preserve"> </w:t>
      </w:r>
      <w:r w:rsidR="006C2050" w:rsidRPr="009B0DAA">
        <w:rPr>
          <w:rFonts w:ascii="Calibri" w:hAnsi="Calibri"/>
          <w:color w:val="000000"/>
          <w:sz w:val="22"/>
          <w:szCs w:val="22"/>
        </w:rPr>
        <w:t xml:space="preserve">sects, the Human Potential Movement (HPM), self–religions.  </w:t>
      </w:r>
      <w:r w:rsidRPr="009B0DAA">
        <w:rPr>
          <w:rFonts w:ascii="Calibri" w:hAnsi="Calibri"/>
          <w:color w:val="000000"/>
          <w:sz w:val="22"/>
          <w:szCs w:val="22"/>
          <w:u w:val="single"/>
        </w:rPr>
        <w:t>World-rejecting</w:t>
      </w:r>
      <w:r w:rsidRPr="009B0DAA">
        <w:rPr>
          <w:rFonts w:ascii="Calibri" w:hAnsi="Calibri"/>
          <w:color w:val="000000"/>
          <w:sz w:val="22"/>
          <w:szCs w:val="22"/>
        </w:rPr>
        <w:t xml:space="preserve"> sects: </w:t>
      </w:r>
      <w:smartTag w:uri="urn:schemas-microsoft-com:office:smarttags" w:element="place">
        <w:smartTag w:uri="urn:schemas-microsoft-com:office:smarttags" w:element="PlaceName">
          <w:r w:rsidRPr="009B0DAA">
            <w:rPr>
              <w:rFonts w:ascii="Calibri" w:hAnsi="Calibri"/>
              <w:color w:val="000000"/>
              <w:sz w:val="22"/>
              <w:szCs w:val="22"/>
            </w:rPr>
            <w:t>Unification</w:t>
          </w:r>
        </w:smartTag>
        <w:r w:rsidRPr="009B0DAA">
          <w:rPr>
            <w:rFonts w:ascii="Calibri" w:hAnsi="Calibri"/>
            <w:color w:val="000000"/>
            <w:sz w:val="22"/>
            <w:szCs w:val="22"/>
          </w:rPr>
          <w:t xml:space="preserve"> </w:t>
        </w:r>
        <w:smartTag w:uri="urn:schemas-microsoft-com:office:smarttags" w:element="PlaceType">
          <w:r w:rsidRPr="009B0DAA">
            <w:rPr>
              <w:rFonts w:ascii="Calibri" w:hAnsi="Calibri"/>
              <w:color w:val="000000"/>
              <w:sz w:val="22"/>
              <w:szCs w:val="22"/>
            </w:rPr>
            <w:t>Church</w:t>
          </w:r>
        </w:smartTag>
      </w:smartTag>
      <w:r w:rsidRPr="009B0DAA">
        <w:rPr>
          <w:rFonts w:ascii="Calibri" w:hAnsi="Calibri"/>
          <w:color w:val="000000"/>
          <w:sz w:val="22"/>
          <w:szCs w:val="22"/>
        </w:rPr>
        <w:t>, the Family, ISKCON.</w:t>
      </w:r>
    </w:p>
    <w:p w:rsidR="00C04294" w:rsidRPr="009B0DAA" w:rsidRDefault="00C04294">
      <w:pPr>
        <w:jc w:val="both"/>
        <w:rPr>
          <w:rFonts w:ascii="Calibri" w:hAnsi="Calibri"/>
          <w:color w:val="000000"/>
          <w:sz w:val="22"/>
          <w:szCs w:val="22"/>
        </w:rPr>
      </w:pPr>
    </w:p>
    <w:p w:rsidR="00C04294" w:rsidRPr="009B0DAA" w:rsidRDefault="00C04294">
      <w:pPr>
        <w:rPr>
          <w:rFonts w:ascii="Calibri" w:hAnsi="Calibri"/>
          <w:sz w:val="22"/>
          <w:szCs w:val="22"/>
        </w:rPr>
      </w:pPr>
      <w:r w:rsidRPr="009B0DAA">
        <w:rPr>
          <w:rFonts w:ascii="Calibri" w:hAnsi="Calibri"/>
          <w:b/>
          <w:sz w:val="22"/>
          <w:szCs w:val="22"/>
        </w:rPr>
        <w:t>Gerald Parsons</w:t>
      </w:r>
      <w:r w:rsidR="00EF5541" w:rsidRPr="009B0DAA">
        <w:rPr>
          <w:rFonts w:ascii="Calibri" w:hAnsi="Calibri"/>
          <w:sz w:val="22"/>
          <w:szCs w:val="22"/>
        </w:rPr>
        <w:t>:</w:t>
      </w:r>
      <w:r w:rsidR="006A423C" w:rsidRPr="009B0DAA">
        <w:rPr>
          <w:rStyle w:val="FootnoteReference"/>
          <w:rFonts w:ascii="Calibri" w:hAnsi="Calibri"/>
          <w:sz w:val="22"/>
          <w:szCs w:val="22"/>
        </w:rPr>
        <w:footnoteReference w:id="6"/>
      </w:r>
      <w:r w:rsidRPr="009B0DAA">
        <w:rPr>
          <w:rFonts w:ascii="Calibri" w:hAnsi="Calibri"/>
          <w:sz w:val="22"/>
          <w:szCs w:val="22"/>
        </w:rPr>
        <w:t xml:space="preserve"> Those </w:t>
      </w:r>
      <w:r w:rsidRPr="009B0DAA">
        <w:rPr>
          <w:rFonts w:ascii="Calibri" w:hAnsi="Calibri"/>
          <w:sz w:val="22"/>
          <w:szCs w:val="22"/>
          <w:u w:val="single"/>
        </w:rPr>
        <w:t>clearly derived</w:t>
      </w:r>
      <w:r w:rsidRPr="009B0DAA">
        <w:rPr>
          <w:rFonts w:ascii="Calibri" w:hAnsi="Calibri"/>
          <w:sz w:val="22"/>
          <w:szCs w:val="22"/>
        </w:rPr>
        <w:t xml:space="preserve"> from traditional religions, e.g. ISKCON.   </w:t>
      </w:r>
      <w:r w:rsidRPr="009B0DAA">
        <w:rPr>
          <w:rFonts w:ascii="Calibri" w:hAnsi="Calibri"/>
          <w:sz w:val="22"/>
          <w:szCs w:val="22"/>
          <w:u w:val="single"/>
        </w:rPr>
        <w:t>Derived</w:t>
      </w:r>
      <w:r w:rsidRPr="009B0DAA">
        <w:rPr>
          <w:rFonts w:ascii="Calibri" w:hAnsi="Calibri"/>
          <w:sz w:val="22"/>
          <w:szCs w:val="22"/>
        </w:rPr>
        <w:t xml:space="preserve"> from major faith but </w:t>
      </w:r>
      <w:r w:rsidRPr="009B0DAA">
        <w:rPr>
          <w:rFonts w:ascii="Calibri" w:hAnsi="Calibri"/>
          <w:sz w:val="22"/>
          <w:szCs w:val="22"/>
          <w:u w:val="single"/>
        </w:rPr>
        <w:t>no longer recognisable</w:t>
      </w:r>
      <w:r w:rsidRPr="009B0DAA">
        <w:rPr>
          <w:rFonts w:ascii="Calibri" w:hAnsi="Calibri"/>
          <w:sz w:val="22"/>
          <w:szCs w:val="22"/>
        </w:rPr>
        <w:t xml:space="preserve">, e.g. Nichiren Shoshu Buddhism, The Family, </w:t>
      </w:r>
      <w:smartTag w:uri="urn:schemas-microsoft-com:office:smarttags" w:element="place">
        <w:smartTag w:uri="urn:schemas-microsoft-com:office:smarttags" w:element="PlaceName">
          <w:r w:rsidRPr="009B0DAA">
            <w:rPr>
              <w:rFonts w:ascii="Calibri" w:hAnsi="Calibri"/>
              <w:sz w:val="22"/>
              <w:szCs w:val="22"/>
            </w:rPr>
            <w:t>Unification</w:t>
          </w:r>
        </w:smartTag>
        <w:r w:rsidRPr="009B0DAA">
          <w:rPr>
            <w:rFonts w:ascii="Calibri" w:hAnsi="Calibri"/>
            <w:sz w:val="22"/>
            <w:szCs w:val="22"/>
          </w:rPr>
          <w:t xml:space="preserve"> </w:t>
        </w:r>
        <w:smartTag w:uri="urn:schemas-microsoft-com:office:smarttags" w:element="PlaceType">
          <w:r w:rsidRPr="009B0DAA">
            <w:rPr>
              <w:rFonts w:ascii="Calibri" w:hAnsi="Calibri"/>
              <w:sz w:val="22"/>
              <w:szCs w:val="22"/>
            </w:rPr>
            <w:t>Church</w:t>
          </w:r>
        </w:smartTag>
      </w:smartTag>
      <w:r w:rsidRPr="009B0DAA">
        <w:rPr>
          <w:rFonts w:ascii="Calibri" w:hAnsi="Calibri"/>
          <w:sz w:val="22"/>
          <w:szCs w:val="22"/>
        </w:rPr>
        <w:t xml:space="preserve">.  Harder to define, </w:t>
      </w:r>
      <w:r w:rsidRPr="009B0DAA">
        <w:rPr>
          <w:rFonts w:ascii="Calibri" w:hAnsi="Calibri"/>
          <w:sz w:val="22"/>
          <w:szCs w:val="22"/>
          <w:u w:val="single"/>
        </w:rPr>
        <w:t>broad range.</w:t>
      </w:r>
      <w:r w:rsidRPr="009B0DAA">
        <w:rPr>
          <w:rFonts w:ascii="Calibri" w:hAnsi="Calibri"/>
          <w:sz w:val="22"/>
          <w:szCs w:val="22"/>
        </w:rPr>
        <w:t xml:space="preserve">  a) self-religions b) New Age mysticism.</w:t>
      </w:r>
    </w:p>
    <w:p w:rsidR="00C04294" w:rsidRPr="009B0DAA" w:rsidRDefault="00C04294">
      <w:pPr>
        <w:jc w:val="both"/>
        <w:rPr>
          <w:rFonts w:ascii="Calibri" w:hAnsi="Calibri"/>
          <w:color w:val="000000"/>
          <w:sz w:val="22"/>
          <w:szCs w:val="22"/>
        </w:rPr>
      </w:pPr>
    </w:p>
    <w:sectPr w:rsidR="00C04294" w:rsidRPr="009B0DAA" w:rsidSect="006C2050">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0A97" w:rsidRDefault="00DD0A97">
      <w:r>
        <w:separator/>
      </w:r>
    </w:p>
  </w:endnote>
  <w:endnote w:type="continuationSeparator" w:id="0">
    <w:p w:rsidR="00DD0A97" w:rsidRDefault="00DD0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Franklin Gothic Book">
    <w:panose1 w:val="020B05030201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1B61" w:rsidRDefault="00EF1B61" w:rsidP="006C205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EF1B61" w:rsidRDefault="00EF1B6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1B61" w:rsidRPr="006C2050" w:rsidRDefault="00EF1B61" w:rsidP="006C2050">
    <w:pPr>
      <w:pStyle w:val="Footer"/>
      <w:framePr w:wrap="around" w:vAnchor="text" w:hAnchor="margin" w:xAlign="center" w:y="1"/>
      <w:rPr>
        <w:rStyle w:val="PageNumber"/>
        <w:rFonts w:ascii="Franklin Gothic Book" w:hAnsi="Franklin Gothic Book"/>
        <w:sz w:val="20"/>
      </w:rPr>
    </w:pPr>
    <w:r w:rsidRPr="006C2050">
      <w:rPr>
        <w:rStyle w:val="PageNumber"/>
        <w:rFonts w:ascii="Franklin Gothic Book" w:hAnsi="Franklin Gothic Book"/>
        <w:sz w:val="20"/>
      </w:rPr>
      <w:fldChar w:fldCharType="begin"/>
    </w:r>
    <w:r w:rsidRPr="006C2050">
      <w:rPr>
        <w:rStyle w:val="PageNumber"/>
        <w:rFonts w:ascii="Franklin Gothic Book" w:hAnsi="Franklin Gothic Book"/>
        <w:sz w:val="20"/>
      </w:rPr>
      <w:instrText xml:space="preserve">PAGE  </w:instrText>
    </w:r>
    <w:r w:rsidRPr="006C2050">
      <w:rPr>
        <w:rStyle w:val="PageNumber"/>
        <w:rFonts w:ascii="Franklin Gothic Book" w:hAnsi="Franklin Gothic Book"/>
        <w:sz w:val="20"/>
      </w:rPr>
      <w:fldChar w:fldCharType="separate"/>
    </w:r>
    <w:r w:rsidR="0032522E">
      <w:rPr>
        <w:rStyle w:val="PageNumber"/>
        <w:rFonts w:ascii="Franklin Gothic Book" w:hAnsi="Franklin Gothic Book"/>
        <w:noProof/>
        <w:sz w:val="20"/>
      </w:rPr>
      <w:t>3</w:t>
    </w:r>
    <w:r w:rsidRPr="006C2050">
      <w:rPr>
        <w:rStyle w:val="PageNumber"/>
        <w:rFonts w:ascii="Franklin Gothic Book" w:hAnsi="Franklin Gothic Book"/>
        <w:sz w:val="20"/>
      </w:rPr>
      <w:fldChar w:fldCharType="end"/>
    </w:r>
  </w:p>
  <w:p w:rsidR="00EF1B61" w:rsidRPr="006C2050" w:rsidRDefault="00EF1B61">
    <w:pPr>
      <w:pStyle w:val="Footer"/>
      <w:ind w:right="360"/>
      <w:rPr>
        <w:rFonts w:ascii="Franklin Gothic Book" w:hAnsi="Franklin Gothic Book"/>
        <w:sz w:val="2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522E" w:rsidRDefault="003252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0A97" w:rsidRDefault="00DD0A97">
      <w:r>
        <w:separator/>
      </w:r>
    </w:p>
  </w:footnote>
  <w:footnote w:type="continuationSeparator" w:id="0">
    <w:p w:rsidR="00DD0A97" w:rsidRDefault="00DD0A97">
      <w:r>
        <w:continuationSeparator/>
      </w:r>
    </w:p>
  </w:footnote>
  <w:footnote w:id="1">
    <w:p w:rsidR="00EF1B61" w:rsidRPr="009B0DAA" w:rsidRDefault="00EF1B61">
      <w:pPr>
        <w:pStyle w:val="FootnoteText"/>
        <w:rPr>
          <w:rFonts w:ascii="Calibri" w:hAnsi="Calibri"/>
          <w:sz w:val="18"/>
          <w:szCs w:val="18"/>
        </w:rPr>
      </w:pPr>
      <w:r w:rsidRPr="009B0DAA">
        <w:rPr>
          <w:rStyle w:val="FootnoteReference"/>
          <w:rFonts w:ascii="Calibri" w:hAnsi="Calibri"/>
          <w:sz w:val="18"/>
          <w:szCs w:val="18"/>
        </w:rPr>
        <w:footnoteRef/>
      </w:r>
      <w:r w:rsidRPr="009B0DAA">
        <w:rPr>
          <w:rFonts w:ascii="Calibri" w:hAnsi="Calibri"/>
          <w:sz w:val="18"/>
          <w:szCs w:val="18"/>
        </w:rPr>
        <w:t xml:space="preserve"> Weber, M (1973) "On Church, Sect, and Mysticism," </w:t>
      </w:r>
      <w:r w:rsidRPr="009B0DAA">
        <w:rPr>
          <w:rFonts w:ascii="Calibri" w:hAnsi="Calibri"/>
          <w:i/>
          <w:iCs/>
          <w:sz w:val="18"/>
          <w:szCs w:val="18"/>
        </w:rPr>
        <w:t>Sociological Analysis</w:t>
      </w:r>
      <w:r w:rsidRPr="009B0DAA">
        <w:rPr>
          <w:rFonts w:ascii="Calibri" w:hAnsi="Calibri"/>
          <w:sz w:val="18"/>
          <w:szCs w:val="18"/>
        </w:rPr>
        <w:t xml:space="preserve"> 34.</w:t>
      </w:r>
    </w:p>
  </w:footnote>
  <w:footnote w:id="2">
    <w:p w:rsidR="00EF1B61" w:rsidRPr="009B0DAA" w:rsidRDefault="00EF1B61">
      <w:pPr>
        <w:pStyle w:val="FootnoteText"/>
        <w:rPr>
          <w:rFonts w:ascii="Calibri" w:hAnsi="Calibri"/>
          <w:sz w:val="18"/>
          <w:szCs w:val="18"/>
        </w:rPr>
      </w:pPr>
      <w:r w:rsidRPr="009B0DAA">
        <w:rPr>
          <w:rStyle w:val="FootnoteReference"/>
          <w:rFonts w:ascii="Calibri" w:hAnsi="Calibri"/>
          <w:sz w:val="18"/>
          <w:szCs w:val="18"/>
        </w:rPr>
        <w:footnoteRef/>
      </w:r>
      <w:r w:rsidRPr="009B0DAA">
        <w:rPr>
          <w:rFonts w:ascii="Calibri" w:hAnsi="Calibri"/>
          <w:sz w:val="18"/>
          <w:szCs w:val="18"/>
        </w:rPr>
        <w:t xml:space="preserve"> Troeltsch, E (1931) </w:t>
      </w:r>
      <w:r w:rsidRPr="009B0DAA">
        <w:rPr>
          <w:rFonts w:ascii="Calibri" w:hAnsi="Calibri"/>
          <w:i/>
          <w:iCs/>
          <w:sz w:val="18"/>
          <w:szCs w:val="18"/>
        </w:rPr>
        <w:t>The Social Teachings of the Christian Churches</w:t>
      </w:r>
      <w:r w:rsidRPr="009B0DAA">
        <w:rPr>
          <w:rFonts w:ascii="Calibri" w:hAnsi="Calibri"/>
          <w:sz w:val="18"/>
          <w:szCs w:val="18"/>
        </w:rPr>
        <w:t xml:space="preserve">, Vol 1, </w:t>
      </w:r>
      <w:smartTag w:uri="urn:schemas-microsoft-com:office:smarttags" w:element="State">
        <w:smartTag w:uri="urn:schemas-microsoft-com:office:smarttags" w:element="place">
          <w:r w:rsidRPr="009B0DAA">
            <w:rPr>
              <w:rFonts w:ascii="Calibri" w:hAnsi="Calibri"/>
              <w:sz w:val="18"/>
              <w:szCs w:val="18"/>
            </w:rPr>
            <w:t>New York</w:t>
          </w:r>
        </w:smartTag>
      </w:smartTag>
      <w:r w:rsidRPr="009B0DAA">
        <w:rPr>
          <w:rFonts w:ascii="Calibri" w:hAnsi="Calibri"/>
          <w:sz w:val="18"/>
          <w:szCs w:val="18"/>
        </w:rPr>
        <w:t>, Macmillan.</w:t>
      </w:r>
    </w:p>
  </w:footnote>
  <w:footnote w:id="3">
    <w:p w:rsidR="00EF1B61" w:rsidRPr="009B0DAA" w:rsidRDefault="00EF1B61" w:rsidP="005B5B4E">
      <w:pPr>
        <w:tabs>
          <w:tab w:val="left" w:pos="5245"/>
        </w:tabs>
        <w:jc w:val="both"/>
        <w:rPr>
          <w:rFonts w:ascii="Calibri" w:hAnsi="Calibri" w:cs="Tahoma"/>
          <w:color w:val="000000"/>
          <w:sz w:val="18"/>
          <w:szCs w:val="18"/>
        </w:rPr>
      </w:pPr>
      <w:r w:rsidRPr="009B0DAA">
        <w:rPr>
          <w:rStyle w:val="FootnoteReference"/>
          <w:rFonts w:ascii="Calibri" w:hAnsi="Calibri"/>
          <w:sz w:val="18"/>
          <w:szCs w:val="18"/>
        </w:rPr>
        <w:footnoteRef/>
      </w:r>
      <w:r w:rsidRPr="009B0DAA">
        <w:rPr>
          <w:rFonts w:ascii="Calibri" w:hAnsi="Calibri"/>
          <w:sz w:val="18"/>
          <w:szCs w:val="18"/>
        </w:rPr>
        <w:t xml:space="preserve"> </w:t>
      </w:r>
      <w:r>
        <w:rPr>
          <w:rFonts w:ascii="Calibri" w:hAnsi="Calibri"/>
          <w:sz w:val="18"/>
          <w:szCs w:val="18"/>
        </w:rPr>
        <w:t xml:space="preserve">Bryan </w:t>
      </w:r>
      <w:r w:rsidRPr="009B0DAA">
        <w:rPr>
          <w:rFonts w:ascii="Calibri" w:hAnsi="Calibri"/>
          <w:sz w:val="18"/>
          <w:szCs w:val="18"/>
        </w:rPr>
        <w:t xml:space="preserve">Wilson (1970) </w:t>
      </w:r>
      <w:r w:rsidRPr="009B0DAA">
        <w:rPr>
          <w:rFonts w:ascii="Calibri" w:hAnsi="Calibri"/>
          <w:i/>
          <w:sz w:val="18"/>
          <w:szCs w:val="18"/>
        </w:rPr>
        <w:t>Religious Sects</w:t>
      </w:r>
      <w:r w:rsidRPr="009B0DAA">
        <w:rPr>
          <w:rFonts w:ascii="Calibri" w:hAnsi="Calibri"/>
          <w:sz w:val="18"/>
          <w:szCs w:val="18"/>
        </w:rPr>
        <w:t xml:space="preserve">, </w:t>
      </w:r>
      <w:smartTag w:uri="urn:schemas-microsoft-com:office:smarttags" w:element="City">
        <w:r w:rsidRPr="009B0DAA">
          <w:rPr>
            <w:rFonts w:ascii="Calibri" w:hAnsi="Calibri"/>
            <w:sz w:val="18"/>
            <w:szCs w:val="18"/>
          </w:rPr>
          <w:t>London</w:t>
        </w:r>
      </w:smartTag>
      <w:r w:rsidRPr="009B0DAA">
        <w:rPr>
          <w:rFonts w:ascii="Calibri" w:hAnsi="Calibri"/>
          <w:sz w:val="18"/>
          <w:szCs w:val="18"/>
        </w:rPr>
        <w:t xml:space="preserve">, </w:t>
      </w:r>
      <w:smartTag w:uri="urn:schemas-microsoft-com:office:smarttags" w:element="place">
        <w:smartTag w:uri="urn:schemas-microsoft-com:office:smarttags" w:element="PlaceName">
          <w:r w:rsidRPr="009B0DAA">
            <w:rPr>
              <w:rFonts w:ascii="Calibri" w:hAnsi="Calibri"/>
              <w:sz w:val="18"/>
              <w:szCs w:val="18"/>
            </w:rPr>
            <w:t>World</w:t>
          </w:r>
        </w:smartTag>
        <w:r w:rsidRPr="009B0DAA">
          <w:rPr>
            <w:rFonts w:ascii="Calibri" w:hAnsi="Calibri"/>
            <w:sz w:val="18"/>
            <w:szCs w:val="18"/>
          </w:rPr>
          <w:t xml:space="preserve"> </w:t>
        </w:r>
        <w:smartTag w:uri="urn:schemas-microsoft-com:office:smarttags" w:element="PlaceType">
          <w:r w:rsidRPr="009B0DAA">
            <w:rPr>
              <w:rFonts w:ascii="Calibri" w:hAnsi="Calibri"/>
              <w:sz w:val="18"/>
              <w:szCs w:val="18"/>
            </w:rPr>
            <w:t>University</w:t>
          </w:r>
        </w:smartTag>
      </w:smartTag>
      <w:r w:rsidRPr="009B0DAA">
        <w:rPr>
          <w:rFonts w:ascii="Calibri" w:hAnsi="Calibri"/>
          <w:sz w:val="18"/>
          <w:szCs w:val="18"/>
        </w:rPr>
        <w:t xml:space="preserve"> Library.</w:t>
      </w:r>
    </w:p>
  </w:footnote>
  <w:footnote w:id="4">
    <w:p w:rsidR="00EF1B61" w:rsidRPr="009B0DAA" w:rsidRDefault="00EF1B61">
      <w:pPr>
        <w:pStyle w:val="FootnoteText"/>
        <w:rPr>
          <w:rFonts w:ascii="Calibri" w:hAnsi="Calibri"/>
          <w:sz w:val="18"/>
          <w:szCs w:val="18"/>
        </w:rPr>
      </w:pPr>
      <w:r w:rsidRPr="009B0DAA">
        <w:rPr>
          <w:rStyle w:val="FootnoteReference"/>
          <w:rFonts w:ascii="Calibri" w:hAnsi="Calibri"/>
          <w:sz w:val="18"/>
          <w:szCs w:val="18"/>
        </w:rPr>
        <w:footnoteRef/>
      </w:r>
      <w:r w:rsidRPr="009B0DAA">
        <w:rPr>
          <w:rFonts w:ascii="Calibri" w:hAnsi="Calibri"/>
          <w:sz w:val="18"/>
          <w:szCs w:val="18"/>
        </w:rPr>
        <w:t xml:space="preserve"> </w:t>
      </w:r>
      <w:r>
        <w:rPr>
          <w:rFonts w:ascii="Calibri" w:hAnsi="Calibri"/>
          <w:sz w:val="18"/>
          <w:szCs w:val="18"/>
        </w:rPr>
        <w:t xml:space="preserve">JM </w:t>
      </w:r>
      <w:r w:rsidRPr="009B0DAA">
        <w:rPr>
          <w:rFonts w:ascii="Calibri" w:hAnsi="Calibri"/>
          <w:sz w:val="18"/>
          <w:szCs w:val="18"/>
        </w:rPr>
        <w:t>Yinger</w:t>
      </w:r>
      <w:r>
        <w:rPr>
          <w:rFonts w:ascii="Calibri" w:hAnsi="Calibri"/>
          <w:sz w:val="18"/>
          <w:szCs w:val="18"/>
        </w:rPr>
        <w:t xml:space="preserve"> </w:t>
      </w:r>
      <w:r w:rsidRPr="009B0DAA">
        <w:rPr>
          <w:rFonts w:ascii="Calibri" w:hAnsi="Calibri"/>
          <w:sz w:val="18"/>
          <w:szCs w:val="18"/>
        </w:rPr>
        <w:t xml:space="preserve">(1946) </w:t>
      </w:r>
      <w:r w:rsidRPr="009B0DAA">
        <w:rPr>
          <w:rFonts w:ascii="Calibri" w:hAnsi="Calibri"/>
          <w:i/>
          <w:iCs/>
          <w:sz w:val="18"/>
          <w:szCs w:val="18"/>
        </w:rPr>
        <w:t>Religion and the Struggle for Power</w:t>
      </w:r>
      <w:r w:rsidRPr="009B0DAA">
        <w:rPr>
          <w:rFonts w:ascii="Calibri" w:hAnsi="Calibri"/>
          <w:sz w:val="18"/>
          <w:szCs w:val="18"/>
        </w:rPr>
        <w:t xml:space="preserve">, </w:t>
      </w:r>
      <w:smartTag w:uri="urn:schemas-microsoft-com:office:smarttags" w:element="place">
        <w:smartTag w:uri="urn:schemas-microsoft-com:office:smarttags" w:element="City">
          <w:r w:rsidRPr="009B0DAA">
            <w:rPr>
              <w:rFonts w:ascii="Calibri" w:hAnsi="Calibri"/>
              <w:sz w:val="18"/>
              <w:szCs w:val="18"/>
            </w:rPr>
            <w:t>Durham</w:t>
          </w:r>
        </w:smartTag>
        <w:r w:rsidRPr="009B0DAA">
          <w:rPr>
            <w:rFonts w:ascii="Calibri" w:hAnsi="Calibri"/>
            <w:sz w:val="18"/>
            <w:szCs w:val="18"/>
          </w:rPr>
          <w:t xml:space="preserve">, </w:t>
        </w:r>
        <w:smartTag w:uri="urn:schemas-microsoft-com:office:smarttags" w:element="State">
          <w:r w:rsidRPr="009B0DAA">
            <w:rPr>
              <w:rFonts w:ascii="Calibri" w:hAnsi="Calibri"/>
              <w:sz w:val="18"/>
              <w:szCs w:val="18"/>
            </w:rPr>
            <w:t>NC</w:t>
          </w:r>
        </w:smartTag>
      </w:smartTag>
      <w:r w:rsidRPr="009B0DAA">
        <w:rPr>
          <w:rFonts w:ascii="Calibri" w:hAnsi="Calibri"/>
          <w:sz w:val="18"/>
          <w:szCs w:val="18"/>
        </w:rPr>
        <w:t>, Duke University Press.</w:t>
      </w:r>
    </w:p>
  </w:footnote>
  <w:footnote w:id="5">
    <w:p w:rsidR="00EF1B61" w:rsidRPr="009B0DAA" w:rsidRDefault="00EF1B61" w:rsidP="00DD0164">
      <w:pPr>
        <w:tabs>
          <w:tab w:val="left" w:pos="5245"/>
        </w:tabs>
        <w:jc w:val="both"/>
        <w:rPr>
          <w:rFonts w:ascii="Calibri" w:hAnsi="Calibri" w:cs="Tahoma"/>
          <w:color w:val="000000"/>
          <w:sz w:val="18"/>
          <w:szCs w:val="18"/>
        </w:rPr>
      </w:pPr>
      <w:r w:rsidRPr="009B0DAA">
        <w:rPr>
          <w:rStyle w:val="FootnoteReference"/>
          <w:rFonts w:ascii="Calibri" w:hAnsi="Calibri"/>
          <w:sz w:val="18"/>
          <w:szCs w:val="18"/>
        </w:rPr>
        <w:footnoteRef/>
      </w:r>
      <w:r w:rsidRPr="009B0DAA">
        <w:rPr>
          <w:rFonts w:ascii="Calibri" w:hAnsi="Calibri"/>
          <w:sz w:val="18"/>
          <w:szCs w:val="18"/>
        </w:rPr>
        <w:t xml:space="preserve"> </w:t>
      </w:r>
      <w:r>
        <w:rPr>
          <w:rFonts w:ascii="Calibri" w:hAnsi="Calibri"/>
          <w:sz w:val="18"/>
          <w:szCs w:val="18"/>
        </w:rPr>
        <w:t>Wilson</w:t>
      </w:r>
      <w:r w:rsidR="005B52CD">
        <w:rPr>
          <w:rFonts w:ascii="Calibri" w:hAnsi="Calibri"/>
          <w:sz w:val="18"/>
          <w:szCs w:val="18"/>
        </w:rPr>
        <w:t>.</w:t>
      </w:r>
    </w:p>
  </w:footnote>
  <w:footnote w:id="6">
    <w:p w:rsidR="00EF1B61" w:rsidRPr="009B0DAA" w:rsidRDefault="00EF1B61" w:rsidP="006A423C">
      <w:pPr>
        <w:tabs>
          <w:tab w:val="left" w:pos="5245"/>
        </w:tabs>
        <w:jc w:val="both"/>
        <w:rPr>
          <w:rFonts w:ascii="Calibri" w:hAnsi="Calibri" w:cs="Tahoma"/>
          <w:color w:val="000000"/>
          <w:sz w:val="18"/>
          <w:szCs w:val="18"/>
        </w:rPr>
      </w:pPr>
      <w:r w:rsidRPr="009B0DAA">
        <w:rPr>
          <w:rStyle w:val="FootnoteReference"/>
          <w:rFonts w:ascii="Calibri" w:hAnsi="Calibri"/>
          <w:sz w:val="18"/>
          <w:szCs w:val="18"/>
        </w:rPr>
        <w:footnoteRef/>
      </w:r>
      <w:r w:rsidRPr="009B0DAA">
        <w:rPr>
          <w:rFonts w:ascii="Calibri" w:hAnsi="Calibri"/>
          <w:sz w:val="18"/>
          <w:szCs w:val="18"/>
        </w:rPr>
        <w:t xml:space="preserve"> </w:t>
      </w:r>
      <w:r>
        <w:rPr>
          <w:rFonts w:ascii="Calibri" w:hAnsi="Calibri"/>
          <w:sz w:val="18"/>
          <w:szCs w:val="18"/>
        </w:rPr>
        <w:t xml:space="preserve">Gerald </w:t>
      </w:r>
      <w:r w:rsidRPr="009B0DAA">
        <w:rPr>
          <w:rFonts w:ascii="Calibri" w:hAnsi="Calibri"/>
          <w:sz w:val="18"/>
          <w:szCs w:val="18"/>
        </w:rPr>
        <w:t xml:space="preserve">Parsons (ed) (1994) </w:t>
      </w:r>
      <w:r w:rsidRPr="009B0DAA">
        <w:rPr>
          <w:rFonts w:ascii="Calibri" w:hAnsi="Calibri"/>
          <w:i/>
          <w:sz w:val="18"/>
          <w:szCs w:val="18"/>
        </w:rPr>
        <w:t>The Growth of Religious Diversity</w:t>
      </w:r>
      <w:r w:rsidRPr="009B0DAA">
        <w:rPr>
          <w:rFonts w:ascii="Calibri" w:hAnsi="Calibri"/>
          <w:sz w:val="18"/>
          <w:szCs w:val="18"/>
        </w:rPr>
        <w:t>, Traditions, Milton Jeynes, The Open University Press.</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522E" w:rsidRDefault="0032522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522E" w:rsidRDefault="0032522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522E" w:rsidRDefault="0032522E" w:rsidP="0032522E">
    <w:pPr>
      <w:pStyle w:val="Header"/>
      <w:jc w:val="center"/>
    </w:pPr>
    <w:r>
      <w:rPr>
        <w:rFonts w:ascii="Verdana" w:hAnsi="Verdana"/>
        <w:sz w:val="20"/>
      </w:rPr>
      <w:t>TRRS5008</w:t>
    </w:r>
    <w:r w:rsidRPr="001466AA">
      <w:rPr>
        <w:rFonts w:ascii="Verdana" w:hAnsi="Verdana"/>
        <w:sz w:val="20"/>
      </w:rPr>
      <w:t xml:space="preserve"> </w:t>
    </w:r>
    <w:r>
      <w:rPr>
        <w:rFonts w:ascii="Verdana" w:hAnsi="Verdana"/>
        <w:sz w:val="20"/>
      </w:rPr>
      <w:t>Sects, Self and Society: Alternative Spiritualities in the West</w:t>
    </w:r>
    <w:r>
      <w:rPr>
        <w:rFonts w:ascii="Verdana" w:hAnsi="Verdana"/>
        <w:sz w:val="20"/>
      </w:rPr>
      <w:br/>
      <w:t>Typologies of NRMs (3)</w:t>
    </w:r>
    <w:bookmarkStart w:id="0" w:name="_GoBack"/>
    <w:bookmarkEnd w:id="0"/>
  </w:p>
  <w:p w:rsidR="0032522E" w:rsidRDefault="0032522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825285"/>
    <w:multiLevelType w:val="singleLevel"/>
    <w:tmpl w:val="EA346234"/>
    <w:lvl w:ilvl="0">
      <w:start w:val="1"/>
      <w:numFmt w:val="decimal"/>
      <w:lvlText w:val="%1"/>
      <w:lvlJc w:val="left"/>
      <w:pPr>
        <w:tabs>
          <w:tab w:val="num" w:pos="720"/>
        </w:tabs>
        <w:ind w:left="720" w:hanging="720"/>
      </w:pPr>
      <w:rPr>
        <w:rFonts w:hint="default"/>
      </w:rPr>
    </w:lvl>
  </w:abstractNum>
  <w:abstractNum w:abstractNumId="1">
    <w:nsid w:val="07FA4429"/>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
    <w:nsid w:val="0A9C2929"/>
    <w:multiLevelType w:val="singleLevel"/>
    <w:tmpl w:val="0409000F"/>
    <w:lvl w:ilvl="0">
      <w:start w:val="1"/>
      <w:numFmt w:val="decimal"/>
      <w:lvlText w:val="%1."/>
      <w:lvlJc w:val="left"/>
      <w:pPr>
        <w:tabs>
          <w:tab w:val="num" w:pos="360"/>
        </w:tabs>
        <w:ind w:left="360" w:hanging="360"/>
      </w:pPr>
    </w:lvl>
  </w:abstractNum>
  <w:abstractNum w:abstractNumId="3">
    <w:nsid w:val="0BB832D9"/>
    <w:multiLevelType w:val="singleLevel"/>
    <w:tmpl w:val="9A7297A0"/>
    <w:lvl w:ilvl="0">
      <w:start w:val="1"/>
      <w:numFmt w:val="decimal"/>
      <w:lvlText w:val="%1"/>
      <w:lvlJc w:val="left"/>
      <w:pPr>
        <w:tabs>
          <w:tab w:val="num" w:pos="720"/>
        </w:tabs>
        <w:ind w:left="720" w:hanging="720"/>
      </w:pPr>
      <w:rPr>
        <w:rFonts w:hint="default"/>
      </w:rPr>
    </w:lvl>
  </w:abstractNum>
  <w:abstractNum w:abstractNumId="4">
    <w:nsid w:val="0C357637"/>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5">
    <w:nsid w:val="0F027130"/>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6">
    <w:nsid w:val="0F124686"/>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7">
    <w:nsid w:val="181A43E8"/>
    <w:multiLevelType w:val="singleLevel"/>
    <w:tmpl w:val="9A7297A0"/>
    <w:lvl w:ilvl="0">
      <w:start w:val="1"/>
      <w:numFmt w:val="decimal"/>
      <w:lvlText w:val="%1"/>
      <w:lvlJc w:val="left"/>
      <w:pPr>
        <w:tabs>
          <w:tab w:val="num" w:pos="720"/>
        </w:tabs>
        <w:ind w:left="720" w:hanging="720"/>
      </w:pPr>
      <w:rPr>
        <w:rFonts w:hint="default"/>
      </w:rPr>
    </w:lvl>
  </w:abstractNum>
  <w:abstractNum w:abstractNumId="8">
    <w:nsid w:val="198717FF"/>
    <w:multiLevelType w:val="singleLevel"/>
    <w:tmpl w:val="9A7297A0"/>
    <w:lvl w:ilvl="0">
      <w:start w:val="1"/>
      <w:numFmt w:val="decimal"/>
      <w:lvlText w:val="%1"/>
      <w:lvlJc w:val="left"/>
      <w:pPr>
        <w:tabs>
          <w:tab w:val="num" w:pos="720"/>
        </w:tabs>
        <w:ind w:left="720" w:hanging="720"/>
      </w:pPr>
      <w:rPr>
        <w:rFonts w:hint="default"/>
      </w:rPr>
    </w:lvl>
  </w:abstractNum>
  <w:abstractNum w:abstractNumId="9">
    <w:nsid w:val="1DEB6E8F"/>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0">
    <w:nsid w:val="21F445F9"/>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1">
    <w:nsid w:val="2AF357BF"/>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2">
    <w:nsid w:val="2CE63A5D"/>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3">
    <w:nsid w:val="311B0491"/>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4">
    <w:nsid w:val="345F643D"/>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5">
    <w:nsid w:val="35530237"/>
    <w:multiLevelType w:val="singleLevel"/>
    <w:tmpl w:val="9A7297A0"/>
    <w:lvl w:ilvl="0">
      <w:start w:val="1"/>
      <w:numFmt w:val="decimal"/>
      <w:lvlText w:val="%1"/>
      <w:lvlJc w:val="left"/>
      <w:pPr>
        <w:tabs>
          <w:tab w:val="num" w:pos="720"/>
        </w:tabs>
        <w:ind w:left="720" w:hanging="720"/>
      </w:pPr>
      <w:rPr>
        <w:rFonts w:hint="default"/>
      </w:rPr>
    </w:lvl>
  </w:abstractNum>
  <w:abstractNum w:abstractNumId="16">
    <w:nsid w:val="369D6DD0"/>
    <w:multiLevelType w:val="singleLevel"/>
    <w:tmpl w:val="9A7297A0"/>
    <w:lvl w:ilvl="0">
      <w:start w:val="1"/>
      <w:numFmt w:val="decimal"/>
      <w:lvlText w:val="%1"/>
      <w:lvlJc w:val="left"/>
      <w:pPr>
        <w:tabs>
          <w:tab w:val="num" w:pos="720"/>
        </w:tabs>
        <w:ind w:left="720" w:hanging="720"/>
      </w:pPr>
      <w:rPr>
        <w:rFonts w:hint="default"/>
      </w:rPr>
    </w:lvl>
  </w:abstractNum>
  <w:abstractNum w:abstractNumId="17">
    <w:nsid w:val="3B777DC1"/>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8">
    <w:nsid w:val="428241F8"/>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9">
    <w:nsid w:val="458D74F2"/>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0">
    <w:nsid w:val="497D0081"/>
    <w:multiLevelType w:val="singleLevel"/>
    <w:tmpl w:val="0409000F"/>
    <w:lvl w:ilvl="0">
      <w:start w:val="1"/>
      <w:numFmt w:val="decimal"/>
      <w:lvlText w:val="%1."/>
      <w:lvlJc w:val="left"/>
      <w:pPr>
        <w:tabs>
          <w:tab w:val="num" w:pos="360"/>
        </w:tabs>
        <w:ind w:left="360" w:hanging="360"/>
      </w:pPr>
    </w:lvl>
  </w:abstractNum>
  <w:abstractNum w:abstractNumId="21">
    <w:nsid w:val="4C8C6655"/>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2">
    <w:nsid w:val="4E985DD0"/>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3">
    <w:nsid w:val="512F45A3"/>
    <w:multiLevelType w:val="singleLevel"/>
    <w:tmpl w:val="9A7297A0"/>
    <w:lvl w:ilvl="0">
      <w:start w:val="1"/>
      <w:numFmt w:val="decimal"/>
      <w:lvlText w:val="%1"/>
      <w:lvlJc w:val="left"/>
      <w:pPr>
        <w:tabs>
          <w:tab w:val="num" w:pos="720"/>
        </w:tabs>
        <w:ind w:left="720" w:hanging="720"/>
      </w:pPr>
      <w:rPr>
        <w:rFonts w:hint="default"/>
      </w:rPr>
    </w:lvl>
  </w:abstractNum>
  <w:abstractNum w:abstractNumId="24">
    <w:nsid w:val="51C07AAC"/>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5">
    <w:nsid w:val="51E62616"/>
    <w:multiLevelType w:val="singleLevel"/>
    <w:tmpl w:val="9A7297A0"/>
    <w:lvl w:ilvl="0">
      <w:start w:val="1"/>
      <w:numFmt w:val="decimal"/>
      <w:lvlText w:val="%1"/>
      <w:lvlJc w:val="left"/>
      <w:pPr>
        <w:tabs>
          <w:tab w:val="num" w:pos="720"/>
        </w:tabs>
        <w:ind w:left="720" w:hanging="720"/>
      </w:pPr>
      <w:rPr>
        <w:rFonts w:hint="default"/>
      </w:rPr>
    </w:lvl>
  </w:abstractNum>
  <w:abstractNum w:abstractNumId="26">
    <w:nsid w:val="59DB78D1"/>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7">
    <w:nsid w:val="5AD60877"/>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8">
    <w:nsid w:val="61524D9F"/>
    <w:multiLevelType w:val="singleLevel"/>
    <w:tmpl w:val="9A7297A0"/>
    <w:lvl w:ilvl="0">
      <w:start w:val="1"/>
      <w:numFmt w:val="decimal"/>
      <w:lvlText w:val="%1"/>
      <w:lvlJc w:val="left"/>
      <w:pPr>
        <w:tabs>
          <w:tab w:val="num" w:pos="720"/>
        </w:tabs>
        <w:ind w:left="720" w:hanging="720"/>
      </w:pPr>
      <w:rPr>
        <w:rFonts w:hint="default"/>
      </w:rPr>
    </w:lvl>
  </w:abstractNum>
  <w:abstractNum w:abstractNumId="29">
    <w:nsid w:val="68AF45E3"/>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30">
    <w:nsid w:val="74D42AEF"/>
    <w:multiLevelType w:val="singleLevel"/>
    <w:tmpl w:val="9A7297A0"/>
    <w:lvl w:ilvl="0">
      <w:start w:val="2"/>
      <w:numFmt w:val="decimal"/>
      <w:lvlText w:val="%1"/>
      <w:lvlJc w:val="left"/>
      <w:pPr>
        <w:tabs>
          <w:tab w:val="num" w:pos="720"/>
        </w:tabs>
        <w:ind w:left="720" w:hanging="720"/>
      </w:pPr>
      <w:rPr>
        <w:rFonts w:hint="default"/>
      </w:rPr>
    </w:lvl>
  </w:abstractNum>
  <w:abstractNum w:abstractNumId="31">
    <w:nsid w:val="773570C6"/>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32">
    <w:nsid w:val="79CE2F93"/>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33">
    <w:nsid w:val="7AA01EC8"/>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34">
    <w:nsid w:val="7E2104DB"/>
    <w:multiLevelType w:val="singleLevel"/>
    <w:tmpl w:val="0C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30"/>
  </w:num>
  <w:num w:numId="3">
    <w:abstractNumId w:val="11"/>
  </w:num>
  <w:num w:numId="4">
    <w:abstractNumId w:val="34"/>
  </w:num>
  <w:num w:numId="5">
    <w:abstractNumId w:val="33"/>
  </w:num>
  <w:num w:numId="6">
    <w:abstractNumId w:val="4"/>
  </w:num>
  <w:num w:numId="7">
    <w:abstractNumId w:val="31"/>
  </w:num>
  <w:num w:numId="8">
    <w:abstractNumId w:val="10"/>
  </w:num>
  <w:num w:numId="9">
    <w:abstractNumId w:val="13"/>
  </w:num>
  <w:num w:numId="10">
    <w:abstractNumId w:val="24"/>
  </w:num>
  <w:num w:numId="11">
    <w:abstractNumId w:val="27"/>
  </w:num>
  <w:num w:numId="12">
    <w:abstractNumId w:val="32"/>
  </w:num>
  <w:num w:numId="13">
    <w:abstractNumId w:val="29"/>
  </w:num>
  <w:num w:numId="14">
    <w:abstractNumId w:val="26"/>
  </w:num>
  <w:num w:numId="15">
    <w:abstractNumId w:val="17"/>
  </w:num>
  <w:num w:numId="16">
    <w:abstractNumId w:val="12"/>
  </w:num>
  <w:num w:numId="17">
    <w:abstractNumId w:val="21"/>
  </w:num>
  <w:num w:numId="18">
    <w:abstractNumId w:val="6"/>
  </w:num>
  <w:num w:numId="19">
    <w:abstractNumId w:val="19"/>
  </w:num>
  <w:num w:numId="20">
    <w:abstractNumId w:val="18"/>
  </w:num>
  <w:num w:numId="21">
    <w:abstractNumId w:val="1"/>
  </w:num>
  <w:num w:numId="22">
    <w:abstractNumId w:val="5"/>
  </w:num>
  <w:num w:numId="23">
    <w:abstractNumId w:val="9"/>
  </w:num>
  <w:num w:numId="24">
    <w:abstractNumId w:val="14"/>
  </w:num>
  <w:num w:numId="25">
    <w:abstractNumId w:val="25"/>
  </w:num>
  <w:num w:numId="26">
    <w:abstractNumId w:val="23"/>
  </w:num>
  <w:num w:numId="27">
    <w:abstractNumId w:val="3"/>
  </w:num>
  <w:num w:numId="28">
    <w:abstractNumId w:val="28"/>
  </w:num>
  <w:num w:numId="29">
    <w:abstractNumId w:val="8"/>
  </w:num>
  <w:num w:numId="30">
    <w:abstractNumId w:val="15"/>
  </w:num>
  <w:num w:numId="31">
    <w:abstractNumId w:val="7"/>
  </w:num>
  <w:num w:numId="32">
    <w:abstractNumId w:val="22"/>
  </w:num>
  <w:num w:numId="33">
    <w:abstractNumId w:val="16"/>
  </w:num>
  <w:num w:numId="34">
    <w:abstractNumId w:val="20"/>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4692"/>
    <w:rsid w:val="00000541"/>
    <w:rsid w:val="00034692"/>
    <w:rsid w:val="001508FB"/>
    <w:rsid w:val="002C1C6E"/>
    <w:rsid w:val="0032522E"/>
    <w:rsid w:val="00515C51"/>
    <w:rsid w:val="005B52CD"/>
    <w:rsid w:val="005B5B4E"/>
    <w:rsid w:val="006A423C"/>
    <w:rsid w:val="006C2050"/>
    <w:rsid w:val="0097603A"/>
    <w:rsid w:val="009B0DAA"/>
    <w:rsid w:val="00A537A9"/>
    <w:rsid w:val="00B42E74"/>
    <w:rsid w:val="00C04294"/>
    <w:rsid w:val="00CA2E0A"/>
    <w:rsid w:val="00D5699B"/>
    <w:rsid w:val="00D714BD"/>
    <w:rsid w:val="00DD0164"/>
    <w:rsid w:val="00DD0A97"/>
    <w:rsid w:val="00E841DD"/>
    <w:rsid w:val="00EF1B61"/>
    <w:rsid w:val="00EF5541"/>
    <w:rsid w:val="00F17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Type"/>
  <w:smartTagType w:namespaceuri="urn:schemas-microsoft-com:office:smarttags" w:name="PlaceName"/>
  <w:smartTagType w:namespaceuri="urn:schemas-microsoft-com:office:smarttags" w:name="place"/>
  <w:smartTagType w:namespaceuri="urn:schemas-microsoft-com:office:smarttags" w:name="City"/>
  <w:smartTagType w:namespaceuri="urn:schemas-microsoft-com:office:smarttags" w:name="State"/>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jc w:val="both"/>
      <w:outlineLvl w:val="0"/>
    </w:pPr>
    <w:rPr>
      <w:rFonts w:ascii="Arial" w:hAnsi="Arial"/>
      <w:b/>
      <w:i/>
    </w:rPr>
  </w:style>
  <w:style w:type="paragraph" w:styleId="Heading2">
    <w:name w:val="heading 2"/>
    <w:basedOn w:val="Normal"/>
    <w:next w:val="Normal"/>
    <w:qFormat/>
    <w:pPr>
      <w:keepNext/>
      <w:jc w:val="both"/>
      <w:outlineLvl w:val="1"/>
    </w:pPr>
    <w:rPr>
      <w:rFonts w:ascii="Arial" w:hAnsi="Arial"/>
      <w:b/>
    </w:rPr>
  </w:style>
  <w:style w:type="paragraph" w:styleId="Heading3">
    <w:name w:val="heading 3"/>
    <w:basedOn w:val="Normal"/>
    <w:next w:val="Normal"/>
    <w:qFormat/>
    <w:pPr>
      <w:keepNext/>
      <w:jc w:val="center"/>
      <w:outlineLvl w:val="2"/>
    </w:pPr>
    <w:rPr>
      <w:rFonts w:ascii="Arial" w:hAnsi="Arial"/>
      <w:b/>
      <w:sz w:val="20"/>
    </w:rPr>
  </w:style>
  <w:style w:type="paragraph" w:styleId="Heading4">
    <w:name w:val="heading 4"/>
    <w:basedOn w:val="Normal"/>
    <w:next w:val="Normal"/>
    <w:qFormat/>
    <w:pPr>
      <w:keepNext/>
      <w:jc w:val="center"/>
      <w:outlineLvl w:val="3"/>
    </w:pPr>
    <w:rPr>
      <w:rFonts w:ascii="Arial" w:hAnsi="Arial"/>
      <w:b/>
      <w:color w:val="000000"/>
    </w:rPr>
  </w:style>
  <w:style w:type="paragraph" w:styleId="Heading5">
    <w:name w:val="heading 5"/>
    <w:basedOn w:val="Normal"/>
    <w:next w:val="Normal"/>
    <w:qFormat/>
    <w:pPr>
      <w:keepNext/>
      <w:jc w:val="both"/>
      <w:outlineLvl w:val="4"/>
    </w:pPr>
    <w:rPr>
      <w:rFonts w:ascii="Arial" w:hAnsi="Arial"/>
      <w:b/>
      <w:caps/>
      <w:color w:val="00000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2">
    <w:name w:val="Body Text 2"/>
    <w:basedOn w:val="Normal"/>
    <w:pPr>
      <w:jc w:val="both"/>
    </w:pPr>
    <w:rPr>
      <w:color w:val="000000"/>
    </w:rPr>
  </w:style>
  <w:style w:type="paragraph" w:styleId="Title">
    <w:name w:val="Title"/>
    <w:basedOn w:val="Normal"/>
    <w:qFormat/>
    <w:pPr>
      <w:jc w:val="center"/>
    </w:pPr>
    <w:rPr>
      <w:rFonts w:ascii="Arial" w:hAnsi="Arial"/>
      <w:b/>
    </w:rPr>
  </w:style>
  <w:style w:type="paragraph" w:styleId="BodyText">
    <w:name w:val="Body Text"/>
    <w:basedOn w:val="Normal"/>
    <w:pPr>
      <w:jc w:val="both"/>
    </w:pPr>
    <w:rPr>
      <w:rFonts w:ascii="Arial" w:hAnsi="Arial"/>
    </w:rPr>
  </w:style>
  <w:style w:type="paragraph" w:styleId="Footer">
    <w:name w:val="footer"/>
    <w:basedOn w:val="Normal"/>
    <w:pPr>
      <w:tabs>
        <w:tab w:val="center" w:pos="4320"/>
        <w:tab w:val="right" w:pos="8640"/>
      </w:tabs>
    </w:pPr>
  </w:style>
  <w:style w:type="character" w:styleId="PageNumber">
    <w:name w:val="page number"/>
    <w:basedOn w:val="DefaultParagraphFont"/>
  </w:style>
  <w:style w:type="paragraph" w:styleId="Header">
    <w:name w:val="header"/>
    <w:basedOn w:val="Normal"/>
    <w:link w:val="HeaderChar"/>
    <w:uiPriority w:val="99"/>
    <w:pPr>
      <w:tabs>
        <w:tab w:val="center" w:pos="4153"/>
        <w:tab w:val="right" w:pos="8306"/>
      </w:tabs>
    </w:pPr>
  </w:style>
  <w:style w:type="paragraph" w:styleId="FootnoteText">
    <w:name w:val="footnote text"/>
    <w:basedOn w:val="Normal"/>
    <w:semiHidden/>
    <w:rsid w:val="00DD0164"/>
    <w:rPr>
      <w:sz w:val="20"/>
    </w:rPr>
  </w:style>
  <w:style w:type="character" w:styleId="FootnoteReference">
    <w:name w:val="footnote reference"/>
    <w:basedOn w:val="DefaultParagraphFont"/>
    <w:semiHidden/>
    <w:rsid w:val="00DD0164"/>
    <w:rPr>
      <w:vertAlign w:val="superscript"/>
    </w:rPr>
  </w:style>
  <w:style w:type="paragraph" w:styleId="BalloonText">
    <w:name w:val="Balloon Text"/>
    <w:basedOn w:val="Normal"/>
    <w:semiHidden/>
    <w:rsid w:val="006C2050"/>
    <w:rPr>
      <w:rFonts w:ascii="Tahoma" w:hAnsi="Tahoma" w:cs="Tahoma"/>
      <w:sz w:val="16"/>
      <w:szCs w:val="16"/>
    </w:rPr>
  </w:style>
  <w:style w:type="character" w:customStyle="1" w:styleId="HeaderChar">
    <w:name w:val="Header Char"/>
    <w:basedOn w:val="DefaultParagraphFont"/>
    <w:link w:val="Header"/>
    <w:uiPriority w:val="99"/>
    <w:rsid w:val="0032522E"/>
    <w:rPr>
      <w:rFonts w:ascii="Comic Sans MS" w:hAnsi="Comic Sans MS"/>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jc w:val="both"/>
      <w:outlineLvl w:val="0"/>
    </w:pPr>
    <w:rPr>
      <w:rFonts w:ascii="Arial" w:hAnsi="Arial"/>
      <w:b/>
      <w:i/>
    </w:rPr>
  </w:style>
  <w:style w:type="paragraph" w:styleId="Heading2">
    <w:name w:val="heading 2"/>
    <w:basedOn w:val="Normal"/>
    <w:next w:val="Normal"/>
    <w:qFormat/>
    <w:pPr>
      <w:keepNext/>
      <w:jc w:val="both"/>
      <w:outlineLvl w:val="1"/>
    </w:pPr>
    <w:rPr>
      <w:rFonts w:ascii="Arial" w:hAnsi="Arial"/>
      <w:b/>
    </w:rPr>
  </w:style>
  <w:style w:type="paragraph" w:styleId="Heading3">
    <w:name w:val="heading 3"/>
    <w:basedOn w:val="Normal"/>
    <w:next w:val="Normal"/>
    <w:qFormat/>
    <w:pPr>
      <w:keepNext/>
      <w:jc w:val="center"/>
      <w:outlineLvl w:val="2"/>
    </w:pPr>
    <w:rPr>
      <w:rFonts w:ascii="Arial" w:hAnsi="Arial"/>
      <w:b/>
      <w:sz w:val="20"/>
    </w:rPr>
  </w:style>
  <w:style w:type="paragraph" w:styleId="Heading4">
    <w:name w:val="heading 4"/>
    <w:basedOn w:val="Normal"/>
    <w:next w:val="Normal"/>
    <w:qFormat/>
    <w:pPr>
      <w:keepNext/>
      <w:jc w:val="center"/>
      <w:outlineLvl w:val="3"/>
    </w:pPr>
    <w:rPr>
      <w:rFonts w:ascii="Arial" w:hAnsi="Arial"/>
      <w:b/>
      <w:color w:val="000000"/>
    </w:rPr>
  </w:style>
  <w:style w:type="paragraph" w:styleId="Heading5">
    <w:name w:val="heading 5"/>
    <w:basedOn w:val="Normal"/>
    <w:next w:val="Normal"/>
    <w:qFormat/>
    <w:pPr>
      <w:keepNext/>
      <w:jc w:val="both"/>
      <w:outlineLvl w:val="4"/>
    </w:pPr>
    <w:rPr>
      <w:rFonts w:ascii="Arial" w:hAnsi="Arial"/>
      <w:b/>
      <w:caps/>
      <w:color w:val="00000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2">
    <w:name w:val="Body Text 2"/>
    <w:basedOn w:val="Normal"/>
    <w:pPr>
      <w:jc w:val="both"/>
    </w:pPr>
    <w:rPr>
      <w:color w:val="000000"/>
    </w:rPr>
  </w:style>
  <w:style w:type="paragraph" w:styleId="Title">
    <w:name w:val="Title"/>
    <w:basedOn w:val="Normal"/>
    <w:qFormat/>
    <w:pPr>
      <w:jc w:val="center"/>
    </w:pPr>
    <w:rPr>
      <w:rFonts w:ascii="Arial" w:hAnsi="Arial"/>
      <w:b/>
    </w:rPr>
  </w:style>
  <w:style w:type="paragraph" w:styleId="BodyText">
    <w:name w:val="Body Text"/>
    <w:basedOn w:val="Normal"/>
    <w:pPr>
      <w:jc w:val="both"/>
    </w:pPr>
    <w:rPr>
      <w:rFonts w:ascii="Arial" w:hAnsi="Arial"/>
    </w:rPr>
  </w:style>
  <w:style w:type="paragraph" w:styleId="Footer">
    <w:name w:val="footer"/>
    <w:basedOn w:val="Normal"/>
    <w:pPr>
      <w:tabs>
        <w:tab w:val="center" w:pos="4320"/>
        <w:tab w:val="right" w:pos="8640"/>
      </w:tabs>
    </w:pPr>
  </w:style>
  <w:style w:type="character" w:styleId="PageNumber">
    <w:name w:val="page number"/>
    <w:basedOn w:val="DefaultParagraphFont"/>
  </w:style>
  <w:style w:type="paragraph" w:styleId="Header">
    <w:name w:val="header"/>
    <w:basedOn w:val="Normal"/>
    <w:link w:val="HeaderChar"/>
    <w:uiPriority w:val="99"/>
    <w:pPr>
      <w:tabs>
        <w:tab w:val="center" w:pos="4153"/>
        <w:tab w:val="right" w:pos="8306"/>
      </w:tabs>
    </w:pPr>
  </w:style>
  <w:style w:type="paragraph" w:styleId="FootnoteText">
    <w:name w:val="footnote text"/>
    <w:basedOn w:val="Normal"/>
    <w:semiHidden/>
    <w:rsid w:val="00DD0164"/>
    <w:rPr>
      <w:sz w:val="20"/>
    </w:rPr>
  </w:style>
  <w:style w:type="character" w:styleId="FootnoteReference">
    <w:name w:val="footnote reference"/>
    <w:basedOn w:val="DefaultParagraphFont"/>
    <w:semiHidden/>
    <w:rsid w:val="00DD0164"/>
    <w:rPr>
      <w:vertAlign w:val="superscript"/>
    </w:rPr>
  </w:style>
  <w:style w:type="paragraph" w:styleId="BalloonText">
    <w:name w:val="Balloon Text"/>
    <w:basedOn w:val="Normal"/>
    <w:semiHidden/>
    <w:rsid w:val="006C2050"/>
    <w:rPr>
      <w:rFonts w:ascii="Tahoma" w:hAnsi="Tahoma" w:cs="Tahoma"/>
      <w:sz w:val="16"/>
      <w:szCs w:val="16"/>
    </w:rPr>
  </w:style>
  <w:style w:type="character" w:customStyle="1" w:styleId="HeaderChar">
    <w:name w:val="Header Char"/>
    <w:basedOn w:val="DefaultParagraphFont"/>
    <w:link w:val="Header"/>
    <w:uiPriority w:val="99"/>
    <w:rsid w:val="0032522E"/>
    <w:rPr>
      <w:rFonts w:ascii="Comic Sans MS" w:hAnsi="Comic Sans MS"/>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TYPOLOGIES OF NRMs</vt:lpstr>
    </vt:vector>
  </TitlesOfParts>
  <Company/>
  <LinksUpToDate>false</LinksUpToDate>
  <CharactersWithSpaces>6208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TYPOLOGIES OF NRMs</dc:title>
  <dc:creator>Sarah</dc:creator>
  <cp:lastModifiedBy>Sarah</cp:lastModifiedBy>
  <cp:revision>3</cp:revision>
  <cp:lastPrinted>2006-10-25T17:19:00Z</cp:lastPrinted>
  <dcterms:created xsi:type="dcterms:W3CDTF">2012-02-07T20:59:00Z</dcterms:created>
  <dcterms:modified xsi:type="dcterms:W3CDTF">2012-02-07T21:18:00Z</dcterms:modified>
</cp:coreProperties>
</file>