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00000419"/>
        <w:docPartObj>
          <w:docPartGallery w:val="Cover Pages"/>
          <w:docPartUnique/>
        </w:docPartObj>
      </w:sdtPr>
      <w:sdtEndPr>
        <w:rPr>
          <w:rFonts w:ascii="Segoe UI" w:eastAsia="Segoe UI" w:hAnsi="Segoe UI" w:cs="Segoe UI"/>
          <w:color w:val="000000" w:themeColor="text1"/>
        </w:rPr>
      </w:sdtEndPr>
      <w:sdtContent>
        <w:p w14:paraId="7C99E22F" w14:textId="6F783AC9" w:rsidR="00870FA4" w:rsidRDefault="00870FA4">
          <w:r>
            <w:rPr>
              <w:noProof/>
            </w:rPr>
            <mc:AlternateContent>
              <mc:Choice Requires="wps">
                <w:drawing>
                  <wp:anchor distT="0" distB="0" distL="114300" distR="114300" simplePos="0" relativeHeight="251658242" behindDoc="0" locked="0" layoutInCell="1" allowOverlap="1" wp14:anchorId="36872CD8" wp14:editId="6B3566A6">
                    <wp:simplePos x="0" y="0"/>
                    <wp:positionH relativeFrom="page">
                      <wp:align>left</wp:align>
                    </wp:positionH>
                    <wp:positionV relativeFrom="page">
                      <wp:align>bottom</wp:align>
                    </wp:positionV>
                    <wp:extent cx="5534025" cy="2724912"/>
                    <wp:effectExtent l="0" t="0" r="0" b="0"/>
                    <wp:wrapNone/>
                    <wp:docPr id="36" name="Text Box 135" title="Title and subtitle">
                      <a:extLst xmlns:a="http://schemas.openxmlformats.org/drawingml/2006/main">
                        <a:ext uri="{FF2B5EF4-FFF2-40B4-BE49-F238E27FC236}">
                          <a16:creationId xmlns:a16="http://schemas.microsoft.com/office/drawing/2014/main" id="{3F85A923-2E7C-C646-A0B0-6F3D046A02CB}"/>
                        </a:ext>
                      </a:extLst>
                    </wp:docPr>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F4A59CC" w14:textId="53B92C6E" w:rsidR="00870FA4" w:rsidRDefault="00870FA4">
                                    <w:pPr>
                                      <w:pStyle w:val="NoSpacing"/>
                                      <w:spacing w:after="480"/>
                                      <w:rPr>
                                        <w:i/>
                                        <w:color w:val="262626" w:themeColor="text1" w:themeTint="D9"/>
                                        <w:sz w:val="32"/>
                                        <w:szCs w:val="32"/>
                                      </w:rPr>
                                    </w:pPr>
                                    <w:r>
                                      <w:rPr>
                                        <w:i/>
                                        <w:color w:val="262626" w:themeColor="text1" w:themeTint="D9"/>
                                        <w:sz w:val="32"/>
                                        <w:szCs w:val="32"/>
                                      </w:rPr>
                                      <w:t>Harriet Cope (2305803)</w:t>
                                    </w:r>
                                  </w:p>
                                </w:sdtContent>
                              </w:sdt>
                              <w:p w14:paraId="26A27EB0" w14:textId="608C0B73" w:rsidR="0031043E" w:rsidRDefault="009949E7">
                                <w:pPr>
                                  <w:pStyle w:val="NoSpacing"/>
                                  <w:rPr>
                                    <w:i/>
                                    <w:color w:val="262626" w:themeColor="text1" w:themeTint="D9"/>
                                    <w:sz w:val="26"/>
                                    <w:szCs w:val="26"/>
                                  </w:rPr>
                                </w:pPr>
                                <w:r>
                                  <w:rPr>
                                    <w:i/>
                                    <w:color w:val="262626" w:themeColor="text1" w:themeTint="D9"/>
                                    <w:sz w:val="26"/>
                                    <w:szCs w:val="26"/>
                                  </w:rPr>
                                  <w:t>BMPL5015A</w:t>
                                </w:r>
                              </w:p>
                              <w:p w14:paraId="071E3393" w14:textId="239BAF58" w:rsidR="00DF5A0F" w:rsidRDefault="00D61B8F">
                                <w:pPr>
                                  <w:pStyle w:val="NoSpacing"/>
                                  <w:rPr>
                                    <w:i/>
                                    <w:color w:val="262626" w:themeColor="text1" w:themeTint="D9"/>
                                    <w:sz w:val="26"/>
                                    <w:szCs w:val="26"/>
                                  </w:rPr>
                                </w:pPr>
                                <w:r>
                                  <w:rPr>
                                    <w:i/>
                                    <w:color w:val="262626" w:themeColor="text1" w:themeTint="D9"/>
                                    <w:sz w:val="26"/>
                                    <w:szCs w:val="26"/>
                                  </w:rPr>
                                  <w:t>Jane Davies</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6872CD8"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5824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F4A59CC" w14:textId="53B92C6E" w:rsidR="00870FA4" w:rsidRDefault="00870FA4">
                              <w:pPr>
                                <w:pStyle w:val="NoSpacing"/>
                                <w:spacing w:after="480"/>
                                <w:rPr>
                                  <w:i/>
                                  <w:color w:val="262626" w:themeColor="text1" w:themeTint="D9"/>
                                  <w:sz w:val="32"/>
                                  <w:szCs w:val="32"/>
                                </w:rPr>
                              </w:pPr>
                              <w:r>
                                <w:rPr>
                                  <w:i/>
                                  <w:color w:val="262626" w:themeColor="text1" w:themeTint="D9"/>
                                  <w:sz w:val="32"/>
                                  <w:szCs w:val="32"/>
                                </w:rPr>
                                <w:t>Harriet Cope (2305803)</w:t>
                              </w:r>
                            </w:p>
                          </w:sdtContent>
                        </w:sdt>
                        <w:p w14:paraId="26A27EB0" w14:textId="608C0B73" w:rsidR="0031043E" w:rsidRDefault="009949E7">
                          <w:pPr>
                            <w:pStyle w:val="NoSpacing"/>
                            <w:rPr>
                              <w:i/>
                              <w:color w:val="262626" w:themeColor="text1" w:themeTint="D9"/>
                              <w:sz w:val="26"/>
                              <w:szCs w:val="26"/>
                            </w:rPr>
                          </w:pPr>
                          <w:r>
                            <w:rPr>
                              <w:i/>
                              <w:color w:val="262626" w:themeColor="text1" w:themeTint="D9"/>
                              <w:sz w:val="26"/>
                              <w:szCs w:val="26"/>
                            </w:rPr>
                            <w:t>BMPL5015A</w:t>
                          </w:r>
                        </w:p>
                        <w:p w14:paraId="071E3393" w14:textId="239BAF58" w:rsidR="00DF5A0F" w:rsidRDefault="00D61B8F">
                          <w:pPr>
                            <w:pStyle w:val="NoSpacing"/>
                            <w:rPr>
                              <w:i/>
                              <w:color w:val="262626" w:themeColor="text1" w:themeTint="D9"/>
                              <w:sz w:val="26"/>
                              <w:szCs w:val="26"/>
                            </w:rPr>
                          </w:pPr>
                          <w:r>
                            <w:rPr>
                              <w:i/>
                              <w:color w:val="262626" w:themeColor="text1" w:themeTint="D9"/>
                              <w:sz w:val="26"/>
                              <w:szCs w:val="26"/>
                            </w:rPr>
                            <w:t>Jane Davies</w:t>
                          </w:r>
                        </w:p>
                      </w:txbxContent>
                    </v:textbox>
                    <w10:wrap anchorx="page" anchory="page"/>
                  </v:shape>
                </w:pict>
              </mc:Fallback>
            </mc:AlternateContent>
          </w:r>
          <w:r>
            <w:rPr>
              <w:noProof/>
            </w:rPr>
            <mc:AlternateContent>
              <mc:Choice Requires="wps">
                <w:drawing>
                  <wp:anchor distT="0" distB="0" distL="114300" distR="114300" simplePos="0" relativeHeight="251658241" behindDoc="1" locked="0" layoutInCell="1" allowOverlap="1" wp14:anchorId="21370394" wp14:editId="56911277">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a:extLst xmlns:a="http://schemas.openxmlformats.org/drawingml/2006/main">
                        <a:ext uri="{FF2B5EF4-FFF2-40B4-BE49-F238E27FC236}">
                          <a16:creationId xmlns:a16="http://schemas.microsoft.com/office/drawing/2014/main" id="{ACBE8A34-98D8-4D43-A499-09A8BF06319C}"/>
                        </a:ext>
                      </a:extLst>
                    </wp:docPr>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A59F874" id="Straight Connector 137" o:spid="_x0000_s1026" style="position:absolute;z-index:-251658239;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" strokecolor="#272727 [2749]" strokeweight="2.25pt">
                    <v:stroke joinstyle="miter"/>
                    <w10:wrap anchorx="page" anchory="page"/>
                  </v:line>
                </w:pict>
              </mc:Fallback>
            </mc:AlternateContent>
          </w:r>
        </w:p>
        <w:p w14:paraId="4C93BEB7" w14:textId="77777777" w:rsidR="002A3E15" w:rsidRDefault="00D65031" w:rsidP="2A6F8EA8">
          <w:pPr>
            <w:rPr>
              <w:rFonts w:ascii="Segoe UI" w:eastAsia="Segoe UI" w:hAnsi="Segoe UI" w:cs="Segoe UI"/>
              <w:color w:val="000000" w:themeColor="text1"/>
            </w:rPr>
          </w:pPr>
          <w:r>
            <w:rPr>
              <w:noProof/>
            </w:rPr>
            <mc:AlternateContent>
              <mc:Choice Requires="wps">
                <w:drawing>
                  <wp:anchor distT="0" distB="0" distL="114300" distR="114300" simplePos="0" relativeHeight="251658240" behindDoc="0" locked="0" layoutInCell="1" allowOverlap="1" wp14:anchorId="167E46EF" wp14:editId="213FD40E">
                    <wp:simplePos x="0" y="0"/>
                    <wp:positionH relativeFrom="page">
                      <wp:posOffset>-277091</wp:posOffset>
                    </wp:positionH>
                    <wp:positionV relativeFrom="page">
                      <wp:posOffset>1650192</wp:posOffset>
                    </wp:positionV>
                    <wp:extent cx="5534025" cy="2724912"/>
                    <wp:effectExtent l="0" t="0" r="0" b="2540"/>
                    <wp:wrapNone/>
                    <wp:docPr id="38" name="Text Box 139" title="Title and subtitle">
                      <a:extLst xmlns:a="http://schemas.openxmlformats.org/drawingml/2006/main">
                        <a:ext uri="{FF2B5EF4-FFF2-40B4-BE49-F238E27FC236}">
                          <a16:creationId xmlns:a16="http://schemas.microsoft.com/office/drawing/2014/main" id="{C65B6AEF-BE31-7849-BA20-B2FA388CFB28}"/>
                        </a:ext>
                      </a:extLst>
                    </wp:docPr>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Segoe UI" w:eastAsia="Segoe UI" w:hAnsi="Segoe UI" w:cs="Segoe UI"/>
                                    <w:color w:val="000000" w:themeColor="text1"/>
                                    <w:sz w:val="40"/>
                                    <w:szCs w:val="4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2755DB3" w14:textId="2B937916" w:rsidR="00870FA4" w:rsidRPr="00D65031" w:rsidRDefault="00D65031">
                                    <w:pPr>
                                      <w:pStyle w:val="NoSpacing"/>
                                      <w:spacing w:after="900"/>
                                      <w:rPr>
                                        <w:rFonts w:asciiTheme="majorHAnsi" w:hAnsiTheme="majorHAnsi"/>
                                        <w:i/>
                                        <w:caps/>
                                        <w:color w:val="262626" w:themeColor="text1" w:themeTint="D9"/>
                                        <w:sz w:val="40"/>
                                        <w:szCs w:val="40"/>
                                      </w:rPr>
                                    </w:pPr>
                                    <w:r w:rsidRPr="00D65031">
                                      <w:rPr>
                                        <w:rFonts w:ascii="Segoe UI" w:eastAsia="Segoe UI" w:hAnsi="Segoe UI" w:cs="Segoe UI"/>
                                        <w:color w:val="000000" w:themeColor="text1"/>
                                        <w:sz w:val="40"/>
                                        <w:szCs w:val="40"/>
                                      </w:rPr>
                                      <w:t>Critically evaluate the impact of the National Vulnerability Action Plan (NVAP) on police practices in safeguarding vulnerable people. To what extent has NVAP improved multi-agency collaboration, early intervention, and outcomes for at-risk vulnerable people?</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B98890B" w14:textId="3E44938C" w:rsidR="00870FA4" w:rsidRDefault="00D65031">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67E46EF" id="Text Box 139" o:spid="_x0000_s1027" type="#_x0000_t202" alt="Title: Title and subtitle" style="position:absolute;margin-left:-21.8pt;margin-top:129.95pt;width:435.75pt;height:214.55pt;z-index:251658240;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" filled="f" stroked="f" strokeweight=".5pt">
                    <v:textbox style="mso-fit-shape-to-text:t" inset="93.6pt,,0">
                      <w:txbxContent>
                        <w:sdt>
                          <w:sdtPr>
                            <w:rPr>
                              <w:rFonts w:ascii="Segoe UI" w:eastAsia="Segoe UI" w:hAnsi="Segoe UI" w:cs="Segoe UI"/>
                              <w:color w:val="000000" w:themeColor="text1"/>
                              <w:sz w:val="40"/>
                              <w:szCs w:val="4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2755DB3" w14:textId="2B937916" w:rsidR="00870FA4" w:rsidRPr="00D65031" w:rsidRDefault="00D65031">
                              <w:pPr>
                                <w:pStyle w:val="NoSpacing"/>
                                <w:spacing w:after="900"/>
                                <w:rPr>
                                  <w:rFonts w:asciiTheme="majorHAnsi" w:hAnsiTheme="majorHAnsi"/>
                                  <w:i/>
                                  <w:caps/>
                                  <w:color w:val="262626" w:themeColor="text1" w:themeTint="D9"/>
                                  <w:sz w:val="40"/>
                                  <w:szCs w:val="40"/>
                                </w:rPr>
                              </w:pPr>
                              <w:r w:rsidRPr="00D65031">
                                <w:rPr>
                                  <w:rFonts w:ascii="Segoe UI" w:eastAsia="Segoe UI" w:hAnsi="Segoe UI" w:cs="Segoe UI"/>
                                  <w:color w:val="000000" w:themeColor="text1"/>
                                  <w:sz w:val="40"/>
                                  <w:szCs w:val="40"/>
                                </w:rPr>
                                <w:t>Critically evaluate the impact of the National Vulnerability Action Plan (NVAP) on police practices in safeguarding vulnerable people. To what extent has NVAP improved multi-agency collaboration, early intervention, and outcomes for at-risk vulnerable people?</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B98890B" w14:textId="3E44938C" w:rsidR="00870FA4" w:rsidRDefault="00D65031">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rsidR="00870FA4">
            <w:rPr>
              <w:rFonts w:ascii="Segoe UI" w:eastAsia="Segoe UI" w:hAnsi="Segoe UI" w:cs="Segoe UI"/>
              <w:color w:val="000000" w:themeColor="text1"/>
            </w:rPr>
            <w:br w:type="page"/>
          </w:r>
        </w:p>
        <w:p w14:paraId="6AC25A2C" w14:textId="3D0A3B5A" w:rsidR="002A3E15" w:rsidRDefault="00870FA4" w:rsidP="4B7B5F0B">
          <w:pPr>
            <w:spacing w:line="360" w:lineRule="auto"/>
            <w:rPr>
              <w:rFonts w:ascii="Segoe UI" w:eastAsia="Segoe UI" w:hAnsi="Segoe UI" w:cs="Segoe UI"/>
              <w:color w:val="000000" w:themeColor="text1"/>
            </w:rPr>
          </w:pPr>
        </w:p>
      </w:sdtContent>
    </w:sdt>
    <w:p w14:paraId="2A10A2FE" w14:textId="01588250" w:rsidR="6BEDE4EE" w:rsidRDefault="6BEDE4EE" w:rsidP="35FFF4AD">
      <w:pPr>
        <w:spacing w:line="360" w:lineRule="auto"/>
      </w:pPr>
      <w:r w:rsidRPr="35FFF4AD">
        <w:t xml:space="preserve">The aim of this essay </w:t>
      </w:r>
      <w:r w:rsidR="34C006E1" w:rsidRPr="35FFF4AD">
        <w:t xml:space="preserve">is </w:t>
      </w:r>
      <w:r w:rsidRPr="35FFF4AD">
        <w:t xml:space="preserve">to critically evaluate the National Vulnerability Action Plan (NVAP), focusing on </w:t>
      </w:r>
      <w:r w:rsidR="3D84CB5A" w:rsidRPr="35FFF4AD">
        <w:t>how it has influenced police practice and whether it has improved</w:t>
      </w:r>
      <w:r w:rsidR="67C11E0A" w:rsidRPr="35FFF4AD">
        <w:t xml:space="preserve"> </w:t>
      </w:r>
      <w:r w:rsidR="3D84CB5A" w:rsidRPr="35FFF4AD">
        <w:t>mu</w:t>
      </w:r>
      <w:r w:rsidR="372DFB61" w:rsidRPr="35FFF4AD">
        <w:t>lti-</w:t>
      </w:r>
      <w:r w:rsidR="3D84CB5A" w:rsidRPr="35FFF4AD">
        <w:t xml:space="preserve">agency collaboration, early </w:t>
      </w:r>
      <w:r w:rsidR="2F6F2587" w:rsidRPr="35FFF4AD">
        <w:t>intervention</w:t>
      </w:r>
      <w:r w:rsidR="3D84CB5A" w:rsidRPr="35FFF4AD">
        <w:t xml:space="preserve"> and out</w:t>
      </w:r>
      <w:r w:rsidR="1B302184" w:rsidRPr="35FFF4AD">
        <w:t>c</w:t>
      </w:r>
      <w:r w:rsidR="3D84CB5A" w:rsidRPr="35FFF4AD">
        <w:t xml:space="preserve">omes for </w:t>
      </w:r>
      <w:r w:rsidR="0D517AF9" w:rsidRPr="35FFF4AD">
        <w:t xml:space="preserve">at-risk </w:t>
      </w:r>
      <w:r w:rsidR="372267CD" w:rsidRPr="35FFF4AD">
        <w:t>individuals</w:t>
      </w:r>
      <w:r w:rsidR="0D517AF9" w:rsidRPr="35FFF4AD">
        <w:t xml:space="preserve">. </w:t>
      </w:r>
      <w:r w:rsidR="71D1DCC1" w:rsidRPr="35FFF4AD">
        <w:t xml:space="preserve"> </w:t>
      </w:r>
    </w:p>
    <w:p w14:paraId="1FDB0D11" w14:textId="5F197DD1" w:rsidR="00597B94" w:rsidRPr="00B102AA" w:rsidRDefault="580D3B28" w:rsidP="4B7B5F0B">
      <w:pPr>
        <w:spacing w:line="360" w:lineRule="auto"/>
        <w:rPr>
          <w:rFonts w:ascii="Segoe UI" w:eastAsia="Segoe UI" w:hAnsi="Segoe UI" w:cs="Segoe UI"/>
        </w:rPr>
      </w:pPr>
      <w:bookmarkStart w:id="0" w:name="OLE_LINK3"/>
      <w:r w:rsidRPr="35FFF4AD">
        <w:t>The National Vulnerability Action Plan (NVAP) is a framework designed to recognise and respond to v</w:t>
      </w:r>
      <w:r w:rsidRPr="00B102AA">
        <w:t>ulnerability, ensuring a consistent and effective approach to safeguarding those at risk across England and Wales. Version one was established in 2018 and later developed into version two, which was released in 2022</w:t>
      </w:r>
      <w:r w:rsidRPr="35FFF4AD">
        <w:t xml:space="preserve"> (College of Policing, 202</w:t>
      </w:r>
      <w:r w:rsidR="00707B7D" w:rsidRPr="35FFF4AD">
        <w:t>2</w:t>
      </w:r>
      <w:r w:rsidRPr="35FFF4AD">
        <w:t>).</w:t>
      </w:r>
    </w:p>
    <w:p w14:paraId="58DB0ADF" w14:textId="679F67CE" w:rsidR="18913244" w:rsidRPr="00B102AA" w:rsidRDefault="580D3B28" w:rsidP="4FCBA165">
      <w:pPr>
        <w:spacing w:line="360" w:lineRule="auto"/>
        <w:rPr>
          <w:b/>
          <w:bCs/>
          <w:color w:val="000000" w:themeColor="text1"/>
        </w:rPr>
      </w:pPr>
      <w:r>
        <w:t xml:space="preserve">The plan aims to provide clear guidance for policing </w:t>
      </w:r>
      <w:r w:rsidRPr="35FFF4AD">
        <w:t>and partner agencies to work collaboratively in identifying, assessing, and supporting individuals who may be at risk or vulnerable. According to the College of Policing (2020</w:t>
      </w:r>
      <w:r w:rsidR="06D0BE20" w:rsidRPr="35FFF4AD">
        <w:t xml:space="preserve">, </w:t>
      </w:r>
      <w:r w:rsidR="46745F5F" w:rsidRPr="35FFF4AD">
        <w:t xml:space="preserve">para. </w:t>
      </w:r>
      <w:r w:rsidR="00707B7D" w:rsidRPr="35FFF4AD">
        <w:t>2</w:t>
      </w:r>
      <w:r w:rsidRPr="35FFF4AD">
        <w:t xml:space="preserve">), a person is considered vulnerable if, </w:t>
      </w:r>
      <w:r w:rsidR="008E7544" w:rsidRPr="35FFF4AD">
        <w:t>“</w:t>
      </w:r>
      <w:r w:rsidRPr="35FFF4AD">
        <w:t>as a result of their situation or circumstances, they are unable to take care of or protect themselves or others from harm or exploitation</w:t>
      </w:r>
      <w:r w:rsidR="00723702" w:rsidRPr="35FFF4AD">
        <w:t>”</w:t>
      </w:r>
      <w:r w:rsidRPr="35FFF4AD">
        <w:t>.</w:t>
      </w:r>
      <w:r w:rsidR="003976BE" w:rsidRPr="35FFF4AD">
        <w:t xml:space="preserve"> </w:t>
      </w:r>
      <w:r w:rsidR="002B5192" w:rsidRPr="35FFF4AD">
        <w:t>Fineman</w:t>
      </w:r>
      <w:r w:rsidR="00924FB3" w:rsidRPr="35FFF4AD">
        <w:t xml:space="preserve"> </w:t>
      </w:r>
      <w:r w:rsidR="002B5192" w:rsidRPr="35FFF4AD">
        <w:t xml:space="preserve">(2008) argues that such definitions wrongly locate vulnerability within personal incapacity, overlooking the structural and institutional forces that produce and manage vulnerability in society. </w:t>
      </w:r>
      <w:r w:rsidR="00A96533" w:rsidRPr="35FFF4AD">
        <w:t>She argues</w:t>
      </w:r>
      <w:r w:rsidR="00C67045" w:rsidRPr="35FFF4AD">
        <w:t xml:space="preserve"> </w:t>
      </w:r>
      <w:r w:rsidR="002B5192" w:rsidRPr="35FFF4AD">
        <w:t>vulnerability as a universal and constant aspect of the human condition, shaped by social arrangements rather than individual weakness.</w:t>
      </w:r>
      <w:r w:rsidR="007B3303" w:rsidRPr="35FFF4AD">
        <w:t xml:space="preserve"> </w:t>
      </w:r>
      <w:r w:rsidR="004A70B4" w:rsidRPr="35FFF4AD">
        <w:t xml:space="preserve">Within more recent </w:t>
      </w:r>
      <w:r w:rsidR="74CB9862" w:rsidRPr="35FFF4AD">
        <w:t>years</w:t>
      </w:r>
      <w:r w:rsidR="6874F0A4" w:rsidRPr="35FFF4AD">
        <w:t>,</w:t>
      </w:r>
      <w:r w:rsidR="004A70B4" w:rsidRPr="35FFF4AD">
        <w:t xml:space="preserve"> </w:t>
      </w:r>
      <w:r w:rsidR="008A5F00" w:rsidRPr="35FFF4AD">
        <w:t xml:space="preserve">studies </w:t>
      </w:r>
      <w:r w:rsidR="00DE5BEA" w:rsidRPr="35FFF4AD">
        <w:t>sho</w:t>
      </w:r>
      <w:r w:rsidR="000F282B" w:rsidRPr="35FFF4AD">
        <w:t xml:space="preserve">w </w:t>
      </w:r>
      <w:r w:rsidR="00C331AB" w:rsidRPr="35FFF4AD">
        <w:t xml:space="preserve">the same </w:t>
      </w:r>
      <w:r w:rsidR="00FB14F9" w:rsidRPr="35FFF4AD">
        <w:t xml:space="preserve">issue </w:t>
      </w:r>
      <w:r w:rsidR="00F003B9" w:rsidRPr="35FFF4AD">
        <w:t>regarding the definition</w:t>
      </w:r>
      <w:r w:rsidR="009906BE" w:rsidRPr="35FFF4AD">
        <w:t xml:space="preserve">, </w:t>
      </w:r>
      <w:r w:rsidR="00EF35AB" w:rsidRPr="35FFF4AD">
        <w:t>b</w:t>
      </w:r>
      <w:r w:rsidR="008F0F42" w:rsidRPr="35FFF4AD">
        <w:t xml:space="preserve">uilding on Fineman’s ideas, Clough (2021) applies this approach to the UK’s Court of Protection. </w:t>
      </w:r>
      <w:r w:rsidR="002C7976" w:rsidRPr="35FFF4AD">
        <w:t>Clough</w:t>
      </w:r>
      <w:r w:rsidR="3E0A99BC" w:rsidRPr="35FFF4AD">
        <w:t xml:space="preserve"> (2021)</w:t>
      </w:r>
      <w:r w:rsidR="002C7976" w:rsidRPr="35FFF4AD">
        <w:t xml:space="preserve"> </w:t>
      </w:r>
      <w:r w:rsidR="008F0F42" w:rsidRPr="35FFF4AD">
        <w:t>explains that legal systems often see vulnerable adults as people who cannot make their own decisions, instead of recognising how social and environmental factors contribute to their situation. Both writers argue that when vulnerability is treated as a personal problem, it can lead to overly protective or controlling policies that ignore wider inequalities. Seeing vulnerability as something shaped by society, rather than by individual weakness, helps create fairer and more supportive systems.</w:t>
      </w:r>
    </w:p>
    <w:p w14:paraId="10955DB5" w14:textId="76C0A5FC" w:rsidR="005A4689" w:rsidRPr="00B102AA" w:rsidRDefault="006C43D6" w:rsidP="6441C1A4">
      <w:pPr>
        <w:spacing w:line="360" w:lineRule="auto"/>
        <w:rPr>
          <w:rStyle w:val="Strong"/>
          <w:b w:val="0"/>
          <w:bCs w:val="0"/>
          <w:color w:val="000000" w:themeColor="text1"/>
        </w:rPr>
      </w:pPr>
      <w:r w:rsidRPr="35FFF4AD">
        <w:t xml:space="preserve">This understanding of vulnerability was also reflected in public services such as policing, where responses often focused on individual incidents rather than the wider social factors that made people </w:t>
      </w:r>
      <w:r w:rsidR="00C04E60" w:rsidRPr="35FFF4AD">
        <w:t>vulnerable.</w:t>
      </w:r>
      <w:r w:rsidR="72388FC0" w:rsidRPr="35FFF4AD">
        <w:t xml:space="preserve"> </w:t>
      </w:r>
      <w:r w:rsidR="008F0653" w:rsidRPr="35FFF4AD">
        <w:rPr>
          <w:rStyle w:val="Strong"/>
          <w:b w:val="0"/>
        </w:rPr>
        <w:t xml:space="preserve">Before the NVAP was introduced, many vulnerable people were left without consistent support, and help was often only provided once a </w:t>
      </w:r>
      <w:r w:rsidR="00D24E77" w:rsidRPr="35FFF4AD">
        <w:rPr>
          <w:rStyle w:val="Strong"/>
          <w:b w:val="0"/>
        </w:rPr>
        <w:t>situation</w:t>
      </w:r>
      <w:r w:rsidR="008F0653" w:rsidRPr="35FFF4AD">
        <w:rPr>
          <w:rStyle w:val="Strong"/>
          <w:b w:val="0"/>
        </w:rPr>
        <w:t xml:space="preserve"> had already occurred</w:t>
      </w:r>
      <w:r w:rsidR="00E17576" w:rsidRPr="35FFF4AD">
        <w:rPr>
          <w:rStyle w:val="Strong"/>
          <w:b w:val="0"/>
        </w:rPr>
        <w:t xml:space="preserve"> </w:t>
      </w:r>
      <w:r w:rsidR="0043194B" w:rsidRPr="35FFF4AD">
        <w:rPr>
          <w:rStyle w:val="Strong"/>
          <w:b w:val="0"/>
        </w:rPr>
        <w:t>(C</w:t>
      </w:r>
      <w:r w:rsidR="0088502D" w:rsidRPr="35FFF4AD">
        <w:rPr>
          <w:rStyle w:val="Strong"/>
          <w:b w:val="0"/>
        </w:rPr>
        <w:t>o</w:t>
      </w:r>
      <w:r w:rsidR="00AC4C67" w:rsidRPr="35FFF4AD">
        <w:rPr>
          <w:rStyle w:val="Strong"/>
          <w:b w:val="0"/>
        </w:rPr>
        <w:t>ll</w:t>
      </w:r>
      <w:r w:rsidR="003812DE" w:rsidRPr="35FFF4AD">
        <w:rPr>
          <w:rStyle w:val="Strong"/>
          <w:b w:val="0"/>
        </w:rPr>
        <w:t>ege</w:t>
      </w:r>
      <w:r w:rsidR="002E119F" w:rsidRPr="35FFF4AD">
        <w:rPr>
          <w:rStyle w:val="Strong"/>
          <w:b w:val="0"/>
        </w:rPr>
        <w:t xml:space="preserve"> of </w:t>
      </w:r>
      <w:r w:rsidR="00DE65EA" w:rsidRPr="35FFF4AD">
        <w:rPr>
          <w:rStyle w:val="Strong"/>
          <w:b w:val="0"/>
        </w:rPr>
        <w:t>Policing</w:t>
      </w:r>
      <w:r w:rsidR="003537FE" w:rsidRPr="35FFF4AD">
        <w:rPr>
          <w:rStyle w:val="Strong"/>
          <w:b w:val="0"/>
        </w:rPr>
        <w:t>, 2018</w:t>
      </w:r>
      <w:r w:rsidR="00D61AA8" w:rsidRPr="35FFF4AD">
        <w:rPr>
          <w:rStyle w:val="Strong"/>
          <w:b w:val="0"/>
        </w:rPr>
        <w:t>)</w:t>
      </w:r>
      <w:r w:rsidR="008F0653" w:rsidRPr="35FFF4AD">
        <w:rPr>
          <w:rStyle w:val="Strong"/>
          <w:b w:val="0"/>
        </w:rPr>
        <w:t>.</w:t>
      </w:r>
      <w:r w:rsidR="005175DB" w:rsidRPr="35FFF4AD">
        <w:rPr>
          <w:rStyle w:val="Strong"/>
        </w:rPr>
        <w:t xml:space="preserve"> </w:t>
      </w:r>
      <w:r w:rsidR="00C04E60" w:rsidRPr="35FFF4AD">
        <w:t>Police</w:t>
      </w:r>
      <w:r w:rsidR="18913244" w:rsidRPr="35FFF4AD">
        <w:t xml:space="preserve"> responses to vulnerable individuals in England and Wales were generally acknowledged to be inconsistent, dispersed, and frequently reactionary prior to the implementation of the National Vulnerability Action Plan (NVAP).</w:t>
      </w:r>
      <w:r w:rsidR="2F996804" w:rsidRPr="35FFF4AD">
        <w:t xml:space="preserve"> </w:t>
      </w:r>
      <w:r w:rsidR="6693DED5" w:rsidRPr="35FFF4AD">
        <w:t>There was also no clear structure to how the police should respond to different types of vulnerability.</w:t>
      </w:r>
      <w:r w:rsidR="28B0CADE" w:rsidRPr="35FFF4AD">
        <w:t xml:space="preserve"> </w:t>
      </w:r>
      <w:r w:rsidR="39B263A7" w:rsidRPr="35FFF4AD">
        <w:t>Moreover, b</w:t>
      </w:r>
      <w:r w:rsidR="6693DED5" w:rsidRPr="35FFF4AD">
        <w:t>efore the approach</w:t>
      </w:r>
      <w:r w:rsidR="2CDA7BA7" w:rsidRPr="35FFF4AD">
        <w:t>,</w:t>
      </w:r>
      <w:r w:rsidR="6693DED5" w:rsidRPr="35FFF4AD">
        <w:t xml:space="preserve"> </w:t>
      </w:r>
      <w:r w:rsidR="10E69E2E" w:rsidRPr="35FFF4AD">
        <w:t xml:space="preserve">police forces </w:t>
      </w:r>
      <w:r w:rsidR="44E02519" w:rsidRPr="35FFF4AD">
        <w:t xml:space="preserve">tended to focus </w:t>
      </w:r>
      <w:r w:rsidR="102C6F2F" w:rsidRPr="35FFF4AD">
        <w:t xml:space="preserve">more on </w:t>
      </w:r>
      <w:r w:rsidR="0DDCDAB7" w:rsidRPr="35FFF4AD">
        <w:t>specific</w:t>
      </w:r>
      <w:r w:rsidR="102C6F2F" w:rsidRPr="35FFF4AD">
        <w:t xml:space="preserve"> forms of crime</w:t>
      </w:r>
      <w:r w:rsidR="4855C856" w:rsidRPr="35FFF4AD">
        <w:t>, such as</w:t>
      </w:r>
      <w:r w:rsidR="102C6F2F" w:rsidRPr="35FFF4AD">
        <w:t xml:space="preserve"> missing person cases or domestic abuse</w:t>
      </w:r>
      <w:r w:rsidR="7307B174" w:rsidRPr="35FFF4AD">
        <w:t>, i</w:t>
      </w:r>
      <w:r w:rsidR="102C6F2F" w:rsidRPr="35FFF4AD">
        <w:t>nstead of them re</w:t>
      </w:r>
      <w:r w:rsidR="6EA62036" w:rsidRPr="35FFF4AD">
        <w:t>cognising the different forms of vu</w:t>
      </w:r>
      <w:r w:rsidR="00B9305D" w:rsidRPr="35FFF4AD">
        <w:t>lnerability</w:t>
      </w:r>
      <w:r w:rsidR="6EA62036" w:rsidRPr="35FFF4AD">
        <w:t xml:space="preserve"> </w:t>
      </w:r>
      <w:r w:rsidR="32EDAFA8" w:rsidRPr="35FFF4AD">
        <w:t xml:space="preserve">as the main focus </w:t>
      </w:r>
      <w:r w:rsidR="32EDAFA8" w:rsidRPr="35FFF4AD">
        <w:rPr>
          <w:rFonts w:ascii="Aptos" w:eastAsia="Aptos" w:hAnsi="Aptos" w:cs="Aptos"/>
        </w:rPr>
        <w:t>(HMICFRS, 2019).</w:t>
      </w:r>
      <w:r w:rsidR="005C1BE8" w:rsidRPr="35FFF4AD">
        <w:rPr>
          <w:rStyle w:val="Hyperlink"/>
          <w:color w:val="auto"/>
        </w:rPr>
        <w:t xml:space="preserve"> </w:t>
      </w:r>
      <w:r w:rsidR="005C1BE8" w:rsidRPr="35FFF4AD">
        <w:rPr>
          <w:rStyle w:val="Strong"/>
          <w:b w:val="0"/>
        </w:rPr>
        <w:t>In addition, limited information sharing and weak collaboration between the police and other key agencies, such as social services and healthcare, often left vulnerable people unsupported</w:t>
      </w:r>
      <w:r w:rsidR="001036F1" w:rsidRPr="35FFF4AD">
        <w:rPr>
          <w:rStyle w:val="Strong"/>
          <w:b w:val="0"/>
        </w:rPr>
        <w:t xml:space="preserve"> when needed</w:t>
      </w:r>
      <w:r w:rsidR="005C1BE8" w:rsidRPr="6441C1A4">
        <w:rPr>
          <w:rStyle w:val="Strong"/>
        </w:rPr>
        <w:t> </w:t>
      </w:r>
      <w:r w:rsidR="005C1BE8" w:rsidRPr="35FFF4AD">
        <w:rPr>
          <w:rStyle w:val="Strong"/>
          <w:b w:val="0"/>
        </w:rPr>
        <w:t>(College of Policing, 2018).</w:t>
      </w:r>
    </w:p>
    <w:p w14:paraId="119AF750" w14:textId="32A8AA98" w:rsidR="005A4689" w:rsidRPr="00B102AA" w:rsidRDefault="005E599D" w:rsidP="6441C1A4">
      <w:pPr>
        <w:spacing w:line="360" w:lineRule="auto"/>
        <w:rPr>
          <w:rStyle w:val="Strong"/>
          <w:b w:val="0"/>
          <w:color w:val="000000" w:themeColor="text1"/>
        </w:rPr>
      </w:pPr>
      <w:r w:rsidRPr="35FFF4AD">
        <w:t>In response to these challenges, the National Vulnerability Action Plan (NVAP) was developed to standardise police practice, strengthen multi-agency working, and promote early intervention for vulnerable individuals</w:t>
      </w:r>
      <w:r w:rsidR="007A245E" w:rsidRPr="35FFF4AD">
        <w:t>.</w:t>
      </w:r>
      <w:r w:rsidR="00BF6184" w:rsidRPr="35FFF4AD">
        <w:t xml:space="preserve"> </w:t>
      </w:r>
      <w:r w:rsidR="005A4689" w:rsidRPr="00B102AA">
        <w:rPr>
          <w:rStyle w:val="Strong"/>
          <w:b w:val="0"/>
          <w:bCs w:val="0"/>
        </w:rPr>
        <w:t xml:space="preserve">The NVAP is structured around seven key themes designed to promote a consistent and proactive response. These </w:t>
      </w:r>
      <w:r w:rsidR="007B56DB" w:rsidRPr="00B102AA">
        <w:rPr>
          <w:rStyle w:val="Strong"/>
          <w:b w:val="0"/>
          <w:bCs w:val="0"/>
        </w:rPr>
        <w:t>are</w:t>
      </w:r>
      <w:r w:rsidR="5593D9FB" w:rsidRPr="6441C1A4">
        <w:rPr>
          <w:rStyle w:val="Strong"/>
          <w:b w:val="0"/>
          <w:bCs w:val="0"/>
        </w:rPr>
        <w:t>:</w:t>
      </w:r>
      <w:r w:rsidR="007B56DB" w:rsidRPr="00B102AA">
        <w:rPr>
          <w:rStyle w:val="Strong"/>
          <w:b w:val="0"/>
          <w:bCs w:val="0"/>
        </w:rPr>
        <w:t xml:space="preserve"> </w:t>
      </w:r>
      <w:r w:rsidR="005A4689" w:rsidRPr="00B102AA">
        <w:rPr>
          <w:rStyle w:val="Strong"/>
          <w:b w:val="0"/>
          <w:bCs w:val="0"/>
        </w:rPr>
        <w:t>leadership and governance, ensuring accountability for vulnerability</w:t>
      </w:r>
      <w:r w:rsidR="00C2250C" w:rsidRPr="00B102AA">
        <w:rPr>
          <w:rStyle w:val="Strong"/>
          <w:b w:val="0"/>
          <w:bCs w:val="0"/>
        </w:rPr>
        <w:t xml:space="preserve">, </w:t>
      </w:r>
      <w:r w:rsidR="005A4689" w:rsidRPr="00B102AA">
        <w:rPr>
          <w:rStyle w:val="Strong"/>
          <w:b w:val="0"/>
          <w:bCs w:val="0"/>
        </w:rPr>
        <w:t>identifying vulnerability at the earliest opportunity</w:t>
      </w:r>
      <w:r w:rsidR="00F226BA" w:rsidRPr="00B102AA">
        <w:rPr>
          <w:rStyle w:val="Strong"/>
          <w:b w:val="0"/>
          <w:bCs w:val="0"/>
        </w:rPr>
        <w:t xml:space="preserve">, </w:t>
      </w:r>
      <w:r w:rsidR="005A4689" w:rsidRPr="00B102AA">
        <w:rPr>
          <w:rStyle w:val="Strong"/>
          <w:b w:val="0"/>
          <w:bCs w:val="0"/>
        </w:rPr>
        <w:t>effective assessment and decision-making</w:t>
      </w:r>
      <w:r w:rsidR="003C1D74" w:rsidRPr="00B102AA">
        <w:rPr>
          <w:rStyle w:val="Strong"/>
          <w:b w:val="0"/>
          <w:bCs w:val="0"/>
        </w:rPr>
        <w:t xml:space="preserve">, </w:t>
      </w:r>
      <w:r w:rsidR="005A4689" w:rsidRPr="00B102AA">
        <w:rPr>
          <w:rStyle w:val="Strong"/>
          <w:b w:val="0"/>
          <w:bCs w:val="0"/>
        </w:rPr>
        <w:t>multi-agency working and information sharing</w:t>
      </w:r>
      <w:r w:rsidR="00B57DAD" w:rsidRPr="00B102AA">
        <w:rPr>
          <w:rStyle w:val="Strong"/>
          <w:b w:val="0"/>
          <w:bCs w:val="0"/>
        </w:rPr>
        <w:t xml:space="preserve">, </w:t>
      </w:r>
      <w:r w:rsidR="005A4689" w:rsidRPr="00B102AA">
        <w:rPr>
          <w:rStyle w:val="Strong"/>
          <w:b w:val="0"/>
          <w:bCs w:val="0"/>
        </w:rPr>
        <w:t>improving capability and training for officers</w:t>
      </w:r>
      <w:r w:rsidR="00985469" w:rsidRPr="00B102AA">
        <w:rPr>
          <w:rStyle w:val="Strong"/>
          <w:b w:val="0"/>
          <w:bCs w:val="0"/>
        </w:rPr>
        <w:t xml:space="preserve">, </w:t>
      </w:r>
      <w:r w:rsidR="005A4689" w:rsidRPr="00B102AA">
        <w:rPr>
          <w:rStyle w:val="Strong"/>
          <w:b w:val="0"/>
          <w:bCs w:val="0"/>
        </w:rPr>
        <w:t>using evidence and data to drive improvement</w:t>
      </w:r>
      <w:r w:rsidR="006B1DAD" w:rsidRPr="00B102AA">
        <w:rPr>
          <w:rStyle w:val="Strong"/>
          <w:b w:val="0"/>
          <w:bCs w:val="0"/>
        </w:rPr>
        <w:t xml:space="preserve"> </w:t>
      </w:r>
      <w:r w:rsidR="005A4689" w:rsidRPr="00B102AA">
        <w:rPr>
          <w:rStyle w:val="Strong"/>
          <w:b w:val="0"/>
          <w:bCs w:val="0"/>
        </w:rPr>
        <w:t>and improving outcomes for victims and vulnerable individuals</w:t>
      </w:r>
      <w:r w:rsidR="00E600F3" w:rsidRPr="00B102AA">
        <w:rPr>
          <w:rStyle w:val="Strong"/>
          <w:b w:val="0"/>
          <w:bCs w:val="0"/>
        </w:rPr>
        <w:t>.</w:t>
      </w:r>
      <w:r w:rsidR="007809C3" w:rsidRPr="00B102AA">
        <w:rPr>
          <w:rStyle w:val="Strong"/>
        </w:rPr>
        <w:t xml:space="preserve"> </w:t>
      </w:r>
      <w:r w:rsidR="00E600F3" w:rsidRPr="00B102AA">
        <w:rPr>
          <w:rStyle w:val="Strong"/>
          <w:b w:val="0"/>
          <w:bCs w:val="0"/>
        </w:rPr>
        <w:t>T</w:t>
      </w:r>
      <w:r w:rsidR="007809C3" w:rsidRPr="00B102AA">
        <w:rPr>
          <w:rStyle w:val="Strong"/>
          <w:b w:val="0"/>
          <w:bCs w:val="0"/>
        </w:rPr>
        <w:t>hese themes aim to ensure that responses to vulnerability are proactive</w:t>
      </w:r>
      <w:r w:rsidR="00354C92" w:rsidRPr="00B102AA">
        <w:rPr>
          <w:rStyle w:val="Strong"/>
          <w:b w:val="0"/>
          <w:bCs w:val="0"/>
        </w:rPr>
        <w:t xml:space="preserve"> and </w:t>
      </w:r>
      <w:r w:rsidR="007809C3" w:rsidRPr="00B102AA">
        <w:rPr>
          <w:rStyle w:val="Strong"/>
          <w:b w:val="0"/>
          <w:bCs w:val="0"/>
        </w:rPr>
        <w:t>consistent</w:t>
      </w:r>
      <w:r w:rsidR="005A4689" w:rsidRPr="00B102AA">
        <w:rPr>
          <w:rStyle w:val="Strong"/>
          <w:b w:val="0"/>
          <w:bCs w:val="0"/>
        </w:rPr>
        <w:t xml:space="preserve"> </w:t>
      </w:r>
      <w:r w:rsidR="005A4689" w:rsidRPr="35FFF4AD">
        <w:rPr>
          <w:rStyle w:val="Strong"/>
          <w:b w:val="0"/>
        </w:rPr>
        <w:t>(NPCC, 2018).</w:t>
      </w:r>
    </w:p>
    <w:p w14:paraId="08985396" w14:textId="24E7250C" w:rsidR="007B6ACF" w:rsidRPr="00B102AA" w:rsidRDefault="2BC93544" w:rsidP="6E71ED76">
      <w:pPr>
        <w:spacing w:line="360" w:lineRule="auto"/>
        <w:rPr>
          <w:rStyle w:val="Strong"/>
          <w:b w:val="0"/>
          <w:bCs w:val="0"/>
          <w:color w:val="000000" w:themeColor="text1"/>
        </w:rPr>
      </w:pPr>
      <w:r w:rsidRPr="35FFF4AD">
        <w:rPr>
          <w:rFonts w:ascii="Aptos" w:eastAsia="Aptos" w:hAnsi="Aptos" w:cs="Aptos"/>
        </w:rPr>
        <w:t xml:space="preserve">One of the NVAP’s central themes emphasises the importance of developing an effective multi-agency response to vulnerability. </w:t>
      </w:r>
      <w:r w:rsidR="2458177D" w:rsidRPr="6E71ED76">
        <w:rPr>
          <w:rFonts w:ascii="Aptos" w:eastAsia="Aptos" w:hAnsi="Aptos" w:cs="Aptos"/>
        </w:rPr>
        <w:t xml:space="preserve">This theme recognises that the police alone cannot meet the complex needs of vulnerable individuals, and that collaboration with social care, health, housing, and voluntary organisations is essential to provide consistent and holistic support </w:t>
      </w:r>
      <w:r w:rsidR="2458177D" w:rsidRPr="35FFF4AD">
        <w:rPr>
          <w:rFonts w:ascii="Aptos" w:eastAsia="Aptos" w:hAnsi="Aptos" w:cs="Aptos"/>
        </w:rPr>
        <w:t xml:space="preserve">(NPCC, 2018). </w:t>
      </w:r>
    </w:p>
    <w:p w14:paraId="4DEE8E83" w14:textId="56E3C7A2" w:rsidR="007B6ACF" w:rsidRPr="00B102AA" w:rsidRDefault="2458177D" w:rsidP="6E71ED76">
      <w:pPr>
        <w:spacing w:line="360" w:lineRule="auto"/>
        <w:rPr>
          <w:rFonts w:ascii="Aptos" w:eastAsia="Aptos" w:hAnsi="Aptos" w:cs="Aptos"/>
          <w:color w:val="000000" w:themeColor="text1"/>
        </w:rPr>
      </w:pPr>
      <w:r w:rsidRPr="6E71ED76">
        <w:rPr>
          <w:rFonts w:ascii="Aptos" w:eastAsia="Aptos" w:hAnsi="Aptos" w:cs="Aptos"/>
        </w:rPr>
        <w:t>The 2007 deaths of Fiona Pilkington and her daughter Francecca Hardwick illustrate the tragic consequences of inadequate multi-agency coordination. Between 1997 and 2007, Fiona reported 33 incidents of harassment and abuse to local authorities and the police. However, because the agencies failed to identify the pattern of repeat victimisation, they did not provide the necessary protection. Fiona and her daughter ultimately took their own lives</w:t>
      </w:r>
      <w:r w:rsidRPr="35FFF4AD">
        <w:rPr>
          <w:rFonts w:ascii="Aptos" w:eastAsia="Aptos" w:hAnsi="Aptos" w:cs="Aptos"/>
        </w:rPr>
        <w:t xml:space="preserve"> (BBC, </w:t>
      </w:r>
      <w:r w:rsidR="16EDC47A" w:rsidRPr="35FFF4AD">
        <w:rPr>
          <w:rFonts w:ascii="Aptos" w:eastAsia="Aptos" w:hAnsi="Aptos" w:cs="Aptos"/>
        </w:rPr>
        <w:t>201</w:t>
      </w:r>
      <w:r w:rsidR="4EB9763D" w:rsidRPr="35FFF4AD">
        <w:rPr>
          <w:rFonts w:ascii="Aptos" w:eastAsia="Aptos" w:hAnsi="Aptos" w:cs="Aptos"/>
        </w:rPr>
        <w:t>2</w:t>
      </w:r>
      <w:r w:rsidRPr="35FFF4AD">
        <w:rPr>
          <w:rFonts w:ascii="Aptos" w:eastAsia="Aptos" w:hAnsi="Aptos" w:cs="Aptos"/>
        </w:rPr>
        <w:t xml:space="preserve">). </w:t>
      </w:r>
      <w:r w:rsidRPr="6E71ED76">
        <w:rPr>
          <w:rFonts w:ascii="Aptos" w:eastAsia="Aptos" w:hAnsi="Aptos" w:cs="Aptos"/>
        </w:rPr>
        <w:t>A formal investigation by the Independent Police Complaints Commission</w:t>
      </w:r>
      <w:r w:rsidRPr="35FFF4AD">
        <w:rPr>
          <w:rFonts w:ascii="Aptos" w:eastAsia="Aptos" w:hAnsi="Aptos" w:cs="Aptos"/>
        </w:rPr>
        <w:t xml:space="preserve"> (IPCC) </w:t>
      </w:r>
      <w:r w:rsidRPr="6E71ED76">
        <w:rPr>
          <w:rFonts w:ascii="Aptos" w:eastAsia="Aptos" w:hAnsi="Aptos" w:cs="Aptos"/>
        </w:rPr>
        <w:t>concluded that poor inter-agency communication and the absence of a coordinated response were major contributing factors. This case exposed serious weaknesses in how the police and partner organisations identified and responded to vulnerability, highlighting the importance of national frameworks such as the NVAP in ensuring better coordination and early intervention</w:t>
      </w:r>
      <w:r w:rsidR="0BE2E2B3" w:rsidRPr="35FFF4AD">
        <w:rPr>
          <w:rFonts w:ascii="Aptos" w:eastAsia="Aptos" w:hAnsi="Aptos" w:cs="Aptos"/>
        </w:rPr>
        <w:t xml:space="preserve"> (IPCC, 2009).</w:t>
      </w:r>
    </w:p>
    <w:p w14:paraId="24C40469" w14:textId="3FAD5F04" w:rsidR="77B0A97C" w:rsidRPr="00BF6E4F" w:rsidRDefault="77B0A97C" w:rsidP="731156ED">
      <w:pPr>
        <w:spacing w:line="360" w:lineRule="auto"/>
        <w:rPr>
          <w:rFonts w:ascii="Aptos" w:eastAsia="Aptos" w:hAnsi="Aptos" w:cs="Aptos"/>
        </w:rPr>
      </w:pPr>
      <w:r w:rsidRPr="799BAA4C">
        <w:rPr>
          <w:rFonts w:ascii="Aptos" w:eastAsia="Aptos" w:hAnsi="Aptos" w:cs="Aptos"/>
        </w:rPr>
        <w:t xml:space="preserve">According to </w:t>
      </w:r>
      <w:r w:rsidRPr="35FFF4AD">
        <w:rPr>
          <w:rFonts w:ascii="Aptos" w:eastAsia="Aptos" w:hAnsi="Aptos" w:cs="Aptos"/>
        </w:rPr>
        <w:t xml:space="preserve">West Berkshire Council (2025), </w:t>
      </w:r>
      <w:r w:rsidRPr="799BAA4C">
        <w:rPr>
          <w:rFonts w:ascii="Aptos" w:eastAsia="Aptos" w:hAnsi="Aptos" w:cs="Aptos"/>
        </w:rPr>
        <w:t>the NVAP’s goal of addressing complex and overlapping vulnerabilities through multi-agency collaboration has led to improvements in several areas, particularly through the use of Multi-Agency Safeguarding Hubs (MASH). These hubs aim to deliver faster and more efficient responses by facilitating information sharing between partner agencies. They also ensure that children and families receive the most appropriate interventions for their needs, improving outcomes by effectively identifying and targeting resources</w:t>
      </w:r>
      <w:r w:rsidRPr="35FFF4AD">
        <w:rPr>
          <w:rFonts w:ascii="Aptos" w:eastAsia="Aptos" w:hAnsi="Aptos" w:cs="Aptos"/>
        </w:rPr>
        <w:t xml:space="preserve"> (West Berkshire Council, 2025)</w:t>
      </w:r>
      <w:r w:rsidRPr="799BAA4C">
        <w:rPr>
          <w:rFonts w:ascii="Aptos" w:eastAsia="Aptos" w:hAnsi="Aptos" w:cs="Aptos"/>
        </w:rPr>
        <w:t>. Evidence suggests that MASH enhances the efficiency of safeguarding responses across the UK through improved inter-agency communication. For instance, Devon County Council (2019) reported a 22% reduction in response times to child protection concerns and a 15% decrease in duplicate referrals following MASH implementation. Similarly, the Hertfordshire Safeguarding Children Partnership (2021) found that MASH contributed to a 17% increase in early help assessments and a 10% reduction in inappropriate referrals. Overall, these findings indicate that MASH has strengthened safeguarding procedures, particularly in terms of the speed and quality of referral handling. However, further research is required to determine the long-term sustainability and effectiveness of these improvements</w:t>
      </w:r>
      <w:r w:rsidRPr="5C0BA8AC">
        <w:rPr>
          <w:rFonts w:ascii="Aptos" w:eastAsia="Aptos" w:hAnsi="Aptos" w:cs="Aptos"/>
        </w:rPr>
        <w:t xml:space="preserve"> </w:t>
      </w:r>
      <w:r w:rsidRPr="35FFF4AD">
        <w:rPr>
          <w:rFonts w:ascii="Aptos" w:eastAsia="Aptos" w:hAnsi="Aptos" w:cs="Aptos"/>
        </w:rPr>
        <w:t xml:space="preserve">(West Berkshire Council, 2025). </w:t>
      </w:r>
    </w:p>
    <w:p w14:paraId="0742B527" w14:textId="0B00BDED" w:rsidR="3772F9B4" w:rsidRDefault="3F1F7DE9" w:rsidP="6A46F7F2">
      <w:pPr>
        <w:spacing w:after="120" w:line="360" w:lineRule="auto"/>
      </w:pPr>
      <w:r w:rsidRPr="2249BF35">
        <w:t xml:space="preserve">According to </w:t>
      </w:r>
      <w:r w:rsidRPr="35FFF4AD">
        <w:t xml:space="preserve">West Midlands Police (2025), </w:t>
      </w:r>
      <w:r w:rsidRPr="2249BF35">
        <w:t xml:space="preserve">another key form of multi-agency collaboration is the Multi-Agency Risk Assessment Conference (MARAC). A MARAC is a meeting where representatives from different agencies share information to protect victims of domestic abuse and their children. Its main purpose is to enhance safety and wellbeing by coordinating support, assessing the level of risk posed by perpetrators, and developing a joint safety plan. MARACs ensure that no single agency works in isolation, promoting accountability and collaboration to reduce harm and provide effective, timely support for those at risk. Evidence suggests that MARACs have had a positive impact since their introduction. Data presented by </w:t>
      </w:r>
      <w:r w:rsidRPr="35FFF4AD">
        <w:t xml:space="preserve">Women’s Aid (2025) </w:t>
      </w:r>
      <w:r w:rsidRPr="2249BF35">
        <w:t xml:space="preserve">indicates </w:t>
      </w:r>
      <w:r w:rsidRPr="6A46F7F2">
        <w:t>good</w:t>
      </w:r>
      <w:r w:rsidRPr="2249BF35">
        <w:t xml:space="preserve"> outcomes from 39 cases that met the criteria for the MARAC dataset. Following investigation and implementation of the programme, 16 cases resulted in restraining orders, 15 victims reported feeling safe, six reported one further incident (five of which led to breach proceedings), and two cases involved serious further incidents that remain under MARAC arrangements. Additionally, 16 cases were pursued through the UK court system, resulting in seven custodial sentences for perpetrators.</w:t>
      </w:r>
    </w:p>
    <w:p w14:paraId="4CA28B4C" w14:textId="192078E4" w:rsidR="424E214C" w:rsidRDefault="0F7C7A8D" w:rsidP="35FFF4AD">
      <w:pPr>
        <w:spacing w:line="360" w:lineRule="auto"/>
        <w:rPr>
          <w:rFonts w:ascii="Aptos" w:eastAsia="Aptos" w:hAnsi="Aptos" w:cs="Aptos"/>
          <w:color w:val="000000" w:themeColor="text1"/>
          <w:lang w:eastAsia="en-GB"/>
        </w:rPr>
      </w:pPr>
      <w:r w:rsidRPr="35FFF4AD">
        <w:rPr>
          <w:rStyle w:val="Strong"/>
          <w:b w:val="0"/>
        </w:rPr>
        <w:t>T</w:t>
      </w:r>
      <w:r w:rsidR="0071356C" w:rsidRPr="35FFF4AD">
        <w:rPr>
          <w:rStyle w:val="Strong"/>
          <w:b w:val="0"/>
        </w:rPr>
        <w:t xml:space="preserve">he </w:t>
      </w:r>
      <w:r w:rsidR="005A590D" w:rsidRPr="35FFF4AD">
        <w:rPr>
          <w:rStyle w:val="Strong"/>
          <w:b w:val="0"/>
        </w:rPr>
        <w:t xml:space="preserve">NVAP </w:t>
      </w:r>
      <w:r w:rsidR="407923A9" w:rsidRPr="2230DE22">
        <w:rPr>
          <w:rFonts w:ascii="Aptos" w:eastAsia="Aptos" w:hAnsi="Aptos" w:cs="Aptos"/>
        </w:rPr>
        <w:t>aims</w:t>
      </w:r>
      <w:r w:rsidR="005A590D" w:rsidRPr="2230DE22">
        <w:rPr>
          <w:rFonts w:ascii="Aptos" w:eastAsia="Aptos" w:hAnsi="Aptos" w:cs="Aptos"/>
        </w:rPr>
        <w:t xml:space="preserve"> to create and </w:t>
      </w:r>
      <w:r w:rsidR="407923A9" w:rsidRPr="2230DE22">
        <w:rPr>
          <w:rFonts w:ascii="Aptos" w:eastAsia="Aptos" w:hAnsi="Aptos" w:cs="Aptos"/>
        </w:rPr>
        <w:t xml:space="preserve">enhance consistency and </w:t>
      </w:r>
      <w:r w:rsidR="00276FFA" w:rsidRPr="2230DE22">
        <w:rPr>
          <w:rFonts w:ascii="Aptos" w:eastAsia="Aptos" w:hAnsi="Aptos" w:cs="Aptos"/>
        </w:rPr>
        <w:t xml:space="preserve">stability </w:t>
      </w:r>
      <w:r w:rsidR="407923A9" w:rsidRPr="2230DE22">
        <w:rPr>
          <w:rFonts w:ascii="Aptos" w:eastAsia="Aptos" w:hAnsi="Aptos" w:cs="Aptos"/>
        </w:rPr>
        <w:t>in how</w:t>
      </w:r>
      <w:r w:rsidR="000F281B" w:rsidRPr="2230DE22">
        <w:rPr>
          <w:rFonts w:ascii="Aptos" w:eastAsia="Aptos" w:hAnsi="Aptos" w:cs="Aptos"/>
        </w:rPr>
        <w:t xml:space="preserve"> vulnerability</w:t>
      </w:r>
      <w:r w:rsidR="407923A9" w:rsidRPr="2230DE22">
        <w:rPr>
          <w:rFonts w:ascii="Aptos" w:eastAsia="Aptos" w:hAnsi="Aptos" w:cs="Aptos"/>
        </w:rPr>
        <w:t xml:space="preserve"> is addressed across policing.</w:t>
      </w:r>
      <w:r w:rsidR="00D129FE" w:rsidRPr="2230DE22">
        <w:rPr>
          <w:rFonts w:ascii="Aptos" w:eastAsia="Aptos" w:hAnsi="Aptos" w:cs="Aptos"/>
        </w:rPr>
        <w:t xml:space="preserve"> It has influenced the introduction of structured risk assessment tools such as the</w:t>
      </w:r>
      <w:r w:rsidR="407923A9" w:rsidRPr="2230DE22">
        <w:rPr>
          <w:rFonts w:ascii="Aptos" w:eastAsia="Aptos" w:hAnsi="Aptos" w:cs="Aptos"/>
        </w:rPr>
        <w:t xml:space="preserve"> </w:t>
      </w:r>
      <w:r w:rsidR="00D129FE" w:rsidRPr="2230DE22">
        <w:rPr>
          <w:rFonts w:ascii="Aptos" w:eastAsia="Aptos" w:hAnsi="Aptos" w:cs="Aptos"/>
        </w:rPr>
        <w:t>THRIVE model</w:t>
      </w:r>
      <w:r w:rsidR="407923A9" w:rsidRPr="2230DE22">
        <w:rPr>
          <w:rFonts w:ascii="Aptos" w:eastAsia="Aptos" w:hAnsi="Aptos" w:cs="Aptos"/>
        </w:rPr>
        <w:t xml:space="preserve"> </w:t>
      </w:r>
      <w:r w:rsidR="00D129FE" w:rsidRPr="2230DE22">
        <w:rPr>
          <w:rFonts w:ascii="Aptos" w:eastAsia="Aptos" w:hAnsi="Aptos" w:cs="Aptos"/>
        </w:rPr>
        <w:t>(Threat, Harm, Risk, Investigation, Vulnerability, Engagement) and the</w:t>
      </w:r>
      <w:r w:rsidR="407923A9" w:rsidRPr="2230DE22">
        <w:rPr>
          <w:rFonts w:ascii="Aptos" w:eastAsia="Aptos" w:hAnsi="Aptos" w:cs="Aptos"/>
        </w:rPr>
        <w:t xml:space="preserve"> </w:t>
      </w:r>
      <w:r w:rsidR="00D129FE" w:rsidRPr="2230DE22">
        <w:rPr>
          <w:rFonts w:ascii="Aptos" w:eastAsia="Aptos" w:hAnsi="Aptos" w:cs="Aptos"/>
        </w:rPr>
        <w:t>Vulnerability Assessment Framework</w:t>
      </w:r>
      <w:r w:rsidR="407923A9" w:rsidRPr="2230DE22">
        <w:rPr>
          <w:rFonts w:ascii="Aptos" w:eastAsia="Aptos" w:hAnsi="Aptos" w:cs="Aptos"/>
        </w:rPr>
        <w:t>. These tools encourage</w:t>
      </w:r>
      <w:r w:rsidR="007C4579" w:rsidRPr="2230DE22">
        <w:rPr>
          <w:rFonts w:ascii="Aptos" w:eastAsia="Aptos" w:hAnsi="Aptos" w:cs="Aptos"/>
        </w:rPr>
        <w:t xml:space="preserve"> </w:t>
      </w:r>
      <w:r w:rsidR="00B84193" w:rsidRPr="2230DE22">
        <w:rPr>
          <w:rFonts w:ascii="Aptos" w:eastAsia="Aptos" w:hAnsi="Aptos" w:cs="Aptos"/>
        </w:rPr>
        <w:t xml:space="preserve">officers to </w:t>
      </w:r>
      <w:r w:rsidR="00077417" w:rsidRPr="2230DE22">
        <w:rPr>
          <w:rFonts w:ascii="Aptos" w:eastAsia="Aptos" w:hAnsi="Aptos" w:cs="Aptos"/>
        </w:rPr>
        <w:t>consider</w:t>
      </w:r>
      <w:r w:rsidR="00B84193" w:rsidRPr="2230DE22">
        <w:rPr>
          <w:rFonts w:ascii="Aptos" w:eastAsia="Aptos" w:hAnsi="Aptos" w:cs="Aptos"/>
        </w:rPr>
        <w:t xml:space="preserve"> vulnerability in every </w:t>
      </w:r>
      <w:r w:rsidR="00371A30" w:rsidRPr="2230DE22">
        <w:rPr>
          <w:rFonts w:ascii="Aptos" w:eastAsia="Aptos" w:hAnsi="Aptos" w:cs="Aptos"/>
        </w:rPr>
        <w:t>incident they attend</w:t>
      </w:r>
      <w:r w:rsidR="407923A9" w:rsidRPr="2230DE22">
        <w:rPr>
          <w:rFonts w:ascii="Aptos" w:eastAsia="Aptos" w:hAnsi="Aptos" w:cs="Aptos"/>
        </w:rPr>
        <w:t>, ensuring that decision-making is both structured and victim-focused.</w:t>
      </w:r>
      <w:r w:rsidR="00844D02" w:rsidRPr="2230DE22">
        <w:rPr>
          <w:rFonts w:ascii="Aptos" w:eastAsia="Aptos" w:hAnsi="Aptos" w:cs="Aptos"/>
        </w:rPr>
        <w:t xml:space="preserve"> The National Police Chiefs’ Council </w:t>
      </w:r>
      <w:r w:rsidR="00844D02" w:rsidRPr="35FFF4AD">
        <w:rPr>
          <w:rFonts w:ascii="Aptos" w:eastAsia="Aptos" w:hAnsi="Aptos" w:cs="Aptos"/>
        </w:rPr>
        <w:t xml:space="preserve">(NPCC, 2022) </w:t>
      </w:r>
      <w:r w:rsidR="00844D02" w:rsidRPr="2230DE22">
        <w:rPr>
          <w:rFonts w:ascii="Aptos" w:eastAsia="Aptos" w:hAnsi="Aptos" w:cs="Aptos"/>
        </w:rPr>
        <w:t xml:space="preserve">reports that many </w:t>
      </w:r>
      <w:r w:rsidR="407923A9" w:rsidRPr="2230DE22">
        <w:rPr>
          <w:rFonts w:ascii="Aptos" w:eastAsia="Aptos" w:hAnsi="Aptos" w:cs="Aptos"/>
        </w:rPr>
        <w:t xml:space="preserve">police </w:t>
      </w:r>
      <w:r w:rsidR="00844D02" w:rsidRPr="2230DE22">
        <w:rPr>
          <w:rFonts w:ascii="Aptos" w:eastAsia="Aptos" w:hAnsi="Aptos" w:cs="Aptos"/>
        </w:rPr>
        <w:t xml:space="preserve">forces have </w:t>
      </w:r>
      <w:r w:rsidR="407923A9" w:rsidRPr="2230DE22">
        <w:rPr>
          <w:rFonts w:ascii="Aptos" w:eastAsia="Aptos" w:hAnsi="Aptos" w:cs="Aptos"/>
        </w:rPr>
        <w:t xml:space="preserve">now </w:t>
      </w:r>
      <w:r w:rsidR="00844D02" w:rsidRPr="2230DE22">
        <w:rPr>
          <w:rFonts w:ascii="Aptos" w:eastAsia="Aptos" w:hAnsi="Aptos" w:cs="Aptos"/>
        </w:rPr>
        <w:t xml:space="preserve">embedded NVAP principles into </w:t>
      </w:r>
      <w:r w:rsidR="407923A9" w:rsidRPr="2230DE22">
        <w:rPr>
          <w:rFonts w:ascii="Aptos" w:eastAsia="Aptos" w:hAnsi="Aptos" w:cs="Aptos"/>
        </w:rPr>
        <w:t>everyday</w:t>
      </w:r>
      <w:r w:rsidR="00844D02" w:rsidRPr="2230DE22">
        <w:rPr>
          <w:rFonts w:ascii="Aptos" w:eastAsia="Aptos" w:hAnsi="Aptos" w:cs="Aptos"/>
        </w:rPr>
        <w:t xml:space="preserve"> practice, </w:t>
      </w:r>
      <w:r w:rsidR="407923A9" w:rsidRPr="2230DE22">
        <w:rPr>
          <w:rFonts w:ascii="Aptos" w:eastAsia="Aptos" w:hAnsi="Aptos" w:cs="Aptos"/>
        </w:rPr>
        <w:t xml:space="preserve">supported by strengthened </w:t>
      </w:r>
      <w:r w:rsidR="00844D02" w:rsidRPr="2230DE22">
        <w:rPr>
          <w:rFonts w:ascii="Aptos" w:eastAsia="Aptos" w:hAnsi="Aptos" w:cs="Aptos"/>
        </w:rPr>
        <w:t xml:space="preserve">leadership accountability and </w:t>
      </w:r>
      <w:r w:rsidR="407923A9" w:rsidRPr="2230DE22">
        <w:rPr>
          <w:rFonts w:ascii="Aptos" w:eastAsia="Aptos" w:hAnsi="Aptos" w:cs="Aptos"/>
        </w:rPr>
        <w:t xml:space="preserve">improved </w:t>
      </w:r>
      <w:r w:rsidR="00844D02" w:rsidRPr="2230DE22">
        <w:rPr>
          <w:rFonts w:ascii="Aptos" w:eastAsia="Aptos" w:hAnsi="Aptos" w:cs="Aptos"/>
        </w:rPr>
        <w:t>officer training.</w:t>
      </w:r>
      <w:r w:rsidR="407923A9" w:rsidRPr="2230DE22">
        <w:rPr>
          <w:rFonts w:ascii="Aptos" w:eastAsia="Aptos" w:hAnsi="Aptos" w:cs="Aptos"/>
        </w:rPr>
        <w:t xml:space="preserve"> </w:t>
      </w:r>
      <w:r w:rsidR="003620D5" w:rsidRPr="35FFF4AD">
        <w:rPr>
          <w:rStyle w:val="Strong"/>
          <w:b w:val="0"/>
        </w:rPr>
        <w:t>However,</w:t>
      </w:r>
      <w:r w:rsidR="00420DE3" w:rsidRPr="35FFF4AD">
        <w:rPr>
          <w:rStyle w:val="Strong"/>
          <w:b w:val="0"/>
        </w:rPr>
        <w:t xml:space="preserve"> </w:t>
      </w:r>
      <w:r w:rsidR="000E3385" w:rsidRPr="35FFF4AD">
        <w:rPr>
          <w:rStyle w:val="Strong"/>
          <w:b w:val="0"/>
        </w:rPr>
        <w:t xml:space="preserve">evaluation by the </w:t>
      </w:r>
      <w:r w:rsidR="003620D5" w:rsidRPr="35FFF4AD">
        <w:rPr>
          <w:rStyle w:val="Strong"/>
          <w:b w:val="0"/>
        </w:rPr>
        <w:t>C</w:t>
      </w:r>
      <w:r w:rsidR="000E3385" w:rsidRPr="35FFF4AD">
        <w:rPr>
          <w:rStyle w:val="Strong"/>
          <w:b w:val="0"/>
        </w:rPr>
        <w:t>oll</w:t>
      </w:r>
      <w:r w:rsidR="00C17E7B" w:rsidRPr="35FFF4AD">
        <w:rPr>
          <w:rStyle w:val="Strong"/>
          <w:b w:val="0"/>
        </w:rPr>
        <w:t>e</w:t>
      </w:r>
      <w:r w:rsidR="000E3385" w:rsidRPr="35FFF4AD">
        <w:rPr>
          <w:rStyle w:val="Strong"/>
          <w:b w:val="0"/>
        </w:rPr>
        <w:t xml:space="preserve">ge </w:t>
      </w:r>
      <w:r w:rsidR="003620D5" w:rsidRPr="35FFF4AD">
        <w:rPr>
          <w:rStyle w:val="Strong"/>
          <w:b w:val="0"/>
        </w:rPr>
        <w:t>of</w:t>
      </w:r>
      <w:r w:rsidR="000E3385" w:rsidRPr="35FFF4AD">
        <w:rPr>
          <w:rStyle w:val="Strong"/>
          <w:b w:val="0"/>
        </w:rPr>
        <w:t xml:space="preserve"> </w:t>
      </w:r>
      <w:r w:rsidR="003620D5" w:rsidRPr="35FFF4AD">
        <w:rPr>
          <w:rStyle w:val="Strong"/>
          <w:b w:val="0"/>
        </w:rPr>
        <w:t>P</w:t>
      </w:r>
      <w:r w:rsidR="000E3385" w:rsidRPr="35FFF4AD">
        <w:rPr>
          <w:rStyle w:val="Strong"/>
          <w:b w:val="0"/>
        </w:rPr>
        <w:t xml:space="preserve">olicing </w:t>
      </w:r>
      <w:r w:rsidR="4A5E7B15" w:rsidRPr="35FFF4AD">
        <w:rPr>
          <w:rStyle w:val="Strong"/>
          <w:b w:val="0"/>
        </w:rPr>
        <w:t>(</w:t>
      </w:r>
      <w:r w:rsidR="000E3385" w:rsidRPr="35FFF4AD">
        <w:rPr>
          <w:rStyle w:val="Strong"/>
          <w:b w:val="0"/>
        </w:rPr>
        <w:t>2022</w:t>
      </w:r>
      <w:r w:rsidR="7620E293" w:rsidRPr="35FFF4AD">
        <w:rPr>
          <w:rStyle w:val="Strong"/>
          <w:b w:val="0"/>
        </w:rPr>
        <w:t>)</w:t>
      </w:r>
      <w:r w:rsidR="004F3E54" w:rsidRPr="35FFF4AD">
        <w:rPr>
          <w:rStyle w:val="Strong"/>
          <w:b w:val="0"/>
        </w:rPr>
        <w:t xml:space="preserve"> </w:t>
      </w:r>
      <w:r w:rsidR="22B9F714" w:rsidRPr="35FFF4AD">
        <w:rPr>
          <w:rStyle w:val="Strong"/>
          <w:b w:val="0"/>
        </w:rPr>
        <w:t>found that police</w:t>
      </w:r>
      <w:r w:rsidR="004F3E54" w:rsidRPr="35FFF4AD">
        <w:rPr>
          <w:rStyle w:val="Strong"/>
          <w:b w:val="0"/>
        </w:rPr>
        <w:t xml:space="preserve"> responders have been </w:t>
      </w:r>
      <w:r w:rsidR="002D2290" w:rsidRPr="35FFF4AD">
        <w:rPr>
          <w:rStyle w:val="Strong"/>
          <w:b w:val="0"/>
        </w:rPr>
        <w:t xml:space="preserve">very reliant on checklists and risk tools to help identify </w:t>
      </w:r>
      <w:r w:rsidR="00C00F3C" w:rsidRPr="35FFF4AD">
        <w:rPr>
          <w:rStyle w:val="Strong"/>
          <w:b w:val="0"/>
        </w:rPr>
        <w:t>risk</w:t>
      </w:r>
      <w:r w:rsidR="0F29B680" w:rsidRPr="35FFF4AD">
        <w:rPr>
          <w:rStyle w:val="Strong"/>
          <w:b w:val="0"/>
        </w:rPr>
        <w:t>s</w:t>
      </w:r>
      <w:r w:rsidR="00C00F3C" w:rsidRPr="35FFF4AD">
        <w:rPr>
          <w:rStyle w:val="Strong"/>
          <w:b w:val="0"/>
        </w:rPr>
        <w:t>.</w:t>
      </w:r>
      <w:r w:rsidR="008111AE" w:rsidRPr="35FFF4AD">
        <w:rPr>
          <w:rStyle w:val="Strong"/>
          <w:b w:val="0"/>
        </w:rPr>
        <w:t xml:space="preserve">  </w:t>
      </w:r>
      <w:r w:rsidR="3FA9FC00" w:rsidRPr="2230DE22">
        <w:rPr>
          <w:rFonts w:ascii="Aptos" w:eastAsia="Aptos" w:hAnsi="Aptos" w:cs="Aptos"/>
        </w:rPr>
        <w:t>An analysis of the research evidence used in developing the NVAP revealed that there is little confirmed evidence demonstrating the successful use of the associated tools and checklists. Most individuals experiencing vulnerability require support for multiple, often interrelated reasons, which makes it unlikely that a single assessment method can fully capture their needs. Nevertheless, such procedures can still serve as valuable tools to help practitioners identify underlying causes of vulnerability. Ultimately, effective implementation depends on the user’s knowledge, training, and professional judgment when assessing risk and determining appropriate actions</w:t>
      </w:r>
      <w:r w:rsidR="00643191">
        <w:rPr>
          <w:rFonts w:ascii="Aptos" w:eastAsia="Aptos" w:hAnsi="Aptos" w:cs="Aptos"/>
        </w:rPr>
        <w:t xml:space="preserve"> </w:t>
      </w:r>
      <w:r w:rsidR="00643191" w:rsidRPr="35FFF4AD">
        <w:rPr>
          <w:rFonts w:ascii="Aptos" w:eastAsia="Aptos" w:hAnsi="Aptos" w:cs="Aptos"/>
        </w:rPr>
        <w:t>(College of Policing, 2022</w:t>
      </w:r>
      <w:r w:rsidR="592D67CE" w:rsidRPr="35FFF4AD">
        <w:rPr>
          <w:rFonts w:ascii="Aptos" w:eastAsia="Aptos" w:hAnsi="Aptos" w:cs="Aptos"/>
        </w:rPr>
        <w:t>).</w:t>
      </w:r>
      <w:r w:rsidR="2382A5F5" w:rsidRPr="35FFF4AD">
        <w:rPr>
          <w:rFonts w:ascii="Aptos" w:eastAsia="Aptos" w:hAnsi="Aptos" w:cs="Aptos"/>
        </w:rPr>
        <w:t xml:space="preserve"> </w:t>
      </w:r>
    </w:p>
    <w:p w14:paraId="7D71B098" w14:textId="484E6200" w:rsidR="00492744" w:rsidRPr="00BF6E4F" w:rsidRDefault="75303E11" w:rsidP="50FE6C9B">
      <w:pPr>
        <w:spacing w:before="240" w:after="240" w:line="360" w:lineRule="auto"/>
        <w:rPr>
          <w:rFonts w:ascii="Aptos" w:eastAsia="Aptos" w:hAnsi="Aptos" w:cs="Aptos"/>
        </w:rPr>
      </w:pPr>
      <w:r w:rsidRPr="4CE65A72">
        <w:rPr>
          <w:rFonts w:ascii="Aptos" w:eastAsia="Aptos" w:hAnsi="Aptos" w:cs="Aptos"/>
        </w:rPr>
        <w:t xml:space="preserve">A second key objective of the </w:t>
      </w:r>
      <w:r w:rsidRPr="50FE6C9B">
        <w:rPr>
          <w:rFonts w:ascii="Aptos" w:eastAsia="Aptos" w:hAnsi="Aptos" w:cs="Aptos"/>
        </w:rPr>
        <w:t>National Vulnerability Action Plan (NVAP)</w:t>
      </w:r>
      <w:r w:rsidRPr="4CE65A72">
        <w:rPr>
          <w:rFonts w:ascii="Aptos" w:eastAsia="Aptos" w:hAnsi="Aptos" w:cs="Aptos"/>
        </w:rPr>
        <w:t xml:space="preserve"> is to prioritise </w:t>
      </w:r>
      <w:r w:rsidRPr="50FE6C9B">
        <w:rPr>
          <w:rFonts w:ascii="Aptos" w:eastAsia="Aptos" w:hAnsi="Aptos" w:cs="Aptos"/>
        </w:rPr>
        <w:t>early intervention</w:t>
      </w:r>
      <w:r w:rsidRPr="4CE65A72">
        <w:rPr>
          <w:rFonts w:ascii="Aptos" w:eastAsia="Aptos" w:hAnsi="Aptos" w:cs="Aptos"/>
        </w:rPr>
        <w:t xml:space="preserve"> </w:t>
      </w:r>
      <w:r w:rsidRPr="35FFF4AD">
        <w:rPr>
          <w:rFonts w:ascii="Aptos" w:eastAsia="Aptos" w:hAnsi="Aptos" w:cs="Aptos"/>
        </w:rPr>
        <w:t xml:space="preserve">(UK Parliament, 2021). </w:t>
      </w:r>
      <w:r w:rsidRPr="4CE65A72">
        <w:rPr>
          <w:rFonts w:ascii="Aptos" w:eastAsia="Aptos" w:hAnsi="Aptos" w:cs="Aptos"/>
        </w:rPr>
        <w:t xml:space="preserve">Early intervention is a public policy approach designed to identify and support children and families at an early stage to prevent future issues such as poor physical and mental health, low educational attainment, crime, and antisocial behaviour. This objective aligns with the NVAP’s emphasis on identifying victims at the earliest opportunity and ensuring they receive ongoing safeguarding, rather than intervention only after harm has occurred </w:t>
      </w:r>
      <w:r w:rsidRPr="35FFF4AD">
        <w:rPr>
          <w:rFonts w:ascii="Aptos" w:eastAsia="Aptos" w:hAnsi="Aptos" w:cs="Aptos"/>
        </w:rPr>
        <w:t>(NVAP, 2018).</w:t>
      </w:r>
    </w:p>
    <w:p w14:paraId="2F39768A" w14:textId="3F50EA1A" w:rsidR="00564514" w:rsidRPr="003A67BD" w:rsidRDefault="544B841C" w:rsidP="35FFF4AD">
      <w:pPr>
        <w:spacing w:before="240" w:beforeAutospacing="1" w:after="240" w:afterAutospacing="1" w:line="360" w:lineRule="auto"/>
        <w:rPr>
          <w:highlight w:val="yellow"/>
        </w:rPr>
      </w:pPr>
      <w:r w:rsidRPr="35FFF4AD">
        <w:rPr>
          <w:rFonts w:ascii="Aptos" w:eastAsia="Aptos" w:hAnsi="Aptos" w:cs="Aptos"/>
        </w:rPr>
        <w:t>Police forces</w:t>
      </w:r>
      <w:r w:rsidR="10DE67FE" w:rsidRPr="35FFF4AD">
        <w:rPr>
          <w:rFonts w:ascii="Aptos" w:eastAsia="Aptos" w:hAnsi="Aptos" w:cs="Aptos"/>
        </w:rPr>
        <w:t xml:space="preserve"> </w:t>
      </w:r>
      <w:r w:rsidR="55E49F2D" w:rsidRPr="35FFF4AD">
        <w:rPr>
          <w:rFonts w:ascii="Aptos" w:eastAsia="Aptos" w:hAnsi="Aptos" w:cs="Aptos"/>
        </w:rPr>
        <w:t>across</w:t>
      </w:r>
      <w:r w:rsidR="10DE67FE" w:rsidRPr="35FFF4AD">
        <w:rPr>
          <w:rFonts w:ascii="Aptos" w:eastAsia="Aptos" w:hAnsi="Aptos" w:cs="Aptos"/>
        </w:rPr>
        <w:t xml:space="preserve"> the </w:t>
      </w:r>
      <w:r w:rsidR="6DB45EC9" w:rsidRPr="35FFF4AD">
        <w:rPr>
          <w:rFonts w:ascii="Aptos" w:eastAsia="Aptos" w:hAnsi="Aptos" w:cs="Aptos"/>
        </w:rPr>
        <w:t>UK</w:t>
      </w:r>
      <w:r w:rsidR="10DE67FE" w:rsidRPr="35FFF4AD">
        <w:rPr>
          <w:rFonts w:ascii="Aptos" w:eastAsia="Aptos" w:hAnsi="Aptos" w:cs="Aptos"/>
        </w:rPr>
        <w:t xml:space="preserve"> </w:t>
      </w:r>
      <w:r w:rsidR="55E49F2D" w:rsidRPr="35FFF4AD">
        <w:rPr>
          <w:rFonts w:ascii="Aptos" w:eastAsia="Aptos" w:hAnsi="Aptos" w:cs="Aptos"/>
        </w:rPr>
        <w:t xml:space="preserve">have </w:t>
      </w:r>
      <w:r w:rsidRPr="35FFF4AD">
        <w:rPr>
          <w:rFonts w:ascii="Aptos" w:eastAsia="Aptos" w:hAnsi="Aptos" w:cs="Aptos"/>
        </w:rPr>
        <w:t>implemented a range</w:t>
      </w:r>
      <w:r w:rsidR="682250DF" w:rsidRPr="35FFF4AD">
        <w:rPr>
          <w:rFonts w:ascii="Aptos" w:eastAsia="Aptos" w:hAnsi="Aptos" w:cs="Aptos"/>
        </w:rPr>
        <w:t xml:space="preserve"> of </w:t>
      </w:r>
      <w:r w:rsidRPr="35FFF4AD">
        <w:rPr>
          <w:rFonts w:ascii="Aptos" w:eastAsia="Aptos" w:hAnsi="Aptos" w:cs="Aptos"/>
        </w:rPr>
        <w:t>early intervention initiatives under the NVAP framework.</w:t>
      </w:r>
      <w:r w:rsidR="1A369CAA" w:rsidRPr="35FFF4AD">
        <w:rPr>
          <w:rFonts w:ascii="Aptos" w:eastAsia="Aptos" w:hAnsi="Aptos" w:cs="Aptos"/>
        </w:rPr>
        <w:t xml:space="preserve"> </w:t>
      </w:r>
      <w:r w:rsidR="613EEC1B" w:rsidRPr="35FFF4AD">
        <w:rPr>
          <w:rFonts w:ascii="Aptos" w:eastAsia="Aptos" w:hAnsi="Aptos" w:cs="Aptos"/>
        </w:rPr>
        <w:t xml:space="preserve">For </w:t>
      </w:r>
      <w:r w:rsidR="74554F87" w:rsidRPr="35FFF4AD">
        <w:rPr>
          <w:rFonts w:ascii="Aptos" w:eastAsia="Aptos" w:hAnsi="Aptos" w:cs="Aptos"/>
        </w:rPr>
        <w:t>example,</w:t>
      </w:r>
      <w:r w:rsidR="542BEF0D" w:rsidRPr="35FFF4AD">
        <w:rPr>
          <w:rFonts w:ascii="Aptos" w:eastAsia="Aptos" w:hAnsi="Aptos" w:cs="Aptos"/>
        </w:rPr>
        <w:t xml:space="preserve"> police-led school engagement programmes such as the West Midlands Police</w:t>
      </w:r>
      <w:r w:rsidRPr="35FFF4AD">
        <w:rPr>
          <w:rFonts w:ascii="Aptos" w:eastAsia="Aptos" w:hAnsi="Aptos" w:cs="Aptos"/>
        </w:rPr>
        <w:t xml:space="preserve"> Project </w:t>
      </w:r>
      <w:r w:rsidR="41B0AD4F" w:rsidRPr="35FFF4AD">
        <w:rPr>
          <w:rFonts w:ascii="Aptos" w:eastAsia="Aptos" w:hAnsi="Aptos" w:cs="Aptos"/>
        </w:rPr>
        <w:t>-</w:t>
      </w:r>
      <w:r w:rsidR="7DC85A43" w:rsidRPr="35FFF4AD">
        <w:rPr>
          <w:rFonts w:ascii="Aptos" w:eastAsia="Aptos" w:hAnsi="Aptos" w:cs="Aptos"/>
        </w:rPr>
        <w:t xml:space="preserve"> Precious</w:t>
      </w:r>
      <w:r w:rsidR="542BEF0D" w:rsidRPr="35FFF4AD">
        <w:rPr>
          <w:rFonts w:ascii="Aptos" w:eastAsia="Aptos" w:hAnsi="Aptos" w:cs="Aptos"/>
        </w:rPr>
        <w:t xml:space="preserve"> Lives and Greater Manchester Police’s</w:t>
      </w:r>
      <w:r w:rsidRPr="35FFF4AD">
        <w:rPr>
          <w:rFonts w:ascii="Aptos" w:eastAsia="Aptos" w:hAnsi="Aptos" w:cs="Aptos"/>
        </w:rPr>
        <w:t xml:space="preserve"> </w:t>
      </w:r>
      <w:r w:rsidR="542BEF0D" w:rsidRPr="35FFF4AD">
        <w:rPr>
          <w:rFonts w:ascii="Aptos" w:eastAsia="Aptos" w:hAnsi="Aptos" w:cs="Aptos"/>
        </w:rPr>
        <w:t>School Engagement Programme</w:t>
      </w:r>
      <w:r w:rsidRPr="35FFF4AD">
        <w:rPr>
          <w:rFonts w:ascii="Aptos" w:eastAsia="Aptos" w:hAnsi="Aptos" w:cs="Aptos"/>
        </w:rPr>
        <w:t xml:space="preserve"> </w:t>
      </w:r>
      <w:r w:rsidR="542BEF0D" w:rsidRPr="35FFF4AD">
        <w:rPr>
          <w:rFonts w:ascii="Aptos" w:eastAsia="Aptos" w:hAnsi="Aptos" w:cs="Aptos"/>
        </w:rPr>
        <w:t xml:space="preserve">aim to prevent exploitation, violence, and </w:t>
      </w:r>
      <w:r w:rsidRPr="005D1B1E">
        <w:rPr>
          <w:rFonts w:ascii="Aptos" w:eastAsia="Aptos" w:hAnsi="Aptos" w:cs="Aptos"/>
        </w:rPr>
        <w:t>antisocial</w:t>
      </w:r>
      <w:r w:rsidR="542BEF0D" w:rsidRPr="005D1B1E">
        <w:rPr>
          <w:rFonts w:ascii="Aptos" w:eastAsia="Aptos" w:hAnsi="Aptos" w:cs="Aptos"/>
        </w:rPr>
        <w:t xml:space="preserve"> behaviour among young people (West Midlands Police, 202</w:t>
      </w:r>
      <w:r w:rsidR="4626F00C" w:rsidRPr="005D1B1E">
        <w:rPr>
          <w:rFonts w:ascii="Aptos" w:eastAsia="Aptos" w:hAnsi="Aptos" w:cs="Aptos"/>
        </w:rPr>
        <w:t>5</w:t>
      </w:r>
      <w:r w:rsidR="542BEF0D" w:rsidRPr="005D1B1E">
        <w:rPr>
          <w:rFonts w:ascii="Aptos" w:eastAsia="Aptos" w:hAnsi="Aptos" w:cs="Aptos"/>
        </w:rPr>
        <w:t>; Greater Manchester Police, 2022).</w:t>
      </w:r>
      <w:r w:rsidR="00D31497" w:rsidRPr="005D1B1E">
        <w:t xml:space="preserve"> </w:t>
      </w:r>
      <w:r w:rsidR="0D5857AE" w:rsidRPr="005D1B1E">
        <w:t xml:space="preserve">Evidence from the Violence reduction unit </w:t>
      </w:r>
      <w:r w:rsidR="163FEDAC" w:rsidRPr="005D1B1E">
        <w:t>(2024</w:t>
      </w:r>
      <w:r w:rsidR="654E6CCB" w:rsidRPr="005D1B1E">
        <w:t xml:space="preserve">, </w:t>
      </w:r>
      <w:r w:rsidR="005D1B1E" w:rsidRPr="005D1B1E">
        <w:t>8</w:t>
      </w:r>
      <w:r w:rsidR="654E6CCB" w:rsidRPr="005D1B1E">
        <w:t>.</w:t>
      </w:r>
      <w:r w:rsidR="163FEDAC" w:rsidRPr="005D1B1E">
        <w:t xml:space="preserve">) </w:t>
      </w:r>
      <w:r w:rsidR="0D5857AE" w:rsidRPr="005D1B1E">
        <w:t xml:space="preserve">has </w:t>
      </w:r>
      <w:r w:rsidR="685A3C3B" w:rsidRPr="005D1B1E">
        <w:t xml:space="preserve">proved the effectiveness of </w:t>
      </w:r>
      <w:r w:rsidR="5CA9685E" w:rsidRPr="005D1B1E">
        <w:t xml:space="preserve">the </w:t>
      </w:r>
      <w:r w:rsidR="59736265" w:rsidRPr="005D1B1E">
        <w:t>intervention of police led school engagement programs</w:t>
      </w:r>
      <w:r w:rsidR="229BD43E" w:rsidRPr="005D1B1E">
        <w:t xml:space="preserve">, </w:t>
      </w:r>
      <w:r w:rsidR="163FEDAC" w:rsidRPr="005D1B1E">
        <w:t xml:space="preserve">as </w:t>
      </w:r>
      <w:r w:rsidR="04A0C7E4" w:rsidRPr="005D1B1E">
        <w:t xml:space="preserve">a young person at a recent youth-led workshop stated that </w:t>
      </w:r>
      <w:r w:rsidR="09C34CD1" w:rsidRPr="005D1B1E">
        <w:t>“police going into schools and doing presentations can have a big impact on young people’s lives,”</w:t>
      </w:r>
    </w:p>
    <w:p w14:paraId="7ED34BB0" w14:textId="4FD2FCD8" w:rsidR="00564514" w:rsidRPr="003A67BD" w:rsidRDefault="1336B6F6" w:rsidP="35FFF4AD">
      <w:pPr>
        <w:spacing w:before="240" w:beforeAutospacing="1" w:after="240" w:afterAutospacing="1" w:line="360" w:lineRule="auto"/>
        <w:rPr>
          <w:rFonts w:ascii="Aptos" w:eastAsia="Aptos" w:hAnsi="Aptos" w:cs="Aptos"/>
        </w:rPr>
      </w:pPr>
      <w:r w:rsidRPr="35FFF4AD">
        <w:rPr>
          <w:rFonts w:ascii="Aptos" w:eastAsia="Aptos" w:hAnsi="Aptos" w:cs="Aptos"/>
        </w:rPr>
        <w:t xml:space="preserve">Another local police force, Avon and Somerset Police, has implemented an early intervention initiative called Think Family Early Intervention (TFEI). </w:t>
      </w:r>
      <w:r w:rsidR="2AAA45D7" w:rsidRPr="35FFF4AD">
        <w:rPr>
          <w:rFonts w:ascii="Aptos" w:eastAsia="Aptos" w:hAnsi="Aptos" w:cs="Aptos"/>
        </w:rPr>
        <w:t xml:space="preserve">The programme aims to support families who do not meet the threshold for social services intervention but still require police assistance. To qualify, families must meet at least two of six criteria, one of which must be police related. These criteria include crime and antisocial behaviour, children in need of help, and domestic abuse, while the non-police-related criteria involve poor school attendance, unemployment, and health problems. </w:t>
      </w:r>
    </w:p>
    <w:p w14:paraId="0B22734F" w14:textId="5D1D2EE4" w:rsidR="00564514" w:rsidRPr="003A67BD" w:rsidRDefault="2AAA45D7" w:rsidP="35FFF4AD">
      <w:pPr>
        <w:spacing w:before="240" w:beforeAutospacing="1" w:after="240" w:afterAutospacing="1" w:line="360" w:lineRule="auto"/>
        <w:rPr>
          <w:rFonts w:ascii="Aptos" w:eastAsia="Aptos" w:hAnsi="Aptos" w:cs="Aptos"/>
        </w:rPr>
      </w:pPr>
      <w:r w:rsidRPr="35FFF4AD">
        <w:rPr>
          <w:rFonts w:ascii="Aptos" w:eastAsia="Aptos" w:hAnsi="Aptos" w:cs="Aptos"/>
        </w:rPr>
        <w:t>Police Community Support Officers (PCSOs) play a key role in the TFEI process, working with families for six to twelve months to understand their main challenges, identify appropriate forms of support, and facilitate access to relevant services. Evaluation of the initiative reported a reduction in youth crime and domestic incidents following implementation. However, some weaknesses have been identified. One concern is the limited training provided to police officers prior to involvement in the intervention, which may undermine family trust and the perceived credibility of the police role. Another limitation is the economic uncertainty associated with variable case durations, as the lack of clear data on time allocation has caused challenges in measuring cost-effectiveness (College of Policing, 2021).</w:t>
      </w:r>
    </w:p>
    <w:p w14:paraId="1CF966D8" w14:textId="085740F7" w:rsidR="06E1B0A8" w:rsidRPr="005D1B1E" w:rsidRDefault="0015217C" w:rsidP="005D1B1E">
      <w:pPr>
        <w:spacing w:before="100" w:beforeAutospacing="1" w:after="100" w:afterAutospacing="1" w:line="360" w:lineRule="auto"/>
        <w:rPr>
          <w:rStyle w:val="Strong"/>
          <w:b w:val="0"/>
          <w:bCs w:val="0"/>
          <w:color w:val="000000" w:themeColor="text1"/>
        </w:rPr>
      </w:pPr>
      <w:bookmarkStart w:id="1" w:name="OLE_LINK2"/>
      <w:r w:rsidRPr="0015217C">
        <w:rPr>
          <w:rStyle w:val="Strong"/>
          <w:b w:val="0"/>
        </w:rPr>
        <w:t>When viewed through the lens of vulnerability theory, NVAP still operates largely within an individualised model of vulnerability. It emphasises identifying and managing risk within individuals rather than addressing the broader social and institutional conditions that create vulnerability. Fineman’s (2008) concept of universal vulnerability and Clough’s (2021) application to the legal system both suggest that policy frameworks like NVAP should recognise how austerity, inequality, and structural disadvantage perpetuate vulnerability. Although NVAP promotes better coordination, it does not fundamentally challenge these underlying causes.</w:t>
      </w:r>
      <w:bookmarkEnd w:id="1"/>
    </w:p>
    <w:p w14:paraId="2BDB2BC9" w14:textId="3A705205" w:rsidR="008E7CCE" w:rsidRDefault="00787E6B" w:rsidP="003A67BD">
      <w:pPr>
        <w:spacing w:line="360" w:lineRule="auto"/>
        <w:rPr>
          <w:rFonts w:ascii="Aptos" w:eastAsia="Aptos" w:hAnsi="Aptos" w:cs="Aptos"/>
        </w:rPr>
      </w:pPr>
      <w:r w:rsidRPr="00D829D5">
        <w:rPr>
          <w:rFonts w:ascii="Aptos" w:eastAsia="Aptos" w:hAnsi="Aptos" w:cs="Aptos"/>
        </w:rPr>
        <w:t xml:space="preserve">To </w:t>
      </w:r>
      <w:r w:rsidR="00D829D5">
        <w:rPr>
          <w:rFonts w:ascii="Aptos" w:eastAsia="Aptos" w:hAnsi="Aptos" w:cs="Aptos"/>
        </w:rPr>
        <w:t>conclude from the data provide</w:t>
      </w:r>
      <w:r w:rsidR="00FD5B4E">
        <w:rPr>
          <w:rFonts w:ascii="Aptos" w:eastAsia="Aptos" w:hAnsi="Aptos" w:cs="Aptos"/>
        </w:rPr>
        <w:t>d</w:t>
      </w:r>
      <w:r w:rsidR="00CC748C">
        <w:rPr>
          <w:rFonts w:ascii="Aptos" w:eastAsia="Aptos" w:hAnsi="Aptos" w:cs="Aptos"/>
        </w:rPr>
        <w:t xml:space="preserve"> </w:t>
      </w:r>
      <w:r w:rsidR="00473CFF">
        <w:rPr>
          <w:rFonts w:ascii="Aptos" w:eastAsia="Aptos" w:hAnsi="Aptos" w:cs="Aptos"/>
        </w:rPr>
        <w:t xml:space="preserve">throughout this essay </w:t>
      </w:r>
      <w:r w:rsidR="000A6B7C">
        <w:rPr>
          <w:rFonts w:ascii="Aptos" w:eastAsia="Aptos" w:hAnsi="Aptos" w:cs="Aptos"/>
        </w:rPr>
        <w:t xml:space="preserve">the </w:t>
      </w:r>
      <w:r w:rsidR="00D761BA">
        <w:rPr>
          <w:rFonts w:ascii="Aptos" w:eastAsia="Aptos" w:hAnsi="Aptos" w:cs="Aptos"/>
        </w:rPr>
        <w:t>NVAP has</w:t>
      </w:r>
      <w:r w:rsidR="00DA0989" w:rsidRPr="00DA0989">
        <w:rPr>
          <w:rFonts w:ascii="Aptos" w:eastAsia="Aptos" w:hAnsi="Aptos" w:cs="Aptos"/>
        </w:rPr>
        <w:t xml:space="preserve"> introduced </w:t>
      </w:r>
      <w:r w:rsidR="00D761BA" w:rsidRPr="00DA0989">
        <w:rPr>
          <w:rFonts w:ascii="Aptos" w:eastAsia="Aptos" w:hAnsi="Aptos" w:cs="Aptos"/>
        </w:rPr>
        <w:t>much-needed</w:t>
      </w:r>
      <w:r w:rsidR="00DA0989" w:rsidRPr="00DA0989">
        <w:rPr>
          <w:rFonts w:ascii="Aptos" w:eastAsia="Aptos" w:hAnsi="Aptos" w:cs="Aptos"/>
        </w:rPr>
        <w:t xml:space="preserve"> awareness </w:t>
      </w:r>
      <w:r w:rsidR="00DA0989" w:rsidRPr="00D761BA">
        <w:rPr>
          <w:rFonts w:ascii="Aptos" w:eastAsia="Aptos" w:hAnsi="Aptos" w:cs="Aptos"/>
        </w:rPr>
        <w:t>around</w:t>
      </w:r>
      <w:r w:rsidR="00DA0989" w:rsidRPr="00DA0989">
        <w:rPr>
          <w:rFonts w:ascii="Aptos" w:eastAsia="Aptos" w:hAnsi="Aptos" w:cs="Aptos"/>
        </w:rPr>
        <w:t xml:space="preserve"> the varying issues of </w:t>
      </w:r>
      <w:r w:rsidR="0008308D">
        <w:rPr>
          <w:rFonts w:ascii="Aptos" w:eastAsia="Aptos" w:hAnsi="Aptos" w:cs="Aptos"/>
        </w:rPr>
        <w:t xml:space="preserve">vulnerability </w:t>
      </w:r>
      <w:r w:rsidR="004D19F1">
        <w:rPr>
          <w:rFonts w:ascii="Aptos" w:eastAsia="Aptos" w:hAnsi="Aptos" w:cs="Aptos"/>
        </w:rPr>
        <w:t>which ha</w:t>
      </w:r>
      <w:r w:rsidR="00352A98">
        <w:rPr>
          <w:rFonts w:ascii="Aptos" w:eastAsia="Aptos" w:hAnsi="Aptos" w:cs="Aptos"/>
        </w:rPr>
        <w:t>s</w:t>
      </w:r>
      <w:r w:rsidR="00F748F5">
        <w:rPr>
          <w:rFonts w:ascii="Aptos" w:eastAsia="Aptos" w:hAnsi="Aptos" w:cs="Aptos"/>
        </w:rPr>
        <w:t xml:space="preserve"> helped the police protect those needing it most.</w:t>
      </w:r>
      <w:r w:rsidR="00D6425F">
        <w:rPr>
          <w:rFonts w:ascii="Aptos" w:eastAsia="Aptos" w:hAnsi="Aptos" w:cs="Aptos"/>
        </w:rPr>
        <w:t xml:space="preserve"> </w:t>
      </w:r>
      <w:r w:rsidR="00C867A2">
        <w:rPr>
          <w:rFonts w:ascii="Aptos" w:eastAsia="Aptos" w:hAnsi="Aptos" w:cs="Aptos"/>
        </w:rPr>
        <w:t>I</w:t>
      </w:r>
      <w:r w:rsidR="00D761BA" w:rsidRPr="00DA0989">
        <w:rPr>
          <w:rFonts w:ascii="Aptos" w:eastAsia="Aptos" w:hAnsi="Aptos" w:cs="Aptos"/>
        </w:rPr>
        <w:t>ts</w:t>
      </w:r>
      <w:r w:rsidR="00DA0989" w:rsidRPr="00DA0989">
        <w:rPr>
          <w:rFonts w:ascii="Aptos" w:eastAsia="Aptos" w:hAnsi="Aptos" w:cs="Aptos"/>
        </w:rPr>
        <w:t xml:space="preserve"> basic action plan has broken down many previously held barriers between different and relevant agencies trying to work with the UK Police Force. Whilst there are still several issues that need to be smoothed out, NVAP as a whole is a positive work in progress</w:t>
      </w:r>
      <w:r w:rsidR="007628CE">
        <w:rPr>
          <w:rFonts w:ascii="Aptos" w:eastAsia="Aptos" w:hAnsi="Aptos" w:cs="Aptos"/>
        </w:rPr>
        <w:t xml:space="preserve">, </w:t>
      </w:r>
      <w:r w:rsidR="005078D0">
        <w:rPr>
          <w:rFonts w:ascii="Aptos" w:eastAsia="Aptos" w:hAnsi="Aptos" w:cs="Aptos"/>
        </w:rPr>
        <w:t xml:space="preserve">this is shown in the example of the 39 cases further investigated by woman’s aid showing a </w:t>
      </w:r>
      <w:r w:rsidR="00CE0E29">
        <w:rPr>
          <w:rFonts w:ascii="Aptos" w:eastAsia="Aptos" w:hAnsi="Aptos" w:cs="Aptos"/>
        </w:rPr>
        <w:t xml:space="preserve">79% </w:t>
      </w:r>
      <w:r w:rsidR="009D4B93">
        <w:rPr>
          <w:rFonts w:ascii="Aptos" w:eastAsia="Aptos" w:hAnsi="Aptos" w:cs="Aptos"/>
        </w:rPr>
        <w:t>positive outcome</w:t>
      </w:r>
      <w:r w:rsidR="00863F05">
        <w:rPr>
          <w:rFonts w:ascii="Aptos" w:eastAsia="Aptos" w:hAnsi="Aptos" w:cs="Aptos"/>
        </w:rPr>
        <w:t>, which has improved due to early intervention.</w:t>
      </w:r>
      <w:r w:rsidR="004A015D">
        <w:rPr>
          <w:rFonts w:ascii="Aptos" w:eastAsia="Aptos" w:hAnsi="Aptos" w:cs="Aptos"/>
        </w:rPr>
        <w:t xml:space="preserve"> Due to the police </w:t>
      </w:r>
      <w:r w:rsidR="00490987">
        <w:rPr>
          <w:rFonts w:ascii="Aptos" w:eastAsia="Aptos" w:hAnsi="Aptos" w:cs="Aptos"/>
        </w:rPr>
        <w:t>commissioner</w:t>
      </w:r>
      <w:r w:rsidR="004A015D">
        <w:rPr>
          <w:rFonts w:ascii="Aptos" w:eastAsia="Aptos" w:hAnsi="Aptos" w:cs="Aptos"/>
        </w:rPr>
        <w:t xml:space="preserve"> </w:t>
      </w:r>
      <w:r w:rsidR="00490987">
        <w:rPr>
          <w:rFonts w:ascii="Aptos" w:eastAsia="Aptos" w:hAnsi="Aptos" w:cs="Aptos"/>
        </w:rPr>
        <w:t>highlighting</w:t>
      </w:r>
      <w:r w:rsidR="004A015D">
        <w:rPr>
          <w:rFonts w:ascii="Aptos" w:eastAsia="Aptos" w:hAnsi="Aptos" w:cs="Aptos"/>
        </w:rPr>
        <w:t xml:space="preserve"> errors within local forces</w:t>
      </w:r>
      <w:r w:rsidR="00490987">
        <w:rPr>
          <w:rFonts w:ascii="Aptos" w:eastAsia="Aptos" w:hAnsi="Aptos" w:cs="Aptos"/>
        </w:rPr>
        <w:t xml:space="preserve"> goals were </w:t>
      </w:r>
      <w:r w:rsidR="00C5176A">
        <w:rPr>
          <w:rFonts w:ascii="Aptos" w:eastAsia="Aptos" w:hAnsi="Aptos" w:cs="Aptos"/>
        </w:rPr>
        <w:t xml:space="preserve">set in place </w:t>
      </w:r>
      <w:r w:rsidR="00E3513D">
        <w:rPr>
          <w:rFonts w:ascii="Aptos" w:eastAsia="Aptos" w:hAnsi="Aptos" w:cs="Aptos"/>
        </w:rPr>
        <w:t xml:space="preserve">to encourage more positive </w:t>
      </w:r>
      <w:r w:rsidR="00FF4258">
        <w:rPr>
          <w:rFonts w:ascii="Aptos" w:eastAsia="Aptos" w:hAnsi="Aptos" w:cs="Aptos"/>
        </w:rPr>
        <w:t>bonds between the most vulnerable and the police.</w:t>
      </w:r>
    </w:p>
    <w:p w14:paraId="56ACEFE3" w14:textId="77777777" w:rsidR="008E7CCE" w:rsidRDefault="008E7CCE" w:rsidP="003A67BD">
      <w:pPr>
        <w:spacing w:line="360" w:lineRule="auto"/>
        <w:rPr>
          <w:rFonts w:ascii="Aptos" w:eastAsia="Aptos" w:hAnsi="Aptos" w:cs="Aptos"/>
          <w:color w:val="000000" w:themeColor="text1"/>
        </w:rPr>
      </w:pPr>
    </w:p>
    <w:p w14:paraId="7C7E814C" w14:textId="77777777" w:rsidR="008E7CCE" w:rsidRDefault="008E7CCE" w:rsidP="003A67BD">
      <w:pPr>
        <w:spacing w:line="360" w:lineRule="auto"/>
        <w:rPr>
          <w:rFonts w:ascii="Aptos" w:eastAsia="Aptos" w:hAnsi="Aptos" w:cs="Aptos"/>
          <w:color w:val="000000" w:themeColor="text1"/>
        </w:rPr>
      </w:pPr>
    </w:p>
    <w:p w14:paraId="03573FB2" w14:textId="77777777" w:rsidR="0018332D" w:rsidRDefault="0018332D" w:rsidP="003A67BD">
      <w:pPr>
        <w:spacing w:line="360" w:lineRule="auto"/>
        <w:rPr>
          <w:rFonts w:ascii="Aptos" w:eastAsia="Aptos" w:hAnsi="Aptos" w:cs="Aptos"/>
          <w:color w:val="000000" w:themeColor="text1"/>
        </w:rPr>
      </w:pPr>
    </w:p>
    <w:p w14:paraId="0FCDB8EB" w14:textId="77777777" w:rsidR="00C47FB7" w:rsidRDefault="00C47FB7" w:rsidP="003A67BD">
      <w:pPr>
        <w:spacing w:line="360" w:lineRule="auto"/>
        <w:rPr>
          <w:rFonts w:ascii="Aptos" w:eastAsia="Aptos" w:hAnsi="Aptos" w:cs="Aptos"/>
          <w:color w:val="000000" w:themeColor="text1"/>
        </w:rPr>
      </w:pPr>
    </w:p>
    <w:p w14:paraId="77493054" w14:textId="77777777" w:rsidR="00D267DE" w:rsidRDefault="00D267DE" w:rsidP="00B36617">
      <w:pPr>
        <w:spacing w:line="360" w:lineRule="auto"/>
        <w:rPr>
          <w:rFonts w:ascii="Aptos" w:eastAsia="Aptos" w:hAnsi="Aptos" w:cs="Aptos"/>
          <w:color w:val="000000" w:themeColor="text1"/>
        </w:rPr>
      </w:pPr>
    </w:p>
    <w:p w14:paraId="1889557C" w14:textId="57A970CE" w:rsidR="00520305" w:rsidRPr="00D45B72" w:rsidRDefault="00520305" w:rsidP="35FFF4AD">
      <w:pPr>
        <w:spacing w:line="360" w:lineRule="auto"/>
        <w:rPr>
          <w:rFonts w:ascii="Segoe UI" w:eastAsia="Segoe UI" w:hAnsi="Segoe UI" w:cs="Segoe UI"/>
          <w:color w:val="000000" w:themeColor="text1"/>
        </w:rPr>
      </w:pPr>
    </w:p>
    <w:p w14:paraId="6D9A9851" w14:textId="3F86E12A" w:rsidR="00520305" w:rsidRPr="00D45B72" w:rsidRDefault="00520305" w:rsidP="35FFF4AD">
      <w:pPr>
        <w:spacing w:line="360" w:lineRule="auto"/>
        <w:rPr>
          <w:rFonts w:ascii="Segoe UI" w:eastAsia="Segoe UI" w:hAnsi="Segoe UI" w:cs="Segoe UI"/>
          <w:color w:val="000000" w:themeColor="text1"/>
        </w:rPr>
      </w:pPr>
    </w:p>
    <w:p w14:paraId="07518B8B" w14:textId="150D9B0B" w:rsidR="00520305" w:rsidRPr="00D45B72" w:rsidRDefault="00520305" w:rsidP="35FFF4AD">
      <w:pPr>
        <w:spacing w:line="360" w:lineRule="auto"/>
        <w:rPr>
          <w:rFonts w:ascii="Segoe UI" w:eastAsia="Segoe UI" w:hAnsi="Segoe UI" w:cs="Segoe UI"/>
          <w:color w:val="000000" w:themeColor="text1"/>
        </w:rPr>
      </w:pPr>
    </w:p>
    <w:bookmarkEnd w:id="0"/>
    <w:p w14:paraId="54D1A965" w14:textId="3FA5D670" w:rsidR="005E2377" w:rsidRDefault="005E2377" w:rsidP="35FFF4AD">
      <w:pPr>
        <w:spacing w:line="360" w:lineRule="auto"/>
        <w:rPr>
          <w:rFonts w:ascii="Segoe UI" w:eastAsia="Segoe UI" w:hAnsi="Segoe UI" w:cs="Segoe UI"/>
          <w:color w:val="000000" w:themeColor="text1"/>
        </w:rPr>
      </w:pPr>
    </w:p>
    <w:p w14:paraId="6DDD9FB0" w14:textId="49D822E8" w:rsidR="00520305" w:rsidRPr="00D45B72" w:rsidRDefault="47EE5B51" w:rsidP="35FFF4AD">
      <w:pPr>
        <w:spacing w:line="360" w:lineRule="auto"/>
        <w:rPr>
          <w:b/>
          <w:bCs/>
          <w:color w:val="000000" w:themeColor="text1"/>
        </w:rPr>
      </w:pPr>
      <w:r w:rsidRPr="35FFF4AD">
        <w:rPr>
          <w:b/>
          <w:bCs/>
          <w:color w:val="000000" w:themeColor="text1"/>
        </w:rPr>
        <w:t>References</w:t>
      </w:r>
    </w:p>
    <w:p w14:paraId="230E8EBB" w14:textId="066A952B" w:rsidR="00520305" w:rsidRPr="00D45B72" w:rsidRDefault="003A43BA" w:rsidP="35FFF4AD">
      <w:pPr>
        <w:spacing w:line="240" w:lineRule="auto"/>
        <w:rPr>
          <w:color w:val="000000" w:themeColor="text1"/>
        </w:rPr>
      </w:pPr>
      <w:r w:rsidRPr="35FFF4AD">
        <w:t>BBC News (</w:t>
      </w:r>
      <w:r w:rsidR="4A3BF740" w:rsidRPr="35FFF4AD">
        <w:t>201</w:t>
      </w:r>
      <w:r w:rsidR="58EBEB47" w:rsidRPr="35FFF4AD">
        <w:t>2</w:t>
      </w:r>
      <w:r w:rsidR="4A3BF740" w:rsidRPr="35FFF4AD">
        <w:t xml:space="preserve">) </w:t>
      </w:r>
      <w:r w:rsidR="01CD13E0" w:rsidRPr="35FFF4AD">
        <w:t>‘</w:t>
      </w:r>
      <w:r w:rsidRPr="35FFF4AD">
        <w:t>Fiona Pilkington case: Police failings led to deaths.</w:t>
      </w:r>
      <w:r w:rsidR="04A0916F" w:rsidRPr="35FFF4AD">
        <w:t xml:space="preserve">’, </w:t>
      </w:r>
      <w:r w:rsidR="04A0916F" w:rsidRPr="35FFF4AD">
        <w:rPr>
          <w:i/>
          <w:iCs/>
        </w:rPr>
        <w:t xml:space="preserve">BBC News, </w:t>
      </w:r>
      <w:r w:rsidR="04A0916F" w:rsidRPr="35FFF4AD">
        <w:t>9</w:t>
      </w:r>
      <w:r w:rsidR="04A0916F" w:rsidRPr="35FFF4AD">
        <w:rPr>
          <w:vertAlign w:val="superscript"/>
        </w:rPr>
        <w:t>th</w:t>
      </w:r>
      <w:r w:rsidR="04A0916F" w:rsidRPr="35FFF4AD">
        <w:t xml:space="preserve"> March.</w:t>
      </w:r>
      <w:r w:rsidR="00520305" w:rsidRPr="35FFF4AD">
        <w:t xml:space="preserve"> </w:t>
      </w:r>
      <w:r w:rsidRPr="35FFF4AD">
        <w:t>Available at</w:t>
      </w:r>
      <w:r w:rsidR="4419F4F3" w:rsidRPr="35FFF4AD">
        <w:t xml:space="preserve">: </w:t>
      </w:r>
      <w:hyperlink r:id="rId7">
        <w:r w:rsidR="39E51293" w:rsidRPr="35FFF4AD">
          <w:rPr>
            <w:rStyle w:val="Hyperlink"/>
            <w:color w:val="auto"/>
          </w:rPr>
          <w:t>https://www.bbc.co.uk/news/uk-england-leicestershire-17309285</w:t>
        </w:r>
      </w:hyperlink>
      <w:r w:rsidR="49411D5B" w:rsidRPr="35FFF4AD">
        <w:t xml:space="preserve"> (Accessed: 5 November 2025)</w:t>
      </w:r>
    </w:p>
    <w:p w14:paraId="616D1601" w14:textId="2D05A182" w:rsidR="35FFF4AD" w:rsidRPr="00334BB0" w:rsidRDefault="003A43BA" w:rsidP="35FFF4AD">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 xml:space="preserve">Clough, B. (2021) </w:t>
      </w:r>
      <w:r w:rsidRPr="35FFF4AD">
        <w:rPr>
          <w:rFonts w:asciiTheme="minorHAnsi" w:eastAsiaTheme="minorEastAsia" w:hAnsiTheme="minorHAnsi" w:cstheme="minorBidi"/>
          <w:i/>
          <w:lang w:eastAsia="ja-JP"/>
        </w:rPr>
        <w:t>Vulnerability and Capacity in the Court of Protection: Protection or Paternalism?</w:t>
      </w:r>
      <w:r w:rsidRPr="35FFF4AD">
        <w:rPr>
          <w:rFonts w:asciiTheme="minorHAnsi" w:eastAsiaTheme="minorEastAsia" w:hAnsiTheme="minorHAnsi" w:cstheme="minorBidi"/>
          <w:lang w:eastAsia="ja-JP"/>
        </w:rPr>
        <w:t xml:space="preserve"> </w:t>
      </w:r>
      <w:r w:rsidR="32AA59F1" w:rsidRPr="35FFF4AD">
        <w:rPr>
          <w:rFonts w:asciiTheme="minorHAnsi" w:eastAsiaTheme="minorEastAsia" w:hAnsiTheme="minorHAnsi" w:cstheme="minorBidi"/>
          <w:lang w:eastAsia="ja-JP"/>
        </w:rPr>
        <w:t xml:space="preserve">Available at: </w:t>
      </w:r>
      <w:hyperlink r:id="rId8" w:history="1">
        <w:r w:rsidR="00334BB0" w:rsidRPr="001F4227">
          <w:rPr>
            <w:rStyle w:val="Hyperlink"/>
            <w:rFonts w:asciiTheme="minorHAnsi" w:eastAsiaTheme="minorEastAsia" w:hAnsiTheme="minorHAnsi" w:cstheme="minorBidi"/>
          </w:rPr>
          <w:t>https://www.cambridge.org/core/services/aop-cambridge-core/content/view/47EDD98B8FFAEF27730601A4EF8A29B9/S1474746417000069a.pdf/disability-and-vulnerability-challenging-the-capacityincapacity-binary.pdf\</w:t>
        </w:r>
      </w:hyperlink>
      <w:r w:rsidR="3E3781F2" w:rsidRPr="35FFF4AD">
        <w:rPr>
          <w:rFonts w:asciiTheme="minorHAnsi" w:eastAsiaTheme="minorEastAsia" w:hAnsiTheme="minorHAnsi" w:cstheme="minorBidi"/>
        </w:rPr>
        <w:t xml:space="preserve"> </w:t>
      </w:r>
      <w:r w:rsidR="3E3781F2" w:rsidRPr="35FFF4AD">
        <w:rPr>
          <w:rFonts w:asciiTheme="minorHAnsi" w:eastAsiaTheme="minorEastAsia" w:hAnsiTheme="minorHAnsi" w:cstheme="minorBidi"/>
          <w:lang w:eastAsia="ja-JP"/>
        </w:rPr>
        <w:t xml:space="preserve">(Accessed: </w:t>
      </w:r>
      <w:r w:rsidR="32D2D891" w:rsidRPr="35FFF4AD">
        <w:rPr>
          <w:rFonts w:asciiTheme="minorHAnsi" w:eastAsiaTheme="minorEastAsia" w:hAnsiTheme="minorHAnsi" w:cstheme="minorBidi"/>
          <w:lang w:eastAsia="ja-JP"/>
        </w:rPr>
        <w:t xml:space="preserve">30 October </w:t>
      </w:r>
      <w:r w:rsidR="3E3781F2" w:rsidRPr="35FFF4AD">
        <w:rPr>
          <w:rFonts w:asciiTheme="minorHAnsi" w:eastAsiaTheme="minorEastAsia" w:hAnsiTheme="minorHAnsi" w:cstheme="minorBidi"/>
          <w:lang w:eastAsia="ja-JP"/>
        </w:rPr>
        <w:t>2025)</w:t>
      </w:r>
      <w:r w:rsidR="72C8F067" w:rsidRPr="35FFF4AD">
        <w:rPr>
          <w:rFonts w:asciiTheme="minorHAnsi" w:eastAsiaTheme="minorEastAsia" w:hAnsiTheme="minorHAnsi" w:cstheme="minorBidi"/>
          <w:lang w:eastAsia="ja-JP"/>
        </w:rPr>
        <w:t>.</w:t>
      </w:r>
    </w:p>
    <w:p w14:paraId="13CF9CDE" w14:textId="77777777" w:rsidR="005B4F70" w:rsidRDefault="005B4F70" w:rsidP="35FFF4AD">
      <w:pPr>
        <w:pStyle w:val="p1"/>
        <w:rPr>
          <w:rFonts w:asciiTheme="minorHAnsi" w:eastAsiaTheme="minorEastAsia" w:hAnsiTheme="minorHAnsi" w:cstheme="minorBidi"/>
          <w:lang w:eastAsia="ja-JP"/>
        </w:rPr>
      </w:pPr>
    </w:p>
    <w:p w14:paraId="32B75542" w14:textId="15D6582B" w:rsidR="00C823C3" w:rsidRPr="00D45B72" w:rsidRDefault="003A43BA" w:rsidP="35FFF4AD">
      <w:pPr>
        <w:pStyle w:val="p1"/>
        <w:spacing w:before="240" w:after="240"/>
        <w:rPr>
          <w:rFonts w:asciiTheme="minorHAnsi" w:eastAsiaTheme="minorEastAsia" w:hAnsiTheme="minorHAnsi" w:cstheme="minorBidi"/>
          <w:lang w:eastAsia="ja-JP"/>
        </w:rPr>
      </w:pPr>
      <w:r w:rsidRPr="35FFF4AD">
        <w:rPr>
          <w:rFonts w:asciiTheme="minorHAnsi" w:eastAsiaTheme="minorEastAsia" w:hAnsiTheme="minorHAnsi" w:cstheme="minorBidi"/>
          <w:lang w:eastAsia="ja-JP"/>
        </w:rPr>
        <w:t xml:space="preserve">College of Policing (2018) </w:t>
      </w:r>
      <w:r w:rsidRPr="35FFF4AD">
        <w:rPr>
          <w:rFonts w:asciiTheme="minorHAnsi" w:eastAsiaTheme="minorEastAsia" w:hAnsiTheme="minorHAnsi" w:cstheme="minorBidi"/>
          <w:i/>
          <w:lang w:eastAsia="ja-JP"/>
        </w:rPr>
        <w:t>Introduction to vulnerability-related risk.</w:t>
      </w:r>
      <w:r w:rsidRPr="35FFF4AD">
        <w:rPr>
          <w:rFonts w:asciiTheme="minorHAnsi" w:eastAsiaTheme="minorEastAsia" w:hAnsiTheme="minorHAnsi" w:cstheme="minorBidi"/>
          <w:lang w:eastAsia="ja-JP"/>
        </w:rPr>
        <w:t xml:space="preserve"> </w:t>
      </w:r>
      <w:r w:rsidR="7DF14BBF" w:rsidRPr="35FFF4AD">
        <w:rPr>
          <w:rFonts w:asciiTheme="minorHAnsi" w:eastAsiaTheme="minorEastAsia" w:hAnsiTheme="minorHAnsi" w:cstheme="minorBidi"/>
          <w:lang w:eastAsia="ja-JP"/>
        </w:rPr>
        <w:t>Available at:</w:t>
      </w:r>
      <w:hyperlink r:id="rId9">
        <w:r w:rsidR="53042855" w:rsidRPr="35FFF4AD">
          <w:rPr>
            <w:rStyle w:val="Hyperlink"/>
            <w:rFonts w:asciiTheme="minorHAnsi" w:eastAsiaTheme="minorEastAsia" w:hAnsiTheme="minorHAnsi" w:cstheme="minorBidi"/>
            <w:color w:val="auto"/>
          </w:rPr>
          <w:t>https://assets.college.police.uk/s3fs-public/2021-11/Recognising-responding-vulnerability-related-risks-guidelines.pdf</w:t>
        </w:r>
      </w:hyperlink>
      <w:r w:rsidR="70286037" w:rsidRPr="35FFF4AD">
        <w:rPr>
          <w:rFonts w:asciiTheme="minorHAnsi" w:eastAsiaTheme="minorEastAsia" w:hAnsiTheme="minorHAnsi" w:cstheme="minorBidi"/>
        </w:rPr>
        <w:t xml:space="preserve"> </w:t>
      </w:r>
      <w:r w:rsidR="70286037" w:rsidRPr="35FFF4AD">
        <w:rPr>
          <w:rFonts w:asciiTheme="minorHAnsi" w:eastAsiaTheme="minorEastAsia" w:hAnsiTheme="minorHAnsi" w:cstheme="minorBidi"/>
          <w:lang w:eastAsia="ja-JP"/>
        </w:rPr>
        <w:t>(Accessed: 2 November 2025)</w:t>
      </w:r>
    </w:p>
    <w:p w14:paraId="2C9AD64D" w14:textId="67361646" w:rsidR="35FFF4AD" w:rsidRDefault="35FFF4AD" w:rsidP="35FFF4AD">
      <w:pPr>
        <w:pStyle w:val="p1"/>
        <w:rPr>
          <w:rFonts w:asciiTheme="minorHAnsi" w:eastAsiaTheme="minorEastAsia" w:hAnsiTheme="minorHAnsi" w:cstheme="minorBidi"/>
          <w:lang w:eastAsia="ja-JP"/>
        </w:rPr>
      </w:pPr>
    </w:p>
    <w:p w14:paraId="57DA3AA7" w14:textId="1750B47F" w:rsidR="00C95F79" w:rsidRPr="00D45B72" w:rsidRDefault="003A43BA" w:rsidP="003A43BA">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College of Policing (2020) Vulnerability</w:t>
      </w:r>
      <w:r w:rsidR="170BA92A" w:rsidRPr="35FFF4AD">
        <w:rPr>
          <w:rFonts w:asciiTheme="minorHAnsi" w:eastAsiaTheme="minorEastAsia" w:hAnsiTheme="minorHAnsi" w:cstheme="minorBidi"/>
          <w:lang w:eastAsia="ja-JP"/>
        </w:rPr>
        <w:t xml:space="preserve">. Available at: </w:t>
      </w:r>
      <w:r w:rsidR="002E1656">
        <w:rPr>
          <w:rFonts w:asciiTheme="minorHAnsi" w:eastAsiaTheme="minorEastAsia" w:hAnsiTheme="minorHAnsi" w:cstheme="minorBidi"/>
          <w:lang w:eastAsia="ja-JP"/>
        </w:rPr>
        <w:fldChar w:fldCharType="begin"/>
      </w:r>
      <w:r w:rsidR="002E1656">
        <w:rPr>
          <w:rFonts w:asciiTheme="minorHAnsi" w:eastAsiaTheme="minorEastAsia" w:hAnsiTheme="minorHAnsi" w:cstheme="minorBidi"/>
          <w:lang w:eastAsia="ja-JP"/>
        </w:rPr>
        <w:instrText>HYPERLINK "</w:instrText>
      </w:r>
      <w:r w:rsidR="002E1656" w:rsidRPr="002E1656">
        <w:rPr>
          <w:rFonts w:asciiTheme="minorHAnsi" w:eastAsiaTheme="minorEastAsia" w:hAnsiTheme="minorHAnsi" w:cstheme="minorBidi"/>
          <w:lang w:eastAsia="ja-JP"/>
        </w:rPr>
        <w:instrText>https://assets.college.police.uk/s3fs-public/2021-11/Recognising-responding-vulnerability-related-risks-guidelines.pdf</w:instrText>
      </w:r>
      <w:r w:rsidR="002E1656">
        <w:rPr>
          <w:rFonts w:asciiTheme="minorHAnsi" w:eastAsiaTheme="minorEastAsia" w:hAnsiTheme="minorHAnsi" w:cstheme="minorBidi"/>
          <w:lang w:eastAsia="ja-JP"/>
        </w:rPr>
        <w:instrText>"</w:instrText>
      </w:r>
      <w:r w:rsidR="002E1656">
        <w:rPr>
          <w:rFonts w:asciiTheme="minorHAnsi" w:eastAsiaTheme="minorEastAsia" w:hAnsiTheme="minorHAnsi" w:cstheme="minorBidi"/>
          <w:lang w:eastAsia="ja-JP"/>
        </w:rPr>
        <w:fldChar w:fldCharType="separate"/>
      </w:r>
      <w:r w:rsidR="002E1656" w:rsidRPr="001F4227">
        <w:rPr>
          <w:rStyle w:val="Hyperlink"/>
          <w:rFonts w:asciiTheme="minorHAnsi" w:eastAsiaTheme="minorEastAsia" w:hAnsiTheme="minorHAnsi" w:cstheme="minorBidi"/>
          <w:lang w:eastAsia="ja-JP"/>
        </w:rPr>
        <w:t>https://assets.college.police.uk/s3fs-public/2021-11/Recognising-responding-vulnerability-related-risks-guidelines.pdf</w:t>
      </w:r>
      <w:r w:rsidR="002E1656">
        <w:rPr>
          <w:rFonts w:asciiTheme="minorHAnsi" w:eastAsiaTheme="minorEastAsia" w:hAnsiTheme="minorHAnsi" w:cstheme="minorBidi"/>
          <w:lang w:eastAsia="ja-JP"/>
        </w:rPr>
        <w:fldChar w:fldCharType="end"/>
      </w:r>
      <w:r w:rsidR="2C925A9A" w:rsidRPr="35FFF4AD">
        <w:rPr>
          <w:rFonts w:asciiTheme="minorHAnsi" w:eastAsiaTheme="minorEastAsia" w:hAnsiTheme="minorHAnsi" w:cstheme="minorBidi"/>
          <w:lang w:eastAsia="ja-JP"/>
        </w:rPr>
        <w:t xml:space="preserve"> (Accessed: 2 November 2025)</w:t>
      </w:r>
    </w:p>
    <w:p w14:paraId="5EA9E8A8" w14:textId="1E1436EB" w:rsidR="35FFF4AD" w:rsidRDefault="35FFF4AD" w:rsidP="35FFF4AD">
      <w:pPr>
        <w:pStyle w:val="p1"/>
        <w:rPr>
          <w:rFonts w:asciiTheme="minorHAnsi" w:eastAsiaTheme="minorEastAsia" w:hAnsiTheme="minorHAnsi" w:cstheme="minorBidi"/>
          <w:lang w:eastAsia="ja-JP"/>
        </w:rPr>
      </w:pPr>
    </w:p>
    <w:p w14:paraId="552575F1" w14:textId="44ED381C" w:rsidR="007B21E5" w:rsidRPr="002E1656" w:rsidRDefault="003A43BA" w:rsidP="003A43BA">
      <w:pPr>
        <w:pStyle w:val="p1"/>
        <w:rPr>
          <w:rFonts w:asciiTheme="minorHAnsi" w:eastAsiaTheme="minorEastAsia" w:hAnsiTheme="minorHAnsi" w:cstheme="minorBidi"/>
          <w:i/>
          <w:color w:val="000000" w:themeColor="text1"/>
          <w:lang w:eastAsia="ja-JP"/>
        </w:rPr>
      </w:pPr>
      <w:r w:rsidRPr="35FFF4AD">
        <w:rPr>
          <w:rFonts w:asciiTheme="minorHAnsi" w:eastAsiaTheme="minorEastAsia" w:hAnsiTheme="minorHAnsi" w:cstheme="minorBidi"/>
          <w:lang w:eastAsia="ja-JP"/>
        </w:rPr>
        <w:t xml:space="preserve">College of Policing (2021a) </w:t>
      </w:r>
      <w:r w:rsidRPr="35FFF4AD">
        <w:rPr>
          <w:rFonts w:asciiTheme="minorHAnsi" w:eastAsiaTheme="minorEastAsia" w:hAnsiTheme="minorHAnsi" w:cstheme="minorBidi"/>
          <w:i/>
          <w:lang w:eastAsia="ja-JP"/>
        </w:rPr>
        <w:t xml:space="preserve">Think Family Early Intervention (TFEI) – Evaluation Findings. </w:t>
      </w:r>
      <w:r w:rsidR="002E1656">
        <w:rPr>
          <w:rFonts w:asciiTheme="minorHAnsi" w:eastAsiaTheme="minorEastAsia" w:hAnsiTheme="minorHAnsi" w:cstheme="minorBidi"/>
          <w:lang w:eastAsia="ja-JP"/>
        </w:rPr>
        <w:fldChar w:fldCharType="begin"/>
      </w:r>
      <w:r w:rsidR="002E1656">
        <w:rPr>
          <w:rFonts w:asciiTheme="minorHAnsi" w:eastAsiaTheme="minorEastAsia" w:hAnsiTheme="minorHAnsi" w:cstheme="minorBidi"/>
          <w:lang w:eastAsia="ja-JP"/>
        </w:rPr>
        <w:instrText>HYPERLINK "</w:instrText>
      </w:r>
      <w:r w:rsidR="002E1656" w:rsidRPr="002E1656">
        <w:rPr>
          <w:rFonts w:asciiTheme="minorHAnsi" w:eastAsiaTheme="minorEastAsia" w:hAnsiTheme="minorHAnsi" w:cstheme="minorBidi"/>
          <w:lang w:eastAsia="ja-JP"/>
        </w:rPr>
        <w:instrText>https://assets.college.police.uk/s3fs-public/2021-07/vvcp-evaluation-tfei-key-findings-practice-implications.pdf?v=1626108484</w:instrText>
      </w:r>
      <w:r w:rsidR="002E1656">
        <w:rPr>
          <w:rFonts w:asciiTheme="minorHAnsi" w:eastAsiaTheme="minorEastAsia" w:hAnsiTheme="minorHAnsi" w:cstheme="minorBidi"/>
          <w:lang w:eastAsia="ja-JP"/>
        </w:rPr>
        <w:instrText>"</w:instrText>
      </w:r>
      <w:r w:rsidR="002E1656">
        <w:rPr>
          <w:rFonts w:asciiTheme="minorHAnsi" w:eastAsiaTheme="minorEastAsia" w:hAnsiTheme="minorHAnsi" w:cstheme="minorBidi"/>
          <w:lang w:eastAsia="ja-JP"/>
        </w:rPr>
        <w:fldChar w:fldCharType="separate"/>
      </w:r>
      <w:r w:rsidR="002E1656" w:rsidRPr="001F4227">
        <w:rPr>
          <w:rStyle w:val="Hyperlink"/>
          <w:rFonts w:asciiTheme="minorHAnsi" w:eastAsiaTheme="minorEastAsia" w:hAnsiTheme="minorHAnsi" w:cstheme="minorBidi"/>
          <w:lang w:eastAsia="ja-JP"/>
        </w:rPr>
        <w:t>https://assets.college.police.uk/s3fs-public/2021-07/vvcp-evaluation-tfei-key-findings-practice-implications.pdf?v=1626108484</w:t>
      </w:r>
      <w:r w:rsidR="002E1656">
        <w:rPr>
          <w:rFonts w:asciiTheme="minorHAnsi" w:eastAsiaTheme="minorEastAsia" w:hAnsiTheme="minorHAnsi" w:cstheme="minorBidi"/>
          <w:lang w:eastAsia="ja-JP"/>
        </w:rPr>
        <w:fldChar w:fldCharType="end"/>
      </w:r>
      <w:r w:rsidR="435B1CF1" w:rsidRPr="35FFF4AD">
        <w:rPr>
          <w:rFonts w:asciiTheme="minorHAnsi" w:eastAsiaTheme="minorEastAsia" w:hAnsiTheme="minorHAnsi" w:cstheme="minorBidi"/>
          <w:lang w:eastAsia="ja-JP"/>
        </w:rPr>
        <w:t xml:space="preserve"> (Accessed: 2 November 2025)</w:t>
      </w:r>
    </w:p>
    <w:p w14:paraId="33FC08C1" w14:textId="7AA771D4" w:rsidR="35FFF4AD" w:rsidRDefault="35FFF4AD" w:rsidP="35FFF4AD">
      <w:pPr>
        <w:pStyle w:val="p1"/>
        <w:rPr>
          <w:rFonts w:asciiTheme="minorHAnsi" w:eastAsiaTheme="minorEastAsia" w:hAnsiTheme="minorHAnsi" w:cstheme="minorBidi"/>
          <w:lang w:eastAsia="ja-JP"/>
        </w:rPr>
      </w:pPr>
    </w:p>
    <w:p w14:paraId="6C8CC688" w14:textId="1E4131C3" w:rsidR="003A43BA" w:rsidRPr="00D45B72" w:rsidRDefault="003A43BA" w:rsidP="003A43BA">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 xml:space="preserve">College of Policing (2021b) </w:t>
      </w:r>
      <w:r w:rsidRPr="35FFF4AD">
        <w:rPr>
          <w:rFonts w:asciiTheme="minorHAnsi" w:eastAsiaTheme="minorEastAsia" w:hAnsiTheme="minorHAnsi" w:cstheme="minorBidi"/>
          <w:i/>
          <w:lang w:eastAsia="ja-JP"/>
        </w:rPr>
        <w:t>Think Family Early Intervention model overview</w:t>
      </w:r>
      <w:r w:rsidRPr="35FFF4AD">
        <w:rPr>
          <w:rFonts w:asciiTheme="minorHAnsi" w:eastAsiaTheme="minorEastAsia" w:hAnsiTheme="minorHAnsi" w:cstheme="minorBidi"/>
          <w:lang w:eastAsia="ja-JP"/>
        </w:rPr>
        <w:t xml:space="preserve">. </w:t>
      </w:r>
      <w:r w:rsidR="5F4CB921" w:rsidRPr="35FFF4AD">
        <w:rPr>
          <w:rFonts w:asciiTheme="minorHAnsi" w:eastAsiaTheme="minorEastAsia" w:hAnsiTheme="minorHAnsi" w:cstheme="minorBidi"/>
          <w:lang w:eastAsia="ja-JP"/>
        </w:rPr>
        <w:t xml:space="preserve">Available at: </w:t>
      </w:r>
      <w:r w:rsidR="4A3BF740" w:rsidRPr="35FFF4AD">
        <w:rPr>
          <w:rFonts w:asciiTheme="minorHAnsi" w:eastAsiaTheme="minorEastAsia" w:hAnsiTheme="minorHAnsi" w:cstheme="minorBidi"/>
          <w:lang w:eastAsia="ja-JP"/>
        </w:rPr>
        <w:t xml:space="preserve"> </w:t>
      </w:r>
      <w:hyperlink r:id="rId10">
        <w:r w:rsidR="46F76550" w:rsidRPr="35FFF4AD">
          <w:rPr>
            <w:rStyle w:val="Hyperlink"/>
            <w:rFonts w:asciiTheme="minorHAnsi" w:eastAsiaTheme="minorEastAsia" w:hAnsiTheme="minorHAnsi" w:cstheme="minorBidi"/>
            <w:color w:val="auto"/>
            <w:lang w:eastAsia="ja-JP"/>
          </w:rPr>
          <w:t>https://assets.college.police.uk/s3fs-public/2021-07/vvcp-evaluation-tfei-key-findings-practice-implications.pdf?v=1626108484</w:t>
        </w:r>
      </w:hyperlink>
      <w:r w:rsidR="566CAA10" w:rsidRPr="35FFF4AD">
        <w:rPr>
          <w:rFonts w:asciiTheme="minorHAnsi" w:eastAsiaTheme="minorEastAsia" w:hAnsiTheme="minorHAnsi" w:cstheme="minorBidi"/>
          <w:lang w:eastAsia="ja-JP"/>
        </w:rPr>
        <w:t xml:space="preserve"> </w:t>
      </w:r>
      <w:r w:rsidR="4A3BF740" w:rsidRPr="35FFF4AD">
        <w:rPr>
          <w:rFonts w:asciiTheme="minorHAnsi" w:eastAsiaTheme="minorEastAsia" w:hAnsiTheme="minorHAnsi" w:cstheme="minorBidi"/>
          <w:lang w:eastAsia="ja-JP"/>
        </w:rPr>
        <w:t>(Accessed: 31 October 2025).</w:t>
      </w:r>
    </w:p>
    <w:p w14:paraId="6C75CE13" w14:textId="30A4BBCF" w:rsidR="35FFF4AD" w:rsidRDefault="35FFF4AD" w:rsidP="35FFF4AD">
      <w:pPr>
        <w:pStyle w:val="p1"/>
        <w:rPr>
          <w:rFonts w:asciiTheme="minorHAnsi" w:eastAsiaTheme="minorEastAsia" w:hAnsiTheme="minorHAnsi" w:cstheme="minorBidi"/>
          <w:lang w:eastAsia="ja-JP"/>
        </w:rPr>
      </w:pPr>
    </w:p>
    <w:p w14:paraId="4A800687" w14:textId="33251026" w:rsidR="003A43BA" w:rsidRDefault="003A43BA" w:rsidP="003A43BA">
      <w:pPr>
        <w:pStyle w:val="p1"/>
        <w:rPr>
          <w:rFonts w:asciiTheme="minorHAnsi" w:eastAsiaTheme="minorEastAsia" w:hAnsiTheme="minorHAnsi" w:cstheme="minorBidi"/>
          <w:lang w:eastAsia="ja-JP"/>
        </w:rPr>
      </w:pPr>
      <w:r w:rsidRPr="35FFF4AD">
        <w:rPr>
          <w:rFonts w:asciiTheme="minorHAnsi" w:eastAsiaTheme="minorEastAsia" w:hAnsiTheme="minorHAnsi" w:cstheme="minorBidi"/>
          <w:lang w:eastAsia="ja-JP"/>
        </w:rPr>
        <w:t xml:space="preserve">College of Policing (2022) </w:t>
      </w:r>
      <w:r w:rsidRPr="35FFF4AD">
        <w:rPr>
          <w:rFonts w:asciiTheme="minorHAnsi" w:eastAsiaTheme="minorEastAsia" w:hAnsiTheme="minorHAnsi" w:cstheme="minorBidi"/>
          <w:i/>
          <w:lang w:eastAsia="ja-JP"/>
        </w:rPr>
        <w:t>National Vulnerability Action Plan</w:t>
      </w:r>
      <w:r w:rsidRPr="35FFF4AD">
        <w:rPr>
          <w:rFonts w:asciiTheme="minorHAnsi" w:eastAsiaTheme="minorEastAsia" w:hAnsiTheme="minorHAnsi" w:cstheme="minorBidi"/>
          <w:lang w:eastAsia="ja-JP"/>
        </w:rPr>
        <w:t>. Available at: https://www.college.police.uk/guidance/vulnerability-related-risks/introduction-vulnerability-related-risk (Accessed: 31 October 2025).</w:t>
      </w:r>
    </w:p>
    <w:p w14:paraId="5C68C570" w14:textId="59DBFFB0" w:rsidR="008634AB" w:rsidRPr="00416C46" w:rsidRDefault="00CB0B6A" w:rsidP="003A43BA">
      <w:pPr>
        <w:pStyle w:val="p1"/>
        <w:rPr>
          <w:rFonts w:asciiTheme="minorHAnsi" w:eastAsiaTheme="minorEastAsia" w:hAnsiTheme="minorHAnsi" w:cstheme="minorBidi"/>
          <w:color w:val="000000" w:themeColor="text1"/>
          <w:lang w:eastAsia="ja-JP"/>
        </w:rPr>
      </w:pPr>
      <w:r>
        <w:rPr>
          <w:rFonts w:asciiTheme="minorHAnsi" w:eastAsiaTheme="minorEastAsia" w:hAnsiTheme="minorHAnsi" w:cstheme="minorBidi"/>
          <w:color w:val="000000" w:themeColor="text1"/>
          <w:lang w:eastAsia="ja-JP"/>
        </w:rPr>
        <w:t xml:space="preserve">NVAP (2018) </w:t>
      </w:r>
      <w:r w:rsidR="00416C46" w:rsidRPr="35FFF4AD">
        <w:rPr>
          <w:rFonts w:asciiTheme="minorHAnsi" w:eastAsiaTheme="minorEastAsia" w:hAnsiTheme="minorHAnsi" w:cstheme="minorBidi"/>
          <w:i/>
          <w:lang w:eastAsia="ja-JP"/>
        </w:rPr>
        <w:t>National Vulnerability Action Plan</w:t>
      </w:r>
      <w:r w:rsidR="00416C46" w:rsidRPr="35FFF4AD">
        <w:rPr>
          <w:rFonts w:asciiTheme="minorHAnsi" w:eastAsiaTheme="minorEastAsia" w:hAnsiTheme="minorHAnsi" w:cstheme="minorBidi"/>
          <w:lang w:eastAsia="ja-JP"/>
        </w:rPr>
        <w:t>. Available at:</w:t>
      </w:r>
      <w:r w:rsidR="00416C46">
        <w:rPr>
          <w:rFonts w:asciiTheme="minorHAnsi" w:eastAsiaTheme="minorEastAsia" w:hAnsiTheme="minorHAnsi" w:cstheme="minorBidi"/>
          <w:color w:val="000000" w:themeColor="text1"/>
          <w:lang w:eastAsia="ja-JP"/>
        </w:rPr>
        <w:t xml:space="preserve"> </w:t>
      </w:r>
      <w:hyperlink r:id="rId11" w:history="1">
        <w:r w:rsidR="00416C46" w:rsidRPr="001F4227">
          <w:rPr>
            <w:rStyle w:val="Hyperlink"/>
            <w:rFonts w:asciiTheme="minorHAnsi" w:eastAsiaTheme="minorEastAsia" w:hAnsiTheme="minorHAnsi" w:cstheme="minorBidi"/>
          </w:rPr>
          <w:t>https://www.npcc.police.uk/SysSiteAssets/media/downloads/publications/publications-log/2018/nati</w:t>
        </w:r>
        <w:r w:rsidR="00416C46" w:rsidRPr="001F4227">
          <w:rPr>
            <w:rStyle w:val="Hyperlink"/>
            <w:rFonts w:asciiTheme="minorHAnsi" w:eastAsiaTheme="minorEastAsia" w:hAnsiTheme="minorHAnsi" w:cstheme="minorBidi"/>
          </w:rPr>
          <w:t>o</w:t>
        </w:r>
        <w:r w:rsidR="00416C46" w:rsidRPr="001F4227">
          <w:rPr>
            <w:rStyle w:val="Hyperlink"/>
            <w:rFonts w:asciiTheme="minorHAnsi" w:eastAsiaTheme="minorEastAsia" w:hAnsiTheme="minorHAnsi" w:cstheme="minorBidi"/>
          </w:rPr>
          <w:t>nal-vulnerability-action-plan-2018-2021.pdf </w:t>
        </w:r>
      </w:hyperlink>
      <w:r w:rsidR="00416C46" w:rsidRPr="35FFF4AD">
        <w:rPr>
          <w:rFonts w:asciiTheme="minorHAnsi" w:eastAsiaTheme="minorEastAsia" w:hAnsiTheme="minorHAnsi" w:cstheme="minorBidi"/>
          <w:lang w:eastAsia="ja-JP"/>
        </w:rPr>
        <w:t xml:space="preserve">(Accessed: </w:t>
      </w:r>
      <w:r w:rsidR="00416C46">
        <w:rPr>
          <w:rFonts w:asciiTheme="minorHAnsi" w:eastAsiaTheme="minorEastAsia" w:hAnsiTheme="minorHAnsi" w:cstheme="minorBidi"/>
          <w:lang w:eastAsia="ja-JP"/>
        </w:rPr>
        <w:t>21</w:t>
      </w:r>
      <w:r w:rsidR="00416C46" w:rsidRPr="35FFF4AD">
        <w:rPr>
          <w:rFonts w:asciiTheme="minorHAnsi" w:eastAsiaTheme="minorEastAsia" w:hAnsiTheme="minorHAnsi" w:cstheme="minorBidi"/>
          <w:lang w:eastAsia="ja-JP"/>
        </w:rPr>
        <w:t xml:space="preserve"> October 2025).</w:t>
      </w:r>
    </w:p>
    <w:p w14:paraId="2168DF3B" w14:textId="74FD0829" w:rsidR="35FFF4AD" w:rsidRDefault="35FFF4AD" w:rsidP="35FFF4AD">
      <w:pPr>
        <w:pStyle w:val="p1"/>
        <w:rPr>
          <w:rStyle w:val="Emphasis"/>
          <w:rFonts w:asciiTheme="minorHAnsi" w:eastAsiaTheme="minorEastAsia" w:hAnsiTheme="minorHAnsi" w:cstheme="minorBidi"/>
          <w:i w:val="0"/>
          <w:iCs w:val="0"/>
        </w:rPr>
      </w:pPr>
    </w:p>
    <w:p w14:paraId="622B27D0" w14:textId="5A6E5650" w:rsidR="69E3B8E0" w:rsidRDefault="4A3BF740" w:rsidP="35FFF4AD">
      <w:pPr>
        <w:pStyle w:val="p1"/>
        <w:rPr>
          <w:rFonts w:asciiTheme="minorHAnsi" w:eastAsiaTheme="minorEastAsia" w:hAnsiTheme="minorHAnsi" w:cstheme="minorBidi"/>
          <w:lang w:eastAsia="ja-JP"/>
        </w:rPr>
      </w:pPr>
      <w:r w:rsidRPr="35FFF4AD">
        <w:rPr>
          <w:rFonts w:asciiTheme="minorHAnsi" w:eastAsiaTheme="minorEastAsia" w:hAnsiTheme="minorHAnsi" w:cstheme="minorBidi"/>
          <w:lang w:eastAsia="ja-JP"/>
        </w:rPr>
        <w:t xml:space="preserve">Devon County Council (2019) </w:t>
      </w:r>
      <w:r w:rsidRPr="35FFF4AD">
        <w:rPr>
          <w:rFonts w:asciiTheme="minorHAnsi" w:eastAsiaTheme="minorEastAsia" w:hAnsiTheme="minorHAnsi" w:cstheme="minorBidi"/>
          <w:i/>
          <w:iCs/>
          <w:lang w:eastAsia="ja-JP"/>
        </w:rPr>
        <w:t>MASH Annual Report 2018–2019</w:t>
      </w:r>
      <w:r w:rsidRPr="35FFF4AD">
        <w:rPr>
          <w:rFonts w:asciiTheme="minorHAnsi" w:eastAsiaTheme="minorEastAsia" w:hAnsiTheme="minorHAnsi" w:cstheme="minorBidi"/>
          <w:lang w:eastAsia="ja-JP"/>
        </w:rPr>
        <w:t xml:space="preserve">. </w:t>
      </w:r>
      <w:r w:rsidR="27011E52" w:rsidRPr="35FFF4AD">
        <w:rPr>
          <w:rFonts w:asciiTheme="minorHAnsi" w:eastAsiaTheme="minorEastAsia" w:hAnsiTheme="minorHAnsi" w:cstheme="minorBidi"/>
          <w:lang w:eastAsia="ja-JP"/>
        </w:rPr>
        <w:t>Available at:</w:t>
      </w:r>
      <w:r w:rsidR="00DF41E7">
        <w:rPr>
          <w:rFonts w:asciiTheme="minorHAnsi" w:eastAsiaTheme="minorEastAsia" w:hAnsiTheme="minorHAnsi" w:cstheme="minorBidi"/>
          <w:lang w:eastAsia="ja-JP"/>
        </w:rPr>
        <w:t xml:space="preserve"> </w:t>
      </w:r>
      <w:hyperlink r:id="rId12" w:history="1">
        <w:r w:rsidR="00DF41E7" w:rsidRPr="001F4227">
          <w:rPr>
            <w:rStyle w:val="Hyperlink"/>
            <w:rFonts w:asciiTheme="minorHAnsi" w:eastAsiaTheme="minorEastAsia" w:hAnsiTheme="minorHAnsi" w:cstheme="minorBidi"/>
            <w:lang w:eastAsia="ja-JP"/>
          </w:rPr>
          <w:t>https://devoncc.sharepoint.com/sites/PublicDocs/Corporate/Council/Forms/AllItems.aspx?id=%2Fsites%2FPublicDocs%2FCorporate%2FCouncil%2FFinance%20and%20budget%2FStatement%20of%20accounts%2FStatement%20of%20Accounts%202018%2D19%2Epdf&amp;parent=%2Fsites%2FPublicDocs%2FCorporate%2FCouncil%2FFinance%20and%20budget%2FStatement%20of%20accounts&amp;p=true&amp;ga=1</w:t>
        </w:r>
      </w:hyperlink>
      <w:r w:rsidR="148F2186" w:rsidRPr="35FFF4AD">
        <w:t xml:space="preserve"> </w:t>
      </w:r>
      <w:r w:rsidR="148F2186" w:rsidRPr="35FFF4AD">
        <w:rPr>
          <w:rFonts w:asciiTheme="minorHAnsi" w:eastAsiaTheme="minorEastAsia" w:hAnsiTheme="minorHAnsi" w:cstheme="minorBidi"/>
          <w:lang w:eastAsia="ja-JP"/>
        </w:rPr>
        <w:t>(Accessed: 31 October 2025).</w:t>
      </w:r>
    </w:p>
    <w:p w14:paraId="2055E587" w14:textId="3522B2AA" w:rsidR="35FFF4AD" w:rsidRDefault="35FFF4AD" w:rsidP="35FFF4AD">
      <w:pPr>
        <w:pStyle w:val="p1"/>
        <w:rPr>
          <w:rFonts w:asciiTheme="minorHAnsi" w:eastAsiaTheme="minorEastAsia" w:hAnsiTheme="minorHAnsi" w:cstheme="minorBidi"/>
          <w:lang w:eastAsia="ja-JP"/>
        </w:rPr>
      </w:pPr>
    </w:p>
    <w:p w14:paraId="2C212530" w14:textId="666ADE78" w:rsidR="00E575F4" w:rsidRPr="00191AE9" w:rsidRDefault="003A43BA" w:rsidP="003A43BA">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Fineman, M. A. (2008) The Vulnerable Subject: Anchoring Equality in the Human Condition</w:t>
      </w:r>
      <w:r w:rsidR="77A1C677" w:rsidRPr="35FFF4AD">
        <w:rPr>
          <w:rFonts w:asciiTheme="minorHAnsi" w:eastAsiaTheme="minorEastAsia" w:hAnsiTheme="minorHAnsi" w:cstheme="minorBidi"/>
          <w:lang w:eastAsia="ja-JP"/>
        </w:rPr>
        <w:t xml:space="preserve">. Available at: </w:t>
      </w:r>
      <w:r w:rsidR="00191AE9">
        <w:rPr>
          <w:rFonts w:asciiTheme="minorHAnsi" w:eastAsiaTheme="minorEastAsia" w:hAnsiTheme="minorHAnsi" w:cstheme="minorBidi"/>
        </w:rPr>
        <w:fldChar w:fldCharType="begin"/>
      </w:r>
      <w:r w:rsidR="00191AE9">
        <w:rPr>
          <w:rFonts w:asciiTheme="minorHAnsi" w:eastAsiaTheme="minorEastAsia" w:hAnsiTheme="minorHAnsi" w:cstheme="minorBidi"/>
        </w:rPr>
        <w:instrText>HYPERLINK "</w:instrText>
      </w:r>
      <w:r w:rsidR="00191AE9" w:rsidRPr="00191AE9">
        <w:rPr>
          <w:rFonts w:asciiTheme="minorHAnsi" w:eastAsiaTheme="minorEastAsia" w:hAnsiTheme="minorHAnsi" w:cstheme="minorBidi"/>
        </w:rPr>
        <w:instrText>https://www.researchgate.net/publication/228137515_The_Vulnerable_Subject_Anchoring_Equality_in_the_Human_Condition</w:instrText>
      </w:r>
      <w:r w:rsidR="00191AE9">
        <w:rPr>
          <w:rFonts w:asciiTheme="minorHAnsi" w:eastAsiaTheme="minorEastAsia" w:hAnsiTheme="minorHAnsi" w:cstheme="minorBidi"/>
        </w:rPr>
        <w:instrText>"</w:instrText>
      </w:r>
      <w:r w:rsidR="00191AE9">
        <w:rPr>
          <w:rFonts w:asciiTheme="minorHAnsi" w:eastAsiaTheme="minorEastAsia" w:hAnsiTheme="minorHAnsi" w:cstheme="minorBidi"/>
        </w:rPr>
        <w:fldChar w:fldCharType="separate"/>
      </w:r>
      <w:r w:rsidR="00191AE9" w:rsidRPr="001F4227">
        <w:rPr>
          <w:rStyle w:val="Hyperlink"/>
          <w:rFonts w:asciiTheme="minorHAnsi" w:eastAsiaTheme="minorEastAsia" w:hAnsiTheme="minorHAnsi" w:cstheme="minorBidi"/>
        </w:rPr>
        <w:t>https://www.researchgate.net/publication/228137515_The_Vulnerable_Subject_Anchoring_Equality_in_the_Human_Condition</w:t>
      </w:r>
      <w:r w:rsidR="00191AE9">
        <w:rPr>
          <w:rFonts w:asciiTheme="minorHAnsi" w:eastAsiaTheme="minorEastAsia" w:hAnsiTheme="minorHAnsi" w:cstheme="minorBidi"/>
        </w:rPr>
        <w:fldChar w:fldCharType="end"/>
      </w:r>
      <w:r w:rsidR="734F1EB8" w:rsidRPr="35FFF4AD">
        <w:rPr>
          <w:rFonts w:asciiTheme="minorHAnsi" w:eastAsiaTheme="minorEastAsia" w:hAnsiTheme="minorHAnsi" w:cstheme="minorBidi"/>
          <w:lang w:eastAsia="ja-JP"/>
        </w:rPr>
        <w:t xml:space="preserve"> (Accessed: 31 October 2025).</w:t>
      </w:r>
    </w:p>
    <w:p w14:paraId="1D81095D" w14:textId="6285CBD7" w:rsidR="35FFF4AD" w:rsidRDefault="35FFF4AD" w:rsidP="35FFF4AD">
      <w:pPr>
        <w:pStyle w:val="p1"/>
        <w:rPr>
          <w:rFonts w:asciiTheme="minorHAnsi" w:eastAsiaTheme="minorEastAsia" w:hAnsiTheme="minorHAnsi" w:cstheme="minorBidi"/>
          <w:lang w:eastAsia="ja-JP"/>
        </w:rPr>
      </w:pPr>
    </w:p>
    <w:p w14:paraId="22CD48AA" w14:textId="3FE12503" w:rsidR="00CF6D5B" w:rsidRPr="00191AE9" w:rsidRDefault="003A43BA" w:rsidP="003A43BA">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 xml:space="preserve">Greater Manchester Police (2022) School Engagement and Youth Programmes. </w:t>
      </w:r>
      <w:r w:rsidR="38A55985" w:rsidRPr="35FFF4AD">
        <w:rPr>
          <w:rFonts w:asciiTheme="minorHAnsi" w:eastAsiaTheme="minorEastAsia" w:hAnsiTheme="minorHAnsi" w:cstheme="minorBidi"/>
          <w:lang w:eastAsia="ja-JP"/>
        </w:rPr>
        <w:t xml:space="preserve">Available at: </w:t>
      </w:r>
      <w:r w:rsidR="00191AE9">
        <w:rPr>
          <w:rFonts w:asciiTheme="minorHAnsi" w:eastAsiaTheme="minorEastAsia" w:hAnsiTheme="minorHAnsi" w:cstheme="minorBidi"/>
          <w:lang w:eastAsia="ja-JP"/>
        </w:rPr>
        <w:fldChar w:fldCharType="begin"/>
      </w:r>
      <w:r w:rsidR="00191AE9">
        <w:rPr>
          <w:rFonts w:asciiTheme="minorHAnsi" w:eastAsiaTheme="minorEastAsia" w:hAnsiTheme="minorHAnsi" w:cstheme="minorBidi"/>
          <w:lang w:eastAsia="ja-JP"/>
        </w:rPr>
        <w:instrText>HYPERLINK "</w:instrText>
      </w:r>
      <w:r w:rsidR="00191AE9" w:rsidRPr="35FFF4AD">
        <w:rPr>
          <w:rFonts w:asciiTheme="minorHAnsi" w:eastAsiaTheme="minorEastAsia" w:hAnsiTheme="minorHAnsi" w:cstheme="minorBidi"/>
          <w:lang w:eastAsia="ja-JP"/>
        </w:rPr>
        <w:instrText>https://gmvru.co.uk/initiative/school-engagement-officers/</w:instrText>
      </w:r>
      <w:r w:rsidR="00191AE9">
        <w:rPr>
          <w:rFonts w:asciiTheme="minorHAnsi" w:eastAsiaTheme="minorEastAsia" w:hAnsiTheme="minorHAnsi" w:cstheme="minorBidi"/>
          <w:lang w:eastAsia="ja-JP"/>
        </w:rPr>
        <w:instrText>"</w:instrText>
      </w:r>
      <w:r w:rsidR="00191AE9">
        <w:rPr>
          <w:rFonts w:asciiTheme="minorHAnsi" w:eastAsiaTheme="minorEastAsia" w:hAnsiTheme="minorHAnsi" w:cstheme="minorBidi"/>
          <w:lang w:eastAsia="ja-JP"/>
        </w:rPr>
        <w:fldChar w:fldCharType="separate"/>
      </w:r>
      <w:r w:rsidR="00191AE9" w:rsidRPr="001F4227">
        <w:rPr>
          <w:rStyle w:val="Hyperlink"/>
          <w:rFonts w:asciiTheme="minorHAnsi" w:eastAsiaTheme="minorEastAsia" w:hAnsiTheme="minorHAnsi" w:cstheme="minorBidi"/>
          <w:lang w:eastAsia="ja-JP"/>
        </w:rPr>
        <w:t>https://gmvru.co.uk/initiative/school-engagement-officers/</w:t>
      </w:r>
      <w:r w:rsidR="00191AE9">
        <w:rPr>
          <w:rFonts w:asciiTheme="minorHAnsi" w:eastAsiaTheme="minorEastAsia" w:hAnsiTheme="minorHAnsi" w:cstheme="minorBidi"/>
          <w:lang w:eastAsia="ja-JP"/>
        </w:rPr>
        <w:fldChar w:fldCharType="end"/>
      </w:r>
      <w:r w:rsidR="36922452" w:rsidRPr="35FFF4AD">
        <w:rPr>
          <w:rFonts w:asciiTheme="minorHAnsi" w:eastAsiaTheme="minorEastAsia" w:hAnsiTheme="minorHAnsi" w:cstheme="minorBidi"/>
          <w:lang w:eastAsia="ja-JP"/>
        </w:rPr>
        <w:t xml:space="preserve"> (Accessed: 31 October 2025).</w:t>
      </w:r>
    </w:p>
    <w:p w14:paraId="79AA4ECD" w14:textId="5883A753" w:rsidR="35FFF4AD" w:rsidRDefault="35FFF4AD" w:rsidP="35FFF4AD">
      <w:pPr>
        <w:pStyle w:val="p1"/>
        <w:rPr>
          <w:rFonts w:asciiTheme="minorHAnsi" w:eastAsiaTheme="minorEastAsia" w:hAnsiTheme="minorHAnsi" w:cstheme="minorBidi"/>
          <w:lang w:eastAsia="ja-JP"/>
        </w:rPr>
      </w:pPr>
    </w:p>
    <w:p w14:paraId="3FFF562E" w14:textId="0D1464F4" w:rsidR="63F482B5" w:rsidRDefault="63F482B5" w:rsidP="35FFF4AD">
      <w:pPr>
        <w:pStyle w:val="p1"/>
        <w:rPr>
          <w:rFonts w:asciiTheme="minorHAnsi" w:eastAsiaTheme="minorEastAsia" w:hAnsiTheme="minorHAnsi" w:cstheme="minorBidi"/>
          <w:lang w:eastAsia="ja-JP"/>
        </w:rPr>
      </w:pPr>
      <w:r w:rsidRPr="35FFF4AD">
        <w:rPr>
          <w:rFonts w:asciiTheme="minorHAnsi" w:eastAsiaTheme="minorEastAsia" w:hAnsiTheme="minorHAnsi" w:cstheme="minorBidi"/>
          <w:lang w:eastAsia="ja-JP"/>
        </w:rPr>
        <w:t xml:space="preserve">Hertfordshire Safeguarding Children Partnership (2021) </w:t>
      </w:r>
      <w:r w:rsidRPr="35FFF4AD">
        <w:rPr>
          <w:rFonts w:asciiTheme="minorHAnsi" w:eastAsiaTheme="minorEastAsia" w:hAnsiTheme="minorHAnsi" w:cstheme="minorBidi"/>
          <w:i/>
          <w:iCs/>
          <w:lang w:eastAsia="ja-JP"/>
        </w:rPr>
        <w:t>Annual Report 2021</w:t>
      </w:r>
      <w:r w:rsidRPr="35FFF4AD">
        <w:rPr>
          <w:rFonts w:asciiTheme="minorHAnsi" w:eastAsiaTheme="minorEastAsia" w:hAnsiTheme="minorHAnsi" w:cstheme="minorBidi"/>
          <w:lang w:eastAsia="ja-JP"/>
        </w:rPr>
        <w:t xml:space="preserve">. Available at:  </w:t>
      </w:r>
      <w:hyperlink r:id="rId13">
        <w:r w:rsidRPr="35FFF4AD">
          <w:rPr>
            <w:rStyle w:val="Hyperlink"/>
            <w:rFonts w:asciiTheme="minorHAnsi" w:eastAsiaTheme="minorEastAsia" w:hAnsiTheme="minorHAnsi" w:cstheme="minorBidi"/>
            <w:color w:val="auto"/>
            <w:lang w:eastAsia="ja-JP"/>
          </w:rPr>
          <w:t>https://www.hertfordshire.gov.uk/media-library/documents/childrens-services/hscb/jtai-action-plan.pdf</w:t>
        </w:r>
      </w:hyperlink>
      <w:r w:rsidRPr="35FFF4AD">
        <w:rPr>
          <w:rFonts w:asciiTheme="minorHAnsi" w:eastAsiaTheme="minorEastAsia" w:hAnsiTheme="minorHAnsi" w:cstheme="minorBidi"/>
          <w:lang w:eastAsia="ja-JP"/>
        </w:rPr>
        <w:t xml:space="preserve"> (Accessed: 6 November 2025).</w:t>
      </w:r>
    </w:p>
    <w:p w14:paraId="3EDD3A71" w14:textId="00941F51" w:rsidR="35FFF4AD" w:rsidRDefault="35FFF4AD" w:rsidP="35FFF4AD">
      <w:pPr>
        <w:pStyle w:val="p1"/>
        <w:rPr>
          <w:rFonts w:asciiTheme="minorHAnsi" w:eastAsiaTheme="minorEastAsia" w:hAnsiTheme="minorHAnsi" w:cstheme="minorBidi"/>
          <w:lang w:eastAsia="ja-JP"/>
        </w:rPr>
      </w:pPr>
    </w:p>
    <w:p w14:paraId="60DBBEA3" w14:textId="40DB8ECA" w:rsidR="00ED466D" w:rsidRPr="002871A2" w:rsidRDefault="0001509B" w:rsidP="003A43BA">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HMICFRS (2019) </w:t>
      </w:r>
      <w:r w:rsidRPr="35FFF4AD">
        <w:rPr>
          <w:rFonts w:asciiTheme="minorHAnsi" w:eastAsiaTheme="minorEastAsia" w:hAnsiTheme="minorHAnsi" w:cstheme="minorBidi"/>
          <w:i/>
          <w:lang w:eastAsia="ja-JP"/>
        </w:rPr>
        <w:t xml:space="preserve">The police response to vulnerability and victims: A thematic inspection. </w:t>
      </w:r>
      <w:r w:rsidR="7F8E4A8E" w:rsidRPr="35FFF4AD">
        <w:rPr>
          <w:rFonts w:asciiTheme="minorHAnsi" w:eastAsiaTheme="minorEastAsia" w:hAnsiTheme="minorHAnsi" w:cstheme="minorBidi"/>
          <w:lang w:eastAsia="ja-JP"/>
        </w:rPr>
        <w:t xml:space="preserve">Available at: </w:t>
      </w:r>
      <w:r w:rsidR="002871A2">
        <w:rPr>
          <w:rFonts w:asciiTheme="minorHAnsi" w:eastAsiaTheme="minorEastAsia" w:hAnsiTheme="minorHAnsi" w:cstheme="minorBidi"/>
          <w:lang w:eastAsia="ja-JP"/>
        </w:rPr>
        <w:fldChar w:fldCharType="begin"/>
      </w:r>
      <w:r w:rsidR="002871A2">
        <w:rPr>
          <w:rFonts w:asciiTheme="minorHAnsi" w:eastAsiaTheme="minorEastAsia" w:hAnsiTheme="minorHAnsi" w:cstheme="minorBidi"/>
          <w:lang w:eastAsia="ja-JP"/>
        </w:rPr>
        <w:instrText>HYPERLINK "</w:instrText>
      </w:r>
      <w:r w:rsidR="002871A2" w:rsidRPr="002871A2">
        <w:rPr>
          <w:rFonts w:asciiTheme="minorHAnsi" w:eastAsiaTheme="minorEastAsia" w:hAnsiTheme="minorHAnsi" w:cstheme="minorBidi"/>
          <w:lang w:eastAsia="ja-JP"/>
        </w:rPr>
        <w:instrText>https://www.justiceinspectorates.gov.uk/hmicfrs/publications/the-police-response-to-vulnerability-and-victims-a-thematic-inspection</w:instrText>
      </w:r>
      <w:r w:rsidR="002871A2">
        <w:rPr>
          <w:rFonts w:asciiTheme="minorHAnsi" w:eastAsiaTheme="minorEastAsia" w:hAnsiTheme="minorHAnsi" w:cstheme="minorBidi"/>
          <w:lang w:eastAsia="ja-JP"/>
        </w:rPr>
        <w:instrText>"</w:instrText>
      </w:r>
      <w:r w:rsidR="002871A2">
        <w:rPr>
          <w:rFonts w:asciiTheme="minorHAnsi" w:eastAsiaTheme="minorEastAsia" w:hAnsiTheme="minorHAnsi" w:cstheme="minorBidi"/>
          <w:lang w:eastAsia="ja-JP"/>
        </w:rPr>
        <w:fldChar w:fldCharType="separate"/>
      </w:r>
      <w:r w:rsidR="002871A2" w:rsidRPr="001F4227">
        <w:rPr>
          <w:rStyle w:val="Hyperlink"/>
          <w:rFonts w:asciiTheme="minorHAnsi" w:eastAsiaTheme="minorEastAsia" w:hAnsiTheme="minorHAnsi" w:cstheme="minorBidi"/>
          <w:lang w:eastAsia="ja-JP"/>
        </w:rPr>
        <w:t>https://www.justiceinspectorates.gov.uk/hmicfrs/publications/the-police-response-to-vu</w:t>
      </w:r>
      <w:r w:rsidR="002871A2" w:rsidRPr="001F4227">
        <w:rPr>
          <w:rStyle w:val="Hyperlink"/>
          <w:rFonts w:asciiTheme="minorHAnsi" w:eastAsiaTheme="minorEastAsia" w:hAnsiTheme="minorHAnsi" w:cstheme="minorBidi"/>
          <w:lang w:eastAsia="ja-JP"/>
        </w:rPr>
        <w:t>l</w:t>
      </w:r>
      <w:r w:rsidR="002871A2" w:rsidRPr="001F4227">
        <w:rPr>
          <w:rStyle w:val="Hyperlink"/>
          <w:rFonts w:asciiTheme="minorHAnsi" w:eastAsiaTheme="minorEastAsia" w:hAnsiTheme="minorHAnsi" w:cstheme="minorBidi"/>
          <w:lang w:eastAsia="ja-JP"/>
        </w:rPr>
        <w:t>nerability-and-victims-a-thematic-inspection</w:t>
      </w:r>
      <w:r w:rsidR="002871A2">
        <w:rPr>
          <w:rFonts w:asciiTheme="minorHAnsi" w:eastAsiaTheme="minorEastAsia" w:hAnsiTheme="minorHAnsi" w:cstheme="minorBidi"/>
          <w:lang w:eastAsia="ja-JP"/>
        </w:rPr>
        <w:fldChar w:fldCharType="end"/>
      </w:r>
      <w:r w:rsidR="269421B9" w:rsidRPr="35FFF4AD">
        <w:rPr>
          <w:rFonts w:asciiTheme="minorHAnsi" w:eastAsiaTheme="minorEastAsia" w:hAnsiTheme="minorHAnsi" w:cstheme="minorBidi"/>
          <w:lang w:eastAsia="ja-JP"/>
        </w:rPr>
        <w:t xml:space="preserve"> (Accessed: 31 October 2025). </w:t>
      </w:r>
    </w:p>
    <w:p w14:paraId="7BE0039A" w14:textId="1E67230F" w:rsidR="35FFF4AD" w:rsidRDefault="35FFF4AD" w:rsidP="35FFF4AD">
      <w:pPr>
        <w:pStyle w:val="p1"/>
        <w:rPr>
          <w:rFonts w:asciiTheme="minorHAnsi" w:eastAsiaTheme="minorEastAsia" w:hAnsiTheme="minorHAnsi" w:cstheme="minorBidi"/>
          <w:lang w:eastAsia="ja-JP"/>
        </w:rPr>
      </w:pPr>
    </w:p>
    <w:p w14:paraId="2EA40842" w14:textId="51B582A5" w:rsidR="63F43594" w:rsidRDefault="63F43594" w:rsidP="35FFF4AD">
      <w:pPr>
        <w:pStyle w:val="p1"/>
        <w:rPr>
          <w:rFonts w:asciiTheme="minorHAnsi" w:eastAsiaTheme="minorEastAsia" w:hAnsiTheme="minorHAnsi" w:cstheme="minorBidi"/>
          <w:lang w:eastAsia="ja-JP"/>
        </w:rPr>
      </w:pPr>
      <w:r w:rsidRPr="35FFF4AD">
        <w:rPr>
          <w:rFonts w:asciiTheme="minorHAnsi" w:eastAsiaTheme="minorEastAsia" w:hAnsiTheme="minorHAnsi" w:cstheme="minorBidi"/>
          <w:lang w:eastAsia="ja-JP"/>
        </w:rPr>
        <w:t>IPCC (2009)</w:t>
      </w:r>
      <w:r w:rsidRPr="35FFF4AD">
        <w:rPr>
          <w:rFonts w:asciiTheme="minorHAnsi" w:eastAsiaTheme="minorEastAsia" w:hAnsiTheme="minorHAnsi" w:cstheme="minorBidi"/>
          <w:i/>
          <w:iCs/>
          <w:lang w:eastAsia="ja-JP"/>
        </w:rPr>
        <w:t xml:space="preserve"> Investigation into the Leicestershire Police handling of the Fiona Pilkington case. </w:t>
      </w:r>
      <w:r w:rsidRPr="35FFF4AD">
        <w:rPr>
          <w:rFonts w:asciiTheme="minorHAnsi" w:eastAsiaTheme="minorEastAsia" w:hAnsiTheme="minorHAnsi" w:cstheme="minorBidi"/>
          <w:lang w:eastAsia="ja-JP"/>
        </w:rPr>
        <w:t xml:space="preserve">Available at: </w:t>
      </w:r>
      <w:r w:rsidR="0067273D">
        <w:rPr>
          <w:rFonts w:asciiTheme="minorHAnsi" w:eastAsiaTheme="minorEastAsia" w:hAnsiTheme="minorHAnsi" w:cstheme="minorBidi"/>
          <w:lang w:eastAsia="ja-JP"/>
        </w:rPr>
        <w:fldChar w:fldCharType="begin"/>
      </w:r>
      <w:r w:rsidR="0067273D">
        <w:rPr>
          <w:rFonts w:asciiTheme="minorHAnsi" w:eastAsiaTheme="minorEastAsia" w:hAnsiTheme="minorHAnsi" w:cstheme="minorBidi"/>
          <w:lang w:eastAsia="ja-JP"/>
        </w:rPr>
        <w:instrText>HYPERLINK "</w:instrText>
      </w:r>
      <w:r w:rsidR="0067273D" w:rsidRPr="0067273D">
        <w:rPr>
          <w:rFonts w:asciiTheme="minorHAnsi" w:eastAsiaTheme="minorEastAsia" w:hAnsiTheme="minorHAnsi" w:cstheme="minorBidi"/>
          <w:lang w:eastAsia="ja-JP"/>
        </w:rPr>
        <w:instrText>https://www.report-it.org.uk/files/ipcc_report-fiona-pilkington-leicestershire.pdf</w:instrText>
      </w:r>
      <w:r w:rsidR="0067273D">
        <w:rPr>
          <w:rFonts w:asciiTheme="minorHAnsi" w:eastAsiaTheme="minorEastAsia" w:hAnsiTheme="minorHAnsi" w:cstheme="minorBidi"/>
          <w:lang w:eastAsia="ja-JP"/>
        </w:rPr>
        <w:instrText>"</w:instrText>
      </w:r>
      <w:r w:rsidR="0067273D">
        <w:rPr>
          <w:rFonts w:asciiTheme="minorHAnsi" w:eastAsiaTheme="minorEastAsia" w:hAnsiTheme="minorHAnsi" w:cstheme="minorBidi"/>
          <w:lang w:eastAsia="ja-JP"/>
        </w:rPr>
        <w:fldChar w:fldCharType="separate"/>
      </w:r>
      <w:r w:rsidR="0067273D" w:rsidRPr="001F4227">
        <w:rPr>
          <w:rStyle w:val="Hyperlink"/>
          <w:rFonts w:asciiTheme="minorHAnsi" w:eastAsiaTheme="minorEastAsia" w:hAnsiTheme="minorHAnsi" w:cstheme="minorBidi"/>
          <w:lang w:eastAsia="ja-JP"/>
        </w:rPr>
        <w:t>https://www.report-it.org.uk/files/ipcc_report-fiona-pilkington-leicestershire.</w:t>
      </w:r>
      <w:r w:rsidR="0067273D" w:rsidRPr="001F4227">
        <w:rPr>
          <w:rStyle w:val="Hyperlink"/>
          <w:rFonts w:asciiTheme="minorHAnsi" w:eastAsiaTheme="minorEastAsia" w:hAnsiTheme="minorHAnsi" w:cstheme="minorBidi"/>
          <w:lang w:eastAsia="ja-JP"/>
        </w:rPr>
        <w:t>p</w:t>
      </w:r>
      <w:r w:rsidR="0067273D" w:rsidRPr="001F4227">
        <w:rPr>
          <w:rStyle w:val="Hyperlink"/>
          <w:rFonts w:asciiTheme="minorHAnsi" w:eastAsiaTheme="minorEastAsia" w:hAnsiTheme="minorHAnsi" w:cstheme="minorBidi"/>
          <w:lang w:eastAsia="ja-JP"/>
        </w:rPr>
        <w:t>df</w:t>
      </w:r>
      <w:r w:rsidR="0067273D">
        <w:rPr>
          <w:rFonts w:asciiTheme="minorHAnsi" w:eastAsiaTheme="minorEastAsia" w:hAnsiTheme="minorHAnsi" w:cstheme="minorBidi"/>
          <w:lang w:eastAsia="ja-JP"/>
        </w:rPr>
        <w:fldChar w:fldCharType="end"/>
      </w:r>
      <w:r w:rsidRPr="35FFF4AD">
        <w:rPr>
          <w:rFonts w:asciiTheme="minorHAnsi" w:eastAsiaTheme="minorEastAsia" w:hAnsiTheme="minorHAnsi" w:cstheme="minorBidi"/>
          <w:lang w:eastAsia="ja-JP"/>
        </w:rPr>
        <w:t xml:space="preserve"> (Accessed: 6 November 2025).</w:t>
      </w:r>
    </w:p>
    <w:p w14:paraId="3B5EB1E3" w14:textId="1BBD8C89" w:rsidR="35FFF4AD" w:rsidRDefault="35FFF4AD" w:rsidP="35FFF4AD">
      <w:pPr>
        <w:pStyle w:val="p1"/>
        <w:rPr>
          <w:rFonts w:asciiTheme="minorHAnsi" w:eastAsiaTheme="minorEastAsia" w:hAnsiTheme="minorHAnsi" w:cstheme="minorBidi"/>
          <w:lang w:eastAsia="ja-JP"/>
        </w:rPr>
      </w:pPr>
    </w:p>
    <w:p w14:paraId="43E4D62E" w14:textId="000B78C0" w:rsidR="536890A5" w:rsidRPr="001230EF" w:rsidRDefault="003A43BA" w:rsidP="35FFF4AD">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 xml:space="preserve">National Police Chiefs’ Council (NPCC) (2018) </w:t>
      </w:r>
      <w:r w:rsidRPr="35FFF4AD">
        <w:rPr>
          <w:rFonts w:asciiTheme="minorHAnsi" w:eastAsiaTheme="minorEastAsia" w:hAnsiTheme="minorHAnsi" w:cstheme="minorBidi"/>
          <w:i/>
          <w:lang w:eastAsia="ja-JP"/>
        </w:rPr>
        <w:t>National Vulnerability Action Plan (NVAP): Supporting Vulnerability in Policing.</w:t>
      </w:r>
      <w:r w:rsidRPr="35FFF4AD">
        <w:rPr>
          <w:rFonts w:asciiTheme="minorHAnsi" w:eastAsiaTheme="minorEastAsia" w:hAnsiTheme="minorHAnsi" w:cstheme="minorBidi"/>
          <w:lang w:eastAsia="ja-JP"/>
        </w:rPr>
        <w:t xml:space="preserve"> </w:t>
      </w:r>
      <w:r w:rsidR="7EB0F75C" w:rsidRPr="35FFF4AD">
        <w:rPr>
          <w:rFonts w:asciiTheme="minorHAnsi" w:eastAsiaTheme="minorEastAsia" w:hAnsiTheme="minorHAnsi" w:cstheme="minorBidi"/>
          <w:lang w:eastAsia="ja-JP"/>
        </w:rPr>
        <w:t xml:space="preserve">Available at: </w:t>
      </w:r>
      <w:r w:rsidR="001230EF">
        <w:rPr>
          <w:rFonts w:asciiTheme="minorHAnsi" w:eastAsiaTheme="minorEastAsia" w:hAnsiTheme="minorHAnsi" w:cstheme="minorBidi"/>
          <w:lang w:eastAsia="ja-JP"/>
        </w:rPr>
        <w:fldChar w:fldCharType="begin"/>
      </w:r>
      <w:r w:rsidR="001230EF">
        <w:rPr>
          <w:rFonts w:asciiTheme="minorHAnsi" w:eastAsiaTheme="minorEastAsia" w:hAnsiTheme="minorHAnsi" w:cstheme="minorBidi"/>
          <w:lang w:eastAsia="ja-JP"/>
        </w:rPr>
        <w:instrText>HYPERLINK "</w:instrText>
      </w:r>
      <w:r w:rsidR="001230EF" w:rsidRPr="001230EF">
        <w:rPr>
          <w:rFonts w:asciiTheme="minorHAnsi" w:eastAsiaTheme="minorEastAsia" w:hAnsiTheme="minorHAnsi" w:cstheme="minorBidi"/>
          <w:lang w:eastAsia="ja-JP"/>
        </w:rPr>
        <w:instrText>https://www.npcc.police.uk/SysSiteAssets/media/downloads/publications/publications-log/2018/national-vulnerability-action-plan-2018-2021.pdf</w:instrText>
      </w:r>
      <w:r w:rsidR="001230EF">
        <w:rPr>
          <w:rFonts w:asciiTheme="minorHAnsi" w:eastAsiaTheme="minorEastAsia" w:hAnsiTheme="minorHAnsi" w:cstheme="minorBidi"/>
          <w:lang w:eastAsia="ja-JP"/>
        </w:rPr>
        <w:instrText>"</w:instrText>
      </w:r>
      <w:r w:rsidR="001230EF">
        <w:rPr>
          <w:rFonts w:asciiTheme="minorHAnsi" w:eastAsiaTheme="minorEastAsia" w:hAnsiTheme="minorHAnsi" w:cstheme="minorBidi"/>
          <w:lang w:eastAsia="ja-JP"/>
        </w:rPr>
        <w:fldChar w:fldCharType="separate"/>
      </w:r>
      <w:r w:rsidR="001230EF" w:rsidRPr="001F4227">
        <w:rPr>
          <w:rStyle w:val="Hyperlink"/>
          <w:rFonts w:asciiTheme="minorHAnsi" w:eastAsiaTheme="minorEastAsia" w:hAnsiTheme="minorHAnsi" w:cstheme="minorBidi"/>
          <w:lang w:eastAsia="ja-JP"/>
        </w:rPr>
        <w:t>https://www.npcc.police.uk/SysSiteAssets/media/downloads/publications/publications-log/2018/national-vulnerability-action-plan-2018-2021.pdf</w:t>
      </w:r>
      <w:r w:rsidR="001230EF">
        <w:rPr>
          <w:rFonts w:asciiTheme="minorHAnsi" w:eastAsiaTheme="minorEastAsia" w:hAnsiTheme="minorHAnsi" w:cstheme="minorBidi"/>
          <w:lang w:eastAsia="ja-JP"/>
        </w:rPr>
        <w:fldChar w:fldCharType="end"/>
      </w:r>
      <w:r w:rsidR="052614C2" w:rsidRPr="35FFF4AD">
        <w:rPr>
          <w:rFonts w:asciiTheme="minorHAnsi" w:eastAsiaTheme="minorEastAsia" w:hAnsiTheme="minorHAnsi" w:cstheme="minorBidi"/>
          <w:lang w:eastAsia="ja-JP"/>
        </w:rPr>
        <w:t xml:space="preserve"> (Accessed: 6 November 2025).</w:t>
      </w:r>
    </w:p>
    <w:p w14:paraId="6EEBFC45" w14:textId="25A80045" w:rsidR="35FFF4AD" w:rsidRDefault="35FFF4AD" w:rsidP="35FFF4AD">
      <w:pPr>
        <w:pStyle w:val="p1"/>
        <w:rPr>
          <w:rFonts w:asciiTheme="minorHAnsi" w:eastAsiaTheme="minorEastAsia" w:hAnsiTheme="minorHAnsi" w:cstheme="minorBidi"/>
          <w:lang w:eastAsia="ja-JP"/>
        </w:rPr>
      </w:pPr>
    </w:p>
    <w:p w14:paraId="570F07DA" w14:textId="446047CA" w:rsidR="00B917AC" w:rsidRPr="00D45B72" w:rsidRDefault="003A43BA" w:rsidP="001628D0">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 xml:space="preserve">National Police Chiefs’ Council (NPCC) (2022) </w:t>
      </w:r>
      <w:r w:rsidRPr="35FFF4AD">
        <w:rPr>
          <w:rFonts w:asciiTheme="minorHAnsi" w:eastAsiaTheme="minorEastAsia" w:hAnsiTheme="minorHAnsi" w:cstheme="minorBidi"/>
          <w:i/>
          <w:lang w:eastAsia="ja-JP"/>
        </w:rPr>
        <w:t>Annual Review: NVAP Implementation Progress Report</w:t>
      </w:r>
      <w:r w:rsidR="5D2692CD" w:rsidRPr="35FFF4AD">
        <w:rPr>
          <w:rFonts w:asciiTheme="minorHAnsi" w:eastAsiaTheme="minorEastAsia" w:hAnsiTheme="minorHAnsi" w:cstheme="minorBidi"/>
          <w:i/>
          <w:iCs/>
          <w:lang w:eastAsia="ja-JP"/>
        </w:rPr>
        <w:t>.</w:t>
      </w:r>
      <w:r w:rsidR="5D2692CD" w:rsidRPr="35FFF4AD">
        <w:rPr>
          <w:rFonts w:asciiTheme="minorHAnsi" w:eastAsiaTheme="minorEastAsia" w:hAnsiTheme="minorHAnsi" w:cstheme="minorBidi"/>
          <w:lang w:eastAsia="ja-JP"/>
        </w:rPr>
        <w:t xml:space="preserve"> Available at: </w:t>
      </w:r>
      <w:r w:rsidR="00D5096C">
        <w:rPr>
          <w:rFonts w:asciiTheme="minorHAnsi" w:eastAsiaTheme="minorEastAsia" w:hAnsiTheme="minorHAnsi" w:cstheme="minorBidi"/>
          <w:lang w:eastAsia="ja-JP"/>
        </w:rPr>
        <w:fldChar w:fldCharType="begin"/>
      </w:r>
      <w:r w:rsidR="00D5096C">
        <w:rPr>
          <w:rFonts w:asciiTheme="minorHAnsi" w:eastAsiaTheme="minorEastAsia" w:hAnsiTheme="minorHAnsi" w:cstheme="minorBidi"/>
          <w:lang w:eastAsia="ja-JP"/>
        </w:rPr>
        <w:instrText>HYPERLINK "</w:instrText>
      </w:r>
      <w:r w:rsidR="00D5096C" w:rsidRPr="00D5096C">
        <w:rPr>
          <w:rFonts w:asciiTheme="minorHAnsi" w:eastAsiaTheme="minorEastAsia" w:hAnsiTheme="minorHAnsi" w:cstheme="minorBidi"/>
          <w:lang w:eastAsia="ja-JP"/>
        </w:rPr>
        <w:instrText>https://www.npcc.police.uk/SysSiteAssets/media/downloads/publications/publications-log/2019/national-vulnerability-action-plan-2020-2022.pdf</w:instrText>
      </w:r>
      <w:r w:rsidR="00D5096C">
        <w:rPr>
          <w:rFonts w:asciiTheme="minorHAnsi" w:eastAsiaTheme="minorEastAsia" w:hAnsiTheme="minorHAnsi" w:cstheme="minorBidi"/>
          <w:lang w:eastAsia="ja-JP"/>
        </w:rPr>
        <w:instrText>"</w:instrText>
      </w:r>
      <w:r w:rsidR="00D5096C">
        <w:rPr>
          <w:rFonts w:asciiTheme="minorHAnsi" w:eastAsiaTheme="minorEastAsia" w:hAnsiTheme="minorHAnsi" w:cstheme="minorBidi"/>
          <w:lang w:eastAsia="ja-JP"/>
        </w:rPr>
        <w:fldChar w:fldCharType="separate"/>
      </w:r>
      <w:r w:rsidR="00D5096C" w:rsidRPr="001F4227">
        <w:rPr>
          <w:rStyle w:val="Hyperlink"/>
          <w:rFonts w:asciiTheme="minorHAnsi" w:eastAsiaTheme="minorEastAsia" w:hAnsiTheme="minorHAnsi" w:cstheme="minorBidi"/>
          <w:lang w:eastAsia="ja-JP"/>
        </w:rPr>
        <w:t>https://www.npcc.police.uk/SysSiteAssets/media/downloads/publications/publications-log/2019/national-vulnerability-action-plan-2020-2022.pdf</w:t>
      </w:r>
      <w:r w:rsidR="00D5096C">
        <w:rPr>
          <w:rFonts w:asciiTheme="minorHAnsi" w:eastAsiaTheme="minorEastAsia" w:hAnsiTheme="minorHAnsi" w:cstheme="minorBidi"/>
          <w:lang w:eastAsia="ja-JP"/>
        </w:rPr>
        <w:fldChar w:fldCharType="end"/>
      </w:r>
      <w:r w:rsidR="0DEE396D" w:rsidRPr="35FFF4AD">
        <w:rPr>
          <w:rFonts w:asciiTheme="minorHAnsi" w:eastAsiaTheme="minorEastAsia" w:hAnsiTheme="minorHAnsi" w:cstheme="minorBidi"/>
          <w:lang w:eastAsia="ja-JP"/>
        </w:rPr>
        <w:t xml:space="preserve"> (Accessed: 6 November 2025).</w:t>
      </w:r>
    </w:p>
    <w:p w14:paraId="77D534F9" w14:textId="0A2868AD" w:rsidR="35FFF4AD" w:rsidRDefault="35FFF4AD" w:rsidP="35FFF4AD">
      <w:pPr>
        <w:pStyle w:val="p1"/>
        <w:rPr>
          <w:rFonts w:asciiTheme="minorHAnsi" w:eastAsiaTheme="minorEastAsia" w:hAnsiTheme="minorHAnsi" w:cstheme="minorBidi"/>
          <w:lang w:eastAsia="ja-JP"/>
        </w:rPr>
      </w:pPr>
    </w:p>
    <w:p w14:paraId="1C68458D" w14:textId="15B0CD63" w:rsidR="1BDA7905" w:rsidRPr="00D5096C" w:rsidRDefault="003A43BA" w:rsidP="35FFF4AD">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UK Parliament (2021)</w:t>
      </w:r>
      <w:r w:rsidRPr="35FFF4AD">
        <w:rPr>
          <w:rFonts w:asciiTheme="minorHAnsi" w:eastAsiaTheme="minorEastAsia" w:hAnsiTheme="minorHAnsi" w:cstheme="minorBidi"/>
          <w:i/>
          <w:lang w:eastAsia="ja-JP"/>
        </w:rPr>
        <w:t xml:space="preserve"> Early intervention and prevention: Research briefing</w:t>
      </w:r>
      <w:r w:rsidR="00992ED6" w:rsidRPr="35FFF4AD">
        <w:rPr>
          <w:rFonts w:asciiTheme="minorHAnsi" w:eastAsiaTheme="minorEastAsia" w:hAnsiTheme="minorHAnsi" w:cstheme="minorBidi"/>
          <w:i/>
          <w:lang w:eastAsia="ja-JP"/>
        </w:rPr>
        <w:t>.</w:t>
      </w:r>
      <w:r w:rsidR="6E2B2CCC" w:rsidRPr="35FFF4AD">
        <w:rPr>
          <w:rFonts w:asciiTheme="minorHAnsi" w:eastAsiaTheme="minorEastAsia" w:hAnsiTheme="minorHAnsi" w:cstheme="minorBidi"/>
          <w:i/>
          <w:iCs/>
          <w:lang w:eastAsia="ja-JP"/>
        </w:rPr>
        <w:t xml:space="preserve"> </w:t>
      </w:r>
      <w:r w:rsidR="6E2B2CCC" w:rsidRPr="35FFF4AD">
        <w:rPr>
          <w:rFonts w:asciiTheme="minorHAnsi" w:eastAsiaTheme="minorEastAsia" w:hAnsiTheme="minorHAnsi" w:cstheme="minorBidi"/>
          <w:lang w:eastAsia="ja-JP"/>
        </w:rPr>
        <w:t>Available at:</w:t>
      </w:r>
      <w:r w:rsidR="00D5096C">
        <w:rPr>
          <w:rFonts w:asciiTheme="minorHAnsi" w:eastAsiaTheme="minorEastAsia" w:hAnsiTheme="minorHAnsi" w:cstheme="minorBidi"/>
          <w:lang w:eastAsia="ja-JP"/>
        </w:rPr>
        <w:fldChar w:fldCharType="begin"/>
      </w:r>
      <w:r w:rsidR="00D5096C">
        <w:rPr>
          <w:rFonts w:asciiTheme="minorHAnsi" w:eastAsiaTheme="minorEastAsia" w:hAnsiTheme="minorHAnsi" w:cstheme="minorBidi"/>
          <w:lang w:eastAsia="ja-JP"/>
        </w:rPr>
        <w:instrText>HYPERLINK "</w:instrText>
      </w:r>
      <w:r w:rsidR="00D5096C" w:rsidRPr="00D5096C">
        <w:rPr>
          <w:rFonts w:asciiTheme="minorHAnsi" w:eastAsiaTheme="minorEastAsia" w:hAnsiTheme="minorHAnsi" w:cstheme="minorBidi"/>
          <w:lang w:eastAsia="ja-JP"/>
        </w:rPr>
        <w:instrText>https://commonslibrary.parliament.uk/research-briefings/cbp-7647/</w:instrText>
      </w:r>
      <w:r w:rsidR="00D5096C">
        <w:rPr>
          <w:rFonts w:asciiTheme="minorHAnsi" w:eastAsiaTheme="minorEastAsia" w:hAnsiTheme="minorHAnsi" w:cstheme="minorBidi"/>
          <w:lang w:eastAsia="ja-JP"/>
        </w:rPr>
        <w:instrText>"</w:instrText>
      </w:r>
      <w:r w:rsidR="00D5096C">
        <w:rPr>
          <w:rFonts w:asciiTheme="minorHAnsi" w:eastAsiaTheme="minorEastAsia" w:hAnsiTheme="minorHAnsi" w:cstheme="minorBidi"/>
          <w:lang w:eastAsia="ja-JP"/>
        </w:rPr>
        <w:fldChar w:fldCharType="separate"/>
      </w:r>
      <w:r w:rsidR="00D5096C" w:rsidRPr="001F4227">
        <w:rPr>
          <w:rStyle w:val="Hyperlink"/>
          <w:rFonts w:asciiTheme="minorHAnsi" w:eastAsiaTheme="minorEastAsia" w:hAnsiTheme="minorHAnsi" w:cstheme="minorBidi"/>
          <w:lang w:eastAsia="ja-JP"/>
        </w:rPr>
        <w:t>https://commonslibrary.parliament.uk/research-briefings/cbp-7647/</w:t>
      </w:r>
      <w:r w:rsidR="00D5096C">
        <w:rPr>
          <w:rFonts w:asciiTheme="minorHAnsi" w:eastAsiaTheme="minorEastAsia" w:hAnsiTheme="minorHAnsi" w:cstheme="minorBidi"/>
          <w:lang w:eastAsia="ja-JP"/>
        </w:rPr>
        <w:fldChar w:fldCharType="end"/>
      </w:r>
      <w:r w:rsidR="7FC891DD" w:rsidRPr="35FFF4AD">
        <w:t xml:space="preserve"> </w:t>
      </w:r>
      <w:r w:rsidR="7FC891DD" w:rsidRPr="35FFF4AD">
        <w:rPr>
          <w:rFonts w:asciiTheme="minorHAnsi" w:eastAsiaTheme="minorEastAsia" w:hAnsiTheme="minorHAnsi" w:cstheme="minorBidi"/>
          <w:lang w:eastAsia="ja-JP"/>
        </w:rPr>
        <w:t>(Accessed: 6 November 2025).</w:t>
      </w:r>
    </w:p>
    <w:p w14:paraId="7DD15727" w14:textId="08BE1C3A" w:rsidR="00992ED6" w:rsidRDefault="00992ED6" w:rsidP="001628D0">
      <w:pPr>
        <w:pStyle w:val="p1"/>
        <w:rPr>
          <w:rFonts w:eastAsia="Aptos"/>
        </w:rPr>
      </w:pPr>
    </w:p>
    <w:p w14:paraId="453F7CE2" w14:textId="042B7A38" w:rsidR="003A43BA" w:rsidRPr="00D45B72" w:rsidRDefault="003A43BA" w:rsidP="001628D0">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 xml:space="preserve">Violence Reduction Unit (2024) </w:t>
      </w:r>
      <w:r w:rsidRPr="35FFF4AD">
        <w:rPr>
          <w:rFonts w:asciiTheme="minorHAnsi" w:eastAsiaTheme="minorEastAsia" w:hAnsiTheme="minorHAnsi" w:cstheme="minorBidi"/>
          <w:i/>
          <w:lang w:eastAsia="ja-JP"/>
        </w:rPr>
        <w:t xml:space="preserve">School Engagement Officers Initiative. </w:t>
      </w:r>
      <w:r w:rsidRPr="35FFF4AD">
        <w:rPr>
          <w:rFonts w:asciiTheme="minorHAnsi" w:eastAsiaTheme="minorEastAsia" w:hAnsiTheme="minorHAnsi" w:cstheme="minorBidi"/>
          <w:lang w:eastAsia="ja-JP"/>
        </w:rPr>
        <w:t>Available at: https://gmvru.co.uk/initiative/school-engagement-officers/ (Accessed: 31 October 2025).</w:t>
      </w:r>
      <w:r w:rsidR="3D385874" w:rsidRPr="35FFF4AD">
        <w:rPr>
          <w:rFonts w:asciiTheme="minorHAnsi" w:eastAsiaTheme="minorEastAsia" w:hAnsiTheme="minorHAnsi" w:cstheme="minorBidi"/>
          <w:lang w:eastAsia="ja-JP"/>
        </w:rPr>
        <w:t xml:space="preserve"> </w:t>
      </w:r>
    </w:p>
    <w:p w14:paraId="15AD4598" w14:textId="3475E33D" w:rsidR="00992ED6" w:rsidRDefault="00992ED6" w:rsidP="001628D0">
      <w:pPr>
        <w:pStyle w:val="p1"/>
        <w:rPr>
          <w:rFonts w:asciiTheme="minorHAnsi" w:eastAsiaTheme="minorEastAsia" w:hAnsiTheme="minorHAnsi" w:cstheme="minorBidi"/>
          <w:lang w:eastAsia="ja-JP"/>
        </w:rPr>
      </w:pPr>
    </w:p>
    <w:p w14:paraId="5F1BF521" w14:textId="387F0466" w:rsidR="00207B9D" w:rsidRPr="004F656A" w:rsidRDefault="003A43BA" w:rsidP="35FFF4AD">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 xml:space="preserve">West Berkshire Council (2025) </w:t>
      </w:r>
      <w:r w:rsidRPr="35FFF4AD">
        <w:rPr>
          <w:rFonts w:asciiTheme="minorHAnsi" w:eastAsiaTheme="minorEastAsia" w:hAnsiTheme="minorHAnsi" w:cstheme="minorBidi"/>
          <w:i/>
          <w:lang w:eastAsia="ja-JP"/>
        </w:rPr>
        <w:t xml:space="preserve">The Benefits of Having a Multi-Agency Safeguarding Hub (MASH). </w:t>
      </w:r>
      <w:r w:rsidR="07030535" w:rsidRPr="35FFF4AD">
        <w:rPr>
          <w:rFonts w:asciiTheme="minorHAnsi" w:eastAsiaTheme="minorEastAsia" w:hAnsiTheme="minorHAnsi" w:cstheme="minorBidi"/>
          <w:lang w:eastAsia="ja-JP"/>
        </w:rPr>
        <w:t xml:space="preserve">Available at: </w:t>
      </w:r>
      <w:r w:rsidR="004F656A">
        <w:rPr>
          <w:rFonts w:asciiTheme="minorHAnsi" w:eastAsiaTheme="minorEastAsia" w:hAnsiTheme="minorHAnsi" w:cstheme="minorBidi"/>
          <w:lang w:eastAsia="ja-JP"/>
        </w:rPr>
        <w:fldChar w:fldCharType="begin"/>
      </w:r>
      <w:r w:rsidR="004F656A">
        <w:rPr>
          <w:rFonts w:asciiTheme="minorHAnsi" w:eastAsiaTheme="minorEastAsia" w:hAnsiTheme="minorHAnsi" w:cstheme="minorBidi"/>
          <w:lang w:eastAsia="ja-JP"/>
        </w:rPr>
        <w:instrText>HYPERLINK "</w:instrText>
      </w:r>
      <w:r w:rsidR="004F656A" w:rsidRPr="004F656A">
        <w:rPr>
          <w:rFonts w:asciiTheme="minorHAnsi" w:eastAsiaTheme="minorEastAsia" w:hAnsiTheme="minorHAnsi" w:cstheme="minorBidi"/>
          <w:lang w:eastAsia="ja-JP"/>
        </w:rPr>
        <w:instrText>https://www.westberks.gov.uk/article/39758/The-Benefits-of-Having-a-Multi-Agency-Safeguarding-Hub-MASH</w:instrText>
      </w:r>
      <w:r w:rsidR="004F656A">
        <w:rPr>
          <w:rFonts w:asciiTheme="minorHAnsi" w:eastAsiaTheme="minorEastAsia" w:hAnsiTheme="minorHAnsi" w:cstheme="minorBidi"/>
          <w:lang w:eastAsia="ja-JP"/>
        </w:rPr>
        <w:instrText>"</w:instrText>
      </w:r>
      <w:r w:rsidR="004F656A">
        <w:rPr>
          <w:rFonts w:asciiTheme="minorHAnsi" w:eastAsiaTheme="minorEastAsia" w:hAnsiTheme="minorHAnsi" w:cstheme="minorBidi"/>
          <w:lang w:eastAsia="ja-JP"/>
        </w:rPr>
        <w:fldChar w:fldCharType="separate"/>
      </w:r>
      <w:r w:rsidR="004F656A" w:rsidRPr="001F4227">
        <w:rPr>
          <w:rStyle w:val="Hyperlink"/>
          <w:rFonts w:asciiTheme="minorHAnsi" w:eastAsiaTheme="minorEastAsia" w:hAnsiTheme="minorHAnsi" w:cstheme="minorBidi"/>
          <w:lang w:eastAsia="ja-JP"/>
        </w:rPr>
        <w:t>https://www.westberks.gov.uk/article/39758/The-Benefits-of-Having-a-Multi-Agency-Safeguarding-Hub-MASH</w:t>
      </w:r>
      <w:r w:rsidR="004F656A">
        <w:rPr>
          <w:rFonts w:asciiTheme="minorHAnsi" w:eastAsiaTheme="minorEastAsia" w:hAnsiTheme="minorHAnsi" w:cstheme="minorBidi"/>
          <w:lang w:eastAsia="ja-JP"/>
        </w:rPr>
        <w:fldChar w:fldCharType="end"/>
      </w:r>
      <w:r w:rsidR="4D723B24" w:rsidRPr="35FFF4AD">
        <w:rPr>
          <w:rFonts w:asciiTheme="minorHAnsi" w:eastAsiaTheme="minorEastAsia" w:hAnsiTheme="minorHAnsi" w:cstheme="minorBidi"/>
          <w:lang w:eastAsia="ja-JP"/>
        </w:rPr>
        <w:t xml:space="preserve"> (Accessed: </w:t>
      </w:r>
      <w:r w:rsidR="3CC745DE" w:rsidRPr="35FFF4AD">
        <w:rPr>
          <w:rFonts w:asciiTheme="minorHAnsi" w:eastAsiaTheme="minorEastAsia" w:hAnsiTheme="minorHAnsi" w:cstheme="minorBidi"/>
          <w:lang w:eastAsia="ja-JP"/>
        </w:rPr>
        <w:t>30 October</w:t>
      </w:r>
      <w:r w:rsidR="4D723B24" w:rsidRPr="35FFF4AD">
        <w:rPr>
          <w:rFonts w:asciiTheme="minorHAnsi" w:eastAsiaTheme="minorEastAsia" w:hAnsiTheme="minorHAnsi" w:cstheme="minorBidi"/>
          <w:lang w:eastAsia="ja-JP"/>
        </w:rPr>
        <w:t xml:space="preserve"> 2025).</w:t>
      </w:r>
    </w:p>
    <w:p w14:paraId="47410F49" w14:textId="64FB9686" w:rsidR="00207B9D" w:rsidRPr="00D45B72" w:rsidRDefault="00207B9D" w:rsidP="001628D0">
      <w:pPr>
        <w:pStyle w:val="p1"/>
        <w:rPr>
          <w:rFonts w:asciiTheme="minorHAnsi" w:eastAsiaTheme="minorEastAsia" w:hAnsiTheme="minorHAnsi" w:cstheme="minorBidi"/>
          <w:color w:val="000000" w:themeColor="text1"/>
          <w:lang w:eastAsia="ja-JP"/>
        </w:rPr>
      </w:pPr>
    </w:p>
    <w:p w14:paraId="1B47CFF3" w14:textId="4122CC35" w:rsidR="00F240F0" w:rsidRPr="004F656A" w:rsidRDefault="003A43BA" w:rsidP="35FFF4AD">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 xml:space="preserve">West Midlands Police (2021) </w:t>
      </w:r>
      <w:r w:rsidRPr="35FFF4AD">
        <w:rPr>
          <w:rFonts w:asciiTheme="minorHAnsi" w:eastAsiaTheme="minorEastAsia" w:hAnsiTheme="minorHAnsi" w:cstheme="minorBidi"/>
          <w:i/>
          <w:lang w:eastAsia="ja-JP"/>
        </w:rPr>
        <w:t>Precious Lives: Youth Violence Prevention Programme.</w:t>
      </w:r>
      <w:r w:rsidRPr="35FFF4AD">
        <w:rPr>
          <w:rFonts w:asciiTheme="minorHAnsi" w:eastAsiaTheme="minorEastAsia" w:hAnsiTheme="minorHAnsi" w:cstheme="minorBidi"/>
          <w:lang w:eastAsia="ja-JP"/>
        </w:rPr>
        <w:t xml:space="preserve"> </w:t>
      </w:r>
      <w:r w:rsidR="29188772" w:rsidRPr="35FFF4AD">
        <w:rPr>
          <w:rFonts w:asciiTheme="minorHAnsi" w:eastAsiaTheme="minorEastAsia" w:hAnsiTheme="minorHAnsi" w:cstheme="minorBidi"/>
          <w:lang w:eastAsia="ja-JP"/>
        </w:rPr>
        <w:t>Available at:</w:t>
      </w:r>
      <w:r w:rsidR="004F656A">
        <w:rPr>
          <w:rFonts w:asciiTheme="minorHAnsi" w:eastAsiaTheme="minorEastAsia" w:hAnsiTheme="minorHAnsi" w:cstheme="minorBidi"/>
          <w:color w:val="000000" w:themeColor="text1"/>
          <w:lang w:eastAsia="ja-JP"/>
        </w:rPr>
        <w:t xml:space="preserve"> </w:t>
      </w:r>
      <w:hyperlink r:id="rId14" w:history="1">
        <w:r w:rsidR="004F656A" w:rsidRPr="001F4227">
          <w:rPr>
            <w:rStyle w:val="Hyperlink"/>
            <w:rFonts w:asciiTheme="minorHAnsi" w:eastAsiaTheme="minorEastAsia" w:hAnsiTheme="minorHAnsi" w:cstheme="minorBidi"/>
            <w:lang w:eastAsia="ja-JP"/>
          </w:rPr>
          <w:t>https://www.westmidlands-pcc.gov.uk/preventing-crime/knife-crime/precious-lives/</w:t>
        </w:r>
      </w:hyperlink>
      <w:r w:rsidR="2816F546" w:rsidRPr="35FFF4AD">
        <w:rPr>
          <w:rFonts w:asciiTheme="minorHAnsi" w:eastAsiaTheme="minorEastAsia" w:hAnsiTheme="minorHAnsi" w:cstheme="minorBidi"/>
          <w:lang w:eastAsia="ja-JP"/>
        </w:rPr>
        <w:t xml:space="preserve"> (Accessed: 6 November 2025).</w:t>
      </w:r>
    </w:p>
    <w:p w14:paraId="5C22EFB7" w14:textId="395AF641" w:rsidR="00F240F0" w:rsidRPr="00D45B72" w:rsidRDefault="00F240F0" w:rsidP="001628D0">
      <w:pPr>
        <w:pStyle w:val="p1"/>
        <w:rPr>
          <w:rFonts w:asciiTheme="minorHAnsi" w:eastAsiaTheme="minorEastAsia" w:hAnsiTheme="minorHAnsi" w:cstheme="minorBidi"/>
          <w:color w:val="000000" w:themeColor="text1"/>
          <w:lang w:eastAsia="ja-JP"/>
        </w:rPr>
      </w:pPr>
    </w:p>
    <w:p w14:paraId="67B6B3E6" w14:textId="5B9520ED" w:rsidR="00F240F0" w:rsidRPr="005D7150" w:rsidRDefault="003A43BA" w:rsidP="35FFF4AD">
      <w:pPr>
        <w:pStyle w:val="p1"/>
        <w:rPr>
          <w:rFonts w:asciiTheme="minorHAnsi" w:eastAsiaTheme="minorEastAsia" w:hAnsiTheme="minorHAnsi" w:cstheme="minorBidi"/>
          <w:color w:val="000000" w:themeColor="text1"/>
          <w:lang w:eastAsia="ja-JP"/>
        </w:rPr>
      </w:pPr>
      <w:r w:rsidRPr="35FFF4AD">
        <w:rPr>
          <w:rFonts w:asciiTheme="minorHAnsi" w:eastAsiaTheme="minorEastAsia" w:hAnsiTheme="minorHAnsi" w:cstheme="minorBidi"/>
          <w:lang w:eastAsia="ja-JP"/>
        </w:rPr>
        <w:t xml:space="preserve">West Midlands Police (2025) </w:t>
      </w:r>
      <w:r w:rsidRPr="35FFF4AD">
        <w:rPr>
          <w:rFonts w:asciiTheme="minorHAnsi" w:eastAsiaTheme="minorEastAsia" w:hAnsiTheme="minorHAnsi" w:cstheme="minorBidi"/>
          <w:i/>
          <w:lang w:eastAsia="ja-JP"/>
        </w:rPr>
        <w:t>Multi-Agency Risk Assessment Conference (MARAC)</w:t>
      </w:r>
      <w:r w:rsidRPr="35FFF4AD">
        <w:rPr>
          <w:rFonts w:asciiTheme="minorHAnsi" w:eastAsiaTheme="minorEastAsia" w:hAnsiTheme="minorHAnsi" w:cstheme="minorBidi"/>
          <w:lang w:eastAsia="ja-JP"/>
        </w:rPr>
        <w:t xml:space="preserve">. </w:t>
      </w:r>
      <w:r w:rsidR="5A04756D" w:rsidRPr="35FFF4AD">
        <w:rPr>
          <w:rFonts w:asciiTheme="minorHAnsi" w:eastAsiaTheme="minorEastAsia" w:hAnsiTheme="minorHAnsi" w:cstheme="minorBidi"/>
          <w:lang w:eastAsia="ja-JP"/>
        </w:rPr>
        <w:t xml:space="preserve">Available at: </w:t>
      </w:r>
      <w:r w:rsidR="005D7150">
        <w:rPr>
          <w:rFonts w:asciiTheme="minorHAnsi" w:eastAsiaTheme="minorEastAsia" w:hAnsiTheme="minorHAnsi" w:cstheme="minorBidi"/>
          <w:lang w:eastAsia="ja-JP"/>
        </w:rPr>
        <w:fldChar w:fldCharType="begin"/>
      </w:r>
      <w:r w:rsidR="005D7150">
        <w:rPr>
          <w:rFonts w:asciiTheme="minorHAnsi" w:eastAsiaTheme="minorEastAsia" w:hAnsiTheme="minorHAnsi" w:cstheme="minorBidi"/>
          <w:lang w:eastAsia="ja-JP"/>
        </w:rPr>
        <w:instrText>HYPERLINK "</w:instrText>
      </w:r>
      <w:r w:rsidR="005D7150" w:rsidRPr="005D7150">
        <w:rPr>
          <w:rFonts w:asciiTheme="minorHAnsi" w:eastAsiaTheme="minorEastAsia" w:hAnsiTheme="minorHAnsi" w:cstheme="minorBidi"/>
          <w:lang w:eastAsia="ja-JP"/>
        </w:rPr>
        <w:instrText>https://www.westmidlands.police.uk/police-forces/west-midlands-police/areas/about-us/about-us/multi-agency-risk-assessment-conference/</w:instrText>
      </w:r>
      <w:r w:rsidR="005D7150">
        <w:rPr>
          <w:rFonts w:asciiTheme="minorHAnsi" w:eastAsiaTheme="minorEastAsia" w:hAnsiTheme="minorHAnsi" w:cstheme="minorBidi"/>
          <w:lang w:eastAsia="ja-JP"/>
        </w:rPr>
        <w:instrText>"</w:instrText>
      </w:r>
      <w:r w:rsidR="005D7150">
        <w:rPr>
          <w:rFonts w:asciiTheme="minorHAnsi" w:eastAsiaTheme="minorEastAsia" w:hAnsiTheme="minorHAnsi" w:cstheme="minorBidi"/>
          <w:lang w:eastAsia="ja-JP"/>
        </w:rPr>
        <w:fldChar w:fldCharType="separate"/>
      </w:r>
      <w:r w:rsidR="005D7150" w:rsidRPr="001F4227">
        <w:rPr>
          <w:rStyle w:val="Hyperlink"/>
          <w:rFonts w:asciiTheme="minorHAnsi" w:eastAsiaTheme="minorEastAsia" w:hAnsiTheme="minorHAnsi" w:cstheme="minorBidi"/>
          <w:lang w:eastAsia="ja-JP"/>
        </w:rPr>
        <w:t>https://www.westmidlands.police.uk/police-forces/west-midlands-police/areas/about-us/about-us/multi-agency-risk-assessment-conference/</w:t>
      </w:r>
      <w:r w:rsidR="005D7150">
        <w:rPr>
          <w:rFonts w:asciiTheme="minorHAnsi" w:eastAsiaTheme="minorEastAsia" w:hAnsiTheme="minorHAnsi" w:cstheme="minorBidi"/>
          <w:lang w:eastAsia="ja-JP"/>
        </w:rPr>
        <w:fldChar w:fldCharType="end"/>
      </w:r>
      <w:r w:rsidR="3BCC6248" w:rsidRPr="35FFF4AD">
        <w:rPr>
          <w:rFonts w:asciiTheme="minorHAnsi" w:eastAsiaTheme="minorEastAsia" w:hAnsiTheme="minorHAnsi" w:cstheme="minorBidi"/>
          <w:lang w:eastAsia="ja-JP"/>
        </w:rPr>
        <w:t xml:space="preserve"> (Accessed: 6 November 2025).</w:t>
      </w:r>
    </w:p>
    <w:p w14:paraId="6A4EFECC" w14:textId="0490B9BF" w:rsidR="00F240F0" w:rsidRPr="00D45B72" w:rsidRDefault="00F240F0" w:rsidP="001628D0">
      <w:pPr>
        <w:pStyle w:val="p1"/>
        <w:rPr>
          <w:rFonts w:asciiTheme="minorHAnsi" w:eastAsiaTheme="minorEastAsia" w:hAnsiTheme="minorHAnsi" w:cstheme="minorBidi"/>
          <w:color w:val="000000" w:themeColor="text1"/>
          <w:lang w:eastAsia="ja-JP"/>
        </w:rPr>
      </w:pPr>
    </w:p>
    <w:p w14:paraId="0AFA75AB" w14:textId="33409CC4" w:rsidR="003A7E34" w:rsidRPr="00D45B72" w:rsidRDefault="4A3BF740" w:rsidP="35FFF4AD">
      <w:pPr>
        <w:pStyle w:val="p1"/>
        <w:rPr>
          <w:rFonts w:asciiTheme="minorHAnsi" w:eastAsiaTheme="minorEastAsia" w:hAnsiTheme="minorHAnsi" w:cstheme="minorBidi"/>
          <w:lang w:eastAsia="ja-JP"/>
        </w:rPr>
      </w:pPr>
      <w:r w:rsidRPr="35FFF4AD">
        <w:rPr>
          <w:rFonts w:asciiTheme="minorHAnsi" w:eastAsiaTheme="minorEastAsia" w:hAnsiTheme="minorHAnsi" w:cstheme="minorBidi"/>
          <w:lang w:eastAsia="ja-JP"/>
        </w:rPr>
        <w:t xml:space="preserve">Women’s Aid (2025) </w:t>
      </w:r>
      <w:r w:rsidR="7D7D0401" w:rsidRPr="35FFF4AD">
        <w:rPr>
          <w:rFonts w:asciiTheme="minorHAnsi" w:eastAsiaTheme="minorEastAsia" w:hAnsiTheme="minorHAnsi" w:cstheme="minorBidi"/>
          <w:i/>
          <w:iCs/>
        </w:rPr>
        <w:t>How a needs-led approach to MARAC cases delivers effective outcomes: the evidence.</w:t>
      </w:r>
      <w:r w:rsidR="7D7D0401" w:rsidRPr="35FFF4AD">
        <w:rPr>
          <w:rFonts w:asciiTheme="minorHAnsi" w:eastAsiaTheme="minorEastAsia" w:hAnsiTheme="minorHAnsi" w:cstheme="minorBidi"/>
        </w:rPr>
        <w:t xml:space="preserve"> Available at: </w:t>
      </w:r>
      <w:hyperlink r:id="rId15">
        <w:r w:rsidR="00ADACD5" w:rsidRPr="35FFF4AD">
          <w:rPr>
            <w:rStyle w:val="Hyperlink"/>
            <w:rFonts w:asciiTheme="minorHAnsi" w:eastAsiaTheme="minorEastAsia" w:hAnsiTheme="minorHAnsi" w:cstheme="minorBidi"/>
            <w:color w:val="auto"/>
          </w:rPr>
          <w:t>https://www.womensaid.org.uk/wp-content/uploads/</w:t>
        </w:r>
        <w:r w:rsidR="00ADACD5" w:rsidRPr="35FFF4AD">
          <w:rPr>
            <w:rStyle w:val="Hyperlink"/>
            <w:rFonts w:asciiTheme="minorHAnsi" w:eastAsiaTheme="minorEastAsia" w:hAnsiTheme="minorHAnsi" w:cstheme="minorBidi"/>
            <w:color w:val="auto"/>
          </w:rPr>
          <w:t>2</w:t>
        </w:r>
        <w:r w:rsidR="00ADACD5" w:rsidRPr="35FFF4AD">
          <w:rPr>
            <w:rStyle w:val="Hyperlink"/>
            <w:rFonts w:asciiTheme="minorHAnsi" w:eastAsiaTheme="minorEastAsia" w:hAnsiTheme="minorHAnsi" w:cstheme="minorBidi"/>
            <w:color w:val="auto"/>
          </w:rPr>
          <w:t>015/10/SAFE-52-Becky-Rogerson.pdf</w:t>
        </w:r>
      </w:hyperlink>
      <w:r w:rsidR="1F08BA88" w:rsidRPr="35FFF4AD">
        <w:rPr>
          <w:rFonts w:asciiTheme="minorHAnsi" w:eastAsiaTheme="minorEastAsia" w:hAnsiTheme="minorHAnsi" w:cstheme="minorBidi"/>
        </w:rPr>
        <w:t xml:space="preserve"> </w:t>
      </w:r>
      <w:r w:rsidR="1F08BA88" w:rsidRPr="35FFF4AD">
        <w:rPr>
          <w:rFonts w:asciiTheme="minorHAnsi" w:eastAsiaTheme="minorEastAsia" w:hAnsiTheme="minorHAnsi" w:cstheme="minorBidi"/>
          <w:lang w:eastAsia="ja-JP"/>
        </w:rPr>
        <w:t>(Accessed: 6 November 2025).</w:t>
      </w:r>
    </w:p>
    <w:p w14:paraId="5868E86C" w14:textId="30A3AB3B" w:rsidR="003A7E34" w:rsidRPr="00D45B72" w:rsidRDefault="003A7E34" w:rsidP="003A7E34">
      <w:pPr>
        <w:pStyle w:val="p1"/>
        <w:rPr>
          <w:rFonts w:asciiTheme="minorHAnsi" w:eastAsiaTheme="minorEastAsia" w:hAnsiTheme="minorHAnsi" w:cstheme="minorBidi"/>
        </w:rPr>
      </w:pPr>
    </w:p>
    <w:p w14:paraId="53CD0F08" w14:textId="40811326" w:rsidR="00D45B72" w:rsidRPr="00D45B72" w:rsidRDefault="00D45B72" w:rsidP="003A7E34">
      <w:pPr>
        <w:pStyle w:val="p1"/>
        <w:rPr>
          <w:rFonts w:asciiTheme="minorHAnsi" w:eastAsiaTheme="minorEastAsia" w:hAnsiTheme="minorHAnsi" w:cstheme="minorBidi"/>
          <w:color w:val="000000" w:themeColor="text1"/>
          <w:lang w:eastAsia="ja-JP"/>
        </w:rPr>
      </w:pPr>
    </w:p>
    <w:p w14:paraId="6AEA01AC" w14:textId="77777777" w:rsidR="00113F35" w:rsidRDefault="00113F35" w:rsidP="003A7E34">
      <w:pPr>
        <w:pStyle w:val="p1"/>
        <w:rPr>
          <w:rFonts w:asciiTheme="minorHAnsi" w:eastAsiaTheme="minorEastAsia" w:hAnsiTheme="minorHAnsi" w:cstheme="minorBidi"/>
        </w:rPr>
      </w:pPr>
    </w:p>
    <w:p w14:paraId="3E0C967A" w14:textId="77777777" w:rsidR="001A6678" w:rsidRPr="003A43BA" w:rsidRDefault="001A6678" w:rsidP="35FFF4AD">
      <w:pPr>
        <w:spacing w:before="240" w:after="240" w:line="240" w:lineRule="auto"/>
        <w:rPr>
          <w:i/>
          <w:color w:val="000000" w:themeColor="text1"/>
        </w:rPr>
      </w:pPr>
    </w:p>
    <w:p w14:paraId="749DEC4E" w14:textId="62FA794E" w:rsidR="00331998" w:rsidRDefault="00331998" w:rsidP="35FFF4AD">
      <w:pPr>
        <w:spacing w:before="240" w:after="240" w:line="240" w:lineRule="auto"/>
        <w:rPr>
          <w:rStyle w:val="Emphasis"/>
        </w:rPr>
      </w:pPr>
    </w:p>
    <w:p w14:paraId="2775CD53" w14:textId="1B0D9F1D" w:rsidR="00916888" w:rsidRDefault="00916888" w:rsidP="35FFF4AD">
      <w:pPr>
        <w:spacing w:before="240" w:after="240" w:line="240" w:lineRule="auto"/>
        <w:rPr>
          <w:rStyle w:val="Emphasis"/>
          <w:i w:val="0"/>
        </w:rPr>
      </w:pPr>
    </w:p>
    <w:p w14:paraId="16E20C0F" w14:textId="77777777" w:rsidR="00916888" w:rsidRDefault="00916888" w:rsidP="35FFF4AD">
      <w:pPr>
        <w:spacing w:before="240" w:after="240" w:line="240" w:lineRule="auto"/>
        <w:rPr>
          <w:rStyle w:val="Emphasis"/>
          <w:i w:val="0"/>
        </w:rPr>
      </w:pPr>
    </w:p>
    <w:p w14:paraId="588A33C2" w14:textId="6D52A71E" w:rsidR="0065057C" w:rsidRDefault="0065057C" w:rsidP="35FFF4AD">
      <w:pPr>
        <w:spacing w:before="240" w:after="240" w:line="240" w:lineRule="auto"/>
        <w:rPr>
          <w:rStyle w:val="Emphasis"/>
          <w:i w:val="0"/>
        </w:rPr>
      </w:pPr>
    </w:p>
    <w:p w14:paraId="652A152C" w14:textId="021006CA" w:rsidR="2A6F8EA8" w:rsidRDefault="2A6F8EA8" w:rsidP="2A6F8EA8">
      <w:pPr>
        <w:rPr>
          <w:rFonts w:ascii="Segoe UI" w:eastAsia="Segoe UI" w:hAnsi="Segoe UI" w:cs="Segoe UI"/>
          <w:color w:val="000000" w:themeColor="text1"/>
        </w:rPr>
      </w:pPr>
    </w:p>
    <w:sectPr w:rsidR="2A6F8EA8" w:rsidSect="00870FA4">
      <w:headerReference w:type="default" r:id="rId16"/>
      <w:footerReference w:type="default" r:id="rId17"/>
      <w:headerReference w:type="first" r:id="rId18"/>
      <w:footerReference w:type="first" r:id="rId1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7921A" w14:textId="77777777" w:rsidR="00B93AA2" w:rsidRDefault="00B93AA2" w:rsidP="00430306">
      <w:pPr>
        <w:spacing w:after="0" w:line="240" w:lineRule="auto"/>
      </w:pPr>
      <w:r>
        <w:separator/>
      </w:r>
    </w:p>
  </w:endnote>
  <w:endnote w:type="continuationSeparator" w:id="0">
    <w:p w14:paraId="467B775B" w14:textId="77777777" w:rsidR="00B93AA2" w:rsidRDefault="00B93AA2" w:rsidP="00430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2DCA1B5" w14:paraId="122A4408" w14:textId="77777777" w:rsidTr="22DCA1B5">
      <w:trPr>
        <w:trHeight w:val="300"/>
      </w:trPr>
      <w:tc>
        <w:tcPr>
          <w:tcW w:w="3005" w:type="dxa"/>
        </w:tcPr>
        <w:p w14:paraId="2E42238C" w14:textId="1CAA5742" w:rsidR="22DCA1B5" w:rsidRDefault="22DCA1B5" w:rsidP="22DCA1B5">
          <w:pPr>
            <w:pStyle w:val="Header"/>
            <w:ind w:left="-115"/>
          </w:pPr>
        </w:p>
      </w:tc>
      <w:tc>
        <w:tcPr>
          <w:tcW w:w="3005" w:type="dxa"/>
        </w:tcPr>
        <w:p w14:paraId="6338BC61" w14:textId="1A16406C" w:rsidR="22DCA1B5" w:rsidRDefault="22DCA1B5" w:rsidP="22DCA1B5">
          <w:pPr>
            <w:pStyle w:val="Header"/>
            <w:jc w:val="center"/>
          </w:pPr>
        </w:p>
      </w:tc>
      <w:tc>
        <w:tcPr>
          <w:tcW w:w="3005" w:type="dxa"/>
        </w:tcPr>
        <w:p w14:paraId="4D43EB05" w14:textId="10C7F711" w:rsidR="22DCA1B5" w:rsidRDefault="22DCA1B5" w:rsidP="22DCA1B5">
          <w:pPr>
            <w:pStyle w:val="Header"/>
            <w:ind w:right="-115"/>
            <w:jc w:val="right"/>
          </w:pPr>
        </w:p>
      </w:tc>
    </w:tr>
  </w:tbl>
  <w:p w14:paraId="7E7A1C65" w14:textId="780521B4" w:rsidR="00430306" w:rsidRDefault="004303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2DCA1B5" w14:paraId="4D18B5A1" w14:textId="77777777" w:rsidTr="22DCA1B5">
      <w:trPr>
        <w:trHeight w:val="300"/>
      </w:trPr>
      <w:tc>
        <w:tcPr>
          <w:tcW w:w="3005" w:type="dxa"/>
        </w:tcPr>
        <w:p w14:paraId="4F00F312" w14:textId="1D5CC13F" w:rsidR="22DCA1B5" w:rsidRDefault="22DCA1B5" w:rsidP="22DCA1B5">
          <w:pPr>
            <w:pStyle w:val="Header"/>
            <w:ind w:left="-115"/>
          </w:pPr>
        </w:p>
      </w:tc>
      <w:tc>
        <w:tcPr>
          <w:tcW w:w="3005" w:type="dxa"/>
        </w:tcPr>
        <w:p w14:paraId="6ED47CB9" w14:textId="62A00946" w:rsidR="22DCA1B5" w:rsidRDefault="22DCA1B5" w:rsidP="22DCA1B5">
          <w:pPr>
            <w:pStyle w:val="Header"/>
            <w:jc w:val="center"/>
          </w:pPr>
        </w:p>
      </w:tc>
      <w:tc>
        <w:tcPr>
          <w:tcW w:w="3005" w:type="dxa"/>
        </w:tcPr>
        <w:p w14:paraId="56A05345" w14:textId="1A76A598" w:rsidR="22DCA1B5" w:rsidRDefault="22DCA1B5" w:rsidP="22DCA1B5">
          <w:pPr>
            <w:pStyle w:val="Header"/>
            <w:ind w:right="-115"/>
            <w:jc w:val="right"/>
          </w:pPr>
        </w:p>
      </w:tc>
    </w:tr>
  </w:tbl>
  <w:p w14:paraId="220AA5B9" w14:textId="4E960D12" w:rsidR="00430306" w:rsidRDefault="00430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571BA" w14:textId="77777777" w:rsidR="00B93AA2" w:rsidRDefault="00B93AA2" w:rsidP="00430306">
      <w:pPr>
        <w:spacing w:after="0" w:line="240" w:lineRule="auto"/>
      </w:pPr>
      <w:r>
        <w:separator/>
      </w:r>
    </w:p>
  </w:footnote>
  <w:footnote w:type="continuationSeparator" w:id="0">
    <w:p w14:paraId="57D195AE" w14:textId="77777777" w:rsidR="00B93AA2" w:rsidRDefault="00B93AA2" w:rsidP="00430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2DCA1B5" w14:paraId="359B4F40" w14:textId="77777777" w:rsidTr="22DCA1B5">
      <w:trPr>
        <w:trHeight w:val="300"/>
      </w:trPr>
      <w:tc>
        <w:tcPr>
          <w:tcW w:w="3005" w:type="dxa"/>
        </w:tcPr>
        <w:p w14:paraId="2F3A32EA" w14:textId="0AD2AE21" w:rsidR="22DCA1B5" w:rsidRDefault="22DCA1B5" w:rsidP="22DCA1B5">
          <w:pPr>
            <w:pStyle w:val="Header"/>
            <w:ind w:left="-115"/>
          </w:pPr>
        </w:p>
      </w:tc>
      <w:tc>
        <w:tcPr>
          <w:tcW w:w="3005" w:type="dxa"/>
        </w:tcPr>
        <w:p w14:paraId="347B4349" w14:textId="6D4D6586" w:rsidR="22DCA1B5" w:rsidRDefault="22DCA1B5" w:rsidP="22DCA1B5">
          <w:pPr>
            <w:pStyle w:val="Header"/>
            <w:jc w:val="center"/>
          </w:pPr>
        </w:p>
      </w:tc>
      <w:tc>
        <w:tcPr>
          <w:tcW w:w="3005" w:type="dxa"/>
        </w:tcPr>
        <w:p w14:paraId="788C1D45" w14:textId="70F4B57E" w:rsidR="22DCA1B5" w:rsidRDefault="22DCA1B5" w:rsidP="22DCA1B5">
          <w:pPr>
            <w:pStyle w:val="Header"/>
            <w:ind w:right="-115"/>
            <w:jc w:val="right"/>
          </w:pPr>
        </w:p>
      </w:tc>
    </w:tr>
  </w:tbl>
  <w:p w14:paraId="3A71B1FD" w14:textId="685B18CE" w:rsidR="00430306" w:rsidRDefault="004303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2DCA1B5" w14:paraId="5FFF7C71" w14:textId="77777777" w:rsidTr="22DCA1B5">
      <w:trPr>
        <w:trHeight w:val="300"/>
      </w:trPr>
      <w:tc>
        <w:tcPr>
          <w:tcW w:w="3005" w:type="dxa"/>
        </w:tcPr>
        <w:p w14:paraId="195246B4" w14:textId="5F44A134" w:rsidR="22DCA1B5" w:rsidRDefault="22DCA1B5" w:rsidP="22DCA1B5">
          <w:pPr>
            <w:pStyle w:val="Header"/>
            <w:ind w:left="-115"/>
          </w:pPr>
        </w:p>
      </w:tc>
      <w:tc>
        <w:tcPr>
          <w:tcW w:w="3005" w:type="dxa"/>
        </w:tcPr>
        <w:p w14:paraId="1C7C9F87" w14:textId="56559D95" w:rsidR="22DCA1B5" w:rsidRDefault="22DCA1B5" w:rsidP="22DCA1B5">
          <w:pPr>
            <w:pStyle w:val="Header"/>
            <w:jc w:val="center"/>
          </w:pPr>
        </w:p>
      </w:tc>
      <w:tc>
        <w:tcPr>
          <w:tcW w:w="3005" w:type="dxa"/>
        </w:tcPr>
        <w:p w14:paraId="783C4F9D" w14:textId="4A840AA4" w:rsidR="22DCA1B5" w:rsidRDefault="22DCA1B5" w:rsidP="22DCA1B5">
          <w:pPr>
            <w:pStyle w:val="Header"/>
            <w:ind w:right="-115"/>
            <w:jc w:val="right"/>
          </w:pPr>
        </w:p>
      </w:tc>
    </w:tr>
  </w:tbl>
  <w:p w14:paraId="524649C0" w14:textId="16144D07" w:rsidR="00430306" w:rsidRDefault="0043030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32BE"/>
    <w:multiLevelType w:val="multilevel"/>
    <w:tmpl w:val="B6B6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721A70"/>
    <w:multiLevelType w:val="multilevel"/>
    <w:tmpl w:val="05BA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2037691">
    <w:abstractNumId w:val="0"/>
  </w:num>
  <w:num w:numId="2" w16cid:durableId="779960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1380A7"/>
    <w:rsid w:val="00001B5D"/>
    <w:rsid w:val="000044D1"/>
    <w:rsid w:val="00006B7F"/>
    <w:rsid w:val="00007CF6"/>
    <w:rsid w:val="00012459"/>
    <w:rsid w:val="00012D62"/>
    <w:rsid w:val="0001509B"/>
    <w:rsid w:val="0002048A"/>
    <w:rsid w:val="00021D38"/>
    <w:rsid w:val="0003723D"/>
    <w:rsid w:val="000375BE"/>
    <w:rsid w:val="0003783D"/>
    <w:rsid w:val="00037B11"/>
    <w:rsid w:val="000415DD"/>
    <w:rsid w:val="000424C5"/>
    <w:rsid w:val="00047B3E"/>
    <w:rsid w:val="000512F3"/>
    <w:rsid w:val="000540FF"/>
    <w:rsid w:val="000557F0"/>
    <w:rsid w:val="000622FE"/>
    <w:rsid w:val="000642C0"/>
    <w:rsid w:val="00066B05"/>
    <w:rsid w:val="000670EC"/>
    <w:rsid w:val="000674ED"/>
    <w:rsid w:val="000708FA"/>
    <w:rsid w:val="000719FF"/>
    <w:rsid w:val="0007543C"/>
    <w:rsid w:val="00077417"/>
    <w:rsid w:val="000808DB"/>
    <w:rsid w:val="0008308D"/>
    <w:rsid w:val="00083B42"/>
    <w:rsid w:val="000856A2"/>
    <w:rsid w:val="00085D5C"/>
    <w:rsid w:val="000872DE"/>
    <w:rsid w:val="00092B96"/>
    <w:rsid w:val="00093542"/>
    <w:rsid w:val="000A106D"/>
    <w:rsid w:val="000A19DB"/>
    <w:rsid w:val="000A6B7C"/>
    <w:rsid w:val="000A74DF"/>
    <w:rsid w:val="000B0D79"/>
    <w:rsid w:val="000B1CB8"/>
    <w:rsid w:val="000B334B"/>
    <w:rsid w:val="000B3C21"/>
    <w:rsid w:val="000B4B51"/>
    <w:rsid w:val="000B4DC6"/>
    <w:rsid w:val="000B7675"/>
    <w:rsid w:val="000B79F5"/>
    <w:rsid w:val="000C12C3"/>
    <w:rsid w:val="000C3B47"/>
    <w:rsid w:val="000C424F"/>
    <w:rsid w:val="000D0571"/>
    <w:rsid w:val="000D13CD"/>
    <w:rsid w:val="000D5035"/>
    <w:rsid w:val="000D5364"/>
    <w:rsid w:val="000E0DDF"/>
    <w:rsid w:val="000E0E72"/>
    <w:rsid w:val="000E16B6"/>
    <w:rsid w:val="000E2E3B"/>
    <w:rsid w:val="000E3385"/>
    <w:rsid w:val="000E42B2"/>
    <w:rsid w:val="000E4FBA"/>
    <w:rsid w:val="000E6BF2"/>
    <w:rsid w:val="000E7589"/>
    <w:rsid w:val="000F011D"/>
    <w:rsid w:val="000F0D7C"/>
    <w:rsid w:val="000F281B"/>
    <w:rsid w:val="000F282B"/>
    <w:rsid w:val="001036F1"/>
    <w:rsid w:val="00104B80"/>
    <w:rsid w:val="00110D9E"/>
    <w:rsid w:val="00113F35"/>
    <w:rsid w:val="0011553C"/>
    <w:rsid w:val="00122679"/>
    <w:rsid w:val="001230EF"/>
    <w:rsid w:val="00123CAD"/>
    <w:rsid w:val="00127BCC"/>
    <w:rsid w:val="00133A92"/>
    <w:rsid w:val="001364B8"/>
    <w:rsid w:val="00136C0A"/>
    <w:rsid w:val="00142036"/>
    <w:rsid w:val="001432A0"/>
    <w:rsid w:val="001450F6"/>
    <w:rsid w:val="001462A0"/>
    <w:rsid w:val="0014703B"/>
    <w:rsid w:val="001473E6"/>
    <w:rsid w:val="00147AAD"/>
    <w:rsid w:val="0015217C"/>
    <w:rsid w:val="00155127"/>
    <w:rsid w:val="00155637"/>
    <w:rsid w:val="00155F28"/>
    <w:rsid w:val="00162738"/>
    <w:rsid w:val="001628D0"/>
    <w:rsid w:val="00164EC5"/>
    <w:rsid w:val="00166ADB"/>
    <w:rsid w:val="0016718F"/>
    <w:rsid w:val="00172017"/>
    <w:rsid w:val="00181EED"/>
    <w:rsid w:val="0018332D"/>
    <w:rsid w:val="0018567A"/>
    <w:rsid w:val="00186EC6"/>
    <w:rsid w:val="00191AE9"/>
    <w:rsid w:val="00192390"/>
    <w:rsid w:val="001942C5"/>
    <w:rsid w:val="00194EA8"/>
    <w:rsid w:val="001A2AE3"/>
    <w:rsid w:val="001A3DD4"/>
    <w:rsid w:val="001A6678"/>
    <w:rsid w:val="001A7853"/>
    <w:rsid w:val="001B2F37"/>
    <w:rsid w:val="001C2455"/>
    <w:rsid w:val="001C49F8"/>
    <w:rsid w:val="001C628B"/>
    <w:rsid w:val="001C7371"/>
    <w:rsid w:val="001D11FC"/>
    <w:rsid w:val="001D26C6"/>
    <w:rsid w:val="001D2D3A"/>
    <w:rsid w:val="001D3D9A"/>
    <w:rsid w:val="001D5AE5"/>
    <w:rsid w:val="001E6C0A"/>
    <w:rsid w:val="001E736D"/>
    <w:rsid w:val="001F3803"/>
    <w:rsid w:val="001F4E0D"/>
    <w:rsid w:val="001F56E9"/>
    <w:rsid w:val="002060DE"/>
    <w:rsid w:val="00206197"/>
    <w:rsid w:val="00207B9D"/>
    <w:rsid w:val="00217B53"/>
    <w:rsid w:val="00222AC2"/>
    <w:rsid w:val="00222D6A"/>
    <w:rsid w:val="0022754C"/>
    <w:rsid w:val="00235A68"/>
    <w:rsid w:val="0023673F"/>
    <w:rsid w:val="0023696D"/>
    <w:rsid w:val="00236BC0"/>
    <w:rsid w:val="00237E83"/>
    <w:rsid w:val="00240EFB"/>
    <w:rsid w:val="002413F5"/>
    <w:rsid w:val="00244C19"/>
    <w:rsid w:val="00251D90"/>
    <w:rsid w:val="00254B8F"/>
    <w:rsid w:val="00255C5C"/>
    <w:rsid w:val="002653EB"/>
    <w:rsid w:val="00265710"/>
    <w:rsid w:val="0026720C"/>
    <w:rsid w:val="0027137A"/>
    <w:rsid w:val="002763AC"/>
    <w:rsid w:val="00276FFA"/>
    <w:rsid w:val="00281542"/>
    <w:rsid w:val="00281F0B"/>
    <w:rsid w:val="00286965"/>
    <w:rsid w:val="002871A2"/>
    <w:rsid w:val="0029172E"/>
    <w:rsid w:val="0029192F"/>
    <w:rsid w:val="00295CBC"/>
    <w:rsid w:val="00295FA6"/>
    <w:rsid w:val="00297F53"/>
    <w:rsid w:val="002A1AD8"/>
    <w:rsid w:val="002A3916"/>
    <w:rsid w:val="002A3E15"/>
    <w:rsid w:val="002A7E51"/>
    <w:rsid w:val="002B0F44"/>
    <w:rsid w:val="002B2C56"/>
    <w:rsid w:val="002B30D5"/>
    <w:rsid w:val="002B5192"/>
    <w:rsid w:val="002B748D"/>
    <w:rsid w:val="002C12F5"/>
    <w:rsid w:val="002C2ACA"/>
    <w:rsid w:val="002C3E49"/>
    <w:rsid w:val="002C5E3B"/>
    <w:rsid w:val="002C759E"/>
    <w:rsid w:val="002C7976"/>
    <w:rsid w:val="002D0FF5"/>
    <w:rsid w:val="002D2290"/>
    <w:rsid w:val="002D52BA"/>
    <w:rsid w:val="002E119F"/>
    <w:rsid w:val="002E1656"/>
    <w:rsid w:val="002E1B28"/>
    <w:rsid w:val="002E1E2F"/>
    <w:rsid w:val="002E1F07"/>
    <w:rsid w:val="002E1FD6"/>
    <w:rsid w:val="002E686E"/>
    <w:rsid w:val="002E6C2A"/>
    <w:rsid w:val="002F701F"/>
    <w:rsid w:val="00300568"/>
    <w:rsid w:val="00302EC5"/>
    <w:rsid w:val="003046B2"/>
    <w:rsid w:val="00304BE0"/>
    <w:rsid w:val="0031043E"/>
    <w:rsid w:val="003111F2"/>
    <w:rsid w:val="00312687"/>
    <w:rsid w:val="00314083"/>
    <w:rsid w:val="00314970"/>
    <w:rsid w:val="00315E6B"/>
    <w:rsid w:val="00315F31"/>
    <w:rsid w:val="00316B54"/>
    <w:rsid w:val="00317D50"/>
    <w:rsid w:val="00320543"/>
    <w:rsid w:val="00320AF1"/>
    <w:rsid w:val="003219B1"/>
    <w:rsid w:val="00323956"/>
    <w:rsid w:val="0032658B"/>
    <w:rsid w:val="00326E15"/>
    <w:rsid w:val="00331998"/>
    <w:rsid w:val="00332D24"/>
    <w:rsid w:val="00334BB0"/>
    <w:rsid w:val="00334C31"/>
    <w:rsid w:val="003372B7"/>
    <w:rsid w:val="00340BA9"/>
    <w:rsid w:val="00342601"/>
    <w:rsid w:val="00345100"/>
    <w:rsid w:val="00347B7E"/>
    <w:rsid w:val="00352A98"/>
    <w:rsid w:val="003537FE"/>
    <w:rsid w:val="00353CAD"/>
    <w:rsid w:val="00354897"/>
    <w:rsid w:val="00354C92"/>
    <w:rsid w:val="003566AD"/>
    <w:rsid w:val="00356FBA"/>
    <w:rsid w:val="00357AB4"/>
    <w:rsid w:val="00360286"/>
    <w:rsid w:val="003609E8"/>
    <w:rsid w:val="003620D5"/>
    <w:rsid w:val="00363603"/>
    <w:rsid w:val="003648C5"/>
    <w:rsid w:val="00371A30"/>
    <w:rsid w:val="00371AA6"/>
    <w:rsid w:val="003735B2"/>
    <w:rsid w:val="003739E3"/>
    <w:rsid w:val="00373B69"/>
    <w:rsid w:val="00374185"/>
    <w:rsid w:val="0037654C"/>
    <w:rsid w:val="00377DA4"/>
    <w:rsid w:val="003812DE"/>
    <w:rsid w:val="003825AE"/>
    <w:rsid w:val="0038799F"/>
    <w:rsid w:val="003976BE"/>
    <w:rsid w:val="00397732"/>
    <w:rsid w:val="003A3494"/>
    <w:rsid w:val="003A43BA"/>
    <w:rsid w:val="003A67BD"/>
    <w:rsid w:val="003A683B"/>
    <w:rsid w:val="003A7E34"/>
    <w:rsid w:val="003B0A5E"/>
    <w:rsid w:val="003B0D08"/>
    <w:rsid w:val="003B407A"/>
    <w:rsid w:val="003C03BE"/>
    <w:rsid w:val="003C1D74"/>
    <w:rsid w:val="003C43FC"/>
    <w:rsid w:val="003D06FE"/>
    <w:rsid w:val="003D13C6"/>
    <w:rsid w:val="003D2BEB"/>
    <w:rsid w:val="003E2E0C"/>
    <w:rsid w:val="003E7A8A"/>
    <w:rsid w:val="003F0208"/>
    <w:rsid w:val="003F0D9A"/>
    <w:rsid w:val="003F11DF"/>
    <w:rsid w:val="003F1D30"/>
    <w:rsid w:val="003F4A97"/>
    <w:rsid w:val="003F4F13"/>
    <w:rsid w:val="004001BF"/>
    <w:rsid w:val="004036DE"/>
    <w:rsid w:val="00403BEA"/>
    <w:rsid w:val="004042D7"/>
    <w:rsid w:val="00412A7C"/>
    <w:rsid w:val="00412B4B"/>
    <w:rsid w:val="00413E2B"/>
    <w:rsid w:val="00416C46"/>
    <w:rsid w:val="00420DE3"/>
    <w:rsid w:val="00423C7A"/>
    <w:rsid w:val="00424F66"/>
    <w:rsid w:val="004266AB"/>
    <w:rsid w:val="00430306"/>
    <w:rsid w:val="0043194B"/>
    <w:rsid w:val="00432447"/>
    <w:rsid w:val="004358F5"/>
    <w:rsid w:val="00440F54"/>
    <w:rsid w:val="0044210C"/>
    <w:rsid w:val="00442B90"/>
    <w:rsid w:val="004517C0"/>
    <w:rsid w:val="004556E7"/>
    <w:rsid w:val="004600D1"/>
    <w:rsid w:val="00461905"/>
    <w:rsid w:val="00463094"/>
    <w:rsid w:val="00465018"/>
    <w:rsid w:val="0046543A"/>
    <w:rsid w:val="0046799E"/>
    <w:rsid w:val="0047049A"/>
    <w:rsid w:val="004723E1"/>
    <w:rsid w:val="00473CFF"/>
    <w:rsid w:val="004740E9"/>
    <w:rsid w:val="00480935"/>
    <w:rsid w:val="00484D40"/>
    <w:rsid w:val="00485E8E"/>
    <w:rsid w:val="00486081"/>
    <w:rsid w:val="00490987"/>
    <w:rsid w:val="004910E1"/>
    <w:rsid w:val="00492744"/>
    <w:rsid w:val="004959CA"/>
    <w:rsid w:val="004A015D"/>
    <w:rsid w:val="004A67C1"/>
    <w:rsid w:val="004A6D43"/>
    <w:rsid w:val="004A70B4"/>
    <w:rsid w:val="004B0A8B"/>
    <w:rsid w:val="004B12BB"/>
    <w:rsid w:val="004B14B4"/>
    <w:rsid w:val="004B2752"/>
    <w:rsid w:val="004B4789"/>
    <w:rsid w:val="004B6EE1"/>
    <w:rsid w:val="004C08B6"/>
    <w:rsid w:val="004C0FC1"/>
    <w:rsid w:val="004C3F41"/>
    <w:rsid w:val="004C5D61"/>
    <w:rsid w:val="004C5FA9"/>
    <w:rsid w:val="004D0631"/>
    <w:rsid w:val="004D19F1"/>
    <w:rsid w:val="004D2C12"/>
    <w:rsid w:val="004D2D82"/>
    <w:rsid w:val="004D38FD"/>
    <w:rsid w:val="004D44A1"/>
    <w:rsid w:val="004D6EF1"/>
    <w:rsid w:val="004D7EF0"/>
    <w:rsid w:val="004E14BB"/>
    <w:rsid w:val="004E1D16"/>
    <w:rsid w:val="004E200B"/>
    <w:rsid w:val="004E21FF"/>
    <w:rsid w:val="004E22A7"/>
    <w:rsid w:val="004E52EC"/>
    <w:rsid w:val="004E7A76"/>
    <w:rsid w:val="004F079B"/>
    <w:rsid w:val="004F248E"/>
    <w:rsid w:val="004F31AB"/>
    <w:rsid w:val="004F3E54"/>
    <w:rsid w:val="004F4B56"/>
    <w:rsid w:val="004F5D37"/>
    <w:rsid w:val="004F656A"/>
    <w:rsid w:val="00503ECA"/>
    <w:rsid w:val="00506042"/>
    <w:rsid w:val="0050684A"/>
    <w:rsid w:val="005078D0"/>
    <w:rsid w:val="0051455A"/>
    <w:rsid w:val="00515B63"/>
    <w:rsid w:val="005175DB"/>
    <w:rsid w:val="00520305"/>
    <w:rsid w:val="00520FC0"/>
    <w:rsid w:val="00524A4C"/>
    <w:rsid w:val="00525091"/>
    <w:rsid w:val="00530C2B"/>
    <w:rsid w:val="005314C9"/>
    <w:rsid w:val="00546E4F"/>
    <w:rsid w:val="0055143A"/>
    <w:rsid w:val="00553B7D"/>
    <w:rsid w:val="00554488"/>
    <w:rsid w:val="005564DA"/>
    <w:rsid w:val="0056032D"/>
    <w:rsid w:val="00564003"/>
    <w:rsid w:val="00564514"/>
    <w:rsid w:val="00564593"/>
    <w:rsid w:val="005671AF"/>
    <w:rsid w:val="00574295"/>
    <w:rsid w:val="0057540E"/>
    <w:rsid w:val="00580E46"/>
    <w:rsid w:val="00585831"/>
    <w:rsid w:val="0059134F"/>
    <w:rsid w:val="00592310"/>
    <w:rsid w:val="00595764"/>
    <w:rsid w:val="00597B94"/>
    <w:rsid w:val="00597E9E"/>
    <w:rsid w:val="005A36E2"/>
    <w:rsid w:val="005A4689"/>
    <w:rsid w:val="005A590D"/>
    <w:rsid w:val="005A5D13"/>
    <w:rsid w:val="005B1888"/>
    <w:rsid w:val="005B441E"/>
    <w:rsid w:val="005B44B7"/>
    <w:rsid w:val="005B4F70"/>
    <w:rsid w:val="005B6413"/>
    <w:rsid w:val="005C07A1"/>
    <w:rsid w:val="005C15FE"/>
    <w:rsid w:val="005C1BE8"/>
    <w:rsid w:val="005C2407"/>
    <w:rsid w:val="005C2A00"/>
    <w:rsid w:val="005C4DF0"/>
    <w:rsid w:val="005C561D"/>
    <w:rsid w:val="005D1B1E"/>
    <w:rsid w:val="005D441D"/>
    <w:rsid w:val="005D5880"/>
    <w:rsid w:val="005D5DEA"/>
    <w:rsid w:val="005D7150"/>
    <w:rsid w:val="005E2377"/>
    <w:rsid w:val="005E257C"/>
    <w:rsid w:val="005E491C"/>
    <w:rsid w:val="005E50C6"/>
    <w:rsid w:val="005E558A"/>
    <w:rsid w:val="005E599D"/>
    <w:rsid w:val="005E7701"/>
    <w:rsid w:val="005F2A00"/>
    <w:rsid w:val="005F34B1"/>
    <w:rsid w:val="005F643D"/>
    <w:rsid w:val="005F7A39"/>
    <w:rsid w:val="005F7CE6"/>
    <w:rsid w:val="00602107"/>
    <w:rsid w:val="006036B0"/>
    <w:rsid w:val="0060759D"/>
    <w:rsid w:val="00607D04"/>
    <w:rsid w:val="00610821"/>
    <w:rsid w:val="00613849"/>
    <w:rsid w:val="006155FF"/>
    <w:rsid w:val="00616AD8"/>
    <w:rsid w:val="0061721F"/>
    <w:rsid w:val="00623077"/>
    <w:rsid w:val="00623A6A"/>
    <w:rsid w:val="006254F8"/>
    <w:rsid w:val="006331E5"/>
    <w:rsid w:val="00640DA0"/>
    <w:rsid w:val="00641D4F"/>
    <w:rsid w:val="00642D68"/>
    <w:rsid w:val="00643191"/>
    <w:rsid w:val="006441E9"/>
    <w:rsid w:val="006456F3"/>
    <w:rsid w:val="00645932"/>
    <w:rsid w:val="0065057C"/>
    <w:rsid w:val="00650FAC"/>
    <w:rsid w:val="006577FA"/>
    <w:rsid w:val="006633D5"/>
    <w:rsid w:val="00663FCB"/>
    <w:rsid w:val="00664783"/>
    <w:rsid w:val="00670473"/>
    <w:rsid w:val="00670F30"/>
    <w:rsid w:val="00671865"/>
    <w:rsid w:val="0067273D"/>
    <w:rsid w:val="00673F43"/>
    <w:rsid w:val="006748C7"/>
    <w:rsid w:val="00677F40"/>
    <w:rsid w:val="00683ECD"/>
    <w:rsid w:val="0068472E"/>
    <w:rsid w:val="00690FC2"/>
    <w:rsid w:val="00691B48"/>
    <w:rsid w:val="006924AA"/>
    <w:rsid w:val="006945D5"/>
    <w:rsid w:val="006A4CB6"/>
    <w:rsid w:val="006A536C"/>
    <w:rsid w:val="006B0917"/>
    <w:rsid w:val="006B1325"/>
    <w:rsid w:val="006B1DAD"/>
    <w:rsid w:val="006B61BA"/>
    <w:rsid w:val="006B61E1"/>
    <w:rsid w:val="006C1192"/>
    <w:rsid w:val="006C1F1D"/>
    <w:rsid w:val="006C43D6"/>
    <w:rsid w:val="006C6C34"/>
    <w:rsid w:val="006C6D85"/>
    <w:rsid w:val="006D5677"/>
    <w:rsid w:val="006D7796"/>
    <w:rsid w:val="006D79F0"/>
    <w:rsid w:val="006E0B40"/>
    <w:rsid w:val="006E1BD3"/>
    <w:rsid w:val="006E2B5D"/>
    <w:rsid w:val="006E2D89"/>
    <w:rsid w:val="006F05EE"/>
    <w:rsid w:val="006F52EA"/>
    <w:rsid w:val="007001E4"/>
    <w:rsid w:val="00702932"/>
    <w:rsid w:val="00702939"/>
    <w:rsid w:val="00702F3E"/>
    <w:rsid w:val="00705A67"/>
    <w:rsid w:val="00707B5C"/>
    <w:rsid w:val="00707B7D"/>
    <w:rsid w:val="0071356C"/>
    <w:rsid w:val="00715781"/>
    <w:rsid w:val="00716390"/>
    <w:rsid w:val="0071786F"/>
    <w:rsid w:val="00720082"/>
    <w:rsid w:val="00723702"/>
    <w:rsid w:val="007242ED"/>
    <w:rsid w:val="00724F94"/>
    <w:rsid w:val="00725E09"/>
    <w:rsid w:val="00726508"/>
    <w:rsid w:val="00726D67"/>
    <w:rsid w:val="007276B8"/>
    <w:rsid w:val="007318A9"/>
    <w:rsid w:val="00734675"/>
    <w:rsid w:val="007355C4"/>
    <w:rsid w:val="00736B16"/>
    <w:rsid w:val="00737735"/>
    <w:rsid w:val="00741482"/>
    <w:rsid w:val="0074313C"/>
    <w:rsid w:val="00743943"/>
    <w:rsid w:val="007443FA"/>
    <w:rsid w:val="007452D0"/>
    <w:rsid w:val="00745810"/>
    <w:rsid w:val="00754102"/>
    <w:rsid w:val="0075485A"/>
    <w:rsid w:val="007557D1"/>
    <w:rsid w:val="00756ADB"/>
    <w:rsid w:val="00762855"/>
    <w:rsid w:val="007628CE"/>
    <w:rsid w:val="0076319C"/>
    <w:rsid w:val="00763565"/>
    <w:rsid w:val="00766ADD"/>
    <w:rsid w:val="00774346"/>
    <w:rsid w:val="0077603C"/>
    <w:rsid w:val="00776B11"/>
    <w:rsid w:val="007809C3"/>
    <w:rsid w:val="00783745"/>
    <w:rsid w:val="007837E3"/>
    <w:rsid w:val="00787456"/>
    <w:rsid w:val="00787E6B"/>
    <w:rsid w:val="0079021D"/>
    <w:rsid w:val="0079215D"/>
    <w:rsid w:val="00792E9F"/>
    <w:rsid w:val="00794E69"/>
    <w:rsid w:val="00796B45"/>
    <w:rsid w:val="007A245E"/>
    <w:rsid w:val="007B0789"/>
    <w:rsid w:val="007B21E5"/>
    <w:rsid w:val="007B28B1"/>
    <w:rsid w:val="007B30A1"/>
    <w:rsid w:val="007B326D"/>
    <w:rsid w:val="007B3303"/>
    <w:rsid w:val="007B56DB"/>
    <w:rsid w:val="007B6ACF"/>
    <w:rsid w:val="007C3F85"/>
    <w:rsid w:val="007C4579"/>
    <w:rsid w:val="007C51D7"/>
    <w:rsid w:val="007C6B98"/>
    <w:rsid w:val="007C7564"/>
    <w:rsid w:val="007D2F86"/>
    <w:rsid w:val="007D49AB"/>
    <w:rsid w:val="007E1532"/>
    <w:rsid w:val="007E437E"/>
    <w:rsid w:val="007E5759"/>
    <w:rsid w:val="007F5F07"/>
    <w:rsid w:val="007F6AFD"/>
    <w:rsid w:val="007F7C1C"/>
    <w:rsid w:val="00800DE1"/>
    <w:rsid w:val="00810E4D"/>
    <w:rsid w:val="008111AE"/>
    <w:rsid w:val="0081149E"/>
    <w:rsid w:val="00814EC6"/>
    <w:rsid w:val="0081740D"/>
    <w:rsid w:val="00820DF2"/>
    <w:rsid w:val="00821519"/>
    <w:rsid w:val="00821FCD"/>
    <w:rsid w:val="008225BF"/>
    <w:rsid w:val="00831D92"/>
    <w:rsid w:val="00835E71"/>
    <w:rsid w:val="008446C8"/>
    <w:rsid w:val="008448E3"/>
    <w:rsid w:val="00844D02"/>
    <w:rsid w:val="008517CF"/>
    <w:rsid w:val="00857346"/>
    <w:rsid w:val="00860899"/>
    <w:rsid w:val="00862DDD"/>
    <w:rsid w:val="008634AB"/>
    <w:rsid w:val="00863F05"/>
    <w:rsid w:val="00867FED"/>
    <w:rsid w:val="008701CE"/>
    <w:rsid w:val="00870FA4"/>
    <w:rsid w:val="00871BE5"/>
    <w:rsid w:val="00873822"/>
    <w:rsid w:val="00882B52"/>
    <w:rsid w:val="00884DEB"/>
    <w:rsid w:val="0088502D"/>
    <w:rsid w:val="00886B4F"/>
    <w:rsid w:val="0088722E"/>
    <w:rsid w:val="00891430"/>
    <w:rsid w:val="0089194E"/>
    <w:rsid w:val="00891A11"/>
    <w:rsid w:val="008946C4"/>
    <w:rsid w:val="00894E9D"/>
    <w:rsid w:val="008A19BF"/>
    <w:rsid w:val="008A2158"/>
    <w:rsid w:val="008A4ED5"/>
    <w:rsid w:val="008A5F00"/>
    <w:rsid w:val="008B0C1C"/>
    <w:rsid w:val="008B40E2"/>
    <w:rsid w:val="008B63ED"/>
    <w:rsid w:val="008C01AE"/>
    <w:rsid w:val="008C0FA6"/>
    <w:rsid w:val="008C2F6B"/>
    <w:rsid w:val="008C4E51"/>
    <w:rsid w:val="008D4CB2"/>
    <w:rsid w:val="008D4DFA"/>
    <w:rsid w:val="008D5448"/>
    <w:rsid w:val="008D5EE0"/>
    <w:rsid w:val="008D6866"/>
    <w:rsid w:val="008E053E"/>
    <w:rsid w:val="008E2049"/>
    <w:rsid w:val="008E4C9E"/>
    <w:rsid w:val="008E516A"/>
    <w:rsid w:val="008E53FE"/>
    <w:rsid w:val="008E7544"/>
    <w:rsid w:val="008E7CCE"/>
    <w:rsid w:val="008F0653"/>
    <w:rsid w:val="008F0F42"/>
    <w:rsid w:val="008F2D04"/>
    <w:rsid w:val="008F32DB"/>
    <w:rsid w:val="008F3405"/>
    <w:rsid w:val="008F3722"/>
    <w:rsid w:val="00905B48"/>
    <w:rsid w:val="00907ABB"/>
    <w:rsid w:val="00910182"/>
    <w:rsid w:val="00910300"/>
    <w:rsid w:val="00912E34"/>
    <w:rsid w:val="00916888"/>
    <w:rsid w:val="0092024E"/>
    <w:rsid w:val="009203AD"/>
    <w:rsid w:val="0092041E"/>
    <w:rsid w:val="0092128E"/>
    <w:rsid w:val="00921569"/>
    <w:rsid w:val="00924FB3"/>
    <w:rsid w:val="0092518E"/>
    <w:rsid w:val="00925CBE"/>
    <w:rsid w:val="00930B20"/>
    <w:rsid w:val="0093194B"/>
    <w:rsid w:val="009319B7"/>
    <w:rsid w:val="009321D8"/>
    <w:rsid w:val="0093389D"/>
    <w:rsid w:val="009368E4"/>
    <w:rsid w:val="00941AF0"/>
    <w:rsid w:val="00941E11"/>
    <w:rsid w:val="00943B51"/>
    <w:rsid w:val="00943F59"/>
    <w:rsid w:val="009456A1"/>
    <w:rsid w:val="009467C5"/>
    <w:rsid w:val="00947A3D"/>
    <w:rsid w:val="00955454"/>
    <w:rsid w:val="0096405A"/>
    <w:rsid w:val="0096672A"/>
    <w:rsid w:val="009714A7"/>
    <w:rsid w:val="00973936"/>
    <w:rsid w:val="00977D08"/>
    <w:rsid w:val="00977F9C"/>
    <w:rsid w:val="009849B0"/>
    <w:rsid w:val="0098537E"/>
    <w:rsid w:val="00985469"/>
    <w:rsid w:val="00990351"/>
    <w:rsid w:val="009906BE"/>
    <w:rsid w:val="00992089"/>
    <w:rsid w:val="00992A0F"/>
    <w:rsid w:val="00992ED6"/>
    <w:rsid w:val="009939CB"/>
    <w:rsid w:val="0099450B"/>
    <w:rsid w:val="009949E7"/>
    <w:rsid w:val="00994B14"/>
    <w:rsid w:val="0099667A"/>
    <w:rsid w:val="00997413"/>
    <w:rsid w:val="009A02F2"/>
    <w:rsid w:val="009A4104"/>
    <w:rsid w:val="009A4A8A"/>
    <w:rsid w:val="009A6D26"/>
    <w:rsid w:val="009A75A1"/>
    <w:rsid w:val="009B2099"/>
    <w:rsid w:val="009B4250"/>
    <w:rsid w:val="009B43A2"/>
    <w:rsid w:val="009B5335"/>
    <w:rsid w:val="009B7680"/>
    <w:rsid w:val="009B7813"/>
    <w:rsid w:val="009B7E34"/>
    <w:rsid w:val="009C0BC1"/>
    <w:rsid w:val="009C365F"/>
    <w:rsid w:val="009C406C"/>
    <w:rsid w:val="009C628D"/>
    <w:rsid w:val="009C62CE"/>
    <w:rsid w:val="009D1B28"/>
    <w:rsid w:val="009D3B23"/>
    <w:rsid w:val="009D4576"/>
    <w:rsid w:val="009D4B93"/>
    <w:rsid w:val="009D64F4"/>
    <w:rsid w:val="009D6709"/>
    <w:rsid w:val="009D71CA"/>
    <w:rsid w:val="009E5877"/>
    <w:rsid w:val="009E64B1"/>
    <w:rsid w:val="009F0F28"/>
    <w:rsid w:val="009F2966"/>
    <w:rsid w:val="009F4205"/>
    <w:rsid w:val="009F7176"/>
    <w:rsid w:val="00A00545"/>
    <w:rsid w:val="00A03F24"/>
    <w:rsid w:val="00A04BF2"/>
    <w:rsid w:val="00A064D6"/>
    <w:rsid w:val="00A06631"/>
    <w:rsid w:val="00A07F52"/>
    <w:rsid w:val="00A126AD"/>
    <w:rsid w:val="00A13E15"/>
    <w:rsid w:val="00A1649D"/>
    <w:rsid w:val="00A167CD"/>
    <w:rsid w:val="00A26151"/>
    <w:rsid w:val="00A32D3E"/>
    <w:rsid w:val="00A32FBB"/>
    <w:rsid w:val="00A345E4"/>
    <w:rsid w:val="00A35680"/>
    <w:rsid w:val="00A437E8"/>
    <w:rsid w:val="00A464AD"/>
    <w:rsid w:val="00A516B7"/>
    <w:rsid w:val="00A556F5"/>
    <w:rsid w:val="00A56433"/>
    <w:rsid w:val="00A57FEB"/>
    <w:rsid w:val="00A64C8C"/>
    <w:rsid w:val="00A650F1"/>
    <w:rsid w:val="00A670D0"/>
    <w:rsid w:val="00A71259"/>
    <w:rsid w:val="00A7259C"/>
    <w:rsid w:val="00A7439F"/>
    <w:rsid w:val="00A932DD"/>
    <w:rsid w:val="00A96533"/>
    <w:rsid w:val="00A9786F"/>
    <w:rsid w:val="00A97E08"/>
    <w:rsid w:val="00A97E64"/>
    <w:rsid w:val="00AA0617"/>
    <w:rsid w:val="00AB120A"/>
    <w:rsid w:val="00AB71FA"/>
    <w:rsid w:val="00AB7282"/>
    <w:rsid w:val="00AC0809"/>
    <w:rsid w:val="00AC2032"/>
    <w:rsid w:val="00AC3ABF"/>
    <w:rsid w:val="00AC4978"/>
    <w:rsid w:val="00AC4C67"/>
    <w:rsid w:val="00AC5C74"/>
    <w:rsid w:val="00AD1DB1"/>
    <w:rsid w:val="00AD2444"/>
    <w:rsid w:val="00AD2983"/>
    <w:rsid w:val="00AD7D22"/>
    <w:rsid w:val="00ADACD5"/>
    <w:rsid w:val="00AE2870"/>
    <w:rsid w:val="00AE379F"/>
    <w:rsid w:val="00AE459D"/>
    <w:rsid w:val="00AF044B"/>
    <w:rsid w:val="00AF28B2"/>
    <w:rsid w:val="00AF500E"/>
    <w:rsid w:val="00AF7B78"/>
    <w:rsid w:val="00B043A8"/>
    <w:rsid w:val="00B0600C"/>
    <w:rsid w:val="00B06B03"/>
    <w:rsid w:val="00B102AA"/>
    <w:rsid w:val="00B130FC"/>
    <w:rsid w:val="00B14987"/>
    <w:rsid w:val="00B167D2"/>
    <w:rsid w:val="00B16EDE"/>
    <w:rsid w:val="00B21156"/>
    <w:rsid w:val="00B217BE"/>
    <w:rsid w:val="00B22EF9"/>
    <w:rsid w:val="00B2571B"/>
    <w:rsid w:val="00B275D2"/>
    <w:rsid w:val="00B3069B"/>
    <w:rsid w:val="00B337EB"/>
    <w:rsid w:val="00B33890"/>
    <w:rsid w:val="00B34ABA"/>
    <w:rsid w:val="00B35948"/>
    <w:rsid w:val="00B365B6"/>
    <w:rsid w:val="00B36617"/>
    <w:rsid w:val="00B36E7C"/>
    <w:rsid w:val="00B3703E"/>
    <w:rsid w:val="00B3731D"/>
    <w:rsid w:val="00B40C02"/>
    <w:rsid w:val="00B4252E"/>
    <w:rsid w:val="00B44262"/>
    <w:rsid w:val="00B44318"/>
    <w:rsid w:val="00B469CC"/>
    <w:rsid w:val="00B50346"/>
    <w:rsid w:val="00B51E83"/>
    <w:rsid w:val="00B54EBB"/>
    <w:rsid w:val="00B558C4"/>
    <w:rsid w:val="00B57DAD"/>
    <w:rsid w:val="00B60723"/>
    <w:rsid w:val="00B6089C"/>
    <w:rsid w:val="00B62AFF"/>
    <w:rsid w:val="00B63ACB"/>
    <w:rsid w:val="00B63DA6"/>
    <w:rsid w:val="00B648B2"/>
    <w:rsid w:val="00B6523C"/>
    <w:rsid w:val="00B66882"/>
    <w:rsid w:val="00B6703E"/>
    <w:rsid w:val="00B7373D"/>
    <w:rsid w:val="00B7391F"/>
    <w:rsid w:val="00B779C7"/>
    <w:rsid w:val="00B80142"/>
    <w:rsid w:val="00B82925"/>
    <w:rsid w:val="00B82AE5"/>
    <w:rsid w:val="00B84193"/>
    <w:rsid w:val="00B858F0"/>
    <w:rsid w:val="00B86CD9"/>
    <w:rsid w:val="00B902AD"/>
    <w:rsid w:val="00B917AC"/>
    <w:rsid w:val="00B9305D"/>
    <w:rsid w:val="00B93619"/>
    <w:rsid w:val="00B93628"/>
    <w:rsid w:val="00B93AA2"/>
    <w:rsid w:val="00B959F8"/>
    <w:rsid w:val="00BA234F"/>
    <w:rsid w:val="00BA2ACA"/>
    <w:rsid w:val="00BA7A35"/>
    <w:rsid w:val="00BB287D"/>
    <w:rsid w:val="00BB63D4"/>
    <w:rsid w:val="00BB6E38"/>
    <w:rsid w:val="00BC1C77"/>
    <w:rsid w:val="00BC35F7"/>
    <w:rsid w:val="00BC3C01"/>
    <w:rsid w:val="00BC46FC"/>
    <w:rsid w:val="00BC6427"/>
    <w:rsid w:val="00BD3053"/>
    <w:rsid w:val="00BD3900"/>
    <w:rsid w:val="00BD59B4"/>
    <w:rsid w:val="00BD5E62"/>
    <w:rsid w:val="00BD67FD"/>
    <w:rsid w:val="00BE1459"/>
    <w:rsid w:val="00BE246F"/>
    <w:rsid w:val="00BE28C4"/>
    <w:rsid w:val="00BE521B"/>
    <w:rsid w:val="00BE69D2"/>
    <w:rsid w:val="00BF121B"/>
    <w:rsid w:val="00BF133E"/>
    <w:rsid w:val="00BF5F70"/>
    <w:rsid w:val="00BF6184"/>
    <w:rsid w:val="00BF6E4F"/>
    <w:rsid w:val="00C00F3C"/>
    <w:rsid w:val="00C02776"/>
    <w:rsid w:val="00C03B36"/>
    <w:rsid w:val="00C04E60"/>
    <w:rsid w:val="00C06EB6"/>
    <w:rsid w:val="00C07E96"/>
    <w:rsid w:val="00C11603"/>
    <w:rsid w:val="00C11FE7"/>
    <w:rsid w:val="00C13368"/>
    <w:rsid w:val="00C1715E"/>
    <w:rsid w:val="00C17E7B"/>
    <w:rsid w:val="00C20B6F"/>
    <w:rsid w:val="00C2250C"/>
    <w:rsid w:val="00C22951"/>
    <w:rsid w:val="00C242A5"/>
    <w:rsid w:val="00C24BF8"/>
    <w:rsid w:val="00C27ACD"/>
    <w:rsid w:val="00C331AB"/>
    <w:rsid w:val="00C34A1C"/>
    <w:rsid w:val="00C351EB"/>
    <w:rsid w:val="00C403F0"/>
    <w:rsid w:val="00C421D1"/>
    <w:rsid w:val="00C4593E"/>
    <w:rsid w:val="00C47EE9"/>
    <w:rsid w:val="00C47FB7"/>
    <w:rsid w:val="00C50F0B"/>
    <w:rsid w:val="00C5176A"/>
    <w:rsid w:val="00C54788"/>
    <w:rsid w:val="00C64035"/>
    <w:rsid w:val="00C6566F"/>
    <w:rsid w:val="00C67045"/>
    <w:rsid w:val="00C7573C"/>
    <w:rsid w:val="00C823C3"/>
    <w:rsid w:val="00C82CDD"/>
    <w:rsid w:val="00C867A2"/>
    <w:rsid w:val="00C87596"/>
    <w:rsid w:val="00C91460"/>
    <w:rsid w:val="00C947D3"/>
    <w:rsid w:val="00C95F79"/>
    <w:rsid w:val="00C95FB6"/>
    <w:rsid w:val="00CA0D24"/>
    <w:rsid w:val="00CA0E2C"/>
    <w:rsid w:val="00CA3B92"/>
    <w:rsid w:val="00CA47EE"/>
    <w:rsid w:val="00CA5396"/>
    <w:rsid w:val="00CA75D5"/>
    <w:rsid w:val="00CA7C23"/>
    <w:rsid w:val="00CB0B6A"/>
    <w:rsid w:val="00CC23B9"/>
    <w:rsid w:val="00CC748C"/>
    <w:rsid w:val="00CD0092"/>
    <w:rsid w:val="00CD0C36"/>
    <w:rsid w:val="00CD2625"/>
    <w:rsid w:val="00CD6242"/>
    <w:rsid w:val="00CD6FBE"/>
    <w:rsid w:val="00CE0031"/>
    <w:rsid w:val="00CE0E29"/>
    <w:rsid w:val="00CE593A"/>
    <w:rsid w:val="00CE5AC1"/>
    <w:rsid w:val="00CE75A4"/>
    <w:rsid w:val="00CF44ED"/>
    <w:rsid w:val="00CF4F1D"/>
    <w:rsid w:val="00CF69BD"/>
    <w:rsid w:val="00CF6D5B"/>
    <w:rsid w:val="00D0111F"/>
    <w:rsid w:val="00D0287A"/>
    <w:rsid w:val="00D05101"/>
    <w:rsid w:val="00D10755"/>
    <w:rsid w:val="00D11EBD"/>
    <w:rsid w:val="00D129FE"/>
    <w:rsid w:val="00D130CD"/>
    <w:rsid w:val="00D133DE"/>
    <w:rsid w:val="00D21ABE"/>
    <w:rsid w:val="00D22676"/>
    <w:rsid w:val="00D238BC"/>
    <w:rsid w:val="00D24E77"/>
    <w:rsid w:val="00D25887"/>
    <w:rsid w:val="00D25D35"/>
    <w:rsid w:val="00D267DE"/>
    <w:rsid w:val="00D31497"/>
    <w:rsid w:val="00D31FF4"/>
    <w:rsid w:val="00D32CAD"/>
    <w:rsid w:val="00D36EC1"/>
    <w:rsid w:val="00D37AD0"/>
    <w:rsid w:val="00D401F7"/>
    <w:rsid w:val="00D402EA"/>
    <w:rsid w:val="00D40311"/>
    <w:rsid w:val="00D4150C"/>
    <w:rsid w:val="00D41E0A"/>
    <w:rsid w:val="00D43847"/>
    <w:rsid w:val="00D44601"/>
    <w:rsid w:val="00D45B72"/>
    <w:rsid w:val="00D46B43"/>
    <w:rsid w:val="00D5096C"/>
    <w:rsid w:val="00D53C8B"/>
    <w:rsid w:val="00D616B3"/>
    <w:rsid w:val="00D61AA8"/>
    <w:rsid w:val="00D61B8F"/>
    <w:rsid w:val="00D6406F"/>
    <w:rsid w:val="00D6425F"/>
    <w:rsid w:val="00D65031"/>
    <w:rsid w:val="00D65DF1"/>
    <w:rsid w:val="00D66109"/>
    <w:rsid w:val="00D66155"/>
    <w:rsid w:val="00D67E2B"/>
    <w:rsid w:val="00D71DC0"/>
    <w:rsid w:val="00D74540"/>
    <w:rsid w:val="00D761BA"/>
    <w:rsid w:val="00D765CF"/>
    <w:rsid w:val="00D829D5"/>
    <w:rsid w:val="00D87571"/>
    <w:rsid w:val="00D90CFB"/>
    <w:rsid w:val="00D92EC4"/>
    <w:rsid w:val="00D961A1"/>
    <w:rsid w:val="00D96346"/>
    <w:rsid w:val="00DA0989"/>
    <w:rsid w:val="00DA0BC5"/>
    <w:rsid w:val="00DA0E53"/>
    <w:rsid w:val="00DA1108"/>
    <w:rsid w:val="00DA1262"/>
    <w:rsid w:val="00DA17C4"/>
    <w:rsid w:val="00DA4570"/>
    <w:rsid w:val="00DA7429"/>
    <w:rsid w:val="00DA7E35"/>
    <w:rsid w:val="00DB0805"/>
    <w:rsid w:val="00DB21C7"/>
    <w:rsid w:val="00DB26B9"/>
    <w:rsid w:val="00DB2ECF"/>
    <w:rsid w:val="00DB3E43"/>
    <w:rsid w:val="00DC02E0"/>
    <w:rsid w:val="00DC1701"/>
    <w:rsid w:val="00DC2C61"/>
    <w:rsid w:val="00DC56EC"/>
    <w:rsid w:val="00DD0C45"/>
    <w:rsid w:val="00DD2BC0"/>
    <w:rsid w:val="00DD76E4"/>
    <w:rsid w:val="00DE298A"/>
    <w:rsid w:val="00DE2F10"/>
    <w:rsid w:val="00DE5BEA"/>
    <w:rsid w:val="00DE5E58"/>
    <w:rsid w:val="00DE65EA"/>
    <w:rsid w:val="00DE68F0"/>
    <w:rsid w:val="00DE7998"/>
    <w:rsid w:val="00DF2F2B"/>
    <w:rsid w:val="00DF41E7"/>
    <w:rsid w:val="00DF448C"/>
    <w:rsid w:val="00DF5A0F"/>
    <w:rsid w:val="00DF72C4"/>
    <w:rsid w:val="00E024CD"/>
    <w:rsid w:val="00E05A9B"/>
    <w:rsid w:val="00E07C4C"/>
    <w:rsid w:val="00E13DA7"/>
    <w:rsid w:val="00E1558F"/>
    <w:rsid w:val="00E174C3"/>
    <w:rsid w:val="00E17576"/>
    <w:rsid w:val="00E17860"/>
    <w:rsid w:val="00E205EB"/>
    <w:rsid w:val="00E24154"/>
    <w:rsid w:val="00E248BD"/>
    <w:rsid w:val="00E25A52"/>
    <w:rsid w:val="00E2634E"/>
    <w:rsid w:val="00E26C6C"/>
    <w:rsid w:val="00E3094F"/>
    <w:rsid w:val="00E30DDF"/>
    <w:rsid w:val="00E3513D"/>
    <w:rsid w:val="00E3513F"/>
    <w:rsid w:val="00E35A89"/>
    <w:rsid w:val="00E37545"/>
    <w:rsid w:val="00E462E4"/>
    <w:rsid w:val="00E5378F"/>
    <w:rsid w:val="00E53CC5"/>
    <w:rsid w:val="00E544C3"/>
    <w:rsid w:val="00E575F4"/>
    <w:rsid w:val="00E600F3"/>
    <w:rsid w:val="00E62A92"/>
    <w:rsid w:val="00E67126"/>
    <w:rsid w:val="00E70198"/>
    <w:rsid w:val="00E73A9D"/>
    <w:rsid w:val="00E771DE"/>
    <w:rsid w:val="00E77236"/>
    <w:rsid w:val="00E775A8"/>
    <w:rsid w:val="00E8298A"/>
    <w:rsid w:val="00E83BBE"/>
    <w:rsid w:val="00E8583C"/>
    <w:rsid w:val="00E86772"/>
    <w:rsid w:val="00E875B6"/>
    <w:rsid w:val="00E94599"/>
    <w:rsid w:val="00EA149B"/>
    <w:rsid w:val="00EA7816"/>
    <w:rsid w:val="00EB0A0B"/>
    <w:rsid w:val="00EB0A3F"/>
    <w:rsid w:val="00EB0EF7"/>
    <w:rsid w:val="00EB3AB0"/>
    <w:rsid w:val="00EB5A16"/>
    <w:rsid w:val="00EB5C87"/>
    <w:rsid w:val="00EC0635"/>
    <w:rsid w:val="00EC13E1"/>
    <w:rsid w:val="00EC22E2"/>
    <w:rsid w:val="00EC49A9"/>
    <w:rsid w:val="00EC4F63"/>
    <w:rsid w:val="00EC6301"/>
    <w:rsid w:val="00EC792C"/>
    <w:rsid w:val="00ED0698"/>
    <w:rsid w:val="00ED1D2B"/>
    <w:rsid w:val="00ED22BB"/>
    <w:rsid w:val="00ED466D"/>
    <w:rsid w:val="00ED5ED6"/>
    <w:rsid w:val="00ED7BFF"/>
    <w:rsid w:val="00ED7F9B"/>
    <w:rsid w:val="00EE3BC3"/>
    <w:rsid w:val="00EE4802"/>
    <w:rsid w:val="00EE4E3C"/>
    <w:rsid w:val="00EF0F07"/>
    <w:rsid w:val="00EF35AB"/>
    <w:rsid w:val="00EF6F62"/>
    <w:rsid w:val="00F003B9"/>
    <w:rsid w:val="00F00D35"/>
    <w:rsid w:val="00F02406"/>
    <w:rsid w:val="00F02966"/>
    <w:rsid w:val="00F226BA"/>
    <w:rsid w:val="00F22EFD"/>
    <w:rsid w:val="00F240F0"/>
    <w:rsid w:val="00F247C3"/>
    <w:rsid w:val="00F24D89"/>
    <w:rsid w:val="00F25974"/>
    <w:rsid w:val="00F267EC"/>
    <w:rsid w:val="00F26FA5"/>
    <w:rsid w:val="00F3287C"/>
    <w:rsid w:val="00F34F21"/>
    <w:rsid w:val="00F41083"/>
    <w:rsid w:val="00F42F9E"/>
    <w:rsid w:val="00F4384A"/>
    <w:rsid w:val="00F44E40"/>
    <w:rsid w:val="00F47596"/>
    <w:rsid w:val="00F506E5"/>
    <w:rsid w:val="00F50755"/>
    <w:rsid w:val="00F5320A"/>
    <w:rsid w:val="00F53833"/>
    <w:rsid w:val="00F55B4D"/>
    <w:rsid w:val="00F63D3B"/>
    <w:rsid w:val="00F724FA"/>
    <w:rsid w:val="00F73045"/>
    <w:rsid w:val="00F748F5"/>
    <w:rsid w:val="00F75568"/>
    <w:rsid w:val="00F81CBF"/>
    <w:rsid w:val="00F921A1"/>
    <w:rsid w:val="00F947D1"/>
    <w:rsid w:val="00F97276"/>
    <w:rsid w:val="00FA2A83"/>
    <w:rsid w:val="00FA317E"/>
    <w:rsid w:val="00FA4539"/>
    <w:rsid w:val="00FA4D68"/>
    <w:rsid w:val="00FA68C9"/>
    <w:rsid w:val="00FB0231"/>
    <w:rsid w:val="00FB02F0"/>
    <w:rsid w:val="00FB0839"/>
    <w:rsid w:val="00FB14F9"/>
    <w:rsid w:val="00FB438F"/>
    <w:rsid w:val="00FB49EC"/>
    <w:rsid w:val="00FB69FC"/>
    <w:rsid w:val="00FB6B84"/>
    <w:rsid w:val="00FB6E8B"/>
    <w:rsid w:val="00FC1274"/>
    <w:rsid w:val="00FC2DB6"/>
    <w:rsid w:val="00FC3155"/>
    <w:rsid w:val="00FC45D6"/>
    <w:rsid w:val="00FD3CB3"/>
    <w:rsid w:val="00FD52D5"/>
    <w:rsid w:val="00FD590F"/>
    <w:rsid w:val="00FD5B4E"/>
    <w:rsid w:val="00FD5BD2"/>
    <w:rsid w:val="00FD7A61"/>
    <w:rsid w:val="00FE0B9A"/>
    <w:rsid w:val="00FE1833"/>
    <w:rsid w:val="00FE22B7"/>
    <w:rsid w:val="00FE3A7C"/>
    <w:rsid w:val="00FE406E"/>
    <w:rsid w:val="00FE5408"/>
    <w:rsid w:val="00FF4258"/>
    <w:rsid w:val="00FF4458"/>
    <w:rsid w:val="00FF5C24"/>
    <w:rsid w:val="00FF6610"/>
    <w:rsid w:val="00FF6DFC"/>
    <w:rsid w:val="01A494AC"/>
    <w:rsid w:val="01CD13E0"/>
    <w:rsid w:val="02462F7D"/>
    <w:rsid w:val="029E48E3"/>
    <w:rsid w:val="02C2B195"/>
    <w:rsid w:val="02CBE60D"/>
    <w:rsid w:val="02D6D513"/>
    <w:rsid w:val="03198A37"/>
    <w:rsid w:val="034F4C20"/>
    <w:rsid w:val="0389D099"/>
    <w:rsid w:val="038F3C3E"/>
    <w:rsid w:val="03FFB76B"/>
    <w:rsid w:val="040F2E7F"/>
    <w:rsid w:val="04A0916F"/>
    <w:rsid w:val="04A0C7E4"/>
    <w:rsid w:val="04D46E3C"/>
    <w:rsid w:val="04EDA724"/>
    <w:rsid w:val="052614C2"/>
    <w:rsid w:val="052D948E"/>
    <w:rsid w:val="054330E3"/>
    <w:rsid w:val="054B4F46"/>
    <w:rsid w:val="055BF75D"/>
    <w:rsid w:val="0569D929"/>
    <w:rsid w:val="05A1C148"/>
    <w:rsid w:val="060D5356"/>
    <w:rsid w:val="06196C9E"/>
    <w:rsid w:val="06D0BE20"/>
    <w:rsid w:val="06E1B0A8"/>
    <w:rsid w:val="07030535"/>
    <w:rsid w:val="071F0A28"/>
    <w:rsid w:val="072EDC14"/>
    <w:rsid w:val="074CAFEC"/>
    <w:rsid w:val="0784D0B2"/>
    <w:rsid w:val="07DEC279"/>
    <w:rsid w:val="084CD30E"/>
    <w:rsid w:val="08583BE3"/>
    <w:rsid w:val="0868EFBF"/>
    <w:rsid w:val="08C3B829"/>
    <w:rsid w:val="08DBB8F2"/>
    <w:rsid w:val="09A9B581"/>
    <w:rsid w:val="09C34CD1"/>
    <w:rsid w:val="0A620E94"/>
    <w:rsid w:val="0A625477"/>
    <w:rsid w:val="0AF07814"/>
    <w:rsid w:val="0AF6268D"/>
    <w:rsid w:val="0B981A25"/>
    <w:rsid w:val="0BD7D14B"/>
    <w:rsid w:val="0BE2E2B3"/>
    <w:rsid w:val="0C690E29"/>
    <w:rsid w:val="0D517AF9"/>
    <w:rsid w:val="0D5857AE"/>
    <w:rsid w:val="0DDCDAB7"/>
    <w:rsid w:val="0DECC9BB"/>
    <w:rsid w:val="0DEE396D"/>
    <w:rsid w:val="0E084801"/>
    <w:rsid w:val="0F2545AD"/>
    <w:rsid w:val="0F29B680"/>
    <w:rsid w:val="0F6E21C5"/>
    <w:rsid w:val="0F7C7A8D"/>
    <w:rsid w:val="0FBF99EE"/>
    <w:rsid w:val="0FE19CA9"/>
    <w:rsid w:val="102C6F2F"/>
    <w:rsid w:val="1039EE76"/>
    <w:rsid w:val="104048D3"/>
    <w:rsid w:val="10DE67FE"/>
    <w:rsid w:val="10E69E2E"/>
    <w:rsid w:val="11064672"/>
    <w:rsid w:val="111893DE"/>
    <w:rsid w:val="11A9A0CC"/>
    <w:rsid w:val="11ABEC9D"/>
    <w:rsid w:val="123CCE76"/>
    <w:rsid w:val="125054DA"/>
    <w:rsid w:val="131E0526"/>
    <w:rsid w:val="1336B6F6"/>
    <w:rsid w:val="1357D32B"/>
    <w:rsid w:val="137586E6"/>
    <w:rsid w:val="13B92DE5"/>
    <w:rsid w:val="13E505DE"/>
    <w:rsid w:val="141F35A6"/>
    <w:rsid w:val="1425C544"/>
    <w:rsid w:val="14362387"/>
    <w:rsid w:val="14828182"/>
    <w:rsid w:val="148F2186"/>
    <w:rsid w:val="150D358F"/>
    <w:rsid w:val="153EB937"/>
    <w:rsid w:val="159F0341"/>
    <w:rsid w:val="15A74C5E"/>
    <w:rsid w:val="15D25B59"/>
    <w:rsid w:val="160BAB7F"/>
    <w:rsid w:val="1611504F"/>
    <w:rsid w:val="16218247"/>
    <w:rsid w:val="163FEDAC"/>
    <w:rsid w:val="164103D7"/>
    <w:rsid w:val="16B2FCD0"/>
    <w:rsid w:val="16EDC47A"/>
    <w:rsid w:val="170BA92A"/>
    <w:rsid w:val="178CB53D"/>
    <w:rsid w:val="17A4D772"/>
    <w:rsid w:val="17BFD3B7"/>
    <w:rsid w:val="17FB0DF9"/>
    <w:rsid w:val="18136191"/>
    <w:rsid w:val="18510A8A"/>
    <w:rsid w:val="1867F3DD"/>
    <w:rsid w:val="18718AAB"/>
    <w:rsid w:val="18913244"/>
    <w:rsid w:val="18FAEF13"/>
    <w:rsid w:val="198FE783"/>
    <w:rsid w:val="1A2060F6"/>
    <w:rsid w:val="1A369CAA"/>
    <w:rsid w:val="1A43FFEB"/>
    <w:rsid w:val="1A5479B0"/>
    <w:rsid w:val="1A84774F"/>
    <w:rsid w:val="1AA8D895"/>
    <w:rsid w:val="1AE3CC98"/>
    <w:rsid w:val="1B0019D1"/>
    <w:rsid w:val="1B030A9A"/>
    <w:rsid w:val="1B302184"/>
    <w:rsid w:val="1BDA7905"/>
    <w:rsid w:val="1CA042C5"/>
    <w:rsid w:val="1CDD0223"/>
    <w:rsid w:val="1D468AB5"/>
    <w:rsid w:val="1E70A798"/>
    <w:rsid w:val="1E88F516"/>
    <w:rsid w:val="1EEC1D58"/>
    <w:rsid w:val="1F08BA88"/>
    <w:rsid w:val="1F116CB4"/>
    <w:rsid w:val="1F4CE5DA"/>
    <w:rsid w:val="1FD9259C"/>
    <w:rsid w:val="1FF6C241"/>
    <w:rsid w:val="202F9454"/>
    <w:rsid w:val="2040FF2A"/>
    <w:rsid w:val="2106F695"/>
    <w:rsid w:val="21EC3E66"/>
    <w:rsid w:val="221D34ED"/>
    <w:rsid w:val="2230DE22"/>
    <w:rsid w:val="22316C38"/>
    <w:rsid w:val="2249BF35"/>
    <w:rsid w:val="229BD43E"/>
    <w:rsid w:val="229C27FF"/>
    <w:rsid w:val="22A1D9B0"/>
    <w:rsid w:val="22B9F714"/>
    <w:rsid w:val="22C541A0"/>
    <w:rsid w:val="22DCA1B5"/>
    <w:rsid w:val="233C731F"/>
    <w:rsid w:val="233F7DB8"/>
    <w:rsid w:val="2382A5F5"/>
    <w:rsid w:val="2388CEFF"/>
    <w:rsid w:val="23D3970D"/>
    <w:rsid w:val="2458177D"/>
    <w:rsid w:val="24DEBB0B"/>
    <w:rsid w:val="24F5F0D8"/>
    <w:rsid w:val="255B5047"/>
    <w:rsid w:val="26414AB5"/>
    <w:rsid w:val="26763BE1"/>
    <w:rsid w:val="267B7CA3"/>
    <w:rsid w:val="267E6155"/>
    <w:rsid w:val="269421B9"/>
    <w:rsid w:val="26A00FFB"/>
    <w:rsid w:val="27011E52"/>
    <w:rsid w:val="277304B2"/>
    <w:rsid w:val="27FFC3E8"/>
    <w:rsid w:val="28005992"/>
    <w:rsid w:val="28070BD0"/>
    <w:rsid w:val="2816F546"/>
    <w:rsid w:val="28B0CADE"/>
    <w:rsid w:val="28B4C72E"/>
    <w:rsid w:val="28CE4D91"/>
    <w:rsid w:val="28D714FF"/>
    <w:rsid w:val="29188772"/>
    <w:rsid w:val="2951A9A4"/>
    <w:rsid w:val="29858814"/>
    <w:rsid w:val="29B1C2A2"/>
    <w:rsid w:val="29BD048F"/>
    <w:rsid w:val="29E43DB3"/>
    <w:rsid w:val="29F70DC2"/>
    <w:rsid w:val="2A16A42C"/>
    <w:rsid w:val="2A6F8EA8"/>
    <w:rsid w:val="2AAA45D7"/>
    <w:rsid w:val="2B2B547E"/>
    <w:rsid w:val="2B31205D"/>
    <w:rsid w:val="2BC93544"/>
    <w:rsid w:val="2C26FA58"/>
    <w:rsid w:val="2C925A9A"/>
    <w:rsid w:val="2CD0D077"/>
    <w:rsid w:val="2CDA7BA7"/>
    <w:rsid w:val="2D364665"/>
    <w:rsid w:val="2D377DFE"/>
    <w:rsid w:val="2DCD3D07"/>
    <w:rsid w:val="2DCE2AE0"/>
    <w:rsid w:val="2E073A56"/>
    <w:rsid w:val="2E0D24C6"/>
    <w:rsid w:val="2E3488EB"/>
    <w:rsid w:val="2E463E3D"/>
    <w:rsid w:val="2E4C7E63"/>
    <w:rsid w:val="2EAC00B0"/>
    <w:rsid w:val="2F249065"/>
    <w:rsid w:val="2F4EAFA9"/>
    <w:rsid w:val="2F6F2587"/>
    <w:rsid w:val="2F996804"/>
    <w:rsid w:val="2FAFB13D"/>
    <w:rsid w:val="304CC0EC"/>
    <w:rsid w:val="305D2B6F"/>
    <w:rsid w:val="308C4546"/>
    <w:rsid w:val="30EA7521"/>
    <w:rsid w:val="31589F37"/>
    <w:rsid w:val="3190062E"/>
    <w:rsid w:val="31965E3A"/>
    <w:rsid w:val="32AA59F1"/>
    <w:rsid w:val="32D2D891"/>
    <w:rsid w:val="32EDAFA8"/>
    <w:rsid w:val="3318FE5F"/>
    <w:rsid w:val="331CC120"/>
    <w:rsid w:val="332A4783"/>
    <w:rsid w:val="33907B2D"/>
    <w:rsid w:val="33B4D94E"/>
    <w:rsid w:val="3414990A"/>
    <w:rsid w:val="34273A74"/>
    <w:rsid w:val="3473B278"/>
    <w:rsid w:val="34C006E1"/>
    <w:rsid w:val="3525D34E"/>
    <w:rsid w:val="3537B663"/>
    <w:rsid w:val="353A95E3"/>
    <w:rsid w:val="35607350"/>
    <w:rsid w:val="35721BE8"/>
    <w:rsid w:val="35A119C8"/>
    <w:rsid w:val="35FFF4AD"/>
    <w:rsid w:val="36025C21"/>
    <w:rsid w:val="3607A4FA"/>
    <w:rsid w:val="36267736"/>
    <w:rsid w:val="363EF01F"/>
    <w:rsid w:val="36633FE6"/>
    <w:rsid w:val="3686C690"/>
    <w:rsid w:val="36922452"/>
    <w:rsid w:val="36ACF055"/>
    <w:rsid w:val="36CB8915"/>
    <w:rsid w:val="372267CD"/>
    <w:rsid w:val="372DFB61"/>
    <w:rsid w:val="3772F9B4"/>
    <w:rsid w:val="37A77DEF"/>
    <w:rsid w:val="37BE3EC4"/>
    <w:rsid w:val="37DEC58F"/>
    <w:rsid w:val="37F567A2"/>
    <w:rsid w:val="380C8679"/>
    <w:rsid w:val="382C7F77"/>
    <w:rsid w:val="383BB72F"/>
    <w:rsid w:val="38A55985"/>
    <w:rsid w:val="38A9ABD8"/>
    <w:rsid w:val="38DAB1D6"/>
    <w:rsid w:val="3978E7D1"/>
    <w:rsid w:val="399A17F7"/>
    <w:rsid w:val="39B263A7"/>
    <w:rsid w:val="39E51293"/>
    <w:rsid w:val="3A2D4AD8"/>
    <w:rsid w:val="3A917A4A"/>
    <w:rsid w:val="3AC39451"/>
    <w:rsid w:val="3AEE9DAB"/>
    <w:rsid w:val="3B0FEC91"/>
    <w:rsid w:val="3B36FBFE"/>
    <w:rsid w:val="3B4D498C"/>
    <w:rsid w:val="3B6631A5"/>
    <w:rsid w:val="3BA794A6"/>
    <w:rsid w:val="3BB5FC8B"/>
    <w:rsid w:val="3BCC6248"/>
    <w:rsid w:val="3C0803CD"/>
    <w:rsid w:val="3C666BC9"/>
    <w:rsid w:val="3C9F6A4E"/>
    <w:rsid w:val="3CC745DE"/>
    <w:rsid w:val="3CF85985"/>
    <w:rsid w:val="3D385874"/>
    <w:rsid w:val="3D6CD0B6"/>
    <w:rsid w:val="3D84CB5A"/>
    <w:rsid w:val="3DCBCE5C"/>
    <w:rsid w:val="3E0A99BC"/>
    <w:rsid w:val="3E3781F2"/>
    <w:rsid w:val="3E4A6BAF"/>
    <w:rsid w:val="3EB78608"/>
    <w:rsid w:val="3EEE0E83"/>
    <w:rsid w:val="3F1F7DE9"/>
    <w:rsid w:val="3F7BDD49"/>
    <w:rsid w:val="3FA9FC00"/>
    <w:rsid w:val="3FC30159"/>
    <w:rsid w:val="402B6613"/>
    <w:rsid w:val="407923A9"/>
    <w:rsid w:val="407CC772"/>
    <w:rsid w:val="40AA283E"/>
    <w:rsid w:val="40B97A08"/>
    <w:rsid w:val="40CBFFB7"/>
    <w:rsid w:val="41832F87"/>
    <w:rsid w:val="41B0AD4F"/>
    <w:rsid w:val="424E214C"/>
    <w:rsid w:val="4259B029"/>
    <w:rsid w:val="43121A45"/>
    <w:rsid w:val="433ECFD4"/>
    <w:rsid w:val="435B1CF1"/>
    <w:rsid w:val="43771EAB"/>
    <w:rsid w:val="43786E37"/>
    <w:rsid w:val="441827A3"/>
    <w:rsid w:val="4419F4F3"/>
    <w:rsid w:val="44833283"/>
    <w:rsid w:val="44B768F5"/>
    <w:rsid w:val="44E02519"/>
    <w:rsid w:val="44EB3FCC"/>
    <w:rsid w:val="45D27960"/>
    <w:rsid w:val="45E99BB3"/>
    <w:rsid w:val="45F58625"/>
    <w:rsid w:val="4626F00C"/>
    <w:rsid w:val="4649D511"/>
    <w:rsid w:val="46745F5F"/>
    <w:rsid w:val="467E1E65"/>
    <w:rsid w:val="46A08825"/>
    <w:rsid w:val="46CA4DEB"/>
    <w:rsid w:val="46F76550"/>
    <w:rsid w:val="47168E9C"/>
    <w:rsid w:val="472D7F2A"/>
    <w:rsid w:val="475EBD20"/>
    <w:rsid w:val="478DF119"/>
    <w:rsid w:val="47EE5B51"/>
    <w:rsid w:val="4812B297"/>
    <w:rsid w:val="4848E2A9"/>
    <w:rsid w:val="4855C856"/>
    <w:rsid w:val="49411D5B"/>
    <w:rsid w:val="494EEC73"/>
    <w:rsid w:val="49A7077C"/>
    <w:rsid w:val="4A3BF740"/>
    <w:rsid w:val="4A4DEC97"/>
    <w:rsid w:val="4A5E7B15"/>
    <w:rsid w:val="4A841F04"/>
    <w:rsid w:val="4B68ED31"/>
    <w:rsid w:val="4B7B5F0B"/>
    <w:rsid w:val="4B99ACBD"/>
    <w:rsid w:val="4C0DA9CE"/>
    <w:rsid w:val="4C6C734F"/>
    <w:rsid w:val="4C6FD8D3"/>
    <w:rsid w:val="4CC6F502"/>
    <w:rsid w:val="4CE65A72"/>
    <w:rsid w:val="4D25EB03"/>
    <w:rsid w:val="4D35FA05"/>
    <w:rsid w:val="4D723B24"/>
    <w:rsid w:val="4D9050B8"/>
    <w:rsid w:val="4E53F46A"/>
    <w:rsid w:val="4E5F9CB4"/>
    <w:rsid w:val="4EB9763D"/>
    <w:rsid w:val="4EE4E2CB"/>
    <w:rsid w:val="4F2F9A59"/>
    <w:rsid w:val="4F4714D7"/>
    <w:rsid w:val="4F901CAF"/>
    <w:rsid w:val="4FCBA165"/>
    <w:rsid w:val="50026438"/>
    <w:rsid w:val="5010B71B"/>
    <w:rsid w:val="50177AAF"/>
    <w:rsid w:val="50703100"/>
    <w:rsid w:val="50E0F79A"/>
    <w:rsid w:val="50FE6C9B"/>
    <w:rsid w:val="511380A7"/>
    <w:rsid w:val="52B781F0"/>
    <w:rsid w:val="52D035CD"/>
    <w:rsid w:val="53042855"/>
    <w:rsid w:val="536890A5"/>
    <w:rsid w:val="5396B15E"/>
    <w:rsid w:val="539D73F7"/>
    <w:rsid w:val="542BEF0D"/>
    <w:rsid w:val="543E9746"/>
    <w:rsid w:val="544B841C"/>
    <w:rsid w:val="5468EE14"/>
    <w:rsid w:val="553ECD92"/>
    <w:rsid w:val="5593D9FB"/>
    <w:rsid w:val="55A0FF77"/>
    <w:rsid w:val="55BA3D49"/>
    <w:rsid w:val="55E49F2D"/>
    <w:rsid w:val="5636B131"/>
    <w:rsid w:val="566CAA10"/>
    <w:rsid w:val="568A377D"/>
    <w:rsid w:val="56D1BE54"/>
    <w:rsid w:val="579A73EB"/>
    <w:rsid w:val="57DB7329"/>
    <w:rsid w:val="57F7096D"/>
    <w:rsid w:val="580D3B28"/>
    <w:rsid w:val="58EBEB47"/>
    <w:rsid w:val="58EDD975"/>
    <w:rsid w:val="5906DE18"/>
    <w:rsid w:val="592D67CE"/>
    <w:rsid w:val="59736265"/>
    <w:rsid w:val="598D5F2C"/>
    <w:rsid w:val="59AC16B9"/>
    <w:rsid w:val="59C88AB8"/>
    <w:rsid w:val="59E794CD"/>
    <w:rsid w:val="5A04756D"/>
    <w:rsid w:val="5B61FEFC"/>
    <w:rsid w:val="5B65BBF9"/>
    <w:rsid w:val="5B6B3B39"/>
    <w:rsid w:val="5B723B3B"/>
    <w:rsid w:val="5BC04A92"/>
    <w:rsid w:val="5C0BA8AC"/>
    <w:rsid w:val="5C0FF889"/>
    <w:rsid w:val="5C15E5C9"/>
    <w:rsid w:val="5CA72106"/>
    <w:rsid w:val="5CA9685E"/>
    <w:rsid w:val="5CEB75A7"/>
    <w:rsid w:val="5D1EB108"/>
    <w:rsid w:val="5D2692CD"/>
    <w:rsid w:val="5DB2E1B1"/>
    <w:rsid w:val="5E0111D9"/>
    <w:rsid w:val="5E24BA31"/>
    <w:rsid w:val="5E817D7C"/>
    <w:rsid w:val="5F37078E"/>
    <w:rsid w:val="5F4CB921"/>
    <w:rsid w:val="5F7FF5D5"/>
    <w:rsid w:val="6001B8C8"/>
    <w:rsid w:val="60541D60"/>
    <w:rsid w:val="6063E89C"/>
    <w:rsid w:val="606DA94E"/>
    <w:rsid w:val="60B86922"/>
    <w:rsid w:val="611C47BE"/>
    <w:rsid w:val="61398794"/>
    <w:rsid w:val="613EEC1B"/>
    <w:rsid w:val="617EDDB5"/>
    <w:rsid w:val="6193DB98"/>
    <w:rsid w:val="619F93FC"/>
    <w:rsid w:val="61ED5F38"/>
    <w:rsid w:val="626685D8"/>
    <w:rsid w:val="626A0C3B"/>
    <w:rsid w:val="627A3B5C"/>
    <w:rsid w:val="6393AB92"/>
    <w:rsid w:val="63997733"/>
    <w:rsid w:val="63F43594"/>
    <w:rsid w:val="63F482B5"/>
    <w:rsid w:val="6441C1A4"/>
    <w:rsid w:val="64DC2BE2"/>
    <w:rsid w:val="654E6CCB"/>
    <w:rsid w:val="658DAC0A"/>
    <w:rsid w:val="65A7B7DE"/>
    <w:rsid w:val="65B37A47"/>
    <w:rsid w:val="6606EEDE"/>
    <w:rsid w:val="66673B3C"/>
    <w:rsid w:val="6667C0D6"/>
    <w:rsid w:val="6693DED5"/>
    <w:rsid w:val="67677AF4"/>
    <w:rsid w:val="67C11E0A"/>
    <w:rsid w:val="682250DF"/>
    <w:rsid w:val="685A3C3B"/>
    <w:rsid w:val="686B9886"/>
    <w:rsid w:val="6874F0A4"/>
    <w:rsid w:val="68CC52A5"/>
    <w:rsid w:val="68D4B0B4"/>
    <w:rsid w:val="6938C107"/>
    <w:rsid w:val="69779AAA"/>
    <w:rsid w:val="69C5AA19"/>
    <w:rsid w:val="69DF94A0"/>
    <w:rsid w:val="69E3B8E0"/>
    <w:rsid w:val="6A22CE49"/>
    <w:rsid w:val="6A46F7F2"/>
    <w:rsid w:val="6A6F4321"/>
    <w:rsid w:val="6A8414B4"/>
    <w:rsid w:val="6A9EFF08"/>
    <w:rsid w:val="6AAE0AC9"/>
    <w:rsid w:val="6AB6C5BF"/>
    <w:rsid w:val="6AD0970A"/>
    <w:rsid w:val="6BCD41A6"/>
    <w:rsid w:val="6BEDE4EE"/>
    <w:rsid w:val="6C0EB998"/>
    <w:rsid w:val="6CA4ACFD"/>
    <w:rsid w:val="6CA57FB8"/>
    <w:rsid w:val="6D006424"/>
    <w:rsid w:val="6D108C2A"/>
    <w:rsid w:val="6DB45EC9"/>
    <w:rsid w:val="6DDEBD85"/>
    <w:rsid w:val="6E2B2CCC"/>
    <w:rsid w:val="6E493F2A"/>
    <w:rsid w:val="6E71ED76"/>
    <w:rsid w:val="6EA62036"/>
    <w:rsid w:val="6ECB137D"/>
    <w:rsid w:val="6F046AB4"/>
    <w:rsid w:val="6F3C291C"/>
    <w:rsid w:val="6F8DC6E7"/>
    <w:rsid w:val="6FCCDAD4"/>
    <w:rsid w:val="6FDF40AC"/>
    <w:rsid w:val="70286037"/>
    <w:rsid w:val="7043767D"/>
    <w:rsid w:val="70994DEE"/>
    <w:rsid w:val="7102879C"/>
    <w:rsid w:val="710F307E"/>
    <w:rsid w:val="713C02CE"/>
    <w:rsid w:val="717916B4"/>
    <w:rsid w:val="71B3ACF8"/>
    <w:rsid w:val="71B88881"/>
    <w:rsid w:val="71D1DCC1"/>
    <w:rsid w:val="71D7CEC5"/>
    <w:rsid w:val="72388FC0"/>
    <w:rsid w:val="7251B723"/>
    <w:rsid w:val="72B628D7"/>
    <w:rsid w:val="72C8F067"/>
    <w:rsid w:val="72D392AB"/>
    <w:rsid w:val="7307B174"/>
    <w:rsid w:val="730D3A9D"/>
    <w:rsid w:val="731156ED"/>
    <w:rsid w:val="734F1EB8"/>
    <w:rsid w:val="74554F87"/>
    <w:rsid w:val="748C678E"/>
    <w:rsid w:val="74A85567"/>
    <w:rsid w:val="74AAF314"/>
    <w:rsid w:val="74B7E48B"/>
    <w:rsid w:val="74CB9862"/>
    <w:rsid w:val="75303E11"/>
    <w:rsid w:val="7554627C"/>
    <w:rsid w:val="7570A46D"/>
    <w:rsid w:val="758ED5D4"/>
    <w:rsid w:val="75A0EA67"/>
    <w:rsid w:val="75B1CBF7"/>
    <w:rsid w:val="75D178B0"/>
    <w:rsid w:val="75FE78EE"/>
    <w:rsid w:val="7620E293"/>
    <w:rsid w:val="76305967"/>
    <w:rsid w:val="764D73C9"/>
    <w:rsid w:val="7661F120"/>
    <w:rsid w:val="768ADB14"/>
    <w:rsid w:val="76D3F40F"/>
    <w:rsid w:val="76E22984"/>
    <w:rsid w:val="773F45D3"/>
    <w:rsid w:val="77A1C677"/>
    <w:rsid w:val="77B0A97C"/>
    <w:rsid w:val="78103EBE"/>
    <w:rsid w:val="78A4AC5A"/>
    <w:rsid w:val="793A0620"/>
    <w:rsid w:val="798A2FFD"/>
    <w:rsid w:val="799BAA4C"/>
    <w:rsid w:val="7A253A14"/>
    <w:rsid w:val="7A275B8D"/>
    <w:rsid w:val="7A6F3FFF"/>
    <w:rsid w:val="7A8C1161"/>
    <w:rsid w:val="7A9D987D"/>
    <w:rsid w:val="7AD508BA"/>
    <w:rsid w:val="7B32F5C1"/>
    <w:rsid w:val="7B9E5AC0"/>
    <w:rsid w:val="7C51337B"/>
    <w:rsid w:val="7C538DBB"/>
    <w:rsid w:val="7C712989"/>
    <w:rsid w:val="7CDBE0FD"/>
    <w:rsid w:val="7D11D422"/>
    <w:rsid w:val="7D7D0401"/>
    <w:rsid w:val="7D9DED2C"/>
    <w:rsid w:val="7DBC2B17"/>
    <w:rsid w:val="7DC85A43"/>
    <w:rsid w:val="7DC93761"/>
    <w:rsid w:val="7DF14BBF"/>
    <w:rsid w:val="7E27A416"/>
    <w:rsid w:val="7E28BC98"/>
    <w:rsid w:val="7E399D55"/>
    <w:rsid w:val="7E75E030"/>
    <w:rsid w:val="7EB0F75C"/>
    <w:rsid w:val="7EE10B17"/>
    <w:rsid w:val="7EEC2B0C"/>
    <w:rsid w:val="7EFE5F0C"/>
    <w:rsid w:val="7F3AC293"/>
    <w:rsid w:val="7F8E4A8E"/>
    <w:rsid w:val="7F9A1A29"/>
    <w:rsid w:val="7FAF4739"/>
    <w:rsid w:val="7FC891DD"/>
    <w:rsid w:val="7FF036A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380A7"/>
  <w15:chartTrackingRefBased/>
  <w15:docId w15:val="{3A8378DC-D277-406B-8478-4E1A0A2B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5217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A6F8EA8"/>
    <w:rPr>
      <w:color w:val="467886"/>
      <w:u w:val="single"/>
    </w:rPr>
  </w:style>
  <w:style w:type="character" w:customStyle="1" w:styleId="apple-converted-space">
    <w:name w:val="apple-converted-space"/>
    <w:basedOn w:val="DefaultParagraphFont"/>
    <w:rsid w:val="00F3287C"/>
  </w:style>
  <w:style w:type="character" w:styleId="Emphasis">
    <w:name w:val="Emphasis"/>
    <w:basedOn w:val="DefaultParagraphFont"/>
    <w:uiPriority w:val="20"/>
    <w:qFormat/>
    <w:rsid w:val="00F3287C"/>
    <w:rPr>
      <w:i/>
      <w:iCs/>
    </w:rPr>
  </w:style>
  <w:style w:type="character" w:styleId="Strong">
    <w:name w:val="Strong"/>
    <w:basedOn w:val="DefaultParagraphFont"/>
    <w:uiPriority w:val="22"/>
    <w:qFormat/>
    <w:rsid w:val="002B5192"/>
    <w:rPr>
      <w:b/>
      <w:bCs/>
    </w:rPr>
  </w:style>
  <w:style w:type="character" w:styleId="UnresolvedMention">
    <w:name w:val="Unresolved Mention"/>
    <w:basedOn w:val="DefaultParagraphFont"/>
    <w:uiPriority w:val="99"/>
    <w:semiHidden/>
    <w:unhideWhenUsed/>
    <w:rsid w:val="007F5F07"/>
    <w:rPr>
      <w:color w:val="605E5C"/>
      <w:shd w:val="clear" w:color="auto" w:fill="E1DFDD"/>
    </w:rPr>
  </w:style>
  <w:style w:type="character" w:styleId="FollowedHyperlink">
    <w:name w:val="FollowedHyperlink"/>
    <w:basedOn w:val="DefaultParagraphFont"/>
    <w:uiPriority w:val="99"/>
    <w:semiHidden/>
    <w:unhideWhenUsed/>
    <w:rsid w:val="005314C9"/>
    <w:rPr>
      <w:color w:val="96607D" w:themeColor="followedHyperlink"/>
      <w:u w:val="single"/>
    </w:rPr>
  </w:style>
  <w:style w:type="paragraph" w:styleId="NoSpacing">
    <w:name w:val="No Spacing"/>
    <w:link w:val="NoSpacingChar"/>
    <w:uiPriority w:val="1"/>
    <w:qFormat/>
    <w:rsid w:val="00870FA4"/>
    <w:pPr>
      <w:spacing w:after="0" w:line="240" w:lineRule="auto"/>
    </w:pPr>
    <w:rPr>
      <w:sz w:val="22"/>
      <w:szCs w:val="22"/>
      <w:lang w:val="en-US" w:eastAsia="zh-CN"/>
    </w:rPr>
  </w:style>
  <w:style w:type="character" w:customStyle="1" w:styleId="NoSpacingChar">
    <w:name w:val="No Spacing Char"/>
    <w:basedOn w:val="DefaultParagraphFont"/>
    <w:link w:val="NoSpacing"/>
    <w:uiPriority w:val="1"/>
    <w:rsid w:val="00870FA4"/>
    <w:rPr>
      <w:sz w:val="22"/>
      <w:szCs w:val="22"/>
      <w:lang w:val="en-US" w:eastAsia="zh-CN"/>
    </w:rPr>
  </w:style>
  <w:style w:type="paragraph" w:styleId="NormalWeb">
    <w:name w:val="Normal (Web)"/>
    <w:basedOn w:val="Normal"/>
    <w:uiPriority w:val="99"/>
    <w:unhideWhenUsed/>
    <w:rsid w:val="008111A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15217C"/>
    <w:rPr>
      <w:rFonts w:ascii="Times New Roman" w:eastAsia="Times New Roman" w:hAnsi="Times New Roman" w:cs="Times New Roman"/>
      <w:b/>
      <w:bCs/>
      <w:sz w:val="27"/>
      <w:szCs w:val="27"/>
      <w:lang w:eastAsia="en-GB"/>
    </w:rPr>
  </w:style>
  <w:style w:type="paragraph" w:customStyle="1" w:styleId="p1">
    <w:name w:val="p1"/>
    <w:basedOn w:val="Normal"/>
    <w:rsid w:val="001942C5"/>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s1">
    <w:name w:val="s1"/>
    <w:basedOn w:val="DefaultParagraphFont"/>
    <w:rsid w:val="001942C5"/>
  </w:style>
  <w:style w:type="character" w:customStyle="1" w:styleId="s2">
    <w:name w:val="s2"/>
    <w:basedOn w:val="DefaultParagraphFont"/>
    <w:rsid w:val="001942C5"/>
  </w:style>
  <w:style w:type="paragraph" w:styleId="Header">
    <w:name w:val="header"/>
    <w:basedOn w:val="Normal"/>
    <w:link w:val="HeaderChar"/>
    <w:uiPriority w:val="99"/>
    <w:semiHidden/>
    <w:unhideWhenUsed/>
    <w:rsid w:val="0038799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8799F"/>
  </w:style>
  <w:style w:type="paragraph" w:styleId="Footer">
    <w:name w:val="footer"/>
    <w:basedOn w:val="Normal"/>
    <w:link w:val="FooterChar"/>
    <w:uiPriority w:val="99"/>
    <w:semiHidden/>
    <w:unhideWhenUsed/>
    <w:rsid w:val="0038799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8799F"/>
  </w:style>
  <w:style w:type="table" w:styleId="TableGrid">
    <w:name w:val="Table Grid"/>
    <w:basedOn w:val="TableNormal"/>
    <w:uiPriority w:val="59"/>
    <w:rsid w:val="004303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2">
    <w:name w:val="p2"/>
    <w:basedOn w:val="Normal"/>
    <w:rsid w:val="003A43BA"/>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services/aop-cambridge-core/content/view/47EDD98B8FFAEF27730601A4EF8A29B9/S1474746417000069a.pdf/disability-and-vulnerability-challenging-the-capacityincapacity-binary.pdf\" TargetMode="External"/><Relationship Id="rId13" Type="http://schemas.openxmlformats.org/officeDocument/2006/relationships/hyperlink" Target="https://www.hertfordshire.gov.uk/media-library/documents/childrens-services/hscb/jtai-action-plan.pdf"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uk/news/uk-england-leicestershire-17309285" TargetMode="External"/><Relationship Id="rId12" Type="http://schemas.openxmlformats.org/officeDocument/2006/relationships/hyperlink" Target="https://devoncc.sharepoint.com/sites/PublicDocs/Corporate/Council/Forms/AllItems.aspx?id=%2Fsites%2FPublicDocs%2FCorporate%2FCouncil%2FFinance%20and%20budget%2FStatement%20of%20accounts%2FStatement%20of%20Accounts%202018%2D19%2Epdf&amp;parent=%2Fsites%2FPublicDocs%2FCorporate%2FCouncil%2FFinance%20and%20budget%2FStatement%20of%20accounts&amp;p=true&amp;ga=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pcc.police.uk/SysSiteAssets/media/downloads/publications/publications-log/2018/national-vulnerability-action-plan-2018-2021.pdf&#160;" TargetMode="External"/><Relationship Id="rId5" Type="http://schemas.openxmlformats.org/officeDocument/2006/relationships/footnotes" Target="footnotes.xml"/><Relationship Id="rId15" Type="http://schemas.openxmlformats.org/officeDocument/2006/relationships/hyperlink" Target="https://www.womensaid.org.uk/wp-content/uploads/2015/10/SAFE-52-Becky-Rogerson.pdf" TargetMode="External"/><Relationship Id="rId10" Type="http://schemas.openxmlformats.org/officeDocument/2006/relationships/hyperlink" Target="https://assets.college.police.uk/s3fs-public/2021-07/vvcp-evaluation-tfei-key-findings-practice-implications.pdf?v=1626108484"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ssets.college.police.uk/s3fs-public/2021-11/Recognising-responding-vulnerability-related-risks-guidelines.pdf" TargetMode="External"/><Relationship Id="rId14" Type="http://schemas.openxmlformats.org/officeDocument/2006/relationships/hyperlink" Target="https://www.westmidlands-pcc.gov.uk/preventing-crime/knife-crime/precious-lives/"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1013</TotalTime>
  <Pages>1</Pages>
  <Words>3281</Words>
  <Characters>18707</Characters>
  <Application>Microsoft Office Word</Application>
  <DocSecurity>4</DocSecurity>
  <Lines>155</Lines>
  <Paragraphs>43</Paragraphs>
  <ScaleCrop>false</ScaleCrop>
  <Company/>
  <LinksUpToDate>false</LinksUpToDate>
  <CharactersWithSpaces>21945</CharactersWithSpaces>
  <SharedDoc>false</SharedDoc>
  <HLinks>
    <vt:vector size="120" baseType="variant">
      <vt:variant>
        <vt:i4>3145768</vt:i4>
      </vt:variant>
      <vt:variant>
        <vt:i4>57</vt:i4>
      </vt:variant>
      <vt:variant>
        <vt:i4>0</vt:i4>
      </vt:variant>
      <vt:variant>
        <vt:i4>5</vt:i4>
      </vt:variant>
      <vt:variant>
        <vt:lpwstr>https://www.womensaid.org.uk/wp-content/uploads/2015/10/SAFE-52-Becky-Rogerson.pdf</vt:lpwstr>
      </vt:variant>
      <vt:variant>
        <vt:lpwstr/>
      </vt:variant>
      <vt:variant>
        <vt:i4>2555952</vt:i4>
      </vt:variant>
      <vt:variant>
        <vt:i4>54</vt:i4>
      </vt:variant>
      <vt:variant>
        <vt:i4>0</vt:i4>
      </vt:variant>
      <vt:variant>
        <vt:i4>5</vt:i4>
      </vt:variant>
      <vt:variant>
        <vt:lpwstr>https://www.westmidlands.police.uk/police-forces/west-midlands-police/areas/about-us/about-us/multi-agency-risk-assessment-conference/</vt:lpwstr>
      </vt:variant>
      <vt:variant>
        <vt:lpwstr/>
      </vt:variant>
      <vt:variant>
        <vt:i4>1900548</vt:i4>
      </vt:variant>
      <vt:variant>
        <vt:i4>51</vt:i4>
      </vt:variant>
      <vt:variant>
        <vt:i4>0</vt:i4>
      </vt:variant>
      <vt:variant>
        <vt:i4>5</vt:i4>
      </vt:variant>
      <vt:variant>
        <vt:lpwstr>https://www.westmidlands-pcc.gov.uk/preventing-crime/knife-crime/precious-lives/</vt:lpwstr>
      </vt:variant>
      <vt:variant>
        <vt:lpwstr/>
      </vt:variant>
      <vt:variant>
        <vt:i4>7405631</vt:i4>
      </vt:variant>
      <vt:variant>
        <vt:i4>48</vt:i4>
      </vt:variant>
      <vt:variant>
        <vt:i4>0</vt:i4>
      </vt:variant>
      <vt:variant>
        <vt:i4>5</vt:i4>
      </vt:variant>
      <vt:variant>
        <vt:lpwstr>https://www.westberks.gov.uk/article/39758/The-Benefits-of-Having-a-Multi-Agency-Safeguarding-Hub-MASH</vt:lpwstr>
      </vt:variant>
      <vt:variant>
        <vt:lpwstr/>
      </vt:variant>
      <vt:variant>
        <vt:i4>1048648</vt:i4>
      </vt:variant>
      <vt:variant>
        <vt:i4>45</vt:i4>
      </vt:variant>
      <vt:variant>
        <vt:i4>0</vt:i4>
      </vt:variant>
      <vt:variant>
        <vt:i4>5</vt:i4>
      </vt:variant>
      <vt:variant>
        <vt:lpwstr>https://commonslibrary.parliament.uk/research-briefings/cbp-7647/</vt:lpwstr>
      </vt:variant>
      <vt:variant>
        <vt:lpwstr/>
      </vt:variant>
      <vt:variant>
        <vt:i4>720917</vt:i4>
      </vt:variant>
      <vt:variant>
        <vt:i4>42</vt:i4>
      </vt:variant>
      <vt:variant>
        <vt:i4>0</vt:i4>
      </vt:variant>
      <vt:variant>
        <vt:i4>5</vt:i4>
      </vt:variant>
      <vt:variant>
        <vt:lpwstr>https://www.npcc.police.uk/SysSiteAssets/media/downloads/publications/publications-log/2019/national-vulnerability-action-plan-2020-2022.pdf</vt:lpwstr>
      </vt:variant>
      <vt:variant>
        <vt:lpwstr/>
      </vt:variant>
      <vt:variant>
        <vt:i4>720924</vt:i4>
      </vt:variant>
      <vt:variant>
        <vt:i4>39</vt:i4>
      </vt:variant>
      <vt:variant>
        <vt:i4>0</vt:i4>
      </vt:variant>
      <vt:variant>
        <vt:i4>5</vt:i4>
      </vt:variant>
      <vt:variant>
        <vt:lpwstr>https://www.npcc.police.uk/SysSiteAssets/media/downloads/publications/publications-log/2018/national-vulnerability-action-plan-2018-2021.pdf</vt:lpwstr>
      </vt:variant>
      <vt:variant>
        <vt:lpwstr/>
      </vt:variant>
      <vt:variant>
        <vt:i4>5570620</vt:i4>
      </vt:variant>
      <vt:variant>
        <vt:i4>36</vt:i4>
      </vt:variant>
      <vt:variant>
        <vt:i4>0</vt:i4>
      </vt:variant>
      <vt:variant>
        <vt:i4>5</vt:i4>
      </vt:variant>
      <vt:variant>
        <vt:lpwstr>https://www.report-it.org.uk/files/ipcc_report-fiona-pilkington-leicestershire.pdf</vt:lpwstr>
      </vt:variant>
      <vt:variant>
        <vt:lpwstr/>
      </vt:variant>
      <vt:variant>
        <vt:i4>2162740</vt:i4>
      </vt:variant>
      <vt:variant>
        <vt:i4>33</vt:i4>
      </vt:variant>
      <vt:variant>
        <vt:i4>0</vt:i4>
      </vt:variant>
      <vt:variant>
        <vt:i4>5</vt:i4>
      </vt:variant>
      <vt:variant>
        <vt:lpwstr>https://www.justiceinspectorates.gov.uk/hmicfrs/publications/the-police-response-to-vulnerability-and-victims-a-thematic-inspection</vt:lpwstr>
      </vt:variant>
      <vt:variant>
        <vt:lpwstr/>
      </vt:variant>
      <vt:variant>
        <vt:i4>1507347</vt:i4>
      </vt:variant>
      <vt:variant>
        <vt:i4>30</vt:i4>
      </vt:variant>
      <vt:variant>
        <vt:i4>0</vt:i4>
      </vt:variant>
      <vt:variant>
        <vt:i4>5</vt:i4>
      </vt:variant>
      <vt:variant>
        <vt:lpwstr>https://www.hertfordshire.gov.uk/media-library/documents/childrens-services/hscb/jtai-action-plan.pdf</vt:lpwstr>
      </vt:variant>
      <vt:variant>
        <vt:lpwstr/>
      </vt:variant>
      <vt:variant>
        <vt:i4>7798900</vt:i4>
      </vt:variant>
      <vt:variant>
        <vt:i4>27</vt:i4>
      </vt:variant>
      <vt:variant>
        <vt:i4>0</vt:i4>
      </vt:variant>
      <vt:variant>
        <vt:i4>5</vt:i4>
      </vt:variant>
      <vt:variant>
        <vt:lpwstr>https://gmvru.co.uk/initiative/school-engagement-officers/</vt:lpwstr>
      </vt:variant>
      <vt:variant>
        <vt:lpwstr/>
      </vt:variant>
      <vt:variant>
        <vt:i4>6815828</vt:i4>
      </vt:variant>
      <vt:variant>
        <vt:i4>24</vt:i4>
      </vt:variant>
      <vt:variant>
        <vt:i4>0</vt:i4>
      </vt:variant>
      <vt:variant>
        <vt:i4>5</vt:i4>
      </vt:variant>
      <vt:variant>
        <vt:lpwstr>https://www.researchgate.net/publication/228137515_The_Vulnerable_Subject_Anchoring_Equality_in_the_Human_Condition</vt:lpwstr>
      </vt:variant>
      <vt:variant>
        <vt:lpwstr/>
      </vt:variant>
      <vt:variant>
        <vt:i4>2752608</vt:i4>
      </vt:variant>
      <vt:variant>
        <vt:i4>21</vt:i4>
      </vt:variant>
      <vt:variant>
        <vt:i4>0</vt:i4>
      </vt:variant>
      <vt:variant>
        <vt:i4>5</vt:i4>
      </vt:variant>
      <vt:variant>
        <vt:lpwstr>https://devoncc.sharepoint.com/sites/PublicDocs/Corporate/Council/Forms/AllItems.aspx?id=%2Fsites%2FPublicDocs%2FCorporate%2FCouncil%2FFinance%20and%20budget%2FStatement%20of%20accounts%2FStatement%20of%20Accounts%202018%2D19%2Epdf&amp;parent=%2Fsites%2FPublicDocs%2FCorporate%2FCouncil%2FFinance%20and%20budget%2FStatement%20of%20accounts&amp;p=true&amp;ga=1</vt:lpwstr>
      </vt:variant>
      <vt:variant>
        <vt:lpwstr/>
      </vt:variant>
      <vt:variant>
        <vt:i4>720924</vt:i4>
      </vt:variant>
      <vt:variant>
        <vt:i4>18</vt:i4>
      </vt:variant>
      <vt:variant>
        <vt:i4>0</vt:i4>
      </vt:variant>
      <vt:variant>
        <vt:i4>5</vt:i4>
      </vt:variant>
      <vt:variant>
        <vt:lpwstr>https://www.npcc.police.uk/SysSiteAssets/media/downloads/publications/publications-log/2018/national-vulnerability-action-plan-2018-2021.pdf </vt:lpwstr>
      </vt:variant>
      <vt:variant>
        <vt:lpwstr/>
      </vt:variant>
      <vt:variant>
        <vt:i4>4849729</vt:i4>
      </vt:variant>
      <vt:variant>
        <vt:i4>15</vt:i4>
      </vt:variant>
      <vt:variant>
        <vt:i4>0</vt:i4>
      </vt:variant>
      <vt:variant>
        <vt:i4>5</vt:i4>
      </vt:variant>
      <vt:variant>
        <vt:lpwstr>https://assets.college.police.uk/s3fs-public/2021-07/vvcp-evaluation-tfei-key-findings-practice-implications.pdf?v=1626108484</vt:lpwstr>
      </vt:variant>
      <vt:variant>
        <vt:lpwstr/>
      </vt:variant>
      <vt:variant>
        <vt:i4>4849729</vt:i4>
      </vt:variant>
      <vt:variant>
        <vt:i4>12</vt:i4>
      </vt:variant>
      <vt:variant>
        <vt:i4>0</vt:i4>
      </vt:variant>
      <vt:variant>
        <vt:i4>5</vt:i4>
      </vt:variant>
      <vt:variant>
        <vt:lpwstr>https://assets.college.police.uk/s3fs-public/2021-07/vvcp-evaluation-tfei-key-findings-practice-implications.pdf?v=1626108484</vt:lpwstr>
      </vt:variant>
      <vt:variant>
        <vt:lpwstr/>
      </vt:variant>
      <vt:variant>
        <vt:i4>7077991</vt:i4>
      </vt:variant>
      <vt:variant>
        <vt:i4>9</vt:i4>
      </vt:variant>
      <vt:variant>
        <vt:i4>0</vt:i4>
      </vt:variant>
      <vt:variant>
        <vt:i4>5</vt:i4>
      </vt:variant>
      <vt:variant>
        <vt:lpwstr>https://assets.college.police.uk/s3fs-public/2021-11/Recognising-responding-vulnerability-related-risks-guidelines.pdf</vt:lpwstr>
      </vt:variant>
      <vt:variant>
        <vt:lpwstr/>
      </vt:variant>
      <vt:variant>
        <vt:i4>7077991</vt:i4>
      </vt:variant>
      <vt:variant>
        <vt:i4>6</vt:i4>
      </vt:variant>
      <vt:variant>
        <vt:i4>0</vt:i4>
      </vt:variant>
      <vt:variant>
        <vt:i4>5</vt:i4>
      </vt:variant>
      <vt:variant>
        <vt:lpwstr>https://assets.college.police.uk/s3fs-public/2021-11/Recognising-responding-vulnerability-related-risks-guidelines.pdf</vt:lpwstr>
      </vt:variant>
      <vt:variant>
        <vt:lpwstr/>
      </vt:variant>
      <vt:variant>
        <vt:i4>3670142</vt:i4>
      </vt:variant>
      <vt:variant>
        <vt:i4>3</vt:i4>
      </vt:variant>
      <vt:variant>
        <vt:i4>0</vt:i4>
      </vt:variant>
      <vt:variant>
        <vt:i4>5</vt:i4>
      </vt:variant>
      <vt:variant>
        <vt:lpwstr>https://www.cambridge.org/core/services/aop-cambridge-core/content/view/47EDD98B8FFAEF27730601A4EF8A29B9/S1474746417000069a.pdf/disability-and-vulnerability-challenging-the-capacityincapacity-binary.pdf/</vt:lpwstr>
      </vt:variant>
      <vt:variant>
        <vt:lpwstr/>
      </vt:variant>
      <vt:variant>
        <vt:i4>5374041</vt:i4>
      </vt:variant>
      <vt:variant>
        <vt:i4>0</vt:i4>
      </vt:variant>
      <vt:variant>
        <vt:i4>0</vt:i4>
      </vt:variant>
      <vt:variant>
        <vt:i4>5</vt:i4>
      </vt:variant>
      <vt:variant>
        <vt:lpwstr>https://www.bbc.co.uk/news/uk-england-leicestershire-17309285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impact of the National Vulnerability Action Plan (NVAP) on police practices in safeguarding vulnerable people. To what extent has NVAP improved multi-agency collaboration, early intervention, and outcomes for at-risk vulnerable people?</dc:title>
  <dc:subject/>
  <dc:creator>Harriet Cope (2305803)</dc:creator>
  <cp:keywords/>
  <dc:description/>
  <cp:lastModifiedBy>Harriet Cope (2305803)</cp:lastModifiedBy>
  <cp:revision>984</cp:revision>
  <dcterms:created xsi:type="dcterms:W3CDTF">2025-10-18T17:39:00Z</dcterms:created>
  <dcterms:modified xsi:type="dcterms:W3CDTF">2025-11-11T13:28:00Z</dcterms:modified>
</cp:coreProperties>
</file>