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F6538" w14:textId="25ACE5AE" w:rsidR="00311425" w:rsidRDefault="00311425">
      <w:r>
        <w:t>RAHEEMA ASHRAF</w:t>
      </w:r>
    </w:p>
    <w:p w14:paraId="5373F2EE" w14:textId="24136B8A" w:rsidR="00311425" w:rsidRDefault="00311425">
      <w:r>
        <w:t>BMHP5014</w:t>
      </w:r>
    </w:p>
    <w:p w14:paraId="6BA8B2A8" w14:textId="2CFC0240" w:rsidR="00311425" w:rsidRDefault="00311425">
      <w:r>
        <w:t>CHANGEMAKERS CREATIVITY AND VALUE CREATION</w:t>
      </w:r>
    </w:p>
    <w:p w14:paraId="23F6074C" w14:textId="0CD7FCFD" w:rsidR="00311425" w:rsidRDefault="00311425">
      <w:r>
        <w:t>CHLOE HARRIES</w:t>
      </w:r>
    </w:p>
    <w:p w14:paraId="0D6AD848" w14:textId="56F7E872" w:rsidR="00311425" w:rsidRDefault="00311425">
      <w:r>
        <w:br w:type="page"/>
      </w:r>
    </w:p>
    <w:p w14:paraId="7F9D3048" w14:textId="4A7B0885" w:rsidR="00311425" w:rsidRDefault="00311425">
      <w:r>
        <w:lastRenderedPageBreak/>
        <w:t>INTRUDUCTION</w:t>
      </w:r>
    </w:p>
    <w:p w14:paraId="6DE40819" w14:textId="1F112A8E" w:rsidR="00311425" w:rsidRPr="00311425" w:rsidRDefault="00311425" w:rsidP="00311425">
      <w:pPr>
        <w:shd w:val="clear" w:color="auto" w:fill="FFFFFF"/>
        <w:spacing w:after="0"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This portfolio provides a thoughtful and critical overview of my involvement in the module "Changemakers: Creativity and Value Creation," focusing specifically on the integration of creativity, leadership, value creation, and modern technology in the health and social care sectors. The aim of this portfolio is to showcase my grasp of these essential theoretical principles, as well as my capability to implement them in practical, real-world situations. It illustrates my growth as a reflective learner and an emerging professional who can contribute to innovation and enhancements in the field.</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The landscape of health and social care is becoming increasingly intricate and challenging. Issues such as an aging population, a rise in chronic conditions, workforce shortages, and financial limitations are exerting considerable strain on services. These difficulties are compounded by changing patient expectations and the demand for more personalized, integrated care. As noted by Michael West et al. (2017), there is an urgent need for collective leadership and innovation to enhance service delivery and patient outcomes, emphasizing the necessity to transition from traditional care models to more flexible, creative, and value-centric approaches.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 xml:space="preserve">This module has fostered a "changemaker" mentality, encouraging proactivity, a focus on solutions, and openness to new concepts. It advocates for leveraging creativity and critical thinking to tackle complex healthcare issues instead of solely depending on established methods. In this context, creativity extends beyond artistic expression to encompass the capability to devise innovative and practical solutions that enhance the quality and efficiency of care. Likewise, leadership is framed not merely as a formal position but as a collection of </w:t>
      </w:r>
      <w:r w:rsidRPr="00311425">
        <w:rPr>
          <w:rFonts w:ascii="Arial" w:eastAsia="Times New Roman" w:hAnsi="Arial" w:cs="Arial"/>
          <w:color w:val="222222"/>
          <w:kern w:val="0"/>
          <w:lang w:eastAsia="en-GB"/>
          <w14:ligatures w14:val="none"/>
        </w:rPr>
        <w:t>behaviours</w:t>
      </w:r>
      <w:r w:rsidRPr="00311425">
        <w:rPr>
          <w:rFonts w:ascii="Arial" w:eastAsia="Times New Roman" w:hAnsi="Arial" w:cs="Arial"/>
          <w:color w:val="222222"/>
          <w:kern w:val="0"/>
          <w:lang w:eastAsia="en-GB"/>
          <w14:ligatures w14:val="none"/>
        </w:rPr>
        <w:t xml:space="preserve"> and skills applicable at all organizational levels.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Within this portfolio, I reflect on various weekly activities and learning experiences that illustrate how theoretical concepts can be applied to real-life situations. This includes examining pressing issues such as delayed hospital discharges, staff shortages, and the incorporation of digital technologies. By engaging with these subjects, I have honed my ability to critically assess current systems and suggest realistic, evidence-based solutions.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Additionally, the portfolio delves into the significance of contemporary technology as a catalyst for change within health and social care. Innovations like telehealth, electronic health records, and artificial intelligence have the potential to enhance efficiency and accessibility, yet they also present crucial ethical and practical challenges. Therefore, this portfolio takes a balanced approach, acknowledging both the benefits and limitations of technological progress.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In summary, this introduction lays the groundwork for a portfolio that merges theory with practice, demonstrating my capacity for critical thinking, reflective learning, and the application of key concepts to intricate healthcare challenges.</w:t>
      </w:r>
    </w:p>
    <w:p w14:paraId="1DA24F59" w14:textId="77777777" w:rsidR="00311425" w:rsidRDefault="00311425"/>
    <w:p w14:paraId="4D5833BE" w14:textId="6841D4AC" w:rsidR="004C788B" w:rsidRDefault="00311425" w:rsidP="00311425">
      <w:pPr>
        <w:shd w:val="clear" w:color="auto" w:fill="FFFFFF"/>
        <w:spacing w:after="0"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Creativity in Health and Social Care</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lastRenderedPageBreak/>
        <w:t>Creativity is a fundamental component in addressing the complex and evolving challenges within health and social care. Traditionally, the sector has relied on structured, protocol-driven approaches; however, such methods are increasingly insufficient in responding to diverse and dynamic patient needs. According to Teresa Amabile (1996), creativity involves generating novel and useful ideas, a definition highly relevant in professional healthcare settings.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During the module, I engaged in activities designed to develop creative thinking, including brainstorming and lateral thinking exercises. These activities helped me understand that creativity is not limited to artistic expression but is a practical skill that enhances problem-solving and service improvement. For example, I explored how creativity can be used to develop personalised care plans, ensuring that patients are treated as individuals rather than standardised cases.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A key practical application involved analysing delayed hospital discharges, a significant issue affecting healthcare efficiency. By applying creative problem-solving techniques, I proposed solutions such as improving interdisciplinary communication, implementing integrated care pathways, and expanding community-based support services. These ideas demonstrate how creativity can lead to realistic and impactful solutions.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Critically, I recognised that creativity does not occur in isolation. Organisational culture plays a vital role in fostering innovation. Environments that encourage collaboration, openness, and risk-taking are more likely to generate creative solutions, whereas rigid systems can hinder progress. This highlights the importance of leadership in supporting creative practices.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Leadership and Its Role in Innovation</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Leadership is a key factor in enabling creativity and driving innovation within health and social care. Effective leaders create environments where individuals feel empowered to share ideas and contribute to change. This is particularly important in multidisciplinary settings where collaboration is essential.</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Throughout the module, I explored various leadership styles, including transformational, transactional, and distributed leadership. Transformational leadership, as developed by Bernard Bass, is particularly relevant, as it focuses on inspiring and motivating individuals towards a shared vision. This leadership style encourages innovation, supports change, and promotes continuous improvement.</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In one activity, I analysed a scenario involving resistance to the implementation of new technology. Resistance to change is common in healthcare due to uncertainty and fear of disruption. By applying transformational leadership principles, I identified that clear communication, staff engagement, and ongoing support are essential in overcoming resistance. This demonstrates the critical role leaders play in facilitating successful change.</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 xml:space="preserve">Additionally, ethical leadership was explored as a key consideration. In health and </w:t>
      </w:r>
      <w:r w:rsidRPr="00311425">
        <w:rPr>
          <w:rFonts w:ascii="Arial" w:eastAsia="Times New Roman" w:hAnsi="Arial" w:cs="Arial"/>
          <w:color w:val="222222"/>
          <w:kern w:val="0"/>
          <w:lang w:eastAsia="en-GB"/>
          <w14:ligatures w14:val="none"/>
        </w:rPr>
        <w:lastRenderedPageBreak/>
        <w:t>social care, leaders have a responsibility to prioritise patient safety, maintain transparency, and ensure fairness. Ethical leadership ensures that innovation does not compromise care quality or equity.</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Through reflection, I have developed a broader understanding of leadership as a skill that can be demonstrated at all levels, not just in formal roles. Developing skills such as emotional intelligence, communication, and decision-making is essential for contributing to positive change within the sector.</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Value Creation in Health and Social Care</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Value creation is a central concept within modern healthcare, focusing on improving outcomes while efficiently using resources. Traditionally, healthcare systems have emphasised service volume; however, there is a shift towards value-based care, which prioritises quality and patient outcomes. This concept is strongly associated with Michael Porter (2010), who emphasises delivering the best outcomes relative to cost.</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During the module, I evaluated healthcare services using a value creation framework. This involved identifying areas for improvement, such as reducing waiting times, enhancing communication between professionals, and incorporating patient feedback into service design.</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One key insight was the importance of adopting a holistic approach. Value is not solely defined by clinical outcomes but also includes patient experience, accessibility, and satisfaction. For example, improving communication between healthcare professionals can reduce errors, enhance trust, and ultimately improve patient outcomes.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Another important concept explored was co-creation, where patients are actively involved in designing and improving services. This approach recognises that service users bring valuable perspectives and can contribute to more effective and responsive care.</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Reflecting on this, I now understand that value creation requires balancing efficiency with quality. It also requires collaboration across disciplines and a focus on continuous improvement.</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The Role of Contemporary Technology</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Technology is transforming health and social care by improving efficiency, accessibility, and quality of care. Throughout the module, I explored innovations such as electronic health records, telemedicine, artificial intelligence, and assistive technologies.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 xml:space="preserve">One key area of focus was telehealth, which has become increasingly important in </w:t>
      </w:r>
      <w:r w:rsidRPr="00311425">
        <w:rPr>
          <w:rFonts w:ascii="Arial" w:eastAsia="Times New Roman" w:hAnsi="Arial" w:cs="Arial"/>
          <w:color w:val="222222"/>
          <w:kern w:val="0"/>
          <w:lang w:eastAsia="en-GB"/>
          <w14:ligatures w14:val="none"/>
        </w:rPr>
        <w:lastRenderedPageBreak/>
        <w:t>addressing challenges such as limited resources and increasing demand. Telehealth allows patients to access services remotely, reducing barriers to care and improving accessibility for underserved populations.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In a weekly activity, I analysed both the benefits and challenges of implementing digital technologies. Benefits include improved data management, enhanced communication, and increased efficiency. However, challenges such as data security, digital literacy, and resistance to change must also be considered.</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Ethical considerations are particularly important. Issues related to privacy, consent, and equity must be addressed to ensure that technological advancements do not widen existing inequalities. For example, individuals with limited digital access may be disadvantaged by the increased reliance on technology.</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Through reflection, I have developed a balanced perspective on technology. While it offers significant benefits, its implementation must be carefully managed to ensure ethical and effective outcomes.</w:t>
      </w:r>
      <w:r w:rsidRPr="00311425">
        <w:rPr>
          <w:rFonts w:ascii="Arial" w:eastAsia="Times New Roman" w:hAnsi="Arial" w:cs="Arial"/>
          <w:color w:val="222222"/>
          <w:kern w:val="0"/>
          <w:lang w:eastAsia="en-GB"/>
          <w14:ligatures w14:val="none"/>
        </w:rPr>
        <w:br/>
      </w:r>
    </w:p>
    <w:p w14:paraId="789C94A0" w14:textId="3C2E0A91" w:rsidR="00311425" w:rsidRPr="00311425" w:rsidRDefault="00311425" w:rsidP="00311425">
      <w:pPr>
        <w:shd w:val="clear" w:color="auto" w:fill="FFFFFF"/>
        <w:spacing w:after="0"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Application to Real-World Problems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A key focus of this module has been applying theoretical knowledge to real-world challenges. This has strengthened my ability to think critically and develop practical solutions.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One example involved addressing staff shortages in health and social care. By integrating creativity, leadership, and technology, I proposed a multi-dimensional solution, including the use of digital tools to reduce administrative workload, leadership strategies to improve staff retention, and flexible workforce planning.</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Another example focused on improving patient experiences in mental health services. By applying value creation principles, I suggested implementing patient feedback systems and co-design approaches to ensure services meet user needs. This approach emphasises the importance of patient-centred care and continuous improvement.</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These examples demonstrate my ability to integrate multiple concepts and apply them in practical contexts, aligning with the module learning outcomes.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Reflection on Learning</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Reflective practice has been a central component of this portfolio, enabling me to critically evaluate my development. Initially, I found it challenging to move beyond traditional approaches; however, engaging with module activities has strengthened my ability to think creatively and critically.</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My understanding of leadership has also evolved. I now recognise the importance of adaptability, communication, and empathy in leading teams and managing change. This has influenced my approach to collaboration and group work.</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lastRenderedPageBreak/>
        <w:br/>
        <w:t>Additionally, I have developed a more critical understanding of technology. Rather than viewing it as a simple solution, I now consider its limitations and ethical implications.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Overall, this module has encouraged me to take a proactive approach to learning and to continuously reflect on my development. These skills will be essential in my future career in health and social care.</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Conclusion</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In conclusion, this portfolio has demonstrated my understanding and application of key concepts related to creativity, leadership, value creation, and technology within health and social care. Through engagement with both theoretical content and practical activities, I have developed the skills necessary to contribute to innovation and improvement within the sector.</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The integration of theory and practice has been particularly valuable, enabling me to apply learning to real-world challenges. Reflective practice has further enhanced my development, promoting continuous improvement and self-awareness.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As I progress in my academic and professional journey, I will continue to apply these concepts, recognising the importance of creativity, effective leadership, and value-driven approaches in delivering high-quality care.</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Reference List (Harvard Style)</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Amabile, T. (1996) Creativity in Context. Boulder: Westview Press.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 xml:space="preserve">Bass, B.M. and Riggio, R.E. (2006) Transformational Leadership. 2nd </w:t>
      </w:r>
      <w:proofErr w:type="spellStart"/>
      <w:r w:rsidRPr="00311425">
        <w:rPr>
          <w:rFonts w:ascii="Arial" w:eastAsia="Times New Roman" w:hAnsi="Arial" w:cs="Arial"/>
          <w:color w:val="222222"/>
          <w:kern w:val="0"/>
          <w:lang w:eastAsia="en-GB"/>
          <w14:ligatures w14:val="none"/>
        </w:rPr>
        <w:t>edn</w:t>
      </w:r>
      <w:proofErr w:type="spellEnd"/>
      <w:r w:rsidRPr="00311425">
        <w:rPr>
          <w:rFonts w:ascii="Arial" w:eastAsia="Times New Roman" w:hAnsi="Arial" w:cs="Arial"/>
          <w:color w:val="222222"/>
          <w:kern w:val="0"/>
          <w:lang w:eastAsia="en-GB"/>
          <w14:ligatures w14:val="none"/>
        </w:rPr>
        <w:t>. Mahwah: Lawrence Erlbaum Associates.</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Porter, M.E. (2010) ‘What is value in health care?’, New England Journal of Medicine, 363(26), pp. 2477–2481.</w:t>
      </w:r>
      <w:r w:rsidRPr="00311425">
        <w:rPr>
          <w:rFonts w:ascii="Arial" w:eastAsia="Times New Roman" w:hAnsi="Arial" w:cs="Arial"/>
          <w:color w:val="222222"/>
          <w:kern w:val="0"/>
          <w:lang w:eastAsia="en-GB"/>
          <w14:ligatures w14:val="none"/>
        </w:rPr>
        <w:br/>
      </w:r>
      <w:r w:rsidRPr="00311425">
        <w:rPr>
          <w:rFonts w:ascii="Arial" w:eastAsia="Times New Roman" w:hAnsi="Arial" w:cs="Arial"/>
          <w:color w:val="222222"/>
          <w:kern w:val="0"/>
          <w:lang w:eastAsia="en-GB"/>
          <w14:ligatures w14:val="none"/>
        </w:rPr>
        <w:br/>
        <w:t>West, M., Eckert, R., Steward, K. and Pasmore, B. (2017) Developing collective leadership for healthcare. London: The King’s Fund.</w:t>
      </w:r>
    </w:p>
    <w:p w14:paraId="2C48B4BB" w14:textId="489434ED" w:rsidR="00311425" w:rsidRPr="00311425" w:rsidRDefault="00311425" w:rsidP="00311425">
      <w:pPr>
        <w:shd w:val="clear" w:color="auto" w:fill="FFFFFF"/>
        <w:spacing w:after="240" w:line="240" w:lineRule="auto"/>
        <w:rPr>
          <w:rFonts w:ascii="Arial" w:eastAsia="Times New Roman" w:hAnsi="Arial" w:cs="Arial"/>
          <w:color w:val="222222"/>
          <w:kern w:val="0"/>
          <w:lang w:eastAsia="en-GB"/>
          <w14:ligatures w14:val="none"/>
        </w:rPr>
      </w:pPr>
    </w:p>
    <w:p w14:paraId="7C4A3229"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Amabile, Teresa M. (1996) Creativity in Context. Boulder, CO: Westview Press.</w:t>
      </w:r>
    </w:p>
    <w:p w14:paraId="457352FE"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West, Michael A. and Dawson, Jeremy F. (2012) ‘Employee engagement and NHS performance’, The King’s Fund. London: The King’s Fund.</w:t>
      </w:r>
    </w:p>
    <w:p w14:paraId="7443BD1A"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Porter, Michael E. and Lee, Thomas H. (2013) ‘The strategy that will fix health care’, Harvard Business Review, 91(10), pp. 50–70.</w:t>
      </w:r>
    </w:p>
    <w:p w14:paraId="65BA7EB0"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lastRenderedPageBreak/>
        <w:t>World Health Organization (2019) Digital health: Transforming and extending the delivery of health services. Geneva: WHO.</w:t>
      </w:r>
    </w:p>
    <w:p w14:paraId="3E9B03AC"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Kotter, John P. (2012) Leading Change. Boston, MA: Harvard Business Review Press.</w:t>
      </w:r>
    </w:p>
    <w:p w14:paraId="5BE8C03D"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 xml:space="preserve">Greenhalgh, Trisha et al. (2017) ‘Beyond adoption: a new framework for theorizing and evaluating </w:t>
      </w:r>
      <w:proofErr w:type="spellStart"/>
      <w:r w:rsidRPr="00311425">
        <w:rPr>
          <w:rFonts w:ascii="Arial" w:eastAsia="Times New Roman" w:hAnsi="Arial" w:cs="Arial"/>
          <w:color w:val="222222"/>
          <w:kern w:val="0"/>
          <w:lang w:eastAsia="en-GB"/>
          <w14:ligatures w14:val="none"/>
        </w:rPr>
        <w:t>nonadoption</w:t>
      </w:r>
      <w:proofErr w:type="spellEnd"/>
      <w:r w:rsidRPr="00311425">
        <w:rPr>
          <w:rFonts w:ascii="Arial" w:eastAsia="Times New Roman" w:hAnsi="Arial" w:cs="Arial"/>
          <w:color w:val="222222"/>
          <w:kern w:val="0"/>
          <w:lang w:eastAsia="en-GB"/>
          <w14:ligatures w14:val="none"/>
        </w:rPr>
        <w:t>, abandonment, and challenges to the scale-up of health technologies’, Journal of Medical Internet Research, 19(11), e367.</w:t>
      </w:r>
    </w:p>
    <w:p w14:paraId="0B23CD70"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NHS England (2020) The NHS Long Term Plan. London: NHS England.</w:t>
      </w:r>
    </w:p>
    <w:p w14:paraId="778CFD07" w14:textId="77777777" w:rsidR="00311425" w:rsidRPr="00311425" w:rsidRDefault="00311425" w:rsidP="004C788B">
      <w:pPr>
        <w:shd w:val="clear" w:color="auto" w:fill="FFFFFF"/>
        <w:spacing w:before="100" w:beforeAutospacing="1" w:after="100" w:afterAutospacing="1" w:line="240" w:lineRule="auto"/>
        <w:rPr>
          <w:rFonts w:ascii="Arial" w:eastAsia="Times New Roman" w:hAnsi="Arial" w:cs="Arial"/>
          <w:color w:val="222222"/>
          <w:kern w:val="0"/>
          <w:lang w:eastAsia="en-GB"/>
          <w14:ligatures w14:val="none"/>
        </w:rPr>
      </w:pPr>
      <w:r w:rsidRPr="00311425">
        <w:rPr>
          <w:rFonts w:ascii="Arial" w:eastAsia="Times New Roman" w:hAnsi="Arial" w:cs="Arial"/>
          <w:color w:val="222222"/>
          <w:kern w:val="0"/>
          <w:lang w:eastAsia="en-GB"/>
          <w14:ligatures w14:val="none"/>
        </w:rPr>
        <w:t>Drucker, Peter F. (2007) Innovation and Entrepreneurship. Oxford: Routledge.</w:t>
      </w:r>
    </w:p>
    <w:p w14:paraId="67EBE312" w14:textId="77777777" w:rsidR="00311425" w:rsidRDefault="00311425"/>
    <w:sectPr w:rsidR="00311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42381F"/>
    <w:multiLevelType w:val="multilevel"/>
    <w:tmpl w:val="77B02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4043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425"/>
    <w:rsid w:val="00311425"/>
    <w:rsid w:val="004C788B"/>
    <w:rsid w:val="00656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CA567"/>
  <w15:chartTrackingRefBased/>
  <w15:docId w15:val="{D7CD73D9-D59E-4C59-9388-4F1A195FA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4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14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14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14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4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4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4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4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4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4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14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14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14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4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4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4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4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425"/>
    <w:rPr>
      <w:rFonts w:eastAsiaTheme="majorEastAsia" w:cstheme="majorBidi"/>
      <w:color w:val="272727" w:themeColor="text1" w:themeTint="D8"/>
    </w:rPr>
  </w:style>
  <w:style w:type="paragraph" w:styleId="Title">
    <w:name w:val="Title"/>
    <w:basedOn w:val="Normal"/>
    <w:next w:val="Normal"/>
    <w:link w:val="TitleChar"/>
    <w:uiPriority w:val="10"/>
    <w:qFormat/>
    <w:rsid w:val="003114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4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4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4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425"/>
    <w:pPr>
      <w:spacing w:before="160"/>
      <w:jc w:val="center"/>
    </w:pPr>
    <w:rPr>
      <w:i/>
      <w:iCs/>
      <w:color w:val="404040" w:themeColor="text1" w:themeTint="BF"/>
    </w:rPr>
  </w:style>
  <w:style w:type="character" w:customStyle="1" w:styleId="QuoteChar">
    <w:name w:val="Quote Char"/>
    <w:basedOn w:val="DefaultParagraphFont"/>
    <w:link w:val="Quote"/>
    <w:uiPriority w:val="29"/>
    <w:rsid w:val="00311425"/>
    <w:rPr>
      <w:i/>
      <w:iCs/>
      <w:color w:val="404040" w:themeColor="text1" w:themeTint="BF"/>
    </w:rPr>
  </w:style>
  <w:style w:type="paragraph" w:styleId="ListParagraph">
    <w:name w:val="List Paragraph"/>
    <w:basedOn w:val="Normal"/>
    <w:uiPriority w:val="34"/>
    <w:qFormat/>
    <w:rsid w:val="00311425"/>
    <w:pPr>
      <w:ind w:left="720"/>
      <w:contextualSpacing/>
    </w:pPr>
  </w:style>
  <w:style w:type="character" w:styleId="IntenseEmphasis">
    <w:name w:val="Intense Emphasis"/>
    <w:basedOn w:val="DefaultParagraphFont"/>
    <w:uiPriority w:val="21"/>
    <w:qFormat/>
    <w:rsid w:val="00311425"/>
    <w:rPr>
      <w:i/>
      <w:iCs/>
      <w:color w:val="0F4761" w:themeColor="accent1" w:themeShade="BF"/>
    </w:rPr>
  </w:style>
  <w:style w:type="paragraph" w:styleId="IntenseQuote">
    <w:name w:val="Intense Quote"/>
    <w:basedOn w:val="Normal"/>
    <w:next w:val="Normal"/>
    <w:link w:val="IntenseQuoteChar"/>
    <w:uiPriority w:val="30"/>
    <w:qFormat/>
    <w:rsid w:val="003114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425"/>
    <w:rPr>
      <w:i/>
      <w:iCs/>
      <w:color w:val="0F4761" w:themeColor="accent1" w:themeShade="BF"/>
    </w:rPr>
  </w:style>
  <w:style w:type="character" w:styleId="IntenseReference">
    <w:name w:val="Intense Reference"/>
    <w:basedOn w:val="DefaultParagraphFont"/>
    <w:uiPriority w:val="32"/>
    <w:qFormat/>
    <w:rsid w:val="003114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2060</Words>
  <Characters>11745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dc:creator>
  <cp:keywords/>
  <dc:description/>
  <cp:lastModifiedBy>raheema ashraf</cp:lastModifiedBy>
  <cp:revision>1</cp:revision>
  <dcterms:created xsi:type="dcterms:W3CDTF">2026-04-02T07:35:00Z</dcterms:created>
  <dcterms:modified xsi:type="dcterms:W3CDTF">2026-04-02T07:50:00Z</dcterms:modified>
</cp:coreProperties>
</file>