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1"/>
        <w:rPr/>
      </w:pPr>
      <w:bookmarkStart w:id="0" w:name="_gkds2cnyfk08" w:colFirst="0" w:colLast="0"/>
      <w:bookmarkEnd w:id="0"/>
    </w:p>
    <w:bookmarkStart w:id="1" w:name="_kjumz3jm9se1" w:colFirst="0" w:colLast="0"/>
    <w:bookmarkEnd w:id="1"/>
    <w:p>
      <w:pPr>
        <w:pStyle w:val="style1"/>
        <w:jc w:val="center"/>
        <w:rPr>
          <w:sz w:val="28"/>
          <w:szCs w:val="28"/>
        </w:rPr>
      </w:pPr>
    </w:p>
    <w:p>
      <w:pPr>
        <w:pStyle w:val="style1"/>
        <w:jc w:val="center"/>
        <w:rPr>
          <w:sz w:val="28"/>
          <w:szCs w:val="28"/>
        </w:rPr>
      </w:pPr>
    </w:p>
    <w:p>
      <w:pPr>
        <w:pStyle w:val="style1"/>
        <w:jc w:val="center"/>
        <w:rPr>
          <w:sz w:val="28"/>
          <w:szCs w:val="28"/>
        </w:rPr>
      </w:pPr>
    </w:p>
    <w:p>
      <w:pPr>
        <w:pStyle w:val="style1"/>
        <w:jc w:val="center"/>
        <w:rPr>
          <w:sz w:val="28"/>
          <w:szCs w:val="28"/>
        </w:rPr>
      </w:pPr>
    </w:p>
    <w:p>
      <w:pPr>
        <w:pStyle w:val="style1"/>
        <w:jc w:val="center"/>
        <w:rPr>
          <w:sz w:val="28"/>
          <w:szCs w:val="28"/>
        </w:rPr>
      </w:pPr>
      <w:r>
        <w:rPr>
          <w:sz w:val="28"/>
          <w:szCs w:val="28"/>
        </w:rPr>
        <w:t xml:space="preserve">STUDENT NAME: RAMI SHRUSTI JENISH </w:t>
      </w:r>
    </w:p>
    <w:p>
      <w:pPr>
        <w:pStyle w:val="style1"/>
        <w:jc w:val="center"/>
        <w:rPr>
          <w:sz w:val="28"/>
          <w:szCs w:val="28"/>
        </w:rPr>
      </w:pPr>
      <w:r>
        <w:rPr>
          <w:sz w:val="28"/>
          <w:szCs w:val="28"/>
        </w:rPr>
        <w:t>STUDENT ID: 2246676</w:t>
      </w:r>
    </w:p>
    <w:p>
      <w:pPr>
        <w:pStyle w:val="style0"/>
        <w:numPr>
          <w:ilvl w:val="0"/>
          <w:numId w:val="0"/>
        </w:numPr>
        <w:jc w:val="center"/>
        <w:rPr>
          <w:b/>
          <w:bCs/>
          <w:sz w:val="28"/>
          <w:szCs w:val="28"/>
        </w:rPr>
      </w:pPr>
      <w:r>
        <w:rPr>
          <w:b/>
          <w:bCs/>
          <w:sz w:val="28"/>
          <w:szCs w:val="28"/>
          <w:lang w:val="en-US"/>
        </w:rPr>
        <w:t xml:space="preserve">PROGRAMME:- MBA - Master of Business Administration </w:t>
      </w:r>
    </w:p>
    <w:bookmarkStart w:id="2" w:name="_yrrpmdq8vhrf" w:colFirst="0" w:colLast="0"/>
    <w:bookmarkStart w:id="3" w:name="_fmlsiqli8qj" w:colFirst="0" w:colLast="0"/>
    <w:bookmarkStart w:id="4" w:name="_m1bofv8xnggt" w:colFirst="0" w:colLast="0"/>
    <w:bookmarkEnd w:id="2"/>
    <w:bookmarkEnd w:id="3"/>
    <w:bookmarkEnd w:id="4"/>
    <w:p>
      <w:pPr>
        <w:pStyle w:val="style62"/>
        <w:jc w:val="center"/>
        <w:rPr>
          <w:sz w:val="28"/>
          <w:szCs w:val="28"/>
        </w:rPr>
      </w:pPr>
      <w:r>
        <w:rPr>
          <w:sz w:val="28"/>
          <w:szCs w:val="28"/>
        </w:rPr>
        <w:t>MODULE: Strategic Management</w:t>
      </w:r>
    </w:p>
    <w:bookmarkStart w:id="5" w:name="_6zvie2cc978k" w:colFirst="0" w:colLast="0"/>
    <w:bookmarkEnd w:id="5"/>
    <w:p>
      <w:pPr>
        <w:pStyle w:val="style62"/>
        <w:jc w:val="center"/>
        <w:rPr>
          <w:sz w:val="28"/>
          <w:szCs w:val="28"/>
        </w:rPr>
      </w:pPr>
      <w:r>
        <w:rPr>
          <w:sz w:val="28"/>
          <w:szCs w:val="28"/>
        </w:rPr>
        <w:t>MODULE CODE: LCMB7003</w:t>
      </w:r>
    </w:p>
    <w:p>
      <w:pPr>
        <w:pStyle w:val="style0"/>
        <w:numPr>
          <w:ilvl w:val="0"/>
          <w:numId w:val="0"/>
        </w:numPr>
        <w:jc w:val="center"/>
        <w:rPr>
          <w:b/>
          <w:bCs/>
          <w:sz w:val="28"/>
          <w:szCs w:val="28"/>
        </w:rPr>
      </w:pPr>
      <w:r>
        <w:rPr>
          <w:b/>
          <w:bCs/>
          <w:sz w:val="28"/>
          <w:szCs w:val="28"/>
          <w:lang w:val="en-US"/>
        </w:rPr>
        <w:t>Lecturer Name:- GLADIUS KULOTHUNGAN &amp;</w:t>
      </w:r>
    </w:p>
    <w:p>
      <w:pPr>
        <w:pStyle w:val="style0"/>
        <w:numPr>
          <w:ilvl w:val="0"/>
          <w:numId w:val="0"/>
        </w:numPr>
        <w:jc w:val="center"/>
        <w:rPr>
          <w:b/>
          <w:bCs/>
          <w:sz w:val="28"/>
          <w:szCs w:val="28"/>
        </w:rPr>
      </w:pPr>
      <w:r>
        <w:rPr>
          <w:b/>
          <w:bCs/>
          <w:sz w:val="28"/>
          <w:szCs w:val="28"/>
          <w:lang w:val="en-US"/>
        </w:rPr>
        <w:t xml:space="preserve">               DR. AMARE DESTA</w:t>
      </w:r>
    </w:p>
    <w:p>
      <w:pPr>
        <w:pStyle w:val="style0"/>
        <w:numPr>
          <w:ilvl w:val="0"/>
          <w:numId w:val="0"/>
        </w:numPr>
        <w:jc w:val="center"/>
        <w:rPr>
          <w:b/>
          <w:bCs/>
          <w:sz w:val="28"/>
          <w:szCs w:val="28"/>
        </w:rPr>
      </w:pPr>
      <w:r>
        <w:rPr>
          <w:b/>
          <w:bCs/>
          <w:sz w:val="28"/>
          <w:szCs w:val="28"/>
          <w:lang w:val="en-US"/>
        </w:rPr>
        <w:t>SUBMISSION DATE:-03/01/2024</w:t>
      </w:r>
    </w:p>
    <w:p>
      <w:pPr>
        <w:pStyle w:val="style0"/>
        <w:spacing w:lineRule="auto" w:line="360"/>
        <w:jc w:val="both"/>
        <w:rPr>
          <w:rFonts w:ascii="Times New Roman" w:cs="Times New Roman" w:eastAsia="Times New Roman" w:hAnsi="Times New Roman"/>
          <w:b/>
          <w:sz w:val="24"/>
          <w:szCs w:val="24"/>
        </w:rPr>
      </w:pPr>
      <w:r>
        <w:br w:type="page"/>
      </w:r>
    </w:p>
    <w:p>
      <w:pPr>
        <w:pStyle w:val="style0"/>
        <w:spacing w:lineRule="auto" w:line="360"/>
        <w:jc w:val="center"/>
        <w:rPr>
          <w:rFonts w:ascii="Times New Roman" w:cs="Times New Roman" w:eastAsia="Times New Roman" w:hAnsi="Times New Roman"/>
          <w:b/>
          <w:sz w:val="28"/>
          <w:szCs w:val="28"/>
        </w:rPr>
      </w:pPr>
      <w:r>
        <w:rPr>
          <w:rFonts w:ascii="Times New Roman" w:cs="Times New Roman" w:eastAsia="Times New Roman" w:hAnsi="Times New Roman"/>
          <w:b/>
          <w:sz w:val="28"/>
          <w:szCs w:val="28"/>
        </w:rPr>
        <w:t>TABLE OF CONTENTS</w:t>
      </w:r>
    </w:p>
    <w:p>
      <w:pPr>
        <w:pStyle w:val="style0"/>
        <w:widowControl w:val="false"/>
        <w:tabs>
          <w:tab w:val="right" w:leader="none" w:pos="12000"/>
        </w:tabs>
        <w:spacing w:before="60" w:after="0" w:lineRule="auto" w:line="240"/>
        <w:rPr>
          <w:rFonts w:ascii="Arial" w:cs="Arial" w:eastAsia="Arial" w:hAnsi="Arial"/>
          <w:b/>
          <w:color w:val="000000"/>
        </w:rPr>
      </w:pPr>
      <w:r>
        <w:rPr/>
        <w:fldChar w:fldCharType="begin"/>
      </w:r>
      <w:r>
        <w:instrText xml:space="preserve"> TOC \h \u \z \t "Heading 1,1,Heading 2,2,Heading 3,3,Heading 4,4,Heading 5,5,Heading 6,6,"</w:instrText>
      </w:r>
      <w:r>
        <w:rPr/>
        <w:fldChar w:fldCharType="separate"/>
      </w:r>
    </w:p>
    <w:p>
      <w:pPr>
        <w:pStyle w:val="style0"/>
        <w:widowControl w:val="false"/>
        <w:tabs>
          <w:tab w:val="right" w:leader="none" w:pos="12000"/>
        </w:tabs>
        <w:spacing w:before="60" w:after="0" w:lineRule="auto" w:line="240"/>
        <w:rPr>
          <w:rFonts w:ascii="Arial" w:cs="Arial" w:eastAsia="Arial" w:hAnsi="Arial"/>
          <w:b/>
          <w:color w:val="000000"/>
        </w:rPr>
      </w:pPr>
      <w:r>
        <w:rPr/>
        <w:fldChar w:fldCharType="begin"/>
      </w:r>
      <w:r>
        <w:instrText xml:space="preserve"> HYPERLINK \l "_u5jp628a451" </w:instrText>
      </w:r>
      <w:r>
        <w:rPr/>
        <w:fldChar w:fldCharType="separate"/>
      </w:r>
      <w:r>
        <w:rPr>
          <w:rFonts w:ascii="Times New Roman" w:cs="Times New Roman" w:eastAsia="Times New Roman" w:hAnsi="Times New Roman"/>
          <w:b/>
          <w:color w:val="000000"/>
          <w:sz w:val="24"/>
          <w:szCs w:val="24"/>
        </w:rPr>
        <w:t>Introduction</w:t>
      </w:r>
      <w:r>
        <w:rPr>
          <w:rFonts w:ascii="Times New Roman" w:cs="Times New Roman" w:eastAsia="Times New Roman" w:hAnsi="Times New Roman"/>
          <w:b/>
          <w:color w:val="000000"/>
          <w:sz w:val="24"/>
          <w:szCs w:val="24"/>
        </w:rPr>
        <w:tab/>
      </w:r>
      <w:r>
        <w:rPr>
          <w:rFonts w:ascii="Times New Roman" w:cs="Times New Roman" w:eastAsia="Times New Roman" w:hAnsi="Times New Roman"/>
          <w:b/>
          <w:color w:val="000000"/>
          <w:sz w:val="24"/>
          <w:szCs w:val="24"/>
        </w:rPr>
        <w:t>2</w:t>
      </w:r>
      <w:r>
        <w:rPr/>
        <w:fldChar w:fldCharType="end"/>
      </w:r>
    </w:p>
    <w:p>
      <w:pPr>
        <w:pStyle w:val="style0"/>
        <w:widowControl w:val="false"/>
        <w:tabs>
          <w:tab w:val="right" w:leader="none" w:pos="12000"/>
        </w:tabs>
        <w:spacing w:before="60" w:after="0" w:lineRule="auto" w:line="240"/>
        <w:rPr>
          <w:rFonts w:ascii="Arial" w:cs="Arial" w:eastAsia="Arial" w:hAnsi="Arial"/>
          <w:b/>
          <w:color w:val="000000"/>
        </w:rPr>
      </w:pPr>
      <w:r>
        <w:rPr/>
        <w:fldChar w:fldCharType="begin"/>
      </w:r>
      <w:r>
        <w:instrText xml:space="preserve"> HYPERLINK \l "_54lym68h8uw3" </w:instrText>
      </w:r>
      <w:r>
        <w:rPr/>
        <w:fldChar w:fldCharType="separate"/>
      </w:r>
      <w:r>
        <w:rPr>
          <w:rFonts w:ascii="Times New Roman" w:cs="Times New Roman" w:eastAsia="Times New Roman" w:hAnsi="Times New Roman"/>
          <w:b/>
          <w:color w:val="000000"/>
          <w:sz w:val="24"/>
          <w:szCs w:val="24"/>
        </w:rPr>
        <w:t>Section-1 Vision, Mission and Objectives</w:t>
      </w:r>
      <w:r>
        <w:rPr>
          <w:rFonts w:ascii="Times New Roman" w:cs="Times New Roman" w:eastAsia="Times New Roman" w:hAnsi="Times New Roman"/>
          <w:b/>
          <w:color w:val="000000"/>
          <w:sz w:val="24"/>
          <w:szCs w:val="24"/>
        </w:rPr>
        <w:tab/>
      </w:r>
      <w:r>
        <w:rPr>
          <w:rFonts w:ascii="Times New Roman" w:cs="Times New Roman" w:eastAsia="Times New Roman" w:hAnsi="Times New Roman"/>
          <w:b/>
          <w:color w:val="000000"/>
          <w:sz w:val="24"/>
          <w:szCs w:val="24"/>
        </w:rPr>
        <w:t>3</w:t>
      </w:r>
      <w:r>
        <w:rPr/>
        <w:fldChar w:fldCharType="end"/>
      </w:r>
    </w:p>
    <w:p>
      <w:pPr>
        <w:pStyle w:val="style0"/>
        <w:widowControl w:val="false"/>
        <w:tabs>
          <w:tab w:val="right" w:leader="none" w:pos="12000"/>
        </w:tabs>
        <w:spacing w:before="60" w:after="0" w:lineRule="auto" w:line="240"/>
        <w:ind w:left="360"/>
        <w:rPr>
          <w:rFonts w:ascii="Arial" w:cs="Arial" w:eastAsia="Arial" w:hAnsi="Arial"/>
          <w:color w:val="000000"/>
        </w:rPr>
      </w:pPr>
      <w:r>
        <w:rPr/>
        <w:fldChar w:fldCharType="begin"/>
      </w:r>
      <w:r>
        <w:instrText xml:space="preserve"> HYPERLINK \l "_9mgir7weqff2" </w:instrText>
      </w:r>
      <w:r>
        <w:rPr/>
        <w:fldChar w:fldCharType="separate"/>
      </w:r>
      <w:r>
        <w:rPr>
          <w:rFonts w:ascii="Times New Roman" w:cs="Times New Roman" w:eastAsia="Times New Roman" w:hAnsi="Times New Roman"/>
          <w:color w:val="000000"/>
          <w:sz w:val="24"/>
          <w:szCs w:val="24"/>
        </w:rPr>
        <w:t>Vision Statement Development</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3</w:t>
      </w:r>
      <w:r>
        <w:rPr/>
        <w:fldChar w:fldCharType="end"/>
      </w:r>
    </w:p>
    <w:p>
      <w:pPr>
        <w:pStyle w:val="style0"/>
        <w:widowControl w:val="false"/>
        <w:tabs>
          <w:tab w:val="right" w:leader="none" w:pos="12000"/>
        </w:tabs>
        <w:spacing w:before="60" w:after="0" w:lineRule="auto" w:line="240"/>
        <w:ind w:left="360"/>
        <w:rPr>
          <w:rFonts w:ascii="Arial" w:cs="Arial" w:eastAsia="Arial" w:hAnsi="Arial"/>
          <w:color w:val="000000"/>
        </w:rPr>
      </w:pPr>
      <w:r>
        <w:rPr/>
        <w:fldChar w:fldCharType="begin"/>
      </w:r>
      <w:r>
        <w:instrText xml:space="preserve"> HYPERLINK \l "_7cn0xhpzh409" </w:instrText>
      </w:r>
      <w:r>
        <w:rPr/>
        <w:fldChar w:fldCharType="separate"/>
      </w:r>
      <w:r>
        <w:rPr>
          <w:rFonts w:ascii="Times New Roman" w:cs="Times New Roman" w:eastAsia="Times New Roman" w:hAnsi="Times New Roman"/>
          <w:color w:val="000000"/>
          <w:sz w:val="24"/>
          <w:szCs w:val="24"/>
        </w:rPr>
        <w:t>Mission Statement Formulation</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4</w:t>
      </w:r>
      <w:r>
        <w:rPr/>
        <w:fldChar w:fldCharType="end"/>
      </w:r>
    </w:p>
    <w:p>
      <w:pPr>
        <w:pStyle w:val="style0"/>
        <w:widowControl w:val="false"/>
        <w:tabs>
          <w:tab w:val="right" w:leader="none" w:pos="12000"/>
        </w:tabs>
        <w:spacing w:before="60" w:after="0" w:lineRule="auto" w:line="240"/>
        <w:ind w:left="360"/>
        <w:rPr>
          <w:rFonts w:ascii="Arial" w:cs="Arial" w:eastAsia="Arial" w:hAnsi="Arial"/>
          <w:color w:val="000000"/>
        </w:rPr>
      </w:pPr>
      <w:r>
        <w:rPr/>
        <w:fldChar w:fldCharType="begin"/>
      </w:r>
      <w:r>
        <w:instrText xml:space="preserve"> HYPERLINK \l "_hy6nlhw1zcrl" </w:instrText>
      </w:r>
      <w:r>
        <w:rPr/>
        <w:fldChar w:fldCharType="separate"/>
      </w:r>
      <w:r>
        <w:rPr>
          <w:rFonts w:ascii="Times New Roman" w:cs="Times New Roman" w:eastAsia="Times New Roman" w:hAnsi="Times New Roman"/>
          <w:color w:val="000000"/>
          <w:sz w:val="24"/>
          <w:szCs w:val="24"/>
        </w:rPr>
        <w:t>Setting Strategic Objectives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4</w:t>
      </w:r>
      <w:r>
        <w:rPr/>
        <w:fldChar w:fldCharType="end"/>
      </w:r>
    </w:p>
    <w:p>
      <w:pPr>
        <w:pStyle w:val="style0"/>
        <w:widowControl w:val="false"/>
        <w:tabs>
          <w:tab w:val="right" w:leader="none" w:pos="12000"/>
        </w:tabs>
        <w:spacing w:before="60" w:after="0" w:lineRule="auto" w:line="240"/>
        <w:ind w:left="360"/>
        <w:rPr>
          <w:rFonts w:ascii="Arial" w:cs="Arial" w:eastAsia="Arial" w:hAnsi="Arial"/>
          <w:color w:val="000000"/>
        </w:rPr>
      </w:pPr>
      <w:r>
        <w:rPr/>
        <w:fldChar w:fldCharType="begin"/>
      </w:r>
      <w:r>
        <w:instrText xml:space="preserve"> HYPERLINK \l "_46so6jqriony" </w:instrText>
      </w:r>
      <w:r>
        <w:rPr/>
        <w:fldChar w:fldCharType="separate"/>
      </w:r>
      <w:r>
        <w:rPr>
          <w:rFonts w:ascii="Times New Roman" w:cs="Times New Roman" w:eastAsia="Times New Roman" w:hAnsi="Times New Roman"/>
          <w:color w:val="000000"/>
          <w:sz w:val="24"/>
          <w:szCs w:val="24"/>
        </w:rPr>
        <w:t>External Audit: PESTLE Analysis for 'Delicious'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7</w:t>
      </w:r>
      <w:r>
        <w:rPr/>
        <w:fldChar w:fldCharType="end"/>
      </w:r>
    </w:p>
    <w:p>
      <w:pPr>
        <w:pStyle w:val="style0"/>
        <w:widowControl w:val="false"/>
        <w:tabs>
          <w:tab w:val="right" w:leader="none" w:pos="12000"/>
        </w:tabs>
        <w:spacing w:before="60" w:after="0" w:lineRule="auto" w:line="240"/>
        <w:rPr>
          <w:rFonts w:ascii="Arial" w:cs="Arial" w:eastAsia="Arial" w:hAnsi="Arial"/>
          <w:b/>
          <w:color w:val="000000"/>
        </w:rPr>
      </w:pPr>
      <w:r>
        <w:rPr/>
        <w:fldChar w:fldCharType="begin"/>
      </w:r>
      <w:r>
        <w:instrText xml:space="preserve"> HYPERLINK \l "_f0xl99dzfc0w" </w:instrText>
      </w:r>
      <w:r>
        <w:rPr/>
        <w:fldChar w:fldCharType="separate"/>
      </w:r>
      <w:r>
        <w:rPr>
          <w:rFonts w:ascii="Times New Roman" w:cs="Times New Roman" w:eastAsia="Times New Roman" w:hAnsi="Times New Roman"/>
          <w:b/>
          <w:color w:val="000000"/>
          <w:sz w:val="24"/>
          <w:szCs w:val="24"/>
        </w:rPr>
        <w:t>Section-3- Evaluation Strategy Options</w:t>
      </w:r>
      <w:r>
        <w:rPr>
          <w:rFonts w:ascii="Times New Roman" w:cs="Times New Roman" w:eastAsia="Times New Roman" w:hAnsi="Times New Roman"/>
          <w:b/>
          <w:color w:val="000000"/>
          <w:sz w:val="24"/>
          <w:szCs w:val="24"/>
        </w:rPr>
        <w:tab/>
      </w:r>
      <w:r>
        <w:rPr>
          <w:rFonts w:ascii="Times New Roman" w:cs="Times New Roman" w:eastAsia="Times New Roman" w:hAnsi="Times New Roman"/>
          <w:b/>
          <w:color w:val="000000"/>
          <w:sz w:val="24"/>
          <w:szCs w:val="24"/>
        </w:rPr>
        <w:t>11</w:t>
      </w:r>
      <w:r>
        <w:rPr/>
        <w:fldChar w:fldCharType="end"/>
      </w:r>
    </w:p>
    <w:p>
      <w:pPr>
        <w:pStyle w:val="style0"/>
        <w:widowControl w:val="false"/>
        <w:tabs>
          <w:tab w:val="right" w:leader="none" w:pos="12000"/>
        </w:tabs>
        <w:spacing w:before="60" w:after="0" w:lineRule="auto" w:line="240"/>
        <w:ind w:left="360"/>
        <w:rPr>
          <w:rFonts w:ascii="Arial" w:cs="Arial" w:eastAsia="Arial" w:hAnsi="Arial"/>
          <w:color w:val="000000"/>
        </w:rPr>
      </w:pPr>
      <w:r>
        <w:rPr/>
        <w:fldChar w:fldCharType="begin"/>
      </w:r>
      <w:r>
        <w:instrText xml:space="preserve"> HYPERLINK \l "_rm3nc7a13xhe" </w:instrText>
      </w:r>
      <w:r>
        <w:rPr/>
        <w:fldChar w:fldCharType="separate"/>
      </w:r>
      <w:r>
        <w:rPr>
          <w:rFonts w:ascii="Times New Roman" w:cs="Times New Roman" w:eastAsia="Times New Roman" w:hAnsi="Times New Roman"/>
          <w:color w:val="000000"/>
          <w:sz w:val="24"/>
          <w:szCs w:val="24"/>
        </w:rPr>
        <w:t>Identification of Strategic Options for 'Delicious'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11</w:t>
      </w:r>
      <w:r>
        <w:rPr/>
        <w:fldChar w:fldCharType="end"/>
      </w:r>
    </w:p>
    <w:p>
      <w:pPr>
        <w:pStyle w:val="style0"/>
        <w:widowControl w:val="false"/>
        <w:tabs>
          <w:tab w:val="right" w:leader="none" w:pos="12000"/>
        </w:tabs>
        <w:spacing w:before="60" w:after="0" w:lineRule="auto" w:line="240"/>
        <w:ind w:left="360"/>
        <w:rPr>
          <w:rFonts w:ascii="Arial" w:cs="Arial" w:eastAsia="Arial" w:hAnsi="Arial"/>
          <w:color w:val="000000"/>
        </w:rPr>
      </w:pPr>
      <w:r>
        <w:rPr/>
        <w:fldChar w:fldCharType="begin"/>
      </w:r>
      <w:r>
        <w:instrText xml:space="preserve"> HYPERLINK \l "_y4rkclh2smlh" </w:instrText>
      </w:r>
      <w:r>
        <w:rPr/>
        <w:fldChar w:fldCharType="separate"/>
      </w:r>
      <w:r>
        <w:rPr>
          <w:rFonts w:ascii="Times New Roman" w:cs="Times New Roman" w:eastAsia="Times New Roman" w:hAnsi="Times New Roman"/>
          <w:color w:val="000000"/>
          <w:sz w:val="24"/>
          <w:szCs w:val="24"/>
        </w:rPr>
        <w:t>Evaluation Criteria: Suitability, Feasibility, Acceptability</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13</w:t>
      </w:r>
      <w:r>
        <w:rPr/>
        <w:fldChar w:fldCharType="end"/>
      </w:r>
    </w:p>
    <w:p>
      <w:pPr>
        <w:pStyle w:val="style0"/>
        <w:widowControl w:val="false"/>
        <w:tabs>
          <w:tab w:val="right" w:leader="none" w:pos="12000"/>
        </w:tabs>
        <w:spacing w:before="60" w:after="0" w:lineRule="auto" w:line="240"/>
        <w:ind w:left="360"/>
        <w:rPr>
          <w:rFonts w:ascii="Arial" w:cs="Arial" w:eastAsia="Arial" w:hAnsi="Arial"/>
          <w:color w:val="000000"/>
        </w:rPr>
      </w:pPr>
      <w:r>
        <w:rPr/>
        <w:fldChar w:fldCharType="begin"/>
      </w:r>
      <w:r>
        <w:instrText xml:space="preserve"> HYPERLINK \l "_bivyjjeb3hvr" </w:instrText>
      </w:r>
      <w:r>
        <w:rPr/>
        <w:fldChar w:fldCharType="separate"/>
      </w:r>
      <w:r>
        <w:rPr>
          <w:rFonts w:ascii="Times New Roman" w:cs="Times New Roman" w:eastAsia="Times New Roman" w:hAnsi="Times New Roman"/>
          <w:color w:val="000000"/>
          <w:sz w:val="24"/>
          <w:szCs w:val="24"/>
        </w:rPr>
        <w:t>Selection of Optimal Strategy for 'Delicious'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14</w:t>
      </w:r>
      <w:r>
        <w:rPr/>
        <w:fldChar w:fldCharType="end"/>
      </w:r>
    </w:p>
    <w:p>
      <w:pPr>
        <w:pStyle w:val="style0"/>
        <w:widowControl w:val="false"/>
        <w:tabs>
          <w:tab w:val="right" w:leader="none" w:pos="12000"/>
        </w:tabs>
        <w:spacing w:before="60" w:after="0" w:lineRule="auto" w:line="240"/>
        <w:rPr>
          <w:rFonts w:ascii="Arial" w:cs="Arial" w:eastAsia="Arial" w:hAnsi="Arial"/>
          <w:b/>
          <w:color w:val="000000"/>
        </w:rPr>
      </w:pPr>
      <w:r>
        <w:rPr/>
        <w:fldChar w:fldCharType="begin"/>
      </w:r>
      <w:r>
        <w:instrText xml:space="preserve"> HYPERLINK \l "_d36xahe5uygw" </w:instrText>
      </w:r>
      <w:r>
        <w:rPr/>
        <w:fldChar w:fldCharType="separate"/>
      </w:r>
      <w:r>
        <w:rPr>
          <w:rFonts w:ascii="Times New Roman" w:cs="Times New Roman" w:eastAsia="Times New Roman" w:hAnsi="Times New Roman"/>
          <w:b/>
          <w:color w:val="000000"/>
          <w:sz w:val="24"/>
          <w:szCs w:val="24"/>
        </w:rPr>
        <w:t>Section-4 Strategy Implementation</w:t>
      </w:r>
      <w:r>
        <w:rPr>
          <w:rFonts w:ascii="Times New Roman" w:cs="Times New Roman" w:eastAsia="Times New Roman" w:hAnsi="Times New Roman"/>
          <w:b/>
          <w:color w:val="000000"/>
          <w:sz w:val="24"/>
          <w:szCs w:val="24"/>
        </w:rPr>
        <w:tab/>
      </w:r>
      <w:r>
        <w:rPr>
          <w:rFonts w:ascii="Times New Roman" w:cs="Times New Roman" w:eastAsia="Times New Roman" w:hAnsi="Times New Roman"/>
          <w:b/>
          <w:color w:val="000000"/>
          <w:sz w:val="24"/>
          <w:szCs w:val="24"/>
        </w:rPr>
        <w:t>15</w:t>
      </w:r>
      <w:r>
        <w:rPr/>
        <w:fldChar w:fldCharType="end"/>
      </w:r>
    </w:p>
    <w:p>
      <w:pPr>
        <w:pStyle w:val="style0"/>
        <w:widowControl w:val="false"/>
        <w:tabs>
          <w:tab w:val="right" w:leader="none" w:pos="12000"/>
        </w:tabs>
        <w:spacing w:before="60" w:after="0" w:lineRule="auto" w:line="240"/>
        <w:ind w:left="360"/>
        <w:rPr>
          <w:rFonts w:ascii="Arial" w:cs="Arial" w:eastAsia="Arial" w:hAnsi="Arial"/>
          <w:color w:val="000000"/>
        </w:rPr>
      </w:pPr>
      <w:r>
        <w:rPr/>
        <w:fldChar w:fldCharType="begin"/>
      </w:r>
      <w:r>
        <w:instrText xml:space="preserve"> HYPERLINK \l "_i4dxtmrzey4" </w:instrText>
      </w:r>
      <w:r>
        <w:rPr/>
        <w:fldChar w:fldCharType="separate"/>
      </w:r>
      <w:r>
        <w:rPr>
          <w:rFonts w:ascii="Times New Roman" w:cs="Times New Roman" w:eastAsia="Times New Roman" w:hAnsi="Times New Roman"/>
          <w:color w:val="000000"/>
          <w:sz w:val="24"/>
          <w:szCs w:val="24"/>
        </w:rPr>
        <w:t>Implementation of Plan for 'Delicious'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15</w:t>
      </w:r>
      <w:r>
        <w:rPr/>
        <w:fldChar w:fldCharType="end"/>
      </w:r>
    </w:p>
    <w:p>
      <w:pPr>
        <w:pStyle w:val="style0"/>
        <w:widowControl w:val="false"/>
        <w:tabs>
          <w:tab w:val="right" w:leader="none" w:pos="12000"/>
        </w:tabs>
        <w:spacing w:before="60" w:after="0" w:lineRule="auto" w:line="240"/>
        <w:ind w:left="360"/>
        <w:rPr>
          <w:rFonts w:ascii="Arial" w:cs="Arial" w:eastAsia="Arial" w:hAnsi="Arial"/>
          <w:color w:val="000000"/>
        </w:rPr>
      </w:pPr>
      <w:r>
        <w:rPr/>
        <w:fldChar w:fldCharType="begin"/>
      </w:r>
      <w:r>
        <w:instrText xml:space="preserve"> HYPERLINK \l "_r50b6vz1aahr" </w:instrText>
      </w:r>
      <w:r>
        <w:rPr/>
        <w:fldChar w:fldCharType="separate"/>
      </w:r>
      <w:r>
        <w:rPr>
          <w:rFonts w:ascii="Times New Roman" w:cs="Times New Roman" w:eastAsia="Times New Roman" w:hAnsi="Times New Roman"/>
          <w:color w:val="000000"/>
          <w:sz w:val="24"/>
          <w:szCs w:val="24"/>
        </w:rPr>
        <w:t>Change Management Considerations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19</w:t>
      </w:r>
      <w:r>
        <w:rPr/>
        <w:fldChar w:fldCharType="end"/>
      </w:r>
    </w:p>
    <w:p>
      <w:pPr>
        <w:pStyle w:val="style0"/>
        <w:widowControl w:val="false"/>
        <w:tabs>
          <w:tab w:val="right" w:leader="none" w:pos="12000"/>
        </w:tabs>
        <w:spacing w:before="60" w:after="0" w:lineRule="auto" w:line="240"/>
        <w:rPr>
          <w:rFonts w:ascii="Arial" w:cs="Arial" w:eastAsia="Arial" w:hAnsi="Arial"/>
          <w:b/>
          <w:color w:val="000000"/>
        </w:rPr>
      </w:pPr>
      <w:r>
        <w:rPr/>
        <w:fldChar w:fldCharType="begin"/>
      </w:r>
      <w:r>
        <w:instrText xml:space="preserve"> HYPERLINK \l "_xu7ujkc9j4qk" </w:instrText>
      </w:r>
      <w:r>
        <w:rPr/>
        <w:fldChar w:fldCharType="separate"/>
      </w:r>
      <w:r>
        <w:rPr>
          <w:rFonts w:ascii="Times New Roman" w:cs="Times New Roman" w:eastAsia="Times New Roman" w:hAnsi="Times New Roman"/>
          <w:b/>
          <w:color w:val="000000"/>
          <w:sz w:val="24"/>
          <w:szCs w:val="24"/>
        </w:rPr>
        <w:t>Section-5 Strategy Monitoring Tools</w:t>
      </w:r>
      <w:r>
        <w:rPr>
          <w:rFonts w:ascii="Times New Roman" w:cs="Times New Roman" w:eastAsia="Times New Roman" w:hAnsi="Times New Roman"/>
          <w:b/>
          <w:color w:val="000000"/>
          <w:sz w:val="24"/>
          <w:szCs w:val="24"/>
        </w:rPr>
        <w:tab/>
      </w:r>
      <w:r>
        <w:rPr>
          <w:rFonts w:ascii="Times New Roman" w:cs="Times New Roman" w:eastAsia="Times New Roman" w:hAnsi="Times New Roman"/>
          <w:b/>
          <w:color w:val="000000"/>
          <w:sz w:val="24"/>
          <w:szCs w:val="24"/>
        </w:rPr>
        <w:t>22</w:t>
      </w:r>
      <w:r>
        <w:rPr/>
        <w:fldChar w:fldCharType="end"/>
      </w:r>
    </w:p>
    <w:p>
      <w:pPr>
        <w:pStyle w:val="style0"/>
        <w:widowControl w:val="false"/>
        <w:tabs>
          <w:tab w:val="right" w:leader="none" w:pos="12000"/>
        </w:tabs>
        <w:spacing w:before="60" w:after="0" w:lineRule="auto" w:line="240"/>
        <w:ind w:left="360"/>
        <w:rPr>
          <w:rFonts w:ascii="Arial" w:cs="Arial" w:eastAsia="Arial" w:hAnsi="Arial"/>
          <w:color w:val="000000"/>
        </w:rPr>
      </w:pPr>
      <w:r>
        <w:rPr/>
        <w:fldChar w:fldCharType="begin"/>
      </w:r>
      <w:r>
        <w:instrText xml:space="preserve"> HYPERLINK \l "_460awx8na9ew" </w:instrText>
      </w:r>
      <w:r>
        <w:rPr/>
        <w:fldChar w:fldCharType="separate"/>
      </w:r>
      <w:r>
        <w:rPr>
          <w:rFonts w:ascii="Times New Roman" w:cs="Times New Roman" w:eastAsia="Times New Roman" w:hAnsi="Times New Roman"/>
          <w:color w:val="000000"/>
          <w:sz w:val="24"/>
          <w:szCs w:val="24"/>
        </w:rPr>
        <w:t>Key Performance Indicators (KPIs)</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22</w:t>
      </w:r>
      <w:r>
        <w:rPr/>
        <w:fldChar w:fldCharType="end"/>
      </w:r>
    </w:p>
    <w:p>
      <w:pPr>
        <w:pStyle w:val="style0"/>
        <w:widowControl w:val="false"/>
        <w:tabs>
          <w:tab w:val="right" w:leader="none" w:pos="12000"/>
        </w:tabs>
        <w:spacing w:before="60" w:after="0" w:lineRule="auto" w:line="240"/>
        <w:ind w:left="360"/>
        <w:rPr>
          <w:rFonts w:ascii="Arial" w:cs="Arial" w:eastAsia="Arial" w:hAnsi="Arial"/>
          <w:color w:val="000000"/>
        </w:rPr>
      </w:pPr>
      <w:r>
        <w:rPr/>
        <w:fldChar w:fldCharType="begin"/>
      </w:r>
      <w:r>
        <w:instrText xml:space="preserve"> HYPERLINK \l "_4og6nocxfn4m" </w:instrText>
      </w:r>
      <w:r>
        <w:rPr/>
        <w:fldChar w:fldCharType="separate"/>
      </w:r>
      <w:r>
        <w:rPr>
          <w:rFonts w:ascii="Times New Roman" w:cs="Times New Roman" w:eastAsia="Times New Roman" w:hAnsi="Times New Roman"/>
          <w:color w:val="000000"/>
          <w:sz w:val="24"/>
          <w:szCs w:val="24"/>
        </w:rPr>
        <w:t>Balanced Scorecard</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24</w:t>
      </w:r>
      <w:r>
        <w:rPr/>
        <w:fldChar w:fldCharType="end"/>
      </w:r>
    </w:p>
    <w:p>
      <w:pPr>
        <w:pStyle w:val="style0"/>
        <w:widowControl w:val="false"/>
        <w:tabs>
          <w:tab w:val="right" w:leader="none" w:pos="12000"/>
        </w:tabs>
        <w:spacing w:before="60" w:after="0" w:lineRule="auto" w:line="240"/>
        <w:ind w:left="360"/>
        <w:rPr>
          <w:rFonts w:ascii="Arial" w:cs="Arial" w:eastAsia="Arial" w:hAnsi="Arial"/>
          <w:color w:val="000000"/>
        </w:rPr>
      </w:pPr>
      <w:r>
        <w:rPr/>
        <w:fldChar w:fldCharType="begin"/>
      </w:r>
      <w:r>
        <w:instrText xml:space="preserve"> HYPERLINK \l "_ck8rhcfv890x" </w:instrText>
      </w:r>
      <w:r>
        <w:rPr/>
        <w:fldChar w:fldCharType="separate"/>
      </w:r>
      <w:r>
        <w:rPr>
          <w:rFonts w:ascii="Times New Roman" w:cs="Times New Roman" w:eastAsia="Times New Roman" w:hAnsi="Times New Roman"/>
          <w:color w:val="000000"/>
          <w:sz w:val="24"/>
          <w:szCs w:val="24"/>
        </w:rPr>
        <w:t>Benchmarking</w:t>
      </w:r>
      <w:r>
        <w:rPr>
          <w:rFonts w:ascii="Times New Roman" w:cs="Times New Roman" w:eastAsia="Times New Roman" w:hAnsi="Times New Roman"/>
          <w:color w:val="000000"/>
          <w:sz w:val="24"/>
          <w:szCs w:val="24"/>
        </w:rPr>
        <w:tab/>
      </w:r>
      <w:r>
        <w:rPr>
          <w:rFonts w:ascii="Times New Roman" w:cs="Times New Roman" w:eastAsia="Times New Roman" w:hAnsi="Times New Roman"/>
          <w:color w:val="000000"/>
          <w:sz w:val="24"/>
          <w:szCs w:val="24"/>
        </w:rPr>
        <w:t>25</w:t>
      </w:r>
      <w:r>
        <w:rPr/>
        <w:fldChar w:fldCharType="end"/>
      </w:r>
    </w:p>
    <w:p>
      <w:pPr>
        <w:pStyle w:val="style0"/>
        <w:widowControl w:val="false"/>
        <w:tabs>
          <w:tab w:val="right" w:leader="none" w:pos="12000"/>
        </w:tabs>
        <w:spacing w:before="60" w:after="0" w:lineRule="auto" w:line="240"/>
        <w:rPr>
          <w:rFonts w:ascii="Arial" w:cs="Arial" w:eastAsia="Arial" w:hAnsi="Arial"/>
          <w:b/>
          <w:color w:val="000000"/>
        </w:rPr>
      </w:pPr>
      <w:r>
        <w:rPr/>
        <w:fldChar w:fldCharType="begin"/>
      </w:r>
      <w:r>
        <w:instrText xml:space="preserve"> HYPERLINK \l "_rop6r5n2kw0l" </w:instrText>
      </w:r>
      <w:r>
        <w:rPr/>
        <w:fldChar w:fldCharType="separate"/>
      </w:r>
      <w:r>
        <w:rPr>
          <w:rFonts w:ascii="Times New Roman" w:cs="Times New Roman" w:eastAsia="Times New Roman" w:hAnsi="Times New Roman"/>
          <w:b/>
          <w:color w:val="000000"/>
          <w:sz w:val="24"/>
          <w:szCs w:val="24"/>
        </w:rPr>
        <w:t>Conclusion</w:t>
      </w:r>
      <w:r>
        <w:rPr>
          <w:rFonts w:ascii="Times New Roman" w:cs="Times New Roman" w:eastAsia="Times New Roman" w:hAnsi="Times New Roman"/>
          <w:b/>
          <w:color w:val="000000"/>
          <w:sz w:val="24"/>
          <w:szCs w:val="24"/>
        </w:rPr>
        <w:tab/>
      </w:r>
      <w:r>
        <w:rPr>
          <w:rFonts w:ascii="Times New Roman" w:cs="Times New Roman" w:eastAsia="Times New Roman" w:hAnsi="Times New Roman"/>
          <w:b/>
          <w:color w:val="000000"/>
          <w:sz w:val="24"/>
          <w:szCs w:val="24"/>
        </w:rPr>
        <w:t>26</w:t>
      </w:r>
      <w:r>
        <w:rPr/>
        <w:fldChar w:fldCharType="end"/>
      </w:r>
    </w:p>
    <w:p>
      <w:pPr>
        <w:pStyle w:val="style0"/>
        <w:widowControl w:val="false"/>
        <w:tabs>
          <w:tab w:val="right" w:leader="none" w:pos="12000"/>
        </w:tabs>
        <w:spacing w:before="60" w:after="0" w:lineRule="auto" w:line="240"/>
        <w:rPr>
          <w:rFonts w:ascii="Arial" w:cs="Arial" w:eastAsia="Arial" w:hAnsi="Arial"/>
          <w:b/>
          <w:color w:val="000000"/>
        </w:rPr>
      </w:pPr>
      <w:r>
        <w:rPr/>
        <w:fldChar w:fldCharType="begin"/>
      </w:r>
      <w:r>
        <w:instrText xml:space="preserve"> HYPERLINK \l "_gjdgxs" </w:instrText>
      </w:r>
      <w:r>
        <w:rPr/>
        <w:fldChar w:fldCharType="separate"/>
      </w:r>
      <w:r>
        <w:rPr>
          <w:rFonts w:ascii="Times New Roman" w:cs="Times New Roman" w:eastAsia="Times New Roman" w:hAnsi="Times New Roman"/>
          <w:b/>
          <w:color w:val="000000"/>
          <w:sz w:val="24"/>
          <w:szCs w:val="24"/>
        </w:rPr>
        <w:t>References</w:t>
      </w:r>
      <w:r>
        <w:rPr>
          <w:rFonts w:ascii="Times New Roman" w:cs="Times New Roman" w:eastAsia="Times New Roman" w:hAnsi="Times New Roman"/>
          <w:b/>
          <w:color w:val="000000"/>
          <w:sz w:val="24"/>
          <w:szCs w:val="24"/>
        </w:rPr>
        <w:tab/>
      </w:r>
      <w:r>
        <w:rPr>
          <w:rFonts w:ascii="Times New Roman" w:cs="Times New Roman" w:eastAsia="Times New Roman" w:hAnsi="Times New Roman"/>
          <w:b/>
          <w:color w:val="000000"/>
          <w:sz w:val="24"/>
          <w:szCs w:val="24"/>
        </w:rPr>
        <w:t>28</w:t>
      </w:r>
      <w:r>
        <w:rPr/>
        <w:fldChar w:fldCharType="end"/>
      </w:r>
      <w:r>
        <w:rPr/>
        <w:fldChar w:fldCharType="end"/>
      </w:r>
    </w:p>
    <w:bookmarkStart w:id="6" w:name="_n7wwqp2l6hc7" w:colFirst="0" w:colLast="0"/>
    <w:bookmarkEnd w:id="6"/>
    <w:p>
      <w:pPr>
        <w:pStyle w:val="style1"/>
        <w:rPr/>
      </w:pPr>
      <w:r>
        <w:br w:type="page"/>
      </w:r>
    </w:p>
    <w:bookmarkStart w:id="7" w:name="_u5jp628a451" w:colFirst="0" w:colLast="0"/>
    <w:bookmarkEnd w:id="7"/>
    <w:p>
      <w:pPr>
        <w:pStyle w:val="style1"/>
        <w:rPr/>
      </w:pPr>
      <w:r>
        <w:t>Introduction</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Strategic management is defined as management that takes a long-term view of an </w:t>
      </w:r>
      <w:r>
        <w:rPr>
          <w:rFonts w:ascii="Times New Roman" w:cs="Times New Roman" w:eastAsia="Times New Roman" w:hAnsi="Times New Roman"/>
          <w:sz w:val="24"/>
          <w:szCs w:val="24"/>
        </w:rPr>
        <w:t>organisation's</w:t>
      </w:r>
      <w:r>
        <w:rPr>
          <w:rFonts w:ascii="Times New Roman" w:cs="Times New Roman" w:eastAsia="Times New Roman" w:hAnsi="Times New Roman"/>
          <w:sz w:val="24"/>
          <w:szCs w:val="24"/>
        </w:rPr>
        <w:t xml:space="preserve"> goals and how to best use its resources to achieve those goals. Setting goals, investigating the environment, examining the </w:t>
      </w:r>
      <w:r>
        <w:rPr>
          <w:rFonts w:ascii="Times New Roman" w:cs="Times New Roman" w:eastAsia="Times New Roman" w:hAnsi="Times New Roman"/>
          <w:sz w:val="24"/>
          <w:szCs w:val="24"/>
        </w:rPr>
        <w:t>organisation's</w:t>
      </w:r>
      <w:r>
        <w:rPr>
          <w:rFonts w:ascii="Times New Roman" w:cs="Times New Roman" w:eastAsia="Times New Roman" w:hAnsi="Times New Roman"/>
          <w:sz w:val="24"/>
          <w:szCs w:val="24"/>
        </w:rPr>
        <w:t xml:space="preserve"> internal processes, evaluating the plan, and monitoring its implementation are all steps in strategic management. There are numerous theories about strategic management accessible. There are two major schools of thought in strategic management: the prescriptive school, which lays out recommendations for how strategies should be established, and the descriptive school, which focuses on how plans should be implemented (Ansoff et al. 2018). Both schools highlight the necessity of thoroughly assessing possibilities and issues. They argue, however, on whether strategies should be interpreted as comprehensive concepts with analytical definitions or as executable plans. The ability of a firm to achieve its goals is strongly tied to its internal structure, personnel expertise and experience, and the culture in which it operates. Aguiar et al. (2019) warn that businesses risk failing if they do not adapt to changing conditions. Managers may struggle to </w:t>
      </w:r>
      <w:r>
        <w:rPr>
          <w:rFonts w:ascii="Times New Roman" w:cs="Times New Roman" w:eastAsia="Times New Roman" w:hAnsi="Times New Roman"/>
          <w:sz w:val="24"/>
          <w:szCs w:val="24"/>
        </w:rPr>
        <w:t>analyse</w:t>
      </w:r>
      <w:r>
        <w:rPr>
          <w:rFonts w:ascii="Times New Roman" w:cs="Times New Roman" w:eastAsia="Times New Roman" w:hAnsi="Times New Roman"/>
          <w:sz w:val="24"/>
          <w:szCs w:val="24"/>
        </w:rPr>
        <w:t xml:space="preserve"> the efficacy of strategy creation and execution due to the time commitment.</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4324350" cy="2267191"/>
            <wp:effectExtent l="0" t="0" r="0" b="0"/>
            <wp:docPr id="1026"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2" cstate="print"/>
                    <a:srcRect l="0" t="0" r="0" b="0"/>
                    <a:stretch/>
                  </pic:blipFill>
                  <pic:spPr>
                    <a:xfrm rot="0">
                      <a:off x="0" y="0"/>
                      <a:ext cx="4324350" cy="2267191"/>
                    </a:xfrm>
                    <a:prstGeom prst="rect"/>
                  </pic:spPr>
                </pic:pic>
              </a:graphicData>
            </a:graphic>
          </wp:inline>
        </w:drawing>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most </w:t>
      </w:r>
      <w:r>
        <w:rPr>
          <w:rFonts w:ascii="Times New Roman" w:cs="Times New Roman" w:eastAsia="Times New Roman" w:hAnsi="Times New Roman"/>
          <w:sz w:val="24"/>
          <w:szCs w:val="24"/>
        </w:rPr>
        <w:t>organisations</w:t>
      </w:r>
      <w:r>
        <w:rPr>
          <w:rFonts w:ascii="Times New Roman" w:cs="Times New Roman" w:eastAsia="Times New Roman" w:hAnsi="Times New Roman"/>
          <w:sz w:val="24"/>
          <w:szCs w:val="24"/>
        </w:rPr>
        <w:t xml:space="preserve">, lower-level managers and individuals are tasked with coming up with initial strategies, while the ultimate decision-makers are in the upper-level management. Many more people than just the CEO may be involved in developing and implementing a company's strategy (Henry, 2021). When trying to learn from the mistakes of other </w:t>
      </w:r>
      <w:r>
        <w:rPr>
          <w:rFonts w:ascii="Times New Roman" w:cs="Times New Roman" w:eastAsia="Times New Roman" w:hAnsi="Times New Roman"/>
          <w:sz w:val="24"/>
          <w:szCs w:val="24"/>
        </w:rPr>
        <w:t>organisations</w:t>
      </w:r>
      <w:r>
        <w:rPr>
          <w:rFonts w:ascii="Times New Roman" w:cs="Times New Roman" w:eastAsia="Times New Roman" w:hAnsi="Times New Roman"/>
          <w:sz w:val="24"/>
          <w:szCs w:val="24"/>
        </w:rPr>
        <w:t xml:space="preserve">, corporate executives </w:t>
      </w:r>
      <w:r>
        <w:rPr>
          <w:rFonts w:ascii="Times New Roman" w:cs="Times New Roman" w:eastAsia="Times New Roman" w:hAnsi="Times New Roman"/>
          <w:sz w:val="24"/>
          <w:szCs w:val="24"/>
        </w:rPr>
        <w:t xml:space="preserve">frequently refer to studies that such companies have conducted. One must use their knowledge to foresee potential changes and manage their employees' </w:t>
      </w:r>
      <w:r>
        <w:rPr>
          <w:rFonts w:ascii="Times New Roman" w:cs="Times New Roman" w:eastAsia="Times New Roman" w:hAnsi="Times New Roman"/>
          <w:sz w:val="24"/>
          <w:szCs w:val="24"/>
        </w:rPr>
        <w:t>behaviour</w:t>
      </w:r>
      <w:r>
        <w:rPr>
          <w:rFonts w:ascii="Times New Roman" w:cs="Times New Roman" w:eastAsia="Times New Roman" w:hAnsi="Times New Roman"/>
          <w:sz w:val="24"/>
          <w:szCs w:val="24"/>
        </w:rPr>
        <w:t xml:space="preserve"> well if they want to keep making money. Plan oversight is not possible without first conducting thorough analyses of both broad and narrow goals.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keeping with the company's initial objective of </w:t>
      </w:r>
      <w:r>
        <w:rPr>
          <w:rFonts w:ascii="Times New Roman" w:cs="Times New Roman" w:eastAsia="Times New Roman" w:hAnsi="Times New Roman"/>
          <w:sz w:val="24"/>
          <w:szCs w:val="24"/>
        </w:rPr>
        <w:t>revolutionising</w:t>
      </w:r>
      <w:r>
        <w:rPr>
          <w:rFonts w:ascii="Times New Roman" w:cs="Times New Roman" w:eastAsia="Times New Roman" w:hAnsi="Times New Roman"/>
          <w:sz w:val="24"/>
          <w:szCs w:val="24"/>
        </w:rPr>
        <w:t xml:space="preserve"> fast food, "Delicious" has become quite popular in the city's restaurant business due to its wide variety of healthy and high-quality meal options. The company's dedication to providing exceptional service and delicious food has led to its incredible growth and devoted customer base (</w:t>
      </w:r>
      <w:r>
        <w:rPr>
          <w:rFonts w:ascii="Times New Roman" w:cs="Times New Roman" w:eastAsia="Times New Roman" w:hAnsi="Times New Roman"/>
          <w:sz w:val="24"/>
          <w:szCs w:val="24"/>
        </w:rPr>
        <w:t>Annosi</w:t>
      </w:r>
      <w:r>
        <w:rPr>
          <w:rFonts w:ascii="Times New Roman" w:cs="Times New Roman" w:eastAsia="Times New Roman" w:hAnsi="Times New Roman"/>
          <w:sz w:val="24"/>
          <w:szCs w:val="24"/>
        </w:rPr>
        <w:t xml:space="preserve"> et al., 2021). Planning for the future growth and prosperity of the restaurant is the driving force behind this undertaking. In the cutthroat British food industry, Delicious is aiming for the stars. To get there, we need to align our fundamental principles with our operational capabilities, all the while keeping an eye on the market for opportunities and threats.</w:t>
      </w:r>
    </w:p>
    <w:bookmarkStart w:id="8" w:name="_54lym68h8uw3" w:colFirst="0" w:colLast="0"/>
    <w:bookmarkEnd w:id="8"/>
    <w:p>
      <w:pPr>
        <w:pStyle w:val="style1"/>
        <w:rPr/>
      </w:pPr>
      <w:r>
        <w:t>Section-1 Vision, Mission and Objectives</w:t>
      </w:r>
    </w:p>
    <w:bookmarkStart w:id="9" w:name="_9mgir7weqff2" w:colFirst="0" w:colLast="0"/>
    <w:bookmarkEnd w:id="9"/>
    <w:p>
      <w:pPr>
        <w:pStyle w:val="style2"/>
        <w:rPr/>
      </w:pPr>
      <w:r>
        <w:t xml:space="preserve">Vision Statement Development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"Delicious" has established goals to surpass its current status as a dining establishment in the coming years. Over an extended period, its objective is to assimilate into the local community by ensuring a warm welcome, fostering lasting memories, and showcasing the most exemplary elements of the local culture (Hunger, 2020). (Barney and Hesterly, 2019) In addition to increasing their market share and financial stability, their objective is to improve society through increased community involvement, the generation of positive social outcomes, and the expansion of their sphere of influence.</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"Delicious" </w:t>
      </w:r>
      <w:r>
        <w:rPr>
          <w:rFonts w:ascii="Times New Roman" w:cs="Times New Roman" w:eastAsia="Times New Roman" w:hAnsi="Times New Roman"/>
          <w:sz w:val="24"/>
          <w:szCs w:val="24"/>
        </w:rPr>
        <w:t>endeavours</w:t>
      </w:r>
      <w:r>
        <w:rPr>
          <w:rFonts w:ascii="Times New Roman" w:cs="Times New Roman" w:eastAsia="Times New Roman" w:hAnsi="Times New Roman"/>
          <w:sz w:val="24"/>
          <w:szCs w:val="24"/>
        </w:rPr>
        <w:t xml:space="preserve"> to bring about a paradigm shift in the </w:t>
      </w:r>
      <w:r>
        <w:rPr>
          <w:rFonts w:ascii="Times New Roman" w:cs="Times New Roman" w:eastAsia="Times New Roman" w:hAnsi="Times New Roman"/>
          <w:sz w:val="24"/>
          <w:szCs w:val="24"/>
        </w:rPr>
        <w:t>fast food</w:t>
      </w:r>
      <w:r>
        <w:rPr>
          <w:rFonts w:ascii="Times New Roman" w:cs="Times New Roman" w:eastAsia="Times New Roman" w:hAnsi="Times New Roman"/>
          <w:sz w:val="24"/>
          <w:szCs w:val="24"/>
        </w:rPr>
        <w:t xml:space="preserve"> industry by upholding unparalleled benchmarks in social accountability, ecological sustainability, and patron care. By doing so, an already established and reputable status in the annals of cuisine will be fortified even more.</w:t>
      </w:r>
    </w:p>
    <w:bookmarkStart w:id="10" w:name="_7cn0xhpzh409" w:colFirst="0" w:colLast="0"/>
    <w:bookmarkEnd w:id="10"/>
    <w:p>
      <w:pPr>
        <w:pStyle w:val="style2"/>
        <w:rPr/>
      </w:pPr>
      <w:r>
        <w:t xml:space="preserve">Mission Statement Formulation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Before creating a mission statement for "Delicious," it is imperative to specify the main functions of the firm, its main objective, and the tactical approach that will be employed to accomplish these aims. The mission statement of a restaurant conveys the fundamental principles, operational outlook, and strategic plan of the establishment. Regardless of guests' dietary requirements or personal preferences, the restaurant aims to provide delicious meals (Breier et al., 2021). The mission of Delicious is to simplify the process of quickly and easily preparing wholesome and fulfilling meals. The company intends to deliver an unmatched combination of culinary expertise and user-friendliness in order to accomplish this goal.</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"Delicious"' main objective is to provide customers with the best fast food possible by placing a strong emphasis on effectiveness, individuality, quality, and community participation. </w:t>
      </w:r>
    </w:p>
    <w:bookmarkStart w:id="11" w:name="_hy6nlhw1zcrl" w:colFirst="0" w:colLast="0"/>
    <w:bookmarkEnd w:id="11"/>
    <w:p>
      <w:pPr>
        <w:pStyle w:val="style2"/>
        <w:rPr/>
      </w:pPr>
      <w:r>
        <w:t>Setting Strategic Objectives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Delicious wants to grow its market share in the UK over the next five years. Dash delivers fast food. To reach this goal, the menu will need to include more healthy and environmentally friendly choices, as well as more customers who are loyal to the brand. All of these things will help reach this goal more easily (Campo et al. 2020). The group does more than just promote health and awareness of the environment; it also changes what it offers to meet the changing needs of its customers. The group wants to boost business performance by cutting down on waste and service delivery time (Hill, 2022).</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4762500" cy="2381250"/>
            <wp:effectExtent l="0" t="0" r="0" b="0"/>
            <wp:docPr id="1027"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3" cstate="print"/>
                    <a:srcRect l="0" t="0" r="0" b="0"/>
                    <a:stretch/>
                  </pic:blipFill>
                  <pic:spPr>
                    <a:xfrm rot="0">
                      <a:off x="0" y="0"/>
                      <a:ext cx="4762500" cy="2381250"/>
                    </a:xfrm>
                    <a:prstGeom prst="rect"/>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1 (SMART Objectives)</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Source-</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company must undertake additional measures to achieve this objective, such as adopting more environmentally friendly policies, </w:t>
      </w:r>
      <w:r>
        <w:rPr>
          <w:rFonts w:ascii="Times New Roman" w:cs="Times New Roman" w:eastAsia="Times New Roman" w:hAnsi="Times New Roman"/>
          <w:sz w:val="24"/>
          <w:szCs w:val="24"/>
        </w:rPr>
        <w:t>optimising</w:t>
      </w:r>
      <w:r>
        <w:rPr>
          <w:rFonts w:ascii="Times New Roman" w:cs="Times New Roman" w:eastAsia="Times New Roman" w:hAnsi="Times New Roman"/>
          <w:sz w:val="24"/>
          <w:szCs w:val="24"/>
        </w:rPr>
        <w:t xml:space="preserve"> its supply chain, and providing comprehensive training to all employees (Teece, 2019). Delicious aims to achieve market dominance by effective company operations and </w:t>
      </w:r>
      <w:r>
        <w:rPr>
          <w:rFonts w:ascii="Times New Roman" w:cs="Times New Roman" w:eastAsia="Times New Roman" w:hAnsi="Times New Roman"/>
          <w:sz w:val="24"/>
          <w:szCs w:val="24"/>
        </w:rPr>
        <w:t>optimising</w:t>
      </w:r>
      <w:r>
        <w:rPr>
          <w:rFonts w:ascii="Times New Roman" w:cs="Times New Roman" w:eastAsia="Times New Roman" w:hAnsi="Times New Roman"/>
          <w:sz w:val="24"/>
          <w:szCs w:val="24"/>
        </w:rPr>
        <w:t xml:space="preserve"> the trade-off between cost efficiency and exceptional customer service. According to Chou et al. (2020), the ultimate objective is to encourage individuals to assume greater accountability for their actions and actively participate in their communities. Engaging in philanthropic </w:t>
      </w:r>
      <w:r>
        <w:rPr>
          <w:rFonts w:ascii="Times New Roman" w:cs="Times New Roman" w:eastAsia="Times New Roman" w:hAnsi="Times New Roman"/>
          <w:sz w:val="24"/>
          <w:szCs w:val="24"/>
        </w:rPr>
        <w:t>endeavours</w:t>
      </w:r>
      <w:r>
        <w:rPr>
          <w:rFonts w:ascii="Times New Roman" w:cs="Times New Roman" w:eastAsia="Times New Roman" w:hAnsi="Times New Roman"/>
          <w:sz w:val="24"/>
          <w:szCs w:val="24"/>
        </w:rPr>
        <w:t>, undertaking community-based initiatives, and implementing environmentally sustainable practices in the workplace can facilitate the achievement of the company's objectives while enhancing the well-being of individuals.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main goals of "Delicious" are consistent with the restaurant's ambitions to grow, improve, simplify, and help society.</w:t>
      </w:r>
    </w:p>
    <w:tbl>
      <w:tblPr>
        <w:tblStyle w:val="style4097"/>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3"/>
        <w:gridCol w:w="3398"/>
        <w:gridCol w:w="2429"/>
        <w:gridCol w:w="1110"/>
      </w:tblGrid>
      <w:tr>
        <w:trPr/>
        <w:tc>
          <w:tcPr>
            <w:tcW w:w="2413" w:type="dxa"/>
            <w:tcBorders/>
            <w:shd w:val="clear" w:color="auto" w:fill="3d85c6"/>
          </w:tcPr>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Objective</w:t>
            </w:r>
          </w:p>
        </w:tc>
        <w:tc>
          <w:tcPr>
            <w:tcW w:w="3398" w:type="dxa"/>
            <w:tcBorders/>
            <w:shd w:val="clear" w:color="auto" w:fill="3d85c6"/>
          </w:tcPr>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Description</w:t>
            </w:r>
          </w:p>
        </w:tc>
        <w:tc>
          <w:tcPr>
            <w:tcW w:w="2429" w:type="dxa"/>
            <w:tcBorders/>
            <w:shd w:val="clear" w:color="auto" w:fill="3d85c6"/>
          </w:tcPr>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Target</w:t>
            </w:r>
          </w:p>
        </w:tc>
        <w:tc>
          <w:tcPr>
            <w:tcW w:w="1110" w:type="dxa"/>
            <w:tcBorders/>
            <w:shd w:val="clear" w:color="auto" w:fill="3d85c6"/>
          </w:tcPr>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Timeline</w:t>
            </w:r>
          </w:p>
        </w:tc>
      </w:tr>
      <w:tr>
        <w:tblPrEx/>
        <w:trPr/>
        <w:tc>
          <w:tcPr>
            <w:tcW w:w="2413" w:type="dxa"/>
            <w:tcBorders/>
            <w:shd w:val="clear" w:color="auto" w:fill="d5a6bd"/>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Increase Market Share</w:t>
            </w:r>
          </w:p>
        </w:tc>
        <w:tc>
          <w:tcPr>
            <w:tcW w:w="3398" w:type="dxa"/>
            <w:tcBorders/>
            <w:shd w:val="clear" w:color="auto" w:fill="f6b26b"/>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By using innovative marketing strategies and providing e</w:t>
            </w:r>
            <w:r>
              <w:rPr>
                <w:rFonts w:ascii="Times New Roman" w:cs="Times New Roman" w:eastAsia="Times New Roman" w:hAnsi="Times New Roman"/>
                <w:sz w:val="24"/>
                <w:szCs w:val="24"/>
              </w:rPr>
              <w:t>xceptional customer service, one</w:t>
            </w:r>
            <w:r>
              <w:rPr>
                <w:rFonts w:ascii="Times New Roman" w:cs="Times New Roman" w:eastAsia="Times New Roman" w:hAnsi="Times New Roman"/>
                <w:sz w:val="24"/>
                <w:szCs w:val="24"/>
              </w:rPr>
              <w:t xml:space="preserve"> may raise brand recognition and customer loyalty.</w:t>
            </w:r>
          </w:p>
        </w:tc>
        <w:tc>
          <w:tcPr>
            <w:tcW w:w="2429" w:type="dxa"/>
            <w:tcBorders/>
            <w:shd w:val="clear" w:color="auto" w:fill="f4cccc"/>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Achieve a predetermined percentage target for growing market share.</w:t>
            </w:r>
          </w:p>
        </w:tc>
        <w:tc>
          <w:tcPr>
            <w:tcW w:w="1110" w:type="dxa"/>
            <w:tcBorders/>
            <w:shd w:val="clear" w:color="auto" w:fill="ffd966"/>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5 years</w:t>
            </w:r>
          </w:p>
        </w:tc>
      </w:tr>
      <w:tr>
        <w:tblPrEx/>
        <w:trPr/>
        <w:tc>
          <w:tcPr>
            <w:tcW w:w="2413" w:type="dxa"/>
            <w:tcBorders/>
            <w:shd w:val="clear" w:color="auto" w:fill="d5a6bd"/>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Menu Diversification</w:t>
            </w:r>
          </w:p>
        </w:tc>
        <w:tc>
          <w:tcPr>
            <w:tcW w:w="3398" w:type="dxa"/>
            <w:tcBorders/>
            <w:shd w:val="clear" w:color="auto" w:fill="f6b26b"/>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To keep up with customers' ever-shifting preferences, stock up on healthy, eco-friendly food options.</w:t>
            </w:r>
          </w:p>
        </w:tc>
        <w:tc>
          <w:tcPr>
            <w:tcW w:w="2429" w:type="dxa"/>
            <w:tcBorders/>
            <w:shd w:val="clear" w:color="auto" w:fill="f4cccc"/>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Annually incorporate a fixed number of new menu items.</w:t>
            </w:r>
          </w:p>
        </w:tc>
        <w:tc>
          <w:tcPr>
            <w:tcW w:w="1110" w:type="dxa"/>
            <w:tcBorders/>
            <w:shd w:val="clear" w:color="auto" w:fill="ffd966"/>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Annually</w:t>
            </w:r>
          </w:p>
        </w:tc>
      </w:tr>
      <w:tr>
        <w:tblPrEx/>
        <w:trPr/>
        <w:tc>
          <w:tcPr>
            <w:tcW w:w="2413" w:type="dxa"/>
            <w:tcBorders/>
            <w:shd w:val="clear" w:color="auto" w:fill="d5a6bd"/>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Enhance Operational Efficiency</w:t>
            </w:r>
          </w:p>
        </w:tc>
        <w:tc>
          <w:tcPr>
            <w:tcW w:w="3398" w:type="dxa"/>
            <w:tcBorders/>
            <w:shd w:val="clear" w:color="auto" w:fill="f6b26b"/>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Improving supply chain management and staff training can help us become more </w:t>
            </w:r>
            <w:r>
              <w:rPr>
                <w:rFonts w:ascii="Times New Roman" w:cs="Times New Roman" w:eastAsia="Times New Roman" w:hAnsi="Times New Roman"/>
                <w:sz w:val="24"/>
                <w:szCs w:val="24"/>
              </w:rPr>
              <w:t>efficient and cut down on wasteful material production.</w:t>
            </w:r>
          </w:p>
        </w:tc>
        <w:tc>
          <w:tcPr>
            <w:tcW w:w="2429" w:type="dxa"/>
            <w:tcBorders/>
            <w:shd w:val="clear" w:color="auto" w:fill="f4cccc"/>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Decrease waste and service time by a predetermined percentage.</w:t>
            </w:r>
          </w:p>
        </w:tc>
        <w:tc>
          <w:tcPr>
            <w:tcW w:w="1110" w:type="dxa"/>
            <w:tcBorders/>
            <w:shd w:val="clear" w:color="auto" w:fill="ffd966"/>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3 years</w:t>
            </w:r>
          </w:p>
        </w:tc>
      </w:tr>
      <w:tr>
        <w:tblPrEx/>
        <w:trPr/>
        <w:tc>
          <w:tcPr>
            <w:tcW w:w="2413" w:type="dxa"/>
            <w:tcBorders/>
            <w:shd w:val="clear" w:color="auto" w:fill="d5a6bd"/>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Foster Community Engagement and Social Responsibility</w:t>
            </w:r>
          </w:p>
        </w:tc>
        <w:tc>
          <w:tcPr>
            <w:tcW w:w="3398" w:type="dxa"/>
            <w:tcBorders/>
            <w:shd w:val="clear" w:color="auto" w:fill="f6b26b"/>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Create enduring routines, engage in community service, and transact with charities.</w:t>
            </w:r>
          </w:p>
        </w:tc>
        <w:tc>
          <w:tcPr>
            <w:tcW w:w="2429" w:type="dxa"/>
            <w:tcBorders/>
            <w:shd w:val="clear" w:color="auto" w:fill="f4cccc"/>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Display a wide range of sustainable and community-based projects.</w:t>
            </w:r>
          </w:p>
        </w:tc>
        <w:tc>
          <w:tcPr>
            <w:tcW w:w="1110" w:type="dxa"/>
            <w:tcBorders/>
            <w:shd w:val="clear" w:color="auto" w:fill="ffd966"/>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Ongoing</w:t>
            </w:r>
          </w:p>
        </w:tc>
      </w:tr>
    </w:tbl>
    <w:p>
      <w:pPr>
        <w:pStyle w:val="style0"/>
        <w:spacing w:lineRule="auto" w:line="360"/>
        <w:jc w:val="both"/>
        <w:rPr>
          <w:rFonts w:ascii="Times New Roman" w:cs="Times New Roman" w:eastAsia="Times New Roman" w:hAnsi="Times New Roman"/>
          <w:sz w:val="24"/>
          <w:szCs w:val="24"/>
        </w:rPr>
      </w:pP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(Created by Learner)</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Section-2 Environmental Audit</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SWOT Analysis (Strengths, Weaknesses)</w:t>
      </w:r>
    </w:p>
    <w:tbl>
      <w:tblPr>
        <w:tblStyle w:val="style409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trPr/>
        <w:tc>
          <w:tcPr>
            <w:tcW w:w="4680" w:type="dxa"/>
            <w:tcBorders/>
            <w:shd w:val="clear" w:color="auto" w:fill="e06666"/>
            <w:tcMar>
              <w:top w:w="100" w:type="dxa"/>
              <w:left w:w="100" w:type="dxa"/>
              <w:bottom w:w="100" w:type="dxa"/>
              <w:right w:w="100" w:type="dxa"/>
            </w:tcMar>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Strengths</w:t>
            </w:r>
          </w:p>
        </w:tc>
        <w:tc>
          <w:tcPr>
            <w:tcW w:w="4680" w:type="dxa"/>
            <w:tcBorders/>
            <w:shd w:val="clear" w:color="auto" w:fill="e06666"/>
            <w:tcMar>
              <w:top w:w="100" w:type="dxa"/>
              <w:left w:w="100" w:type="dxa"/>
              <w:bottom w:w="100" w:type="dxa"/>
              <w:right w:w="100" w:type="dxa"/>
            </w:tcMar>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Weaknesses</w:t>
            </w:r>
          </w:p>
        </w:tc>
      </w:tr>
      <w:tr>
        <w:tblPrEx/>
        <w:trPr/>
        <w:tc>
          <w:tcPr>
            <w:tcW w:w="4680" w:type="dxa"/>
            <w:tcBorders/>
            <w:shd w:val="clear" w:color="auto" w:fill="f4cccc"/>
            <w:tcMar>
              <w:top w:w="100" w:type="dxa"/>
              <w:left w:w="100" w:type="dxa"/>
              <w:bottom w:w="100" w:type="dxa"/>
              <w:right w:w="100" w:type="dxa"/>
            </w:tcMar>
          </w:tcPr>
          <w:p>
            <w:pPr>
              <w:pStyle w:val="style0"/>
              <w:widowControl w:val="false"/>
              <w:numPr>
                <w:ilvl w:val="0"/>
                <w:numId w:val="1"/>
              </w:numPr>
              <w:spacing w:after="0" w:lineRule="auto" w:line="360"/>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"Delicious" sells a diverse assortment of products that are both distinctive and of great quality.</w:t>
            </w:r>
          </w:p>
          <w:p>
            <w:pPr>
              <w:pStyle w:val="style0"/>
              <w:widowControl w:val="false"/>
              <w:numPr>
                <w:ilvl w:val="0"/>
                <w:numId w:val="1"/>
              </w:numPr>
              <w:spacing w:after="0" w:lineRule="auto" w:line="360"/>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restaurant has become a </w:t>
            </w:r>
            <w:r>
              <w:rPr>
                <w:rFonts w:ascii="Times New Roman" w:cs="Times New Roman" w:eastAsia="Times New Roman" w:hAnsi="Times New Roman"/>
                <w:sz w:val="24"/>
                <w:szCs w:val="24"/>
              </w:rPr>
              <w:t>favourite</w:t>
            </w:r>
            <w:r>
              <w:rPr>
                <w:rFonts w:ascii="Times New Roman" w:cs="Times New Roman" w:eastAsia="Times New Roman" w:hAnsi="Times New Roman"/>
                <w:sz w:val="24"/>
                <w:szCs w:val="24"/>
              </w:rPr>
              <w:t xml:space="preserve"> among locals because of its innovative menu and impeccable service.</w:t>
            </w:r>
          </w:p>
          <w:p>
            <w:pPr>
              <w:pStyle w:val="style0"/>
              <w:widowControl w:val="false"/>
              <w:numPr>
                <w:ilvl w:val="0"/>
                <w:numId w:val="1"/>
              </w:numPr>
              <w:spacing w:after="0" w:lineRule="auto" w:line="360"/>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Customers are devoted to "Delicious" because of the high quality of service and products they give (Cox, 2021).</w:t>
            </w:r>
          </w:p>
          <w:p>
            <w:pPr>
              <w:pStyle w:val="style0"/>
              <w:widowControl w:val="false"/>
              <w:numPr>
                <w:ilvl w:val="0"/>
                <w:numId w:val="1"/>
              </w:numPr>
              <w:spacing w:after="0" w:lineRule="auto" w:line="360"/>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restaurant has a sizable customer base because of the high volume of people that frequent its obscure location.</w:t>
            </w:r>
          </w:p>
        </w:tc>
        <w:tc>
          <w:tcPr>
            <w:tcW w:w="4680" w:type="dxa"/>
            <w:tcBorders/>
            <w:shd w:val="clear" w:color="auto" w:fill="f4cccc"/>
            <w:tcMar>
              <w:top w:w="100" w:type="dxa"/>
              <w:left w:w="100" w:type="dxa"/>
              <w:bottom w:w="100" w:type="dxa"/>
              <w:right w:w="100" w:type="dxa"/>
            </w:tcMar>
          </w:tcPr>
          <w:p>
            <w:pPr>
              <w:pStyle w:val="style0"/>
              <w:widowControl w:val="false"/>
              <w:numPr>
                <w:ilvl w:val="0"/>
                <w:numId w:val="6"/>
              </w:numPr>
              <w:spacing w:after="0" w:lineRule="auto" w:line="360"/>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Due to its London-only distribution, 'Delicious' has a reduced market penetration in comparison to well-established companies. Why? Because a location exists where the product can be obtained.</w:t>
            </w:r>
          </w:p>
          <w:p>
            <w:pPr>
              <w:pStyle w:val="style0"/>
              <w:widowControl w:val="false"/>
              <w:numPr>
                <w:ilvl w:val="0"/>
                <w:numId w:val="6"/>
              </w:numPr>
              <w:spacing w:after="0" w:lineRule="auto" w:line="360"/>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Rapid expansion of the </w:t>
            </w:r>
            <w:r>
              <w:rPr>
                <w:rFonts w:ascii="Times New Roman" w:cs="Times New Roman" w:eastAsia="Times New Roman" w:hAnsi="Times New Roman"/>
                <w:sz w:val="24"/>
                <w:szCs w:val="24"/>
              </w:rPr>
              <w:t>organisation</w:t>
            </w:r>
            <w:r>
              <w:rPr>
                <w:rFonts w:ascii="Times New Roman" w:cs="Times New Roman" w:eastAsia="Times New Roman" w:hAnsi="Times New Roman"/>
                <w:sz w:val="24"/>
                <w:szCs w:val="24"/>
              </w:rPr>
              <w:t xml:space="preserve"> might encounter obstacles due to its magnitude. In this situation, its financial and human resources are especially vital.</w:t>
            </w:r>
          </w:p>
          <w:p>
            <w:pPr>
              <w:pStyle w:val="style0"/>
              <w:widowControl w:val="false"/>
              <w:numPr>
                <w:ilvl w:val="0"/>
                <w:numId w:val="6"/>
              </w:numPr>
              <w:spacing w:after="0" w:lineRule="auto" w:line="360"/>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Gluten-free and vegan alternatives are unavailable, despite the increasing demand. </w:t>
            </w:r>
            <w:r>
              <w:rPr>
                <w:rFonts w:ascii="Times New Roman" w:cs="Times New Roman" w:eastAsia="Times New Roman" w:hAnsi="Times New Roman"/>
                <w:sz w:val="24"/>
                <w:szCs w:val="24"/>
              </w:rPr>
              <w:t>Steiss</w:t>
            </w:r>
            <w:r>
              <w:rPr>
                <w:rFonts w:ascii="Times New Roman" w:cs="Times New Roman" w:eastAsia="Times New Roman" w:hAnsi="Times New Roman"/>
                <w:sz w:val="24"/>
                <w:szCs w:val="24"/>
              </w:rPr>
              <w:t xml:space="preserve"> (2019) argues that an increased number of options would be more desirable.</w:t>
            </w:r>
          </w:p>
          <w:p>
            <w:pPr>
              <w:pStyle w:val="style0"/>
              <w:widowControl w:val="false"/>
              <w:numPr>
                <w:ilvl w:val="0"/>
                <w:numId w:val="6"/>
              </w:numPr>
              <w:spacing w:after="0" w:lineRule="auto" w:line="360"/>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At this time, the quantity of advertising is </w:t>
            </w:r>
            <w:r>
              <w:rPr>
                <w:rFonts w:ascii="Times New Roman" w:cs="Times New Roman" w:eastAsia="Times New Roman" w:hAnsi="Times New Roman"/>
                <w:sz w:val="24"/>
                <w:szCs w:val="24"/>
              </w:rPr>
              <w:t xml:space="preserve">inadequate to contend with larger and more widely </w:t>
            </w:r>
            <w:r>
              <w:rPr>
                <w:rFonts w:ascii="Times New Roman" w:cs="Times New Roman" w:eastAsia="Times New Roman" w:hAnsi="Times New Roman"/>
                <w:sz w:val="24"/>
                <w:szCs w:val="24"/>
              </w:rPr>
              <w:t>recognised</w:t>
            </w:r>
            <w:r>
              <w:rPr>
                <w:rFonts w:ascii="Times New Roman" w:cs="Times New Roman" w:eastAsia="Times New Roman" w:hAnsi="Times New Roman"/>
                <w:sz w:val="24"/>
                <w:szCs w:val="24"/>
              </w:rPr>
              <w:t xml:space="preserve"> fast food corporations (Baker et al. 2020). </w:t>
            </w:r>
          </w:p>
        </w:tc>
      </w:tr>
    </w:tbl>
    <w:p>
      <w:pPr>
        <w:pStyle w:val="style0"/>
        <w:spacing w:lineRule="auto" w:line="360"/>
        <w:jc w:val="both"/>
        <w:rPr>
          <w:rFonts w:ascii="Times New Roman" w:cs="Times New Roman" w:eastAsia="Times New Roman" w:hAnsi="Times New Roman"/>
          <w:b/>
          <w:sz w:val="24"/>
          <w:szCs w:val="24"/>
        </w:rPr>
      </w:pP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(Created by Learner)</w:t>
      </w:r>
    </w:p>
    <w:bookmarkStart w:id="12" w:name="_46so6jqriony" w:colFirst="0" w:colLast="0"/>
    <w:bookmarkEnd w:id="12"/>
    <w:p>
      <w:pPr>
        <w:pStyle w:val="style2"/>
        <w:rPr/>
      </w:pPr>
      <w:r>
        <w:t>External Audit: PESTLE Analysis for 'Delicious'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Political Factors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infrastructure of a nation may undergo substantial changes if the government steps in. Environmental regulations, </w:t>
      </w:r>
      <w:r>
        <w:rPr>
          <w:rFonts w:ascii="Times New Roman" w:cs="Times New Roman" w:eastAsia="Times New Roman" w:hAnsi="Times New Roman"/>
          <w:sz w:val="24"/>
          <w:szCs w:val="24"/>
        </w:rPr>
        <w:t>labour</w:t>
      </w:r>
      <w:r>
        <w:rPr>
          <w:rFonts w:ascii="Times New Roman" w:cs="Times New Roman" w:eastAsia="Times New Roman" w:hAnsi="Times New Roman"/>
          <w:sz w:val="24"/>
          <w:szCs w:val="24"/>
        </w:rPr>
        <w:t xml:space="preserve"> shortages, trade barriers, tariffs, and tax policies are just a few of the many factors that might exacerbate this problem. Charity groups should reconsider their strategies in the event that the government announces its decision to withhold products or services (Ferlie and Ongaro, 2022). Delicious Cuisine is significantly affected by this factor.</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Economic Factors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UK was placed ninth globally in terms of its GDP, which amounted to $2.979 trillion in 2020. Nevertheless, the outbreak has led to a substantial decline in both rankings and sales. The inflation rate decreased from 1.79 percent in 2019 to 0.77 per cent in 2020 as a result of government subsidies and assistance. Foreign investors frequently opt to establish their businesses in the UK due to the nation's </w:t>
      </w:r>
      <w:r>
        <w:rPr>
          <w:rFonts w:ascii="Times New Roman" w:cs="Times New Roman" w:eastAsia="Times New Roman" w:hAnsi="Times New Roman"/>
          <w:sz w:val="24"/>
          <w:szCs w:val="24"/>
        </w:rPr>
        <w:t>favourable</w:t>
      </w:r>
      <w:r>
        <w:rPr>
          <w:rFonts w:ascii="Times New Roman" w:cs="Times New Roman" w:eastAsia="Times New Roman" w:hAnsi="Times New Roman"/>
          <w:sz w:val="24"/>
          <w:szCs w:val="24"/>
        </w:rPr>
        <w:t xml:space="preserve"> economic conditions, varied customer base, and steadfast dedication to Western cultural principles. The administration's proposal to reduce the corporate tax rate to 17% was not put into effect, as stated by Isabelle et al. (2020).</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noProof/>
          <w:sz w:val="24"/>
          <w:szCs w:val="24"/>
        </w:rPr>
        <w:drawing>
          <wp:inline distL="0" distT="0" distB="0" distR="0">
            <wp:extent cx="3619500" cy="3245069"/>
            <wp:effectExtent l="0" t="0" r="0" b="0"/>
            <wp:docPr id="1028"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4" cstate="print"/>
                    <a:srcRect l="0" t="0" r="0" b="0"/>
                    <a:stretch/>
                  </pic:blipFill>
                  <pic:spPr>
                    <a:xfrm rot="0">
                      <a:off x="0" y="0"/>
                      <a:ext cx="3619500" cy="3245069"/>
                    </a:xfrm>
                    <a:prstGeom prst="rect"/>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Figure- 2 (PESTEL Analysis)</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Source: (</w:t>
      </w:r>
      <w:r>
        <w:rPr>
          <w:rFonts w:ascii="Times New Roman" w:cs="Times New Roman" w:eastAsia="Times New Roman" w:hAnsi="Times New Roman"/>
          <w:b/>
          <w:sz w:val="24"/>
          <w:szCs w:val="24"/>
        </w:rPr>
        <w:t>Annosi</w:t>
      </w:r>
      <w:r>
        <w:rPr>
          <w:rFonts w:ascii="Times New Roman" w:cs="Times New Roman" w:eastAsia="Times New Roman" w:hAnsi="Times New Roman"/>
          <w:b/>
          <w:sz w:val="24"/>
          <w:szCs w:val="24"/>
        </w:rPr>
        <w:t xml:space="preserve"> et al. 2021)</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Social Factors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With an estimated 74 million inhabitants by 2039, the UK is ripe with opportunity for the property, insurance, and healthcare industries. Businesses can expand their market share and tap into new untapped markets by catering to a diverse range of customers with a cosmopolitan population. The United Kingdom's 99% literacy rate is a contributing factor to its prosperous and affluent status (Bogers et al., 2019). For "Delicious" to remain current with the evolving preferences of its clientele, "Fuertes et al., 2020" propose the incorporation of a greater variety of nutritious and sustainably sourced products onto its menu.</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Technological Factors-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exponential growth of technical innovation has resulted in a multitude of repercussions, some of which are advantageous while others are negative. The adoption of online ordering, digital payment systems, and mobile applications is increasing to improve the entire consumer experience (Johnson et al. 2020). Isabelle et al. (2020) </w:t>
      </w:r>
      <w:r>
        <w:rPr>
          <w:rFonts w:ascii="Times New Roman" w:cs="Times New Roman" w:eastAsia="Times New Roman" w:hAnsi="Times New Roman"/>
          <w:sz w:val="24"/>
          <w:szCs w:val="24"/>
        </w:rPr>
        <w:t>propose</w:t>
      </w:r>
      <w:r>
        <w:rPr>
          <w:rFonts w:ascii="Times New Roman" w:cs="Times New Roman" w:eastAsia="Times New Roman" w:hAnsi="Times New Roman"/>
          <w:sz w:val="24"/>
          <w:szCs w:val="24"/>
        </w:rPr>
        <w:t xml:space="preserve"> that the integration of these technologies into </w:t>
      </w:r>
      <w:r>
        <w:rPr>
          <w:rFonts w:ascii="Times New Roman" w:cs="Times New Roman" w:eastAsia="Times New Roman" w:hAnsi="Times New Roman"/>
          <w:sz w:val="24"/>
          <w:szCs w:val="24"/>
        </w:rPr>
        <w:t>"Delicious" could improve the effectiveness of consumer communication and service provision. Nevertheless, keeping up with technological advancements may necessitate financial investments and the implementation of adjustments.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Legal Factors-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order to participate in commercial </w:t>
      </w:r>
      <w:r>
        <w:rPr>
          <w:rFonts w:ascii="Times New Roman" w:cs="Times New Roman" w:eastAsia="Times New Roman" w:hAnsi="Times New Roman"/>
          <w:sz w:val="24"/>
          <w:szCs w:val="24"/>
        </w:rPr>
        <w:t>endeavours</w:t>
      </w:r>
      <w:r>
        <w:rPr>
          <w:rFonts w:ascii="Times New Roman" w:cs="Times New Roman" w:eastAsia="Times New Roman" w:hAnsi="Times New Roman"/>
          <w:sz w:val="24"/>
          <w:szCs w:val="24"/>
        </w:rPr>
        <w:t xml:space="preserve"> in the United Kingdom, it is necessary to comply with a multitude of laws and regulations. The Employment Act of 1996 covers a range of topics including minimum wage, retirement, sick pay, holiday pay, and other related matters. Conversely, the Equality Act of 2010 clearly forbids all types of discrimination (Aaker and Moorman, 2023). Therefore, it is likely that the aforementioned element will have a negligible effect on Delicious.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Environmental Factors-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UK has demonstrated a steadfast dedication to environmental protection in the face of rapid economic and technological development. Research by Boon et al. (2018) indicates that people are being inspired to act responsibly after receiving education on environmental issues. The tourism industry in the UK must use eco-friendly procedures because it brings in 127 billion pounds a year. Consequently, it has a completely insignificant effect on the business.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Porter’s Five Forces Analysis for 'Delicious'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Finding out how "Delicious" fits into Porter's Five Forces Analysis is an important part of understanding how competition works in the </w:t>
      </w:r>
      <w:r>
        <w:rPr>
          <w:rFonts w:ascii="Times New Roman" w:cs="Times New Roman" w:eastAsia="Times New Roman" w:hAnsi="Times New Roman"/>
          <w:sz w:val="24"/>
          <w:szCs w:val="24"/>
        </w:rPr>
        <w:t>fast food</w:t>
      </w:r>
      <w:r>
        <w:rPr>
          <w:rFonts w:ascii="Times New Roman" w:cs="Times New Roman" w:eastAsia="Times New Roman" w:hAnsi="Times New Roman"/>
          <w:sz w:val="24"/>
          <w:szCs w:val="24"/>
        </w:rPr>
        <w:t xml:space="preserve"> business. This method makes it easier to figure out how profitable something is and where it stands in the market.</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1. Threat of New Entrants-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With the market the way it is, breaking into the fast food and restaurant industries could be difficult. A large financial outlay is necessary to contend with massive corporate behemoths. According to </w:t>
      </w:r>
      <w:r>
        <w:rPr>
          <w:rFonts w:ascii="Times New Roman" w:cs="Times New Roman" w:eastAsia="Times New Roman" w:hAnsi="Times New Roman"/>
          <w:sz w:val="24"/>
          <w:szCs w:val="24"/>
        </w:rPr>
        <w:t>Izzaty</w:t>
      </w:r>
      <w:r>
        <w:rPr>
          <w:rFonts w:ascii="Times New Roman" w:cs="Times New Roman" w:eastAsia="Times New Roman" w:hAnsi="Times New Roman"/>
          <w:sz w:val="24"/>
          <w:szCs w:val="24"/>
        </w:rPr>
        <w:t xml:space="preserve"> and Aslami's 2021 paper, this isn't required to open a modest </w:t>
      </w:r>
      <w:r>
        <w:rPr>
          <w:rFonts w:ascii="Times New Roman" w:cs="Times New Roman" w:eastAsia="Times New Roman" w:hAnsi="Times New Roman"/>
          <w:sz w:val="24"/>
          <w:szCs w:val="24"/>
        </w:rPr>
        <w:t>fast food</w:t>
      </w:r>
      <w:r>
        <w:rPr>
          <w:rFonts w:ascii="Times New Roman" w:cs="Times New Roman" w:eastAsia="Times New Roman" w:hAnsi="Times New Roman"/>
          <w:sz w:val="24"/>
          <w:szCs w:val="24"/>
        </w:rPr>
        <w:t xml:space="preserve"> joint. If new competitors join the market, "Delicious" might have access to a wider variety of products, some of which could be cheaper or taste better than what's already available. New businesses have many challenges when they attempt to penetrate well-established markets. These include </w:t>
      </w:r>
      <w:r>
        <w:rPr>
          <w:rFonts w:ascii="Times New Roman" w:cs="Times New Roman" w:eastAsia="Times New Roman" w:hAnsi="Times New Roman"/>
          <w:sz w:val="24"/>
          <w:szCs w:val="24"/>
        </w:rPr>
        <w:t xml:space="preserve">customers' trust, better service standards, the buying power of larger </w:t>
      </w:r>
      <w:r>
        <w:rPr>
          <w:rFonts w:ascii="Times New Roman" w:cs="Times New Roman" w:eastAsia="Times New Roman" w:hAnsi="Times New Roman"/>
          <w:sz w:val="24"/>
          <w:szCs w:val="24"/>
        </w:rPr>
        <w:t>organisations</w:t>
      </w:r>
      <w:r>
        <w:rPr>
          <w:rFonts w:ascii="Times New Roman" w:cs="Times New Roman" w:eastAsia="Times New Roman" w:hAnsi="Times New Roman"/>
          <w:sz w:val="24"/>
          <w:szCs w:val="24"/>
        </w:rPr>
        <w:t>, and desirable locations (Gryphon, 2022).</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2. Bargaining Power of Suppliers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 lot of providers affect the </w:t>
      </w:r>
      <w:r>
        <w:rPr>
          <w:rFonts w:ascii="Times New Roman" w:cs="Times New Roman" w:eastAsia="Times New Roman" w:hAnsi="Times New Roman"/>
          <w:sz w:val="24"/>
          <w:szCs w:val="24"/>
        </w:rPr>
        <w:t>fast food</w:t>
      </w:r>
      <w:r>
        <w:rPr>
          <w:rFonts w:ascii="Times New Roman" w:cs="Times New Roman" w:eastAsia="Times New Roman" w:hAnsi="Times New Roman"/>
          <w:sz w:val="24"/>
          <w:szCs w:val="24"/>
        </w:rPr>
        <w:t xml:space="preserve"> business. Delicious has a lot of negotiating power because it only uses high-quality ingredients. This gives companies that sell unique or expensive goods a lot of power. There are, thankfully, other options for commonly used parts that help to lessen this effect (Ketchen Jr. and Craighead, 2020). To make sure the supply chain works well and save money, it is suggested to do thorough local sourcing reviews and engage in supplier relationship management.</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4414838" cy="3530455"/>
            <wp:effectExtent l="25400" t="25400" r="25400" b="25400"/>
            <wp:docPr id="1029" name="image5.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5" cstate="print"/>
                    <a:srcRect l="0" t="0" r="0" b="0"/>
                    <a:stretch/>
                  </pic:blipFill>
                  <pic:spPr>
                    <a:xfrm rot="0">
                      <a:off x="0" y="0"/>
                      <a:ext cx="4414838" cy="3530455"/>
                    </a:xfrm>
                    <a:prstGeom prst="rect"/>
                    <a:ln cmpd="sng" cap="flat" w="25400">
                      <a:solidFill>
                        <a:srgbClr val="000000"/>
                      </a:solidFill>
                      <a:prstDash val="dot"/>
                      <a:round/>
                      <a:headEnd/>
                      <a:tailEnd/>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 3</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Source: (Ketchen Jr. and Craighead, 2020)</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3. Bargaining Power of Buyers-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People have a lot of power in the </w:t>
      </w:r>
      <w:r>
        <w:rPr>
          <w:rFonts w:ascii="Times New Roman" w:cs="Times New Roman" w:eastAsia="Times New Roman" w:hAnsi="Times New Roman"/>
          <w:sz w:val="24"/>
          <w:szCs w:val="24"/>
        </w:rPr>
        <w:t>fast food</w:t>
      </w:r>
      <w:r>
        <w:rPr>
          <w:rFonts w:ascii="Times New Roman" w:cs="Times New Roman" w:eastAsia="Times New Roman" w:hAnsi="Times New Roman"/>
          <w:sz w:val="24"/>
          <w:szCs w:val="24"/>
        </w:rPr>
        <w:t xml:space="preserve"> market because they can choose from so many places and it doesn't cost much to do so. These people will keep going back to the "Delicious" place if it has the best price, service, and food for them. To lessen their effect, businesses must adapt to changing customer tastes and make their general experience better (Greer, 2021).</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4. Threat of Substitute Products or Services-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restaurant has to deal with competition from many places, such as </w:t>
      </w:r>
      <w:r>
        <w:rPr>
          <w:rFonts w:ascii="Times New Roman" w:cs="Times New Roman" w:eastAsia="Times New Roman" w:hAnsi="Times New Roman"/>
          <w:sz w:val="24"/>
          <w:szCs w:val="24"/>
        </w:rPr>
        <w:t>fast food</w:t>
      </w:r>
      <w:r>
        <w:rPr>
          <w:rFonts w:ascii="Times New Roman" w:cs="Times New Roman" w:eastAsia="Times New Roman" w:hAnsi="Times New Roman"/>
          <w:sz w:val="24"/>
          <w:szCs w:val="24"/>
        </w:rPr>
        <w:t xml:space="preserve"> chains, meal kit delivery services, casual restaurants, home cooks, and more (Kakani et al. 2020). It can lessen the effect of substitutes by being different from others in the market by providing unique </w:t>
      </w:r>
      <w:r>
        <w:rPr>
          <w:rFonts w:ascii="Times New Roman" w:cs="Times New Roman" w:eastAsia="Times New Roman" w:hAnsi="Times New Roman"/>
          <w:sz w:val="24"/>
          <w:szCs w:val="24"/>
        </w:rPr>
        <w:t>flavours</w:t>
      </w:r>
      <w:r>
        <w:rPr>
          <w:rFonts w:ascii="Times New Roman" w:cs="Times New Roman" w:eastAsia="Times New Roman" w:hAnsi="Times New Roman"/>
          <w:sz w:val="24"/>
          <w:szCs w:val="24"/>
        </w:rPr>
        <w:t>, vegan and gluten-free choices, and excellent customer service.</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5. Rivalry among Existing Competitors-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market for fast cuisine is extremely competitive. There is variation in the brands, prices, levels of service, and cuisines offered by each business. Regarding how the word "delicious" is implemented on menus, both chain and independent dining establishments enjoy considerable latitude. Hence, within this highly competitive sector, "Delicious" must differentiate itself through the provision of high-quality gastronomy, inventive advertising approaches, and distinctive selling propositions (</w:t>
      </w:r>
      <w:r>
        <w:rPr>
          <w:rFonts w:ascii="Times New Roman" w:cs="Times New Roman" w:eastAsia="Times New Roman" w:hAnsi="Times New Roman"/>
          <w:sz w:val="24"/>
          <w:szCs w:val="24"/>
        </w:rPr>
        <w:t>Kurhayadi</w:t>
      </w:r>
      <w:r>
        <w:rPr>
          <w:rFonts w:ascii="Times New Roman" w:cs="Times New Roman" w:eastAsia="Times New Roman" w:hAnsi="Times New Roman"/>
          <w:sz w:val="24"/>
          <w:szCs w:val="24"/>
        </w:rPr>
        <w:t xml:space="preserve"> et al. 2022). Finally, the nature of the competition </w:t>
      </w:r>
      <w:r>
        <w:rPr>
          <w:rFonts w:ascii="Times New Roman" w:cs="Times New Roman" w:eastAsia="Times New Roman" w:hAnsi="Times New Roman"/>
          <w:sz w:val="24"/>
          <w:szCs w:val="24"/>
        </w:rPr>
        <w:t>An</w:t>
      </w:r>
      <w:r>
        <w:rPr>
          <w:rFonts w:ascii="Times New Roman" w:cs="Times New Roman" w:eastAsia="Times New Roman" w:hAnsi="Times New Roman"/>
          <w:sz w:val="24"/>
          <w:szCs w:val="24"/>
        </w:rPr>
        <w:t xml:space="preserve"> illustration of well-known figures is provided by Porter's Five Forces Analysis. It is widely </w:t>
      </w:r>
      <w:r>
        <w:rPr>
          <w:rFonts w:ascii="Times New Roman" w:cs="Times New Roman" w:eastAsia="Times New Roman" w:hAnsi="Times New Roman"/>
          <w:sz w:val="24"/>
          <w:szCs w:val="24"/>
        </w:rPr>
        <w:t>recognised</w:t>
      </w:r>
      <w:r>
        <w:rPr>
          <w:rFonts w:ascii="Times New Roman" w:cs="Times New Roman" w:eastAsia="Times New Roman" w:hAnsi="Times New Roman"/>
          <w:sz w:val="24"/>
          <w:szCs w:val="24"/>
        </w:rPr>
        <w:t xml:space="preserve"> that the </w:t>
      </w:r>
      <w:r>
        <w:rPr>
          <w:rFonts w:ascii="Times New Roman" w:cs="Times New Roman" w:eastAsia="Times New Roman" w:hAnsi="Times New Roman"/>
          <w:sz w:val="24"/>
          <w:szCs w:val="24"/>
        </w:rPr>
        <w:t>fast food</w:t>
      </w:r>
      <w:r>
        <w:rPr>
          <w:rFonts w:ascii="Times New Roman" w:cs="Times New Roman" w:eastAsia="Times New Roman" w:hAnsi="Times New Roman"/>
          <w:sz w:val="24"/>
          <w:szCs w:val="24"/>
        </w:rPr>
        <w:t xml:space="preserve"> industry is in a constant state of change. Enterprises encounter significant challenges stemming from influential clientele, emerging market entrants, and alternative prospects (Schermerhorn Jr. and Bachrach, 2023). </w:t>
      </w:r>
    </w:p>
    <w:bookmarkStart w:id="13" w:name="_f0xl99dzfc0w" w:colFirst="0" w:colLast="0"/>
    <w:bookmarkEnd w:id="13"/>
    <w:p>
      <w:pPr>
        <w:pStyle w:val="style1"/>
        <w:rPr/>
      </w:pPr>
      <w:r>
        <w:t>Section-3- Evaluation Strategy Options</w:t>
      </w:r>
    </w:p>
    <w:bookmarkStart w:id="14" w:name="_rm3nc7a13xhe" w:colFirst="0" w:colLast="0"/>
    <w:bookmarkEnd w:id="14"/>
    <w:p>
      <w:pPr>
        <w:pStyle w:val="style2"/>
        <w:rPr/>
      </w:pPr>
      <w:r>
        <w:t>Identification of Strategic Options for 'Delicious'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"Delicious" must conduct a comprehensive evaluation of its strategic initiatives to fortify its market position and sustain its achievements. Strategic objectives, according to </w:t>
      </w:r>
      <w:r>
        <w:rPr>
          <w:rFonts w:ascii="Times New Roman" w:cs="Times New Roman" w:eastAsia="Times New Roman" w:hAnsi="Times New Roman"/>
          <w:sz w:val="24"/>
          <w:szCs w:val="24"/>
        </w:rPr>
        <w:t>Afuah</w:t>
      </w:r>
      <w:r>
        <w:rPr>
          <w:rFonts w:ascii="Times New Roman" w:cs="Times New Roman" w:eastAsia="Times New Roman" w:hAnsi="Times New Roman"/>
          <w:sz w:val="24"/>
          <w:szCs w:val="24"/>
        </w:rPr>
        <w:t xml:space="preserve"> (2020), should include expanding the market, developing novel products, and venturing into uncharted territories. The merits of one option over another are contingent upon their respective rankings.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Market Penetration-</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Delicious has proven it can expand into new markets by growing its market share. A smart strategy to accomplish this goal is to increase customer visits (Stewart and Brown, 2019). They also have the option of being persuaded to voluntarily withdraw from the tournament. Plus, it has the effect of making even the most apathetic Internet users into hopeless romantics. According to Keller et al. (2022), time-sensitive rewards and loyalty </w:t>
      </w:r>
      <w:r>
        <w:rPr>
          <w:rFonts w:ascii="Times New Roman" w:cs="Times New Roman" w:eastAsia="Times New Roman" w:hAnsi="Times New Roman"/>
          <w:sz w:val="24"/>
          <w:szCs w:val="24"/>
        </w:rPr>
        <w:t>programmes</w:t>
      </w:r>
      <w:r>
        <w:rPr>
          <w:rFonts w:ascii="Times New Roman" w:cs="Times New Roman" w:eastAsia="Times New Roman" w:hAnsi="Times New Roman"/>
          <w:sz w:val="24"/>
          <w:szCs w:val="24"/>
        </w:rPr>
        <w:t xml:space="preserve"> are effective ways to increase customer involvement. Happy, loyal customers are more likely to be the result of quick service and improved eating experiences. If "Delicious" wants to expand its current market to include more customers, it may consider opening earlier in the day or modifying its menu.</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Market Development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To attract a larger audience, "Delicious" must enhance its distinctiveness. Given the high population density in cities and other densely populated areas, a potential solution is to establish additional </w:t>
      </w:r>
      <w:r>
        <w:rPr>
          <w:rFonts w:ascii="Times New Roman" w:cs="Times New Roman" w:eastAsia="Times New Roman" w:hAnsi="Times New Roman"/>
          <w:sz w:val="24"/>
          <w:szCs w:val="24"/>
        </w:rPr>
        <w:t>fast food</w:t>
      </w:r>
      <w:r>
        <w:rPr>
          <w:rFonts w:ascii="Times New Roman" w:cs="Times New Roman" w:eastAsia="Times New Roman" w:hAnsi="Times New Roman"/>
          <w:sz w:val="24"/>
          <w:szCs w:val="24"/>
        </w:rPr>
        <w:t xml:space="preserve"> establishments around the United Kingdom. Collaborating with other enterprises to provide food and staff lunches is a strategy to enter new markets (Kumar and Reinartz, 2018). Conducting market research is crucial in order to identify the needs and desires of potential clients, hence facilitating the growth of these markets.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Product Development-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Product development is mostly about making the "Delicious" menu better or adding new things to it. To meet the needs of customers who want more healthy food options, this approach is imperative. </w:t>
      </w:r>
      <w:r>
        <w:rPr>
          <w:rFonts w:ascii="Times New Roman" w:cs="Times New Roman" w:eastAsia="Times New Roman" w:hAnsi="Times New Roman"/>
          <w:sz w:val="24"/>
          <w:szCs w:val="24"/>
        </w:rPr>
        <w:t>Kurhayadi</w:t>
      </w:r>
      <w:r>
        <w:rPr>
          <w:rFonts w:ascii="Times New Roman" w:cs="Times New Roman" w:eastAsia="Times New Roman" w:hAnsi="Times New Roman"/>
          <w:sz w:val="24"/>
          <w:szCs w:val="24"/>
        </w:rPr>
        <w:t xml:space="preserve"> et al. (2022) say that "Delicious" can stay ahead of the competition by listening to what customers want, coming up with new recipes, and taking advantage of changes in the food industry, such as the rise of plant-based diets. People who care about the environment should only buy from businesses that share their values.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Of course, both methods have their flaws. Using a market position that already exists is the smartest thing to do, but it needs good management and advertising. While venturing into unknown territories takes a lot of work and time, the benefit</w:t>
      </w:r>
      <w:r>
        <w:rPr>
          <w:rFonts w:ascii="Times New Roman" w:cs="Times New Roman" w:eastAsia="Times New Roman" w:hAnsi="Times New Roman"/>
          <w:sz w:val="24"/>
          <w:szCs w:val="24"/>
        </w:rPr>
        <w:t xml:space="preserve">s are huge chances to grow the </w:t>
      </w:r>
      <w:r>
        <w:rPr>
          <w:rFonts w:ascii="Times New Roman" w:cs="Times New Roman" w:eastAsia="Times New Roman" w:hAnsi="Times New Roman"/>
          <w:sz w:val="24"/>
          <w:szCs w:val="24"/>
        </w:rPr>
        <w:t>business (Masini and Frankl, 2020). "Delicious" might try out new ideas on the market to see how people react and stay ahead of the competition.</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There is a lot of room for "Delicious" to grow and be successful right now. Before coming up with a plan to enter new markets, make old ones better, or release a completely new product, one should look at their current resources, the external market environment, and consumer trends. All three tactics must be used to dominate the market and ensure long-term success.</w:t>
      </w:r>
    </w:p>
    <w:bookmarkStart w:id="15" w:name="_y4rkclh2smlh" w:colFirst="0" w:colLast="0"/>
    <w:bookmarkEnd w:id="15"/>
    <w:p>
      <w:pPr>
        <w:pStyle w:val="style2"/>
        <w:rPr/>
      </w:pPr>
      <w:r>
        <w:t>Evaluation Criteria: Suitability, Feasibility, Acceptability</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Before engaging in product development, expansion, or exploration of new markets, "Delicious" must ascertain the viability of these undertakings and the level of support they will receive. Concerns regarding anticipated outcomes, resource allocation, and goal attainment are alleviated by the evaluation's conclusions.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Suitability</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When a plan is revealing the enhancement in the competence at the time of handling different problems which are seen at the time of external and internal evaluations, that time it has the big potentiality of getting accepted. The improvements and deliciousness at “Delicious” must be more focused except for revealing its drawbacks. As per the statement of </w:t>
      </w:r>
      <w:r>
        <w:rPr>
          <w:rFonts w:ascii="Times New Roman" w:cs="Times New Roman" w:eastAsia="Times New Roman" w:hAnsi="Times New Roman"/>
          <w:sz w:val="24"/>
          <w:szCs w:val="24"/>
        </w:rPr>
        <w:t>Madahana</w:t>
      </w:r>
      <w:r>
        <w:rPr>
          <w:rFonts w:ascii="Times New Roman" w:cs="Times New Roman" w:eastAsia="Times New Roman" w:hAnsi="Times New Roman"/>
          <w:sz w:val="24"/>
          <w:szCs w:val="24"/>
        </w:rPr>
        <w:t xml:space="preserve"> et al. (2019) similar things as extrinsic factors are described here.</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Feasibility</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vital factor is considering the track record of the groups assisting through the viability of the project. It is required to be sure that “Delicious” has all the components as capital, people and functional knowledge because all those are mandatory to implement the plan (</w:t>
      </w:r>
      <w:r>
        <w:rPr>
          <w:rFonts w:ascii="Times New Roman" w:cs="Times New Roman" w:eastAsia="Times New Roman" w:hAnsi="Times New Roman"/>
          <w:sz w:val="24"/>
          <w:szCs w:val="24"/>
        </w:rPr>
        <w:t>Kurhayadi</w:t>
      </w:r>
      <w:r>
        <w:rPr>
          <w:rFonts w:ascii="Times New Roman" w:cs="Times New Roman" w:eastAsia="Times New Roman" w:hAnsi="Times New Roman"/>
          <w:sz w:val="24"/>
          <w:szCs w:val="24"/>
        </w:rPr>
        <w:t xml:space="preserve"> et al., 2022)</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Acceptability-</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publication of 2020 by </w:t>
      </w:r>
      <w:r>
        <w:rPr>
          <w:rFonts w:ascii="Times New Roman" w:cs="Times New Roman" w:eastAsia="Times New Roman" w:hAnsi="Times New Roman"/>
          <w:sz w:val="24"/>
          <w:szCs w:val="24"/>
        </w:rPr>
        <w:t>Nosratabadi</w:t>
      </w:r>
      <w:r>
        <w:rPr>
          <w:rFonts w:ascii="Times New Roman" w:cs="Times New Roman" w:eastAsia="Times New Roman" w:hAnsi="Times New Roman"/>
          <w:sz w:val="24"/>
          <w:szCs w:val="24"/>
        </w:rPr>
        <w:t xml:space="preserve"> et al. Customers, investors, employees, and the general public are just a few of the many parties whose requirements must be satisfied for a plan to be approved.</w:t>
      </w:r>
    </w:p>
    <w:bookmarkStart w:id="16" w:name="_bivyjjeb3hvr" w:colFirst="0" w:colLast="0"/>
    <w:bookmarkEnd w:id="16"/>
    <w:p>
      <w:pPr>
        <w:pStyle w:val="style2"/>
        <w:rPr/>
      </w:pPr>
      <w:r>
        <w:t>Selection of Optimal Strategy for 'Delicious'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Masini and Frankl (2020) found that combining product development and market penetration solved the "Delicious" problem well. Their investigation argued that to secure a future of success, the corporation has designed an integrated strategy that </w:t>
      </w:r>
      <w:r>
        <w:rPr>
          <w:rFonts w:ascii="Times New Roman" w:cs="Times New Roman" w:eastAsia="Times New Roman" w:hAnsi="Times New Roman"/>
          <w:sz w:val="24"/>
          <w:szCs w:val="24"/>
        </w:rPr>
        <w:t>maximises</w:t>
      </w:r>
      <w:r>
        <w:rPr>
          <w:rFonts w:ascii="Times New Roman" w:cs="Times New Roman" w:eastAsia="Times New Roman" w:hAnsi="Times New Roman"/>
          <w:sz w:val="24"/>
          <w:szCs w:val="24"/>
        </w:rPr>
        <w:t xml:space="preserve"> its resources.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The Rationale for Market Penetration-</w:t>
      </w:r>
    </w:p>
    <w:p>
      <w:pPr>
        <w:pStyle w:val="style0"/>
        <w:spacing w:lineRule="auto" w:line="360"/>
        <w:jc w:val="both"/>
        <w:rPr>
          <w:rFonts w:ascii="Times New Roman" w:cs="Times New Roman" w:eastAsia="Times New Roman" w:hAnsi="Times New Roman"/>
          <w:sz w:val="24"/>
          <w:szCs w:val="24"/>
          <w:highlight w:val="yellow"/>
        </w:rPr>
      </w:pPr>
      <w:r>
        <w:rPr>
          <w:rFonts w:ascii="Times New Roman" w:cs="Times New Roman" w:eastAsia="Times New Roman" w:hAnsi="Times New Roman"/>
          <w:sz w:val="24"/>
          <w:szCs w:val="24"/>
        </w:rPr>
        <w:t xml:space="preserve">A major aspect of the strategy is market penetration. </w:t>
      </w:r>
      <w:r>
        <w:rPr>
          <w:rFonts w:ascii="Times New Roman" w:cs="Times New Roman" w:eastAsia="Times New Roman" w:hAnsi="Times New Roman"/>
          <w:sz w:val="24"/>
          <w:szCs w:val="24"/>
        </w:rPr>
        <w:t>Delicious's</w:t>
      </w:r>
      <w:r>
        <w:rPr>
          <w:rFonts w:ascii="Times New Roman" w:cs="Times New Roman" w:eastAsia="Times New Roman" w:hAnsi="Times New Roman"/>
          <w:sz w:val="24"/>
          <w:szCs w:val="24"/>
        </w:rPr>
        <w:t xml:space="preserve"> present operations fit this low-risk strategy. Marketers can create industry-specific campaigns by leveraging brand reputations and consumer bases. This gives them an edge. This category includes marketing, client retention, and service quality improvements (Madeira et al., 2021). These are only a few of the items. Delicious may leverage its operational expertise and local market knowledge since the idea has a better probability of success. Delicious may leverage the aforementioned advantages instantly.</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Rationale for Product Development-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Delicious uses environmentally friendly methods and follows the latest culinary trends, making it more appealing. In 2020, Masini and Frankl found that this is especially true for people who value their well-being and the environment. This approach will help the </w:t>
      </w:r>
      <w:r>
        <w:rPr>
          <w:rFonts w:ascii="Times New Roman" w:cs="Times New Roman" w:eastAsia="Times New Roman" w:hAnsi="Times New Roman"/>
          <w:sz w:val="24"/>
          <w:szCs w:val="24"/>
        </w:rPr>
        <w:t>organisation</w:t>
      </w:r>
      <w:r>
        <w:rPr>
          <w:rFonts w:ascii="Times New Roman" w:cs="Times New Roman" w:eastAsia="Times New Roman" w:hAnsi="Times New Roman"/>
          <w:sz w:val="24"/>
          <w:szCs w:val="24"/>
        </w:rPr>
        <w:t xml:space="preserve"> provide a variety of nutritious meals while remaining socially responsible. This is conceivable since the company will follow this strategy.</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This comprehensive approach will allow 'Delicious' to continuously develop its products, maintaining its popularity and market dominance. This plan is achievable given the company's position in the marketplace, assets, and operational capacity. It is acceptable, removes risk, assures a good return on investment, and unites many stakeholders' competing interests (</w:t>
      </w:r>
      <w:r>
        <w:rPr>
          <w:rFonts w:ascii="Times New Roman" w:cs="Times New Roman" w:eastAsia="Times New Roman" w:hAnsi="Times New Roman"/>
          <w:sz w:val="24"/>
          <w:szCs w:val="24"/>
        </w:rPr>
        <w:t>Qutteina</w:t>
      </w:r>
      <w:r>
        <w:rPr>
          <w:rFonts w:ascii="Times New Roman" w:cs="Times New Roman" w:eastAsia="Times New Roman" w:hAnsi="Times New Roman"/>
          <w:sz w:val="24"/>
          <w:szCs w:val="24"/>
        </w:rPr>
        <w:t xml:space="preserve"> et al., 2019).</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Execution Plan-</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To properly follow this strategy, one must always be focused. To increase market penetration, many methods can be used. Targeted marketing, customer service improvements, and store renovations or expansions are examples. Pruse et al. (2021) suggest assigning a group to create </w:t>
      </w:r>
      <w:r>
        <w:rPr>
          <w:rFonts w:ascii="Times New Roman" w:cs="Times New Roman" w:eastAsia="Times New Roman" w:hAnsi="Times New Roman"/>
          <w:sz w:val="24"/>
          <w:szCs w:val="24"/>
        </w:rPr>
        <w:t xml:space="preserve">new menu items that </w:t>
      </w:r>
      <w:r>
        <w:rPr>
          <w:rFonts w:ascii="Times New Roman" w:cs="Times New Roman" w:eastAsia="Times New Roman" w:hAnsi="Times New Roman"/>
          <w:sz w:val="24"/>
          <w:szCs w:val="24"/>
        </w:rPr>
        <w:t>emphasise</w:t>
      </w:r>
      <w:r>
        <w:rPr>
          <w:rFonts w:ascii="Times New Roman" w:cs="Times New Roman" w:eastAsia="Times New Roman" w:hAnsi="Times New Roman"/>
          <w:sz w:val="24"/>
          <w:szCs w:val="24"/>
        </w:rPr>
        <w:t xml:space="preserve"> diversity, sustainability, and quality. The results of the study inform this recommendation (</w:t>
      </w:r>
      <w:r>
        <w:rPr>
          <w:rFonts w:ascii="Times New Roman" w:cs="Times New Roman" w:eastAsia="Times New Roman" w:hAnsi="Times New Roman"/>
          <w:sz w:val="24"/>
          <w:szCs w:val="24"/>
        </w:rPr>
        <w:t>Verevka</w:t>
      </w:r>
      <w:r>
        <w:rPr>
          <w:rFonts w:ascii="Times New Roman" w:cs="Times New Roman" w:eastAsia="Times New Roman" w:hAnsi="Times New Roman"/>
          <w:sz w:val="24"/>
          <w:szCs w:val="24"/>
        </w:rPr>
        <w:t xml:space="preserve">, 2019). </w:t>
      </w:r>
    </w:p>
    <w:p>
      <w:pPr>
        <w:pStyle w:val="style0"/>
        <w:spacing w:lineRule="auto" w:line="360"/>
        <w:jc w:val="both"/>
        <w:rPr>
          <w:rFonts w:ascii="Times New Roman" w:cs="Times New Roman" w:eastAsia="Times New Roman" w:hAnsi="Times New Roman"/>
          <w:sz w:val="24"/>
          <w:szCs w:val="24"/>
          <w:highlight w:val="yellow"/>
        </w:rPr>
      </w:pPr>
    </w:p>
    <w:bookmarkStart w:id="17" w:name="_d36xahe5uygw" w:colFirst="0" w:colLast="0"/>
    <w:bookmarkEnd w:id="17"/>
    <w:p>
      <w:pPr>
        <w:pStyle w:val="style1"/>
        <w:rPr/>
      </w:pPr>
      <w:r>
        <w:t xml:space="preserve">Section-4 Strategy Implementation </w:t>
      </w:r>
    </w:p>
    <w:bookmarkStart w:id="18" w:name="_i4dxtmrzey4" w:colFirst="0" w:colLast="0"/>
    <w:bookmarkEnd w:id="18"/>
    <w:p>
      <w:pPr>
        <w:pStyle w:val="style2"/>
        <w:rPr/>
      </w:pPr>
      <w:r>
        <w:t>Implementation of Plan for 'Delicious'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order to accomplish the selected strategy of market penetration and product development for 'Delicious,' Sadeghi et al. 2023 recommend thorough preparation, defined timeframes, resource management, and assignment assignments. Tasks must also be assigned. This technique can turn strategic goals into quantitative and achievable tasks. This method also ensures assignment monitoring and fulfilment.</w:t>
      </w:r>
    </w:p>
    <w:p>
      <w:pPr>
        <w:pStyle w:val="style0"/>
        <w:spacing w:lineRule="auto" w:line="360"/>
        <w:jc w:val="both"/>
        <w:rPr>
          <w:rFonts w:ascii="Times New Roman" w:cs="Times New Roman" w:eastAsia="Times New Roman" w:hAnsi="Times New Roman"/>
          <w:sz w:val="24"/>
          <w:szCs w:val="24"/>
          <w:highlight w:val="yellow"/>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Market Penetration:</w:t>
      </w:r>
    </w:p>
    <w:p>
      <w:pPr>
        <w:pStyle w:val="style0"/>
        <w:numPr>
          <w:ilvl w:val="0"/>
          <w:numId w:val="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Timeline:</w:t>
      </w:r>
    </w:p>
    <w:p>
      <w:pPr>
        <w:pStyle w:val="style0"/>
        <w:numPr>
          <w:ilvl w:val="1"/>
          <w:numId w:val="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the next 4 to 7 months, there is a need to increase the marking facility of the </w:t>
      </w:r>
      <w:r>
        <w:rPr>
          <w:rFonts w:ascii="Times New Roman" w:cs="Times New Roman" w:eastAsia="Times New Roman" w:hAnsi="Times New Roman"/>
          <w:sz w:val="24"/>
          <w:szCs w:val="24"/>
        </w:rPr>
        <w:t>start up</w:t>
      </w:r>
      <w:r>
        <w:rPr>
          <w:rFonts w:ascii="Times New Roman" w:cs="Times New Roman" w:eastAsia="Times New Roman" w:hAnsi="Times New Roman"/>
          <w:sz w:val="24"/>
          <w:szCs w:val="24"/>
        </w:rPr>
        <w:t xml:space="preserve"> through several mediums such as advertisement, social media and many more.</w:t>
      </w:r>
    </w:p>
    <w:p>
      <w:pPr>
        <w:pStyle w:val="style0"/>
        <w:numPr>
          <w:ilvl w:val="1"/>
          <w:numId w:val="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Furthermore, a customer loyalty </w:t>
      </w:r>
      <w:r>
        <w:rPr>
          <w:rFonts w:ascii="Times New Roman" w:cs="Times New Roman" w:eastAsia="Times New Roman" w:hAnsi="Times New Roman"/>
          <w:sz w:val="24"/>
          <w:szCs w:val="24"/>
        </w:rPr>
        <w:t>programme</w:t>
      </w:r>
      <w:r>
        <w:rPr>
          <w:rFonts w:ascii="Times New Roman" w:cs="Times New Roman" w:eastAsia="Times New Roman" w:hAnsi="Times New Roman"/>
          <w:sz w:val="24"/>
          <w:szCs w:val="24"/>
        </w:rPr>
        <w:t xml:space="preserve"> needs to be implemented per six to ten months.</w:t>
      </w:r>
    </w:p>
    <w:p>
      <w:pPr>
        <w:pStyle w:val="style0"/>
        <w:spacing w:lineRule="auto" w:line="360"/>
        <w:jc w:val="both"/>
        <w:rPr>
          <w:rFonts w:ascii="Times New Roman" w:cs="Times New Roman" w:eastAsia="Times New Roman" w:hAnsi="Times New Roman"/>
          <w:sz w:val="24"/>
          <w:szCs w:val="24"/>
        </w:rPr>
      </w:pPr>
    </w:p>
    <w:p>
      <w:pPr>
        <w:pStyle w:val="style0"/>
        <w:numPr>
          <w:ilvl w:val="0"/>
          <w:numId w:val="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Resources:</w:t>
      </w:r>
    </w:p>
    <w:p>
      <w:pPr>
        <w:pStyle w:val="style0"/>
        <w:numPr>
          <w:ilvl w:val="1"/>
          <w:numId w:val="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Allocate the budget for marketing and promotional activities.</w:t>
      </w:r>
    </w:p>
    <w:p>
      <w:pPr>
        <w:pStyle w:val="style0"/>
        <w:numPr>
          <w:ilvl w:val="1"/>
          <w:numId w:val="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company can use the editing staff for the campaign and offline advertisements.</w:t>
      </w:r>
    </w:p>
    <w:p>
      <w:pPr>
        <w:pStyle w:val="style0"/>
        <w:numPr>
          <w:ilvl w:val="0"/>
          <w:numId w:val="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Responsibilities:</w:t>
      </w:r>
    </w:p>
    <w:p>
      <w:pPr>
        <w:pStyle w:val="style0"/>
        <w:numPr>
          <w:ilvl w:val="1"/>
          <w:numId w:val="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advertising department is in charge of formulating and managing the campaign.</w:t>
      </w:r>
    </w:p>
    <w:p>
      <w:pPr>
        <w:pStyle w:val="style0"/>
        <w:numPr>
          <w:ilvl w:val="1"/>
          <w:numId w:val="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regional executives of retail outlets will execute customer service and loyalty </w:t>
      </w:r>
      <w:r>
        <w:rPr>
          <w:rFonts w:ascii="Times New Roman" w:cs="Times New Roman" w:eastAsia="Times New Roman" w:hAnsi="Times New Roman"/>
          <w:sz w:val="24"/>
          <w:szCs w:val="24"/>
        </w:rPr>
        <w:t>programme</w:t>
      </w:r>
      <w:r>
        <w:rPr>
          <w:rFonts w:ascii="Times New Roman" w:cs="Times New Roman" w:eastAsia="Times New Roman" w:hAnsi="Times New Roman"/>
          <w:sz w:val="24"/>
          <w:szCs w:val="24"/>
        </w:rPr>
        <w:t xml:space="preserve"> upgrades (Wood et al. 2021).</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Product Development:</w:t>
      </w:r>
    </w:p>
    <w:p>
      <w:pPr>
        <w:pStyle w:val="style0"/>
        <w:numPr>
          <w:ilvl w:val="0"/>
          <w:numId w:val="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Timeline:</w:t>
      </w:r>
    </w:p>
    <w:p>
      <w:pPr>
        <w:pStyle w:val="style0"/>
        <w:numPr>
          <w:ilvl w:val="1"/>
          <w:numId w:val="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 to 3 Months: Conduct market research to identify popular and emerging food trends.</w:t>
      </w:r>
    </w:p>
    <w:p>
      <w:pPr>
        <w:pStyle w:val="style0"/>
        <w:numPr>
          <w:ilvl w:val="1"/>
          <w:numId w:val="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4 to 6 Months: Develop new menu items and test them in select locations.</w:t>
      </w:r>
    </w:p>
    <w:p>
      <w:pPr>
        <w:pStyle w:val="style0"/>
        <w:numPr>
          <w:ilvl w:val="1"/>
          <w:numId w:val="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6 to 12 Months: Full rollout of successful new menu items across all locations.</w:t>
      </w:r>
    </w:p>
    <w:p>
      <w:pPr>
        <w:pStyle w:val="style0"/>
        <w:numPr>
          <w:ilvl w:val="0"/>
          <w:numId w:val="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Resources:</w:t>
      </w:r>
    </w:p>
    <w:p>
      <w:pPr>
        <w:pStyle w:val="style0"/>
        <w:numPr>
          <w:ilvl w:val="1"/>
          <w:numId w:val="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Allocate cash for staff training, procurement of ingredients, and research and development (R&amp;D) aimed at innovating new menu offerings.</w:t>
      </w:r>
    </w:p>
    <w:p>
      <w:pPr>
        <w:pStyle w:val="style0"/>
        <w:numPr>
          <w:ilvl w:val="1"/>
          <w:numId w:val="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Use existing kitchen facilities for the development and testing of new dishes.</w:t>
      </w:r>
    </w:p>
    <w:p>
      <w:pPr>
        <w:pStyle w:val="style0"/>
        <w:numPr>
          <w:ilvl w:val="0"/>
          <w:numId w:val="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Responsibilities:</w:t>
      </w:r>
    </w:p>
    <w:p>
      <w:pPr>
        <w:pStyle w:val="style0"/>
        <w:numPr>
          <w:ilvl w:val="1"/>
          <w:numId w:val="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Culinary team to lead the development of new menu items.</w:t>
      </w:r>
    </w:p>
    <w:p>
      <w:pPr>
        <w:pStyle w:val="style0"/>
        <w:numPr>
          <w:ilvl w:val="1"/>
          <w:numId w:val="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Research team to conduct market analysis and gather customer feedback.</w:t>
      </w:r>
    </w:p>
    <w:p>
      <w:pPr>
        <w:pStyle w:val="style0"/>
        <w:numPr>
          <w:ilvl w:val="1"/>
          <w:numId w:val="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Training staff to ensure all kitchen and service staff are well-equipped to handle new offerings.</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noProof/>
          <w:sz w:val="24"/>
          <w:szCs w:val="24"/>
        </w:rPr>
        <w:drawing>
          <wp:inline distL="0" distT="0" distB="0" distR="0">
            <wp:extent cx="3786188" cy="3514725"/>
            <wp:effectExtent l="0" t="0" r="0" b="0"/>
            <wp:docPr id="1030" name="image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6" cstate="print"/>
                    <a:srcRect l="0" t="0" r="0" b="0"/>
                    <a:stretch/>
                  </pic:blipFill>
                  <pic:spPr>
                    <a:xfrm rot="0">
                      <a:off x="0" y="0"/>
                      <a:ext cx="3786188" cy="3514725"/>
                    </a:xfrm>
                    <a:prstGeom prst="rect"/>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Fig-4 Strategy Implementation</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b/>
          <w:sz w:val="24"/>
          <w:szCs w:val="24"/>
        </w:rPr>
        <w:t xml:space="preserve">Source- </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Monitoring and Adjustments:</w:t>
      </w:r>
    </w:p>
    <w:p>
      <w:pPr>
        <w:pStyle w:val="style0"/>
        <w:numPr>
          <w:ilvl w:val="0"/>
          <w:numId w:val="4"/>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Regularly review the progress of marketing campaigns and loyalty program uptake.</w:t>
      </w:r>
    </w:p>
    <w:p>
      <w:pPr>
        <w:pStyle w:val="style0"/>
        <w:numPr>
          <w:ilvl w:val="0"/>
          <w:numId w:val="4"/>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Monitor customer feedback and sales data for new menu items, making adjustments as needed.</w:t>
      </w:r>
    </w:p>
    <w:p>
      <w:pPr>
        <w:pStyle w:val="style0"/>
        <w:numPr>
          <w:ilvl w:val="0"/>
          <w:numId w:val="4"/>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Conduct quarterly reviews to assess the impact of the strategies on overall business performance (</w:t>
      </w:r>
      <w:r>
        <w:rPr>
          <w:rFonts w:ascii="Times New Roman" w:cs="Times New Roman" w:eastAsia="Times New Roman" w:hAnsi="Times New Roman"/>
          <w:color w:val="222222"/>
          <w:sz w:val="24"/>
          <w:szCs w:val="24"/>
          <w:highlight w:val="white"/>
        </w:rPr>
        <w:t>Clegg et al.2019</w:t>
      </w:r>
      <w:r>
        <w:rPr>
          <w:rFonts w:ascii="Times New Roman" w:cs="Times New Roman" w:eastAsia="Times New Roman" w:hAnsi="Times New Roman"/>
          <w:sz w:val="24"/>
          <w:szCs w:val="24"/>
        </w:rPr>
        <w: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Communication and Staff Engagement:</w:t>
      </w:r>
    </w:p>
    <w:p>
      <w:pPr>
        <w:pStyle w:val="style0"/>
        <w:numPr>
          <w:ilvl w:val="0"/>
          <w:numId w:val="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Communicate the strategic plan and its importance to all staff members to ensure alignment and commitment.</w:t>
      </w:r>
    </w:p>
    <w:p>
      <w:pPr>
        <w:pStyle w:val="style0"/>
        <w:numPr>
          <w:ilvl w:val="0"/>
          <w:numId w:val="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Involve staff in the implementation process, soliciting their ideas and feedback, which can lead to more effective execution and higher staff morale (Wellner and </w:t>
      </w:r>
      <w:r>
        <w:rPr>
          <w:rFonts w:ascii="Times New Roman" w:cs="Times New Roman" w:eastAsia="Times New Roman" w:hAnsi="Times New Roman"/>
          <w:sz w:val="24"/>
          <w:szCs w:val="24"/>
        </w:rPr>
        <w:t>Lakotta</w:t>
      </w:r>
      <w:r>
        <w:rPr>
          <w:rFonts w:ascii="Times New Roman" w:cs="Times New Roman" w:eastAsia="Times New Roman" w:hAnsi="Times New Roman"/>
          <w:sz w:val="24"/>
          <w:szCs w:val="24"/>
        </w:rPr>
        <w:t>, 2020).</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To </w:t>
      </w:r>
      <w:r>
        <w:rPr>
          <w:rFonts w:ascii="Times New Roman" w:cs="Times New Roman" w:eastAsia="Times New Roman" w:hAnsi="Times New Roman"/>
          <w:sz w:val="24"/>
          <w:szCs w:val="24"/>
        </w:rPr>
        <w:t>summarise</w:t>
      </w:r>
      <w:r>
        <w:rPr>
          <w:rFonts w:ascii="Times New Roman" w:cs="Times New Roman" w:eastAsia="Times New Roman" w:hAnsi="Times New Roman"/>
          <w:sz w:val="24"/>
          <w:szCs w:val="24"/>
        </w:rPr>
        <w:t>, for Delicious' hybrid system to function, a precise plan that includes all the jobs, when they are due, and who is responsible for them is required. With this strategy, "Delicious" achieves both its short-term and long-term aims of growth and market supremacy.</w:t>
      </w:r>
    </w:p>
    <w:tbl>
      <w:tblPr>
        <w:tblStyle w:val="style4099"/>
        <w:tblW w:w="969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833"/>
        <w:gridCol w:w="2347"/>
        <w:gridCol w:w="1515"/>
        <w:gridCol w:w="1751"/>
        <w:gridCol w:w="2244"/>
      </w:tblGrid>
      <w:tr>
        <w:trPr>
          <w:tblHeader/>
        </w:trPr>
        <w:tc>
          <w:tcPr>
            <w:tcW w:w="1833" w:type="dxa"/>
            <w:tcBorders>
              <w:top w:val="single" w:sz="12" w:space="0" w:color="0b5394"/>
              <w:left w:val="single" w:sz="12" w:space="0" w:color="0b5394"/>
              <w:bottom w:val="single" w:sz="12" w:space="0" w:color="e6b8af"/>
              <w:right w:val="single" w:sz="12" w:space="0" w:color="0b5394"/>
            </w:tcBorders>
            <w:shd w:val="clear" w:color="auto" w:fill="b6d7a8"/>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Strategy Component</w:t>
            </w:r>
          </w:p>
        </w:tc>
        <w:tc>
          <w:tcPr>
            <w:tcW w:w="2347" w:type="dxa"/>
            <w:tcBorders>
              <w:top w:val="single" w:sz="12" w:space="0" w:color="0b5394"/>
              <w:left w:val="single" w:sz="12" w:space="0" w:color="0b5394"/>
              <w:bottom w:val="single" w:sz="12" w:space="0" w:color="e6b8af"/>
              <w:right w:val="single" w:sz="12" w:space="0" w:color="0b5394"/>
            </w:tcBorders>
            <w:shd w:val="clear" w:color="auto" w:fill="b6d7a8"/>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Action Item</w:t>
            </w:r>
          </w:p>
        </w:tc>
        <w:tc>
          <w:tcPr>
            <w:tcW w:w="1515" w:type="dxa"/>
            <w:tcBorders>
              <w:top w:val="single" w:sz="12" w:space="0" w:color="0b5394"/>
              <w:left w:val="single" w:sz="12" w:space="0" w:color="0b5394"/>
              <w:bottom w:val="single" w:sz="12" w:space="0" w:color="e6b8af"/>
              <w:right w:val="single" w:sz="12" w:space="0" w:color="0b5394"/>
            </w:tcBorders>
            <w:shd w:val="clear" w:color="auto" w:fill="b6d7a8"/>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Timeline</w:t>
            </w:r>
          </w:p>
        </w:tc>
        <w:tc>
          <w:tcPr>
            <w:tcW w:w="1751" w:type="dxa"/>
            <w:tcBorders>
              <w:top w:val="single" w:sz="12" w:space="0" w:color="0b5394"/>
              <w:left w:val="single" w:sz="12" w:space="0" w:color="0b5394"/>
              <w:bottom w:val="single" w:sz="12" w:space="0" w:color="e6b8af"/>
              <w:right w:val="single" w:sz="12" w:space="0" w:color="0b5394"/>
            </w:tcBorders>
            <w:shd w:val="clear" w:color="auto" w:fill="b6d7a8"/>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Resources</w:t>
            </w:r>
          </w:p>
        </w:tc>
        <w:tc>
          <w:tcPr>
            <w:tcW w:w="2244" w:type="dxa"/>
            <w:tcBorders>
              <w:top w:val="single" w:sz="12" w:space="0" w:color="0b5394"/>
              <w:left w:val="single" w:sz="12" w:space="0" w:color="0b5394"/>
              <w:bottom w:val="single" w:sz="12" w:space="0" w:color="e6b8af"/>
              <w:right w:val="single" w:sz="12" w:space="0" w:color="0b5394"/>
            </w:tcBorders>
            <w:shd w:val="clear" w:color="auto" w:fill="b6d7a8"/>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Responsibilities</w:t>
            </w:r>
          </w:p>
        </w:tc>
      </w:tr>
      <w:tr>
        <w:tblPrEx/>
        <w:trPr/>
        <w:tc>
          <w:tcPr>
            <w:tcW w:w="1833" w:type="dxa"/>
            <w:tcBorders>
              <w:top w:val="single" w:sz="12" w:space="0" w:color="e6b8af"/>
              <w:left w:val="single" w:sz="12" w:space="0" w:color="e6b8af"/>
              <w:bottom w:val="single" w:sz="12" w:space="0" w:color="e6b8af"/>
              <w:right w:val="single" w:sz="12" w:space="0" w:color="e6b8af"/>
            </w:tcBorders>
            <w:shd w:val="clear" w:color="auto" w:fill="6aa84f"/>
            <w:vAlign w:val="bottom"/>
          </w:tcPr>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b/>
                <w:sz w:val="24"/>
                <w:szCs w:val="24"/>
              </w:rPr>
              <w:t>Market Penetration</w:t>
            </w:r>
          </w:p>
        </w:tc>
        <w:tc>
          <w:tcPr>
            <w:tcW w:w="2347" w:type="dxa"/>
            <w:tcBorders>
              <w:top w:val="single" w:sz="12" w:space="0" w:color="e6b8af"/>
              <w:left w:val="single" w:sz="12" w:space="0" w:color="e6b8af"/>
              <w:bottom w:val="single" w:sz="12" w:space="0" w:color="e6b8af"/>
              <w:right w:val="single" w:sz="12" w:space="0" w:color="e6b8af"/>
            </w:tcBorders>
            <w:shd w:val="clear" w:color="auto" w:fill="6d9eeb"/>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Launch marketing campaigns</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Introduce customer loyalty program</w:t>
            </w:r>
          </w:p>
        </w:tc>
        <w:tc>
          <w:tcPr>
            <w:tcW w:w="1515" w:type="dxa"/>
            <w:tcBorders>
              <w:top w:val="single" w:sz="12" w:space="0" w:color="e6b8af"/>
              <w:left w:val="single" w:sz="12" w:space="0" w:color="e6b8af"/>
              <w:bottom w:val="single" w:sz="12" w:space="0" w:color="e6b8af"/>
              <w:right w:val="single" w:sz="12" w:space="0" w:color="e6b8af"/>
            </w:tcBorders>
            <w:shd w:val="clear" w:color="auto" w:fill="a4c2f4"/>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Immediate to 6 Months</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6 to 12 Months</w:t>
            </w:r>
          </w:p>
        </w:tc>
        <w:tc>
          <w:tcPr>
            <w:tcW w:w="1751" w:type="dxa"/>
            <w:tcBorders>
              <w:top w:val="single" w:sz="12" w:space="0" w:color="e6b8af"/>
              <w:left w:val="single" w:sz="12" w:space="0" w:color="e6b8af"/>
              <w:bottom w:val="single" w:sz="12" w:space="0" w:color="e6b8af"/>
              <w:right w:val="single" w:sz="12" w:space="0" w:color="e6b8af"/>
            </w:tcBorders>
            <w:shd w:val="clear" w:color="auto" w:fill="6fa8dc"/>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Marketing budget</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Existing staff for campaign execution</w:t>
            </w:r>
          </w:p>
        </w:tc>
        <w:tc>
          <w:tcPr>
            <w:tcW w:w="2244" w:type="dxa"/>
            <w:tcBorders>
              <w:top w:val="single" w:sz="12" w:space="0" w:color="e6b8af"/>
              <w:left w:val="single" w:sz="12" w:space="0" w:color="e6b8af"/>
              <w:bottom w:val="single" w:sz="12" w:space="0" w:color="e6b8af"/>
              <w:right w:val="single" w:sz="12" w:space="0" w:color="e6b8af"/>
            </w:tcBorders>
            <w:shd w:val="clear" w:color="auto" w:fill="ead1dc"/>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Marketing team for campaign management</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Store managers for loyalty program oversight</w:t>
            </w:r>
          </w:p>
        </w:tc>
      </w:tr>
      <w:tr>
        <w:tblPrEx/>
        <w:trPr/>
        <w:tc>
          <w:tcPr>
            <w:tcW w:w="1833" w:type="dxa"/>
            <w:tcBorders>
              <w:top w:val="single" w:sz="12" w:space="0" w:color="e6b8af"/>
              <w:left w:val="single" w:sz="12" w:space="0" w:color="e6b8af"/>
              <w:bottom w:val="single" w:sz="12" w:space="0" w:color="e6b8af"/>
              <w:right w:val="single" w:sz="12" w:space="0" w:color="e6b8af"/>
            </w:tcBorders>
            <w:shd w:val="clear" w:color="auto" w:fill="6aa84f"/>
            <w:vAlign w:val="bottom"/>
          </w:tcPr>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b/>
                <w:sz w:val="24"/>
                <w:szCs w:val="24"/>
              </w:rPr>
              <w:t>Product Development</w:t>
            </w:r>
          </w:p>
        </w:tc>
        <w:tc>
          <w:tcPr>
            <w:tcW w:w="2347" w:type="dxa"/>
            <w:tcBorders>
              <w:top w:val="single" w:sz="12" w:space="0" w:color="e6b8af"/>
              <w:left w:val="single" w:sz="12" w:space="0" w:color="e6b8af"/>
              <w:bottom w:val="single" w:sz="12" w:space="0" w:color="e6b8af"/>
              <w:right w:val="single" w:sz="12" w:space="0" w:color="e6b8af"/>
            </w:tcBorders>
            <w:shd w:val="clear" w:color="auto" w:fill="6d9eeb"/>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Conduct market research</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Develop and test new menu items</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Full rollout of new menu items</w:t>
            </w:r>
          </w:p>
        </w:tc>
        <w:tc>
          <w:tcPr>
            <w:tcW w:w="1515" w:type="dxa"/>
            <w:tcBorders>
              <w:top w:val="single" w:sz="12" w:space="0" w:color="e6b8af"/>
              <w:left w:val="single" w:sz="12" w:space="0" w:color="e6b8af"/>
              <w:bottom w:val="single" w:sz="12" w:space="0" w:color="e6b8af"/>
              <w:right w:val="single" w:sz="12" w:space="0" w:color="e6b8af"/>
            </w:tcBorders>
            <w:shd w:val="clear" w:color="auto" w:fill="a4c2f4"/>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1 to 3 Months</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4 to 6 Months</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6 to 12 Months</w:t>
            </w:r>
          </w:p>
        </w:tc>
        <w:tc>
          <w:tcPr>
            <w:tcW w:w="1751" w:type="dxa"/>
            <w:tcBorders>
              <w:top w:val="single" w:sz="12" w:space="0" w:color="e6b8af"/>
              <w:left w:val="single" w:sz="12" w:space="0" w:color="e6b8af"/>
              <w:bottom w:val="single" w:sz="12" w:space="0" w:color="e6b8af"/>
              <w:right w:val="single" w:sz="12" w:space="0" w:color="e6b8af"/>
            </w:tcBorders>
            <w:shd w:val="clear" w:color="auto" w:fill="6fa8dc"/>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Research and development budget</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Existing kitchen facilities</w:t>
            </w:r>
          </w:p>
        </w:tc>
        <w:tc>
          <w:tcPr>
            <w:tcW w:w="2244" w:type="dxa"/>
            <w:tcBorders>
              <w:top w:val="single" w:sz="12" w:space="0" w:color="e6b8af"/>
              <w:left w:val="single" w:sz="12" w:space="0" w:color="e6b8af"/>
              <w:bottom w:val="single" w:sz="12" w:space="0" w:color="e6b8af"/>
              <w:right w:val="single" w:sz="12" w:space="0" w:color="e6b8af"/>
            </w:tcBorders>
            <w:shd w:val="clear" w:color="auto" w:fill="ead1dc"/>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Culinary team for menu development</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Research team for market analysis</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Training staff for staff preparation</w:t>
            </w:r>
          </w:p>
        </w:tc>
      </w:tr>
      <w:tr>
        <w:tblPrEx/>
        <w:trPr/>
        <w:tc>
          <w:tcPr>
            <w:tcW w:w="1833" w:type="dxa"/>
            <w:tcBorders>
              <w:top w:val="single" w:sz="12" w:space="0" w:color="e6b8af"/>
              <w:left w:val="single" w:sz="12" w:space="0" w:color="e6b8af"/>
              <w:bottom w:val="single" w:sz="12" w:space="0" w:color="e6b8af"/>
              <w:right w:val="single" w:sz="12" w:space="0" w:color="e6b8af"/>
            </w:tcBorders>
            <w:shd w:val="clear" w:color="auto" w:fill="6aa84f"/>
            <w:vAlign w:val="bottom"/>
          </w:tcPr>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b/>
                <w:sz w:val="24"/>
                <w:szCs w:val="24"/>
              </w:rPr>
              <w:t>Monitoring and Adjustments</w:t>
            </w:r>
          </w:p>
        </w:tc>
        <w:tc>
          <w:tcPr>
            <w:tcW w:w="2347" w:type="dxa"/>
            <w:tcBorders>
              <w:top w:val="single" w:sz="12" w:space="0" w:color="e6b8af"/>
              <w:left w:val="single" w:sz="12" w:space="0" w:color="e6b8af"/>
              <w:bottom w:val="single" w:sz="12" w:space="0" w:color="e6b8af"/>
              <w:right w:val="single" w:sz="12" w:space="0" w:color="e6b8af"/>
            </w:tcBorders>
            <w:shd w:val="clear" w:color="auto" w:fill="6d9eeb"/>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Review marketing and loyalty program effectiveness</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Monitor feedback and sales of new menu items</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Conduct quarterly performance reviews</w:t>
            </w:r>
          </w:p>
        </w:tc>
        <w:tc>
          <w:tcPr>
            <w:tcW w:w="1515" w:type="dxa"/>
            <w:tcBorders>
              <w:top w:val="single" w:sz="12" w:space="0" w:color="e6b8af"/>
              <w:left w:val="single" w:sz="12" w:space="0" w:color="e6b8af"/>
              <w:bottom w:val="single" w:sz="12" w:space="0" w:color="e6b8af"/>
              <w:right w:val="single" w:sz="12" w:space="0" w:color="e6b8af"/>
            </w:tcBorders>
            <w:shd w:val="clear" w:color="auto" w:fill="a4c2f4"/>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Ongoing, with quarterly reviews</w:t>
            </w:r>
          </w:p>
        </w:tc>
        <w:tc>
          <w:tcPr>
            <w:tcW w:w="1751" w:type="dxa"/>
            <w:tcBorders>
              <w:top w:val="single" w:sz="12" w:space="0" w:color="e6b8af"/>
              <w:left w:val="single" w:sz="12" w:space="0" w:color="e6b8af"/>
              <w:bottom w:val="single" w:sz="12" w:space="0" w:color="e6b8af"/>
              <w:right w:val="single" w:sz="12" w:space="0" w:color="e6b8af"/>
            </w:tcBorders>
            <w:shd w:val="clear" w:color="auto" w:fill="6fa8dc"/>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Management oversight</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Sales data and feedback systems</w:t>
            </w:r>
          </w:p>
        </w:tc>
        <w:tc>
          <w:tcPr>
            <w:tcW w:w="2244" w:type="dxa"/>
            <w:tcBorders>
              <w:top w:val="single" w:sz="12" w:space="0" w:color="e6b8af"/>
              <w:left w:val="single" w:sz="12" w:space="0" w:color="e6b8af"/>
              <w:bottom w:val="single" w:sz="12" w:space="0" w:color="e6b8af"/>
              <w:right w:val="single" w:sz="12" w:space="0" w:color="e6b8af"/>
            </w:tcBorders>
            <w:shd w:val="clear" w:color="auto" w:fill="ead1dc"/>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Senior management for review and adjustments</w:t>
            </w:r>
          </w:p>
        </w:tc>
      </w:tr>
      <w:tr>
        <w:tblPrEx/>
        <w:trPr/>
        <w:tc>
          <w:tcPr>
            <w:tcW w:w="1833" w:type="dxa"/>
            <w:tcBorders>
              <w:top w:val="single" w:sz="12" w:space="0" w:color="e6b8af"/>
              <w:left w:val="single" w:sz="12" w:space="0" w:color="e6b8af"/>
              <w:bottom w:val="single" w:sz="12" w:space="0" w:color="e6b8af"/>
              <w:right w:val="single" w:sz="12" w:space="0" w:color="e6b8af"/>
            </w:tcBorders>
            <w:shd w:val="clear" w:color="auto" w:fill="6aa84f"/>
            <w:vAlign w:val="bottom"/>
          </w:tcPr>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b/>
                <w:sz w:val="24"/>
                <w:szCs w:val="24"/>
              </w:rPr>
              <w:t>Communication and Staff Engagement</w:t>
            </w:r>
          </w:p>
        </w:tc>
        <w:tc>
          <w:tcPr>
            <w:tcW w:w="2347" w:type="dxa"/>
            <w:tcBorders>
              <w:top w:val="single" w:sz="12" w:space="0" w:color="e6b8af"/>
              <w:left w:val="single" w:sz="12" w:space="0" w:color="e6b8af"/>
              <w:bottom w:val="single" w:sz="12" w:space="0" w:color="e6b8af"/>
              <w:right w:val="single" w:sz="12" w:space="0" w:color="e6b8af"/>
            </w:tcBorders>
            <w:shd w:val="clear" w:color="auto" w:fill="6d9eeb"/>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Communicate strategic plan to staff</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Involve staff in the implementation process</w:t>
            </w:r>
          </w:p>
        </w:tc>
        <w:tc>
          <w:tcPr>
            <w:tcW w:w="1515" w:type="dxa"/>
            <w:tcBorders>
              <w:top w:val="single" w:sz="12" w:space="0" w:color="e6b8af"/>
              <w:left w:val="single" w:sz="12" w:space="0" w:color="e6b8af"/>
              <w:bottom w:val="single" w:sz="12" w:space="0" w:color="e6b8af"/>
              <w:right w:val="single" w:sz="12" w:space="0" w:color="e6b8af"/>
            </w:tcBorders>
            <w:shd w:val="clear" w:color="auto" w:fill="a4c2f4"/>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Ongoing</w:t>
            </w:r>
          </w:p>
        </w:tc>
        <w:tc>
          <w:tcPr>
            <w:tcW w:w="1751" w:type="dxa"/>
            <w:tcBorders>
              <w:top w:val="single" w:sz="12" w:space="0" w:color="e6b8af"/>
              <w:left w:val="single" w:sz="12" w:space="0" w:color="e6b8af"/>
              <w:bottom w:val="single" w:sz="12" w:space="0" w:color="e6b8af"/>
              <w:right w:val="single" w:sz="12" w:space="0" w:color="e6b8af"/>
            </w:tcBorders>
            <w:shd w:val="clear" w:color="auto" w:fill="6fa8dc"/>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Internal communication channels</w:t>
            </w:r>
          </w:p>
        </w:tc>
        <w:tc>
          <w:tcPr>
            <w:tcW w:w="2244" w:type="dxa"/>
            <w:tcBorders>
              <w:top w:val="single" w:sz="12" w:space="0" w:color="e6b8af"/>
              <w:left w:val="single" w:sz="12" w:space="0" w:color="e6b8af"/>
              <w:bottom w:val="single" w:sz="12" w:space="0" w:color="e6b8af"/>
              <w:right w:val="single" w:sz="12" w:space="0" w:color="e6b8af"/>
            </w:tcBorders>
            <w:shd w:val="clear" w:color="auto" w:fill="ead1dc"/>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All levels of management for effective communication</w:t>
            </w:r>
          </w:p>
        </w:tc>
      </w:tr>
    </w:tbl>
    <w:p>
      <w:pPr>
        <w:pStyle w:val="style0"/>
        <w:spacing w:lineRule="auto" w:line="360"/>
        <w:jc w:val="both"/>
        <w:rPr>
          <w:rFonts w:ascii="Times New Roman" w:cs="Times New Roman" w:eastAsia="Times New Roman" w:hAnsi="Times New Roman"/>
          <w:sz w:val="24"/>
          <w:szCs w:val="24"/>
        </w:rPr>
      </w:pP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(Created by Learner)</w:t>
      </w:r>
    </w:p>
    <w:bookmarkStart w:id="19" w:name="_r50b6vz1aahr" w:colFirst="0" w:colLast="0"/>
    <w:bookmarkEnd w:id="19"/>
    <w:p>
      <w:pPr>
        <w:pStyle w:val="style2"/>
        <w:rPr/>
      </w:pPr>
      <w:r>
        <w:t xml:space="preserve">Change Management Considerations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 robust change management approach is required for "Delicious" to implement strategic changes. The goal of change management, as stated by Madeira et al. (2021), is to guide an </w:t>
      </w:r>
      <w:r>
        <w:rPr>
          <w:rFonts w:ascii="Times New Roman" w:cs="Times New Roman" w:eastAsia="Times New Roman" w:hAnsi="Times New Roman"/>
          <w:sz w:val="24"/>
          <w:szCs w:val="24"/>
        </w:rPr>
        <w:t>organisation</w:t>
      </w:r>
      <w:r>
        <w:rPr>
          <w:rFonts w:ascii="Times New Roman" w:cs="Times New Roman" w:eastAsia="Times New Roman" w:hAnsi="Times New Roman"/>
          <w:sz w:val="24"/>
          <w:szCs w:val="24"/>
        </w:rPr>
        <w:t xml:space="preserve"> through transitions in a way that </w:t>
      </w:r>
      <w:r>
        <w:rPr>
          <w:rFonts w:ascii="Times New Roman" w:cs="Times New Roman" w:eastAsia="Times New Roman" w:hAnsi="Times New Roman"/>
          <w:sz w:val="24"/>
          <w:szCs w:val="24"/>
        </w:rPr>
        <w:t>minimises</w:t>
      </w:r>
      <w:r>
        <w:rPr>
          <w:rFonts w:ascii="Times New Roman" w:cs="Times New Roman" w:eastAsia="Times New Roman" w:hAnsi="Times New Roman"/>
          <w:sz w:val="24"/>
          <w:szCs w:val="24"/>
        </w:rPr>
        <w:t xml:space="preserve"> disruption to daily operations while </w:t>
      </w:r>
      <w:r>
        <w:rPr>
          <w:rFonts w:ascii="Times New Roman" w:cs="Times New Roman" w:eastAsia="Times New Roman" w:hAnsi="Times New Roman"/>
          <w:sz w:val="24"/>
          <w:szCs w:val="24"/>
        </w:rPr>
        <w:t>maximising</w:t>
      </w:r>
      <w:r>
        <w:rPr>
          <w:rFonts w:ascii="Times New Roman" w:cs="Times New Roman" w:eastAsia="Times New Roman" w:hAnsi="Times New Roman"/>
          <w:sz w:val="24"/>
          <w:szCs w:val="24"/>
        </w:rPr>
        <w:t xml:space="preserve"> benefit. The ability to adapt quickly is crucial for "Delicious" to create new goods and break into new markets.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Communication and Inclusivity-</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Effective change management requires transparent and candid communication. Eq</w:t>
      </w:r>
      <w:r>
        <w:rPr>
          <w:rFonts w:ascii="Times New Roman" w:cs="Times New Roman" w:eastAsia="Times New Roman" w:hAnsi="Times New Roman"/>
          <w:sz w:val="24"/>
          <w:szCs w:val="24"/>
        </w:rPr>
        <w:t xml:space="preserve">uipped with this knowledge, it </w:t>
      </w:r>
      <w:r>
        <w:rPr>
          <w:rFonts w:ascii="Times New Roman" w:cs="Times New Roman" w:eastAsia="Times New Roman" w:hAnsi="Times New Roman"/>
          <w:sz w:val="24"/>
          <w:szCs w:val="24"/>
        </w:rPr>
        <w:t>ought to be capable of substantiating the decision, elucidating its rationale, and delineating its ramifications for the team. When employees do not feel valued or like they are a part of the team, their productivity will suffer. Public forums that provide incentives for participation, meetings that are efficiently facilitated, and timely reporting are effective strategies for fostering transparency and cooperation in the year 2020 (Kakani et al., 2020).</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Training and Support-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Particularly when new systems or processes are implemented, appropriate training and assistance must be provided when circumstances alter. The proficiency level of "</w:t>
      </w:r>
      <w:r>
        <w:rPr>
          <w:rFonts w:ascii="Times New Roman" w:cs="Times New Roman" w:eastAsia="Times New Roman" w:hAnsi="Times New Roman"/>
          <w:sz w:val="24"/>
          <w:szCs w:val="24"/>
        </w:rPr>
        <w:t>Delicious"'s</w:t>
      </w:r>
      <w:r>
        <w:rPr>
          <w:rFonts w:ascii="Times New Roman" w:cs="Times New Roman" w:eastAsia="Times New Roman" w:hAnsi="Times New Roman"/>
          <w:sz w:val="24"/>
          <w:szCs w:val="24"/>
        </w:rPr>
        <w:t xml:space="preserve"> staff is contingent upon the financial resources allocated to training. Implementing novel methodologies and tools, devising innovative recipes, and engaging in more frequent conversations with clients are all effective strategies for enhancing one's customer service aptitude.</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Managing Resistance-</w:t>
      </w:r>
    </w:p>
    <w:p>
      <w:pPr>
        <w:pStyle w:val="style0"/>
        <w:spacing w:lineRule="auto" w:line="360"/>
        <w:jc w:val="both"/>
        <w:rPr>
          <w:rFonts w:ascii="Times New Roman" w:cs="Times New Roman" w:eastAsia="Times New Roman" w:hAnsi="Times New Roman"/>
          <w:sz w:val="24"/>
          <w:szCs w:val="24"/>
          <w:highlight w:val="yellow"/>
        </w:rPr>
      </w:pPr>
      <w:r>
        <w:rPr>
          <w:rFonts w:ascii="Times New Roman" w:cs="Times New Roman" w:eastAsia="Times New Roman" w:hAnsi="Times New Roman"/>
          <w:sz w:val="24"/>
          <w:szCs w:val="24"/>
        </w:rPr>
        <w:t xml:space="preserve">Some people will obviously be opposed to change. Any flaws in "Delicious" must be fixed before it is released. It is necessary to consider what others may have to say about it. Cox (2021) suggests holding one-on-one sessions with each employee to inspire confidence in them about the positive effects of the change on the </w:t>
      </w:r>
      <w:r>
        <w:rPr>
          <w:rFonts w:ascii="Times New Roman" w:cs="Times New Roman" w:eastAsia="Times New Roman" w:hAnsi="Times New Roman"/>
          <w:sz w:val="24"/>
          <w:szCs w:val="24"/>
        </w:rPr>
        <w:t>organisation</w:t>
      </w:r>
      <w:r>
        <w:rPr>
          <w:rFonts w:ascii="Times New Roman" w:cs="Times New Roman" w:eastAsia="Times New Roman" w:hAnsi="Times New Roman"/>
          <w:sz w:val="24"/>
          <w:szCs w:val="24"/>
        </w:rPr>
        <w:t xml:space="preserve"> and their employment.</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Phased Implementation-</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Staff members will have an easier time adjusting if the change is implemented gradually. Alterations depending on input could be implemented using an incremental approach. Modifications are carried out in manageable portions with few issues using this approach.</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Monitoring and Feedback</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Always prioritise the gathering of input and the oversight of the change process. Issues can be quickly discovered and necessary changes can be easily executed using this strategy. It would be helpful to </w:t>
      </w:r>
      <w:r>
        <w:rPr>
          <w:rFonts w:ascii="Times New Roman" w:cs="Times New Roman" w:eastAsia="Times New Roman" w:hAnsi="Times New Roman"/>
          <w:sz w:val="24"/>
          <w:szCs w:val="24"/>
        </w:rPr>
        <w:t>recognise</w:t>
      </w:r>
      <w:r>
        <w:rPr>
          <w:rFonts w:ascii="Times New Roman" w:cs="Times New Roman" w:eastAsia="Times New Roman" w:hAnsi="Times New Roman"/>
          <w:sz w:val="24"/>
          <w:szCs w:val="24"/>
        </w:rPr>
        <w:t xml:space="preserve"> and reward progress done throughout this shift.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"Delicious" demonstrates a solid awareness of the following methods to enable successful change implementation: creating and maintaining transparent channels of communication, garnering support, offering adequate training, streamlining transitions, and advancing with care. </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Risk Management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success of the "Delicious" strategy depends on having a solid backup plan ready to go. They should be the ones who notice these problems, decide what to do about it, and see it through to completion (Isabelle et al., 2020). Identifying and mitigating risks is crucial for fostering innovation and discovering undiscovered markets.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Market Risks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As enterprises such as "Delicious" grow in size, they become increasingly susceptible to the impact of shifts in client </w:t>
      </w:r>
      <w:r>
        <w:rPr>
          <w:rFonts w:ascii="Times New Roman" w:cs="Times New Roman" w:eastAsia="Times New Roman" w:hAnsi="Times New Roman"/>
          <w:sz w:val="24"/>
          <w:szCs w:val="24"/>
        </w:rPr>
        <w:t>behaviour</w:t>
      </w:r>
      <w:r>
        <w:rPr>
          <w:rFonts w:ascii="Times New Roman" w:cs="Times New Roman" w:eastAsia="Times New Roman" w:hAnsi="Times New Roman"/>
          <w:sz w:val="24"/>
          <w:szCs w:val="24"/>
        </w:rPr>
        <w:t xml:space="preserve"> and economic conditions. Attaining the objective is achievable by maintaining a receptive mindset and engaging in consistent market research. In order to avoid excessive reliance on a single demographic or fad, food enterprises were compelled to diversify their range of products and target a wider audience (Campo et al., 2020).</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Operational Risks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Two operational risks that might cause significant harm to the company are problems with the supply chain and technology. To lessen the impact of any supply chain interruptions, "Delicious" needs to plan ahead by establishing relationships with other suppliers. Equipment that relies on technology can keep running smoothly with regular preventative maintenance and software updates.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Financial Risks-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Using lottery money to fund new projects and development is fraught with uncertainty. Budgeting and forecasting are cornerstones of responsible financial preparation. Alternative funding sources could be considered by "Delicious" if it wants to diversify its income sources.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Compliance Risks-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Ignoring health and safety regulations puts individuals at risk of legal repercussions and social disgrace. Following the law to the letter and keeping up with legal developments are of the utmost importance (Isabelle et al. 2020).</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Human Resource Risks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There is a risk to operational efficiency due to the high staff turnover rate and insufficient training. These dangers can be mitigated through training and retention </w:t>
      </w:r>
      <w:r>
        <w:rPr>
          <w:rFonts w:ascii="Times New Roman" w:cs="Times New Roman" w:eastAsia="Times New Roman" w:hAnsi="Times New Roman"/>
          <w:sz w:val="24"/>
          <w:szCs w:val="24"/>
        </w:rPr>
        <w:t>programmes</w:t>
      </w:r>
      <w:r>
        <w:rPr>
          <w:rFonts w:ascii="Times New Roman" w:cs="Times New Roman" w:eastAsia="Times New Roman" w:hAnsi="Times New Roman"/>
          <w:sz w:val="24"/>
          <w:szCs w:val="24"/>
        </w:rPr>
        <w:t xml:space="preserve"> for employees.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Reputational Risks-</w:t>
      </w:r>
    </w:p>
    <w:p>
      <w:pPr>
        <w:pStyle w:val="style0"/>
        <w:spacing w:lineRule="auto" w:line="360"/>
        <w:jc w:val="both"/>
        <w:rPr>
          <w:rFonts w:ascii="Times New Roman" w:cs="Times New Roman" w:eastAsia="Times New Roman" w:hAnsi="Times New Roman"/>
          <w:sz w:val="24"/>
          <w:szCs w:val="24"/>
          <w:highlight w:val="yellow"/>
        </w:rPr>
      </w:pPr>
      <w:r>
        <w:rPr>
          <w:rFonts w:ascii="Times New Roman" w:cs="Times New Roman" w:eastAsia="Times New Roman" w:hAnsi="Times New Roman"/>
          <w:sz w:val="24"/>
          <w:szCs w:val="24"/>
        </w:rPr>
        <w:t>If critics and audiences give "Delicious" low grades, the company's reputation may suffer. Public relations initiatives, excellent quality standards, and exceptional customer service can all help to protect a company's reputation.</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All things considered, the "Delicious" project team does its best to anticipate and mitigate any threats. The restaurant needs to think long and hard about the potential consequences, have a backup plan ready, use a range of strategies, and follow all quality and safety regulations to continue in this cutthroat industry.</w:t>
      </w:r>
    </w:p>
    <w:bookmarkStart w:id="20" w:name="_xu7ujkc9j4qk" w:colFirst="0" w:colLast="0"/>
    <w:bookmarkEnd w:id="20"/>
    <w:p>
      <w:pPr>
        <w:pStyle w:val="style1"/>
        <w:rPr/>
      </w:pPr>
      <w:r>
        <w:t>Section-5 Strategy Monitoring Tools</w:t>
      </w:r>
    </w:p>
    <w:bookmarkStart w:id="21" w:name="_460awx8na9ew" w:colFirst="0" w:colLast="0"/>
    <w:bookmarkEnd w:id="21"/>
    <w:p>
      <w:pPr>
        <w:pStyle w:val="style2"/>
        <w:rPr/>
      </w:pPr>
      <w:r>
        <w:t>Key Performance Indicators (KPIs)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Key performance indicators (KPIs) help </w:t>
      </w:r>
      <w:r>
        <w:rPr>
          <w:rFonts w:ascii="Times New Roman" w:cs="Times New Roman" w:eastAsia="Times New Roman" w:hAnsi="Times New Roman"/>
          <w:sz w:val="24"/>
          <w:szCs w:val="24"/>
        </w:rPr>
        <w:t>organisations</w:t>
      </w:r>
      <w:r>
        <w:rPr>
          <w:rFonts w:ascii="Times New Roman" w:cs="Times New Roman" w:eastAsia="Times New Roman" w:hAnsi="Times New Roman"/>
          <w:sz w:val="24"/>
          <w:szCs w:val="24"/>
        </w:rPr>
        <w:t xml:space="preserve"> keep track of their work towards long-term goals. Before going into new areas or making new products, "Delicious" should set key performance indicators (KPIs) to track its progress and make s</w:t>
      </w:r>
      <w:r>
        <w:rPr>
          <w:rFonts w:ascii="Times New Roman" w:cs="Times New Roman" w:eastAsia="Times New Roman" w:hAnsi="Times New Roman"/>
          <w:sz w:val="24"/>
          <w:szCs w:val="24"/>
        </w:rPr>
        <w:t>mart choices (Wood et al. 2021)</w:t>
      </w:r>
      <w:r>
        <w:rPr>
          <w:rFonts w:ascii="Times New Roman" w:cs="Times New Roman" w:eastAsia="Times New Roman" w:hAnsi="Times New Roman"/>
          <w:sz w:val="24"/>
          <w:szCs w:val="24"/>
        </w:rPr>
        <w:t>. SMART targets are goals that are specific, measurable, attainable, important, and have a due date.</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1. Sales Growth-</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This shows how the market responds to new menu items. The steadily rising sales numbers point to the flourishing industry prospects and the fruitful implementation of a carefully planned strategy.</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2. Customer Satisfaction Scores</w:t>
      </w:r>
      <w:r>
        <w:rPr>
          <w:rFonts w:ascii="Times New Roman" w:cs="Times New Roman" w:eastAsia="Times New Roman" w:hAnsi="Times New Roman"/>
          <w:sz w:val="24"/>
          <w:szCs w:val="24"/>
        </w:rPr>
        <w: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"Delicious" assesses the level of client satisfaction by employing questionnaires and other feedback tools. Consumer satisfaction, which is influenced by their satisfaction with the items and service they receive, is positively associated with brand loyalty and repeat purchases.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3. Market Share-</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"Delicious" is analogous to other </w:t>
      </w:r>
      <w:r>
        <w:rPr>
          <w:rFonts w:ascii="Times New Roman" w:cs="Times New Roman" w:eastAsia="Times New Roman" w:hAnsi="Times New Roman"/>
          <w:sz w:val="24"/>
          <w:szCs w:val="24"/>
        </w:rPr>
        <w:t>fast food</w:t>
      </w:r>
      <w:r>
        <w:rPr>
          <w:rFonts w:ascii="Times New Roman" w:cs="Times New Roman" w:eastAsia="Times New Roman" w:hAnsi="Times New Roman"/>
          <w:sz w:val="24"/>
          <w:szCs w:val="24"/>
        </w:rPr>
        <w:t xml:space="preserve"> establishments in this regard. Typically, robust market penetration and widespread brand recognition serve as reliable indicators of an expanding market share.</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4. Employee Turnover Rate-</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Everyone is committed to doing everything it takes to reach the main objective of making sure that clients and employees are happy with the services. Various methods exist for evaluating the effectiveness and efficiency of a company's management and leadership (Baker et al. 2020). Analysis of employee turnover is one method. Both operational efficiency and consumer happiness are impacted by this quality.</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5. Inventory Turnover-</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An important measure of business performance is the inventory turnover rate. Good supply chain management results in a fast-moving menu and rapid inventory turnover. Supply chain management is demonstrated by both measures.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6. New Customer Involvement-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 marketing activity's acquisition of new customers might be used to evaluate it.</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7. Social Media interactions-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Analytics have been a larger element of how successful social media platforms are in recent years. This is a common occurrence on many websites. According to </w:t>
      </w:r>
      <w:r>
        <w:rPr>
          <w:rFonts w:ascii="Times New Roman" w:cs="Times New Roman" w:eastAsia="Times New Roman" w:hAnsi="Times New Roman"/>
          <w:sz w:val="24"/>
          <w:szCs w:val="24"/>
        </w:rPr>
        <w:t>Plause</w:t>
      </w:r>
      <w:r>
        <w:rPr>
          <w:rFonts w:ascii="Times New Roman" w:cs="Times New Roman" w:eastAsia="Times New Roman" w:hAnsi="Times New Roman"/>
          <w:sz w:val="24"/>
          <w:szCs w:val="24"/>
        </w:rPr>
        <w:t xml:space="preserve"> et al. (2021), the number of people who follow, like, and share a brand's material demonstrates the brand's popularity and consumer engagement. Because the </w:t>
      </w:r>
      <w:r>
        <w:rPr>
          <w:rFonts w:ascii="Times New Roman" w:cs="Times New Roman" w:eastAsia="Times New Roman" w:hAnsi="Times New Roman"/>
          <w:sz w:val="24"/>
          <w:szCs w:val="24"/>
        </w:rPr>
        <w:t>amount</w:t>
      </w:r>
      <w:r>
        <w:rPr>
          <w:rFonts w:ascii="Times New Roman" w:cs="Times New Roman" w:eastAsia="Times New Roman" w:hAnsi="Times New Roman"/>
          <w:sz w:val="24"/>
          <w:szCs w:val="24"/>
        </w:rPr>
        <w:t xml:space="preserve"> of individuals that connect with a brand's content on social media is directly related to the brand's popularity.</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8. Compliance and Safety Standards Adherence-</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To follow health and safety rules, inspections must be done on a regular basis. This important performance indicator helps keep the trustworthiness and integrity of the business.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9. Food Development Success Rate-</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success of new food items can be found using this creative method. Sales and polls are used to find out if customers are happy with the menu items.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Using critical KPIs, "Delicious" provides a comprehensive analysis of the company's development in every area. Regular examination of critical success metrics is imperative for "Delicious" to ascertain its progress towards long-term objectives (</w:t>
      </w:r>
      <w:r>
        <w:rPr>
          <w:rFonts w:ascii="Times New Roman" w:cs="Times New Roman" w:eastAsia="Times New Roman" w:hAnsi="Times New Roman"/>
          <w:sz w:val="24"/>
          <w:szCs w:val="24"/>
        </w:rPr>
        <w:t>Annosi</w:t>
      </w:r>
      <w:r>
        <w:rPr>
          <w:rFonts w:ascii="Times New Roman" w:cs="Times New Roman" w:eastAsia="Times New Roman" w:hAnsi="Times New Roman"/>
          <w:sz w:val="24"/>
          <w:szCs w:val="24"/>
        </w:rPr>
        <w:t xml:space="preserve"> et al., 2021). Guests are able to </w:t>
      </w:r>
      <w:r>
        <w:rPr>
          <w:rFonts w:ascii="Times New Roman" w:cs="Times New Roman" w:eastAsia="Times New Roman" w:hAnsi="Times New Roman"/>
          <w:sz w:val="24"/>
          <w:szCs w:val="24"/>
        </w:rPr>
        <w:t xml:space="preserve">evaluate the success of their </w:t>
      </w:r>
      <w:r>
        <w:rPr>
          <w:rFonts w:ascii="Times New Roman" w:cs="Times New Roman" w:eastAsia="Times New Roman" w:hAnsi="Times New Roman"/>
          <w:sz w:val="24"/>
          <w:szCs w:val="24"/>
        </w:rPr>
        <w:t>endeavours</w:t>
      </w:r>
      <w:r>
        <w:rPr>
          <w:rFonts w:ascii="Times New Roman" w:cs="Times New Roman" w:eastAsia="Times New Roman" w:hAnsi="Times New Roman"/>
          <w:sz w:val="24"/>
          <w:szCs w:val="24"/>
        </w:rPr>
        <w:t xml:space="preserve"> and offer suggestions for improvement following the event.</w:t>
      </w:r>
    </w:p>
    <w:bookmarkStart w:id="22" w:name="_4og6nocxfn4m" w:colFirst="0" w:colLast="0"/>
    <w:bookmarkEnd w:id="22"/>
    <w:p>
      <w:pPr>
        <w:pStyle w:val="style2"/>
        <w:rPr/>
      </w:pPr>
      <w:r>
        <w:t>Balanced Scorecard</w:t>
      </w:r>
    </w:p>
    <w:tbl>
      <w:tblPr>
        <w:tblStyle w:val="style4100"/>
        <w:tblW w:w="10080" w:type="dxa"/>
        <w:tblInd w:w="-18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380"/>
        <w:gridCol w:w="1395"/>
        <w:gridCol w:w="2175"/>
        <w:gridCol w:w="2700"/>
        <w:gridCol w:w="2430"/>
      </w:tblGrid>
      <w:tr>
        <w:trPr>
          <w:tblHeader/>
        </w:trPr>
        <w:tc>
          <w:tcPr>
            <w:tcW w:w="1380" w:type="dxa"/>
            <w:tcBorders>
              <w:top w:val="single" w:sz="8" w:space="0" w:color="cc4125"/>
              <w:left w:val="single" w:sz="8" w:space="0" w:color="cc4125"/>
              <w:bottom w:val="single" w:sz="8" w:space="0" w:color="cc4125"/>
              <w:right w:val="single" w:sz="8" w:space="0" w:color="cc4125"/>
            </w:tcBorders>
            <w:shd w:val="clear" w:color="auto" w:fill="e6b8af"/>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Perspective</w:t>
            </w:r>
          </w:p>
        </w:tc>
        <w:tc>
          <w:tcPr>
            <w:tcW w:w="1395" w:type="dxa"/>
            <w:tcBorders>
              <w:top w:val="single" w:sz="8" w:space="0" w:color="cc4125"/>
              <w:left w:val="single" w:sz="8" w:space="0" w:color="cc4125"/>
              <w:bottom w:val="single" w:sz="8" w:space="0" w:color="cc4125"/>
              <w:right w:val="single" w:sz="8" w:space="0" w:color="cc4125"/>
            </w:tcBorders>
            <w:shd w:val="clear" w:color="auto" w:fill="e6b8af"/>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Objective</w:t>
            </w:r>
          </w:p>
        </w:tc>
        <w:tc>
          <w:tcPr>
            <w:tcW w:w="2175" w:type="dxa"/>
            <w:tcBorders>
              <w:top w:val="single" w:sz="8" w:space="0" w:color="cc4125"/>
              <w:left w:val="single" w:sz="8" w:space="0" w:color="cc4125"/>
              <w:bottom w:val="single" w:sz="8" w:space="0" w:color="cc4125"/>
              <w:right w:val="single" w:sz="8" w:space="0" w:color="cc4125"/>
            </w:tcBorders>
            <w:shd w:val="clear" w:color="auto" w:fill="e6b8af"/>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KPIs</w:t>
            </w:r>
          </w:p>
        </w:tc>
        <w:tc>
          <w:tcPr>
            <w:tcW w:w="2700" w:type="dxa"/>
            <w:tcBorders>
              <w:top w:val="single" w:sz="8" w:space="0" w:color="cc4125"/>
              <w:left w:val="single" w:sz="8" w:space="0" w:color="cc4125"/>
              <w:bottom w:val="single" w:sz="8" w:space="0" w:color="cc4125"/>
              <w:right w:val="single" w:sz="8" w:space="0" w:color="cc4125"/>
            </w:tcBorders>
            <w:shd w:val="clear" w:color="auto" w:fill="e6b8af"/>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Target</w:t>
            </w:r>
          </w:p>
        </w:tc>
        <w:tc>
          <w:tcPr>
            <w:tcW w:w="2430" w:type="dxa"/>
            <w:tcBorders>
              <w:top w:val="single" w:sz="8" w:space="0" w:color="cc4125"/>
              <w:left w:val="single" w:sz="8" w:space="0" w:color="cc4125"/>
              <w:bottom w:val="single" w:sz="8" w:space="0" w:color="cc4125"/>
              <w:right w:val="single" w:sz="8" w:space="0" w:color="cc4125"/>
            </w:tcBorders>
            <w:shd w:val="clear" w:color="auto" w:fill="e6b8af"/>
            <w:vAlign w:val="bottom"/>
          </w:tcPr>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Initiative</w:t>
            </w:r>
          </w:p>
        </w:tc>
      </w:tr>
      <w:tr>
        <w:tblPrEx/>
        <w:trPr/>
        <w:tc>
          <w:tcPr>
            <w:tcW w:w="1380" w:type="dxa"/>
            <w:tcBorders>
              <w:top w:val="single" w:sz="8" w:space="0" w:color="cc4125"/>
              <w:left w:val="single" w:sz="8" w:space="0" w:color="cc4125"/>
              <w:bottom w:val="single" w:sz="8" w:space="0" w:color="cc4125"/>
              <w:right w:val="single" w:sz="8" w:space="0" w:color="cc4125"/>
            </w:tcBorders>
            <w:shd w:val="clear" w:color="auto" w:fill="f6b26b"/>
            <w:vAlign w:val="bottom"/>
          </w:tcPr>
          <w:p>
            <w:pPr>
              <w:pStyle w:val="style0"/>
              <w:spacing w:lineRule="auto" w:line="360"/>
              <w:ind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Financial</w:t>
            </w:r>
          </w:p>
        </w:tc>
        <w:tc>
          <w:tcPr>
            <w:tcW w:w="1395" w:type="dxa"/>
            <w:tcBorders>
              <w:top w:val="single" w:sz="8" w:space="0" w:color="cc4125"/>
              <w:left w:val="single" w:sz="8" w:space="0" w:color="cc4125"/>
              <w:bottom w:val="single" w:sz="8" w:space="0" w:color="cc4125"/>
              <w:right w:val="single" w:sz="8" w:space="0" w:color="cc4125"/>
            </w:tcBorders>
            <w:shd w:val="clear" w:color="auto" w:fill="b4a7d6"/>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Increase profitability</w:t>
            </w:r>
          </w:p>
        </w:tc>
        <w:tc>
          <w:tcPr>
            <w:tcW w:w="2175" w:type="dxa"/>
            <w:tcBorders>
              <w:top w:val="single" w:sz="8" w:space="0" w:color="cc4125"/>
              <w:left w:val="single" w:sz="8" w:space="0" w:color="cc4125"/>
              <w:bottom w:val="single" w:sz="8" w:space="0" w:color="cc4125"/>
              <w:right w:val="single" w:sz="8" w:space="0" w:color="cc4125"/>
            </w:tcBorders>
            <w:shd w:val="clear" w:color="auto" w:fill="b4a7d6"/>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Revenue growth</w:t>
            </w:r>
          </w:p>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Profit margins</w:t>
            </w:r>
          </w:p>
        </w:tc>
        <w:tc>
          <w:tcPr>
            <w:tcW w:w="2700" w:type="dxa"/>
            <w:tcBorders>
              <w:top w:val="single" w:sz="8" w:space="0" w:color="cc4125"/>
              <w:left w:val="single" w:sz="8" w:space="0" w:color="cc4125"/>
              <w:bottom w:val="single" w:sz="8" w:space="0" w:color="cc4125"/>
              <w:right w:val="single" w:sz="8" w:space="0" w:color="cc4125"/>
            </w:tcBorders>
            <w:shd w:val="clear" w:color="auto" w:fill="93c47d"/>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Specific % increase annually</w:t>
            </w:r>
          </w:p>
        </w:tc>
        <w:tc>
          <w:tcPr>
            <w:tcW w:w="2430" w:type="dxa"/>
            <w:tcBorders>
              <w:top w:val="single" w:sz="8" w:space="0" w:color="cc4125"/>
              <w:left w:val="single" w:sz="8" w:space="0" w:color="cc4125"/>
              <w:bottom w:val="single" w:sz="8" w:space="0" w:color="cc4125"/>
              <w:right w:val="single" w:sz="8" w:space="0" w:color="cc4125"/>
            </w:tcBorders>
            <w:shd w:val="clear" w:color="auto" w:fill="cc4125"/>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Expand menu options</w:t>
            </w:r>
          </w:p>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Improve cost efficiency</w:t>
            </w:r>
          </w:p>
        </w:tc>
      </w:tr>
      <w:tr>
        <w:tblPrEx/>
        <w:trPr/>
        <w:tc>
          <w:tcPr>
            <w:tcW w:w="1380" w:type="dxa"/>
            <w:tcBorders>
              <w:top w:val="single" w:sz="8" w:space="0" w:color="cc4125"/>
              <w:left w:val="single" w:sz="8" w:space="0" w:color="cc4125"/>
              <w:bottom w:val="single" w:sz="8" w:space="0" w:color="cc4125"/>
              <w:right w:val="single" w:sz="8" w:space="0" w:color="cc4125"/>
            </w:tcBorders>
            <w:shd w:val="clear" w:color="auto" w:fill="f6b26b"/>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Client</w:t>
            </w:r>
          </w:p>
        </w:tc>
        <w:tc>
          <w:tcPr>
            <w:tcW w:w="1395" w:type="dxa"/>
            <w:tcBorders>
              <w:top w:val="single" w:sz="8" w:space="0" w:color="cc4125"/>
              <w:left w:val="single" w:sz="8" w:space="0" w:color="cc4125"/>
              <w:bottom w:val="single" w:sz="8" w:space="0" w:color="cc4125"/>
              <w:right w:val="single" w:sz="8" w:space="0" w:color="cc4125"/>
            </w:tcBorders>
            <w:shd w:val="clear" w:color="auto" w:fill="b4a7d6"/>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Improve client satisfaction</w:t>
            </w:r>
          </w:p>
        </w:tc>
        <w:tc>
          <w:tcPr>
            <w:tcW w:w="2175" w:type="dxa"/>
            <w:tcBorders>
              <w:top w:val="single" w:sz="8" w:space="0" w:color="cc4125"/>
              <w:left w:val="single" w:sz="8" w:space="0" w:color="cc4125"/>
              <w:bottom w:val="single" w:sz="8" w:space="0" w:color="cc4125"/>
              <w:right w:val="single" w:sz="8" w:space="0" w:color="cc4125"/>
            </w:tcBorders>
            <w:shd w:val="clear" w:color="auto" w:fill="b4a7d6"/>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Polls on customer satisfaction.</w:t>
            </w:r>
          </w:p>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Client retention.</w:t>
            </w:r>
          </w:p>
        </w:tc>
        <w:tc>
          <w:tcPr>
            <w:tcW w:w="2700" w:type="dxa"/>
            <w:tcBorders>
              <w:top w:val="single" w:sz="8" w:space="0" w:color="cc4125"/>
              <w:left w:val="single" w:sz="8" w:space="0" w:color="cc4125"/>
              <w:bottom w:val="single" w:sz="8" w:space="0" w:color="cc4125"/>
              <w:right w:val="single" w:sz="8" w:space="0" w:color="cc4125"/>
            </w:tcBorders>
            <w:shd w:val="clear" w:color="auto" w:fill="93c47d"/>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Achieve satisfaction score.</w:t>
            </w:r>
          </w:p>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Repeat trips should go up.</w:t>
            </w:r>
          </w:p>
        </w:tc>
        <w:tc>
          <w:tcPr>
            <w:tcW w:w="2430" w:type="dxa"/>
            <w:tcBorders>
              <w:top w:val="single" w:sz="8" w:space="0" w:color="cc4125"/>
              <w:left w:val="single" w:sz="8" w:space="0" w:color="cc4125"/>
              <w:bottom w:val="single" w:sz="8" w:space="0" w:color="cc4125"/>
              <w:right w:val="single" w:sz="8" w:space="0" w:color="cc4125"/>
            </w:tcBorders>
            <w:shd w:val="clear" w:color="auto" w:fill="cc4125"/>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Set up customer feedback</w:t>
            </w:r>
          </w:p>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Customer-service training for staff</w:t>
            </w:r>
          </w:p>
        </w:tc>
      </w:tr>
      <w:tr>
        <w:tblPrEx/>
        <w:trPr/>
        <w:tc>
          <w:tcPr>
            <w:tcW w:w="1380" w:type="dxa"/>
            <w:tcBorders>
              <w:top w:val="single" w:sz="8" w:space="0" w:color="cc4125"/>
              <w:left w:val="single" w:sz="8" w:space="0" w:color="cc4125"/>
              <w:bottom w:val="single" w:sz="8" w:space="0" w:color="cc4125"/>
              <w:right w:val="single" w:sz="8" w:space="0" w:color="cc4125"/>
            </w:tcBorders>
            <w:shd w:val="clear" w:color="auto" w:fill="f6b26b"/>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Internal Processes</w:t>
            </w:r>
          </w:p>
        </w:tc>
        <w:tc>
          <w:tcPr>
            <w:tcW w:w="1395" w:type="dxa"/>
            <w:tcBorders>
              <w:top w:val="single" w:sz="8" w:space="0" w:color="cc4125"/>
              <w:left w:val="single" w:sz="8" w:space="0" w:color="cc4125"/>
              <w:bottom w:val="single" w:sz="8" w:space="0" w:color="cc4125"/>
              <w:right w:val="single" w:sz="8" w:space="0" w:color="cc4125"/>
            </w:tcBorders>
            <w:shd w:val="clear" w:color="auto" w:fill="b4a7d6"/>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Enhance operating efficiency</w:t>
            </w:r>
          </w:p>
        </w:tc>
        <w:tc>
          <w:tcPr>
            <w:tcW w:w="2175" w:type="dxa"/>
            <w:tcBorders>
              <w:top w:val="single" w:sz="8" w:space="0" w:color="cc4125"/>
              <w:left w:val="single" w:sz="8" w:space="0" w:color="cc4125"/>
              <w:bottom w:val="single" w:sz="8" w:space="0" w:color="cc4125"/>
              <w:right w:val="single" w:sz="8" w:space="0" w:color="cc4125"/>
            </w:tcBorders>
            <w:shd w:val="clear" w:color="auto" w:fill="b4a7d6"/>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Inventory turnover</w:t>
            </w:r>
          </w:p>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Delivery time</w:t>
            </w:r>
          </w:p>
          <w:p>
            <w:pPr>
              <w:pStyle w:val="style0"/>
              <w:spacing w:lineRule="auto" w:line="360"/>
              <w:ind w:left="90" w:right="105"/>
              <w:jc w:val="center"/>
              <w:rPr>
                <w:rFonts w:ascii="Times New Roman" w:cs="Times New Roman" w:eastAsia="Times New Roman" w:hAnsi="Times New Roman"/>
                <w:b/>
                <w:sz w:val="24"/>
                <w:szCs w:val="24"/>
              </w:rPr>
            </w:pPr>
          </w:p>
        </w:tc>
        <w:tc>
          <w:tcPr>
            <w:tcW w:w="2700" w:type="dxa"/>
            <w:tcBorders>
              <w:top w:val="single" w:sz="8" w:space="0" w:color="cc4125"/>
              <w:left w:val="single" w:sz="8" w:space="0" w:color="cc4125"/>
              <w:bottom w:val="single" w:sz="8" w:space="0" w:color="cc4125"/>
              <w:right w:val="single" w:sz="8" w:space="0" w:color="cc4125"/>
            </w:tcBorders>
            <w:shd w:val="clear" w:color="auto" w:fill="93c47d"/>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Particular turnover</w:t>
            </w:r>
          </w:p>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Order time reduction percentage</w:t>
            </w:r>
          </w:p>
        </w:tc>
        <w:tc>
          <w:tcPr>
            <w:tcW w:w="2430" w:type="dxa"/>
            <w:tcBorders>
              <w:top w:val="single" w:sz="8" w:space="0" w:color="cc4125"/>
              <w:left w:val="single" w:sz="8" w:space="0" w:color="cc4125"/>
              <w:bottom w:val="single" w:sz="8" w:space="0" w:color="cc4125"/>
              <w:right w:val="single" w:sz="8" w:space="0" w:color="cc4125"/>
            </w:tcBorders>
            <w:shd w:val="clear" w:color="auto" w:fill="cc4125"/>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Make the supply chain simpler.</w:t>
            </w:r>
          </w:p>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Upgrade kitchen tech.</w:t>
            </w:r>
          </w:p>
        </w:tc>
      </w:tr>
      <w:tr>
        <w:tblPrEx/>
        <w:trPr/>
        <w:tc>
          <w:tcPr>
            <w:tcW w:w="1380" w:type="dxa"/>
            <w:tcBorders>
              <w:top w:val="single" w:sz="8" w:space="0" w:color="cc4125"/>
              <w:left w:val="single" w:sz="8" w:space="0" w:color="cc4125"/>
              <w:bottom w:val="single" w:sz="8" w:space="0" w:color="cc4125"/>
              <w:right w:val="single" w:sz="8" w:space="0" w:color="cc4125"/>
            </w:tcBorders>
            <w:shd w:val="clear" w:color="auto" w:fill="f6b26b"/>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Growth and Learning</w:t>
            </w:r>
          </w:p>
        </w:tc>
        <w:tc>
          <w:tcPr>
            <w:tcW w:w="1395" w:type="dxa"/>
            <w:tcBorders>
              <w:top w:val="single" w:sz="8" w:space="0" w:color="cc4125"/>
              <w:left w:val="single" w:sz="8" w:space="0" w:color="cc4125"/>
              <w:bottom w:val="single" w:sz="8" w:space="0" w:color="cc4125"/>
              <w:right w:val="single" w:sz="8" w:space="0" w:color="cc4125"/>
            </w:tcBorders>
            <w:shd w:val="clear" w:color="auto" w:fill="b4a7d6"/>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Improve staff skills and corporate atmosphere</w:t>
            </w:r>
          </w:p>
        </w:tc>
        <w:tc>
          <w:tcPr>
            <w:tcW w:w="2175" w:type="dxa"/>
            <w:tcBorders>
              <w:top w:val="single" w:sz="8" w:space="0" w:color="cc4125"/>
              <w:left w:val="single" w:sz="8" w:space="0" w:color="cc4125"/>
              <w:bottom w:val="single" w:sz="8" w:space="0" w:color="cc4125"/>
              <w:right w:val="single" w:sz="8" w:space="0" w:color="cc4125"/>
            </w:tcBorders>
            <w:shd w:val="clear" w:color="auto" w:fill="b4a7d6"/>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Training hours and employee satisfaction scores.</w:t>
            </w:r>
          </w:p>
          <w:p>
            <w:pPr>
              <w:pStyle w:val="style0"/>
              <w:spacing w:lineRule="auto" w:line="360"/>
              <w:ind w:left="90" w:right="105"/>
              <w:jc w:val="center"/>
              <w:rPr>
                <w:rFonts w:ascii="Times New Roman" w:cs="Times New Roman" w:eastAsia="Times New Roman" w:hAnsi="Times New Roman"/>
                <w:b/>
                <w:sz w:val="24"/>
                <w:szCs w:val="24"/>
              </w:rPr>
            </w:pPr>
          </w:p>
        </w:tc>
        <w:tc>
          <w:tcPr>
            <w:tcW w:w="2700" w:type="dxa"/>
            <w:tcBorders>
              <w:top w:val="single" w:sz="8" w:space="0" w:color="cc4125"/>
              <w:left w:val="single" w:sz="8" w:space="0" w:color="cc4125"/>
              <w:bottom w:val="single" w:sz="8" w:space="0" w:color="cc4125"/>
              <w:right w:val="single" w:sz="8" w:space="0" w:color="cc4125"/>
            </w:tcBorders>
            <w:shd w:val="clear" w:color="auto" w:fill="93c47d"/>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Specific annual training hours</w:t>
            </w:r>
          </w:p>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Fulfil satisfaction target</w:t>
            </w:r>
          </w:p>
          <w:p>
            <w:pPr>
              <w:pStyle w:val="style0"/>
              <w:spacing w:lineRule="auto" w:line="360"/>
              <w:ind w:left="90" w:right="105"/>
              <w:jc w:val="center"/>
              <w:rPr>
                <w:rFonts w:ascii="Times New Roman" w:cs="Times New Roman" w:eastAsia="Times New Roman" w:hAnsi="Times New Roman"/>
                <w:b/>
                <w:sz w:val="24"/>
                <w:szCs w:val="24"/>
              </w:rPr>
            </w:pPr>
          </w:p>
        </w:tc>
        <w:tc>
          <w:tcPr>
            <w:tcW w:w="2430" w:type="dxa"/>
            <w:tcBorders>
              <w:top w:val="single" w:sz="8" w:space="0" w:color="cc4125"/>
              <w:left w:val="single" w:sz="8" w:space="0" w:color="cc4125"/>
              <w:bottom w:val="single" w:sz="8" w:space="0" w:color="cc4125"/>
              <w:right w:val="single" w:sz="8" w:space="0" w:color="cc4125"/>
            </w:tcBorders>
            <w:shd w:val="clear" w:color="auto" w:fill="cc4125"/>
            <w:vAlign w:val="bottom"/>
          </w:tcPr>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Provide regular training.</w:t>
            </w:r>
          </w:p>
          <w:p>
            <w:pPr>
              <w:pStyle w:val="style0"/>
              <w:spacing w:lineRule="auto" w:line="360"/>
              <w:ind w:left="90" w:right="105"/>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Encourage a positive workplace</w:t>
            </w:r>
          </w:p>
          <w:p>
            <w:pPr>
              <w:pStyle w:val="style0"/>
              <w:spacing w:lineRule="auto" w:line="360"/>
              <w:ind w:right="105"/>
              <w:jc w:val="center"/>
              <w:rPr>
                <w:rFonts w:ascii="Times New Roman" w:cs="Times New Roman" w:eastAsia="Times New Roman" w:hAnsi="Times New Roman"/>
                <w:b/>
                <w:sz w:val="24"/>
                <w:szCs w:val="24"/>
              </w:rPr>
            </w:pPr>
          </w:p>
        </w:tc>
      </w:tr>
    </w:tbl>
    <w:p>
      <w:pPr>
        <w:pStyle w:val="style0"/>
        <w:spacing w:lineRule="auto" w:line="360"/>
        <w:jc w:val="both"/>
        <w:rPr>
          <w:rFonts w:ascii="Times New Roman" w:cs="Times New Roman" w:eastAsia="Times New Roman" w:hAnsi="Times New Roman"/>
          <w:b/>
          <w:sz w:val="24"/>
          <w:szCs w:val="24"/>
        </w:rPr>
      </w:pPr>
    </w:p>
    <w:bookmarkStart w:id="23" w:name="_ck8rhcfv890x" w:colFirst="0" w:colLast="0"/>
    <w:bookmarkEnd w:id="23"/>
    <w:p>
      <w:pPr>
        <w:pStyle w:val="style2"/>
        <w:rPr/>
      </w:pPr>
      <w:r>
        <w:t>Benchmarking</w:t>
      </w:r>
    </w:p>
    <w:tbl>
      <w:tblPr>
        <w:tblStyle w:val="style4101"/>
        <w:tblW w:w="9675" w:type="dxa"/>
        <w:tblInd w:w="-30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950"/>
        <w:gridCol w:w="1500"/>
        <w:gridCol w:w="1170"/>
        <w:gridCol w:w="2640"/>
        <w:gridCol w:w="2415"/>
      </w:tblGrid>
      <w:tr>
        <w:trPr>
          <w:tblHeader/>
        </w:trPr>
        <w:tc>
          <w:tcPr>
            <w:tcW w:w="1950" w:type="dxa"/>
            <w:tcBorders>
              <w:top w:val="single" w:sz="8" w:space="0" w:color="134f5c"/>
              <w:left w:val="single" w:sz="8" w:space="0" w:color="134f5c"/>
              <w:bottom w:val="dotted" w:sz="12" w:space="0" w:color="351c75"/>
              <w:right w:val="single" w:sz="8" w:space="0" w:color="134f5c"/>
            </w:tcBorders>
            <w:shd w:val="clear" w:color="auto" w:fill="f4cccc"/>
            <w:vAlign w:val="bottom"/>
          </w:tcPr>
          <w:p>
            <w:pPr>
              <w:pStyle w:val="style0"/>
              <w:spacing w:after="0"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Benchmarking Criteria</w:t>
            </w:r>
          </w:p>
        </w:tc>
        <w:tc>
          <w:tcPr>
            <w:tcW w:w="1500" w:type="dxa"/>
            <w:tcBorders>
              <w:top w:val="single" w:sz="8" w:space="0" w:color="134f5c"/>
              <w:left w:val="single" w:sz="8" w:space="0" w:color="134f5c"/>
              <w:bottom w:val="dotted" w:sz="12" w:space="0" w:color="351c75"/>
              <w:right w:val="single" w:sz="8" w:space="0" w:color="134f5c"/>
            </w:tcBorders>
            <w:shd w:val="clear" w:color="auto" w:fill="f4cccc"/>
            <w:vAlign w:val="bottom"/>
          </w:tcPr>
          <w:p>
            <w:pPr>
              <w:pStyle w:val="style0"/>
              <w:spacing w:after="0"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'Delicious' Current Performance</w:t>
            </w:r>
          </w:p>
        </w:tc>
        <w:tc>
          <w:tcPr>
            <w:tcW w:w="1170" w:type="dxa"/>
            <w:tcBorders>
              <w:top w:val="single" w:sz="8" w:space="0" w:color="134f5c"/>
              <w:left w:val="single" w:sz="8" w:space="0" w:color="134f5c"/>
              <w:bottom w:val="dotted" w:sz="12" w:space="0" w:color="351c75"/>
              <w:right w:val="single" w:sz="8" w:space="0" w:color="134f5c"/>
            </w:tcBorders>
            <w:shd w:val="clear" w:color="auto" w:fill="f4cccc"/>
            <w:vAlign w:val="bottom"/>
          </w:tcPr>
          <w:p>
            <w:pPr>
              <w:pStyle w:val="style0"/>
              <w:spacing w:after="0"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Industry Standard</w:t>
            </w:r>
          </w:p>
        </w:tc>
        <w:tc>
          <w:tcPr>
            <w:tcW w:w="2640" w:type="dxa"/>
            <w:tcBorders>
              <w:top w:val="single" w:sz="8" w:space="0" w:color="134f5c"/>
              <w:left w:val="single" w:sz="8" w:space="0" w:color="134f5c"/>
              <w:bottom w:val="dotted" w:sz="12" w:space="0" w:color="351c75"/>
              <w:right w:val="single" w:sz="8" w:space="0" w:color="134f5c"/>
            </w:tcBorders>
            <w:shd w:val="clear" w:color="auto" w:fill="f4cccc"/>
            <w:vAlign w:val="bottom"/>
          </w:tcPr>
          <w:p>
            <w:pPr>
              <w:pStyle w:val="style0"/>
              <w:spacing w:after="0"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Gap Analysis</w:t>
            </w:r>
          </w:p>
        </w:tc>
        <w:tc>
          <w:tcPr>
            <w:tcW w:w="2415" w:type="dxa"/>
            <w:tcBorders>
              <w:top w:val="single" w:sz="8" w:space="0" w:color="134f5c"/>
              <w:left w:val="single" w:sz="8" w:space="0" w:color="134f5c"/>
              <w:bottom w:val="dotted" w:sz="12" w:space="0" w:color="351c75"/>
              <w:right w:val="single" w:sz="8" w:space="0" w:color="134f5c"/>
            </w:tcBorders>
            <w:shd w:val="clear" w:color="auto" w:fill="f4cccc"/>
            <w:vAlign w:val="bottom"/>
          </w:tcPr>
          <w:p>
            <w:pPr>
              <w:pStyle w:val="style0"/>
              <w:spacing w:after="0"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Improvement Plan</w:t>
            </w:r>
          </w:p>
        </w:tc>
      </w:tr>
      <w:tr>
        <w:tblPrEx/>
        <w:trPr/>
        <w:tc>
          <w:tcPr>
            <w:tcW w:w="1950"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 xml:space="preserve">Growth in </w:t>
            </w:r>
            <w:r>
              <w:rPr>
                <w:rFonts w:ascii="Times New Roman" w:cs="Times New Roman" w:eastAsia="Times New Roman" w:hAnsi="Times New Roman"/>
                <w:b/>
                <w:sz w:val="24"/>
                <w:szCs w:val="24"/>
              </w:rPr>
              <w:t xml:space="preserve">Sales </w:t>
            </w:r>
          </w:p>
        </w:tc>
        <w:tc>
          <w:tcPr>
            <w:tcW w:w="1500"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sz w:val="24"/>
                <w:szCs w:val="24"/>
              </w:rPr>
              <w:t>4.5</w:t>
            </w:r>
            <w:r>
              <w:rPr>
                <w:rFonts w:ascii="Times New Roman" w:cs="Times New Roman" w:eastAsia="Times New Roman" w:hAnsi="Times New Roman"/>
                <w:b/>
                <w:color w:val="000000"/>
                <w:sz w:val="24"/>
                <w:szCs w:val="24"/>
              </w:rPr>
              <w:t xml:space="preserve">% </w:t>
            </w:r>
            <w:r>
              <w:rPr>
                <w:rFonts w:ascii="Times New Roman" w:cs="Times New Roman" w:eastAsia="Times New Roman" w:hAnsi="Times New Roman"/>
                <w:b/>
                <w:sz w:val="24"/>
                <w:szCs w:val="24"/>
              </w:rPr>
              <w:t>annual growth</w:t>
            </w:r>
          </w:p>
        </w:tc>
        <w:tc>
          <w:tcPr>
            <w:tcW w:w="1170"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sz w:val="24"/>
                <w:szCs w:val="24"/>
              </w:rPr>
              <w:t>Average industrial growth is 39.3</w:t>
            </w:r>
            <w:r>
              <w:rPr>
                <w:rFonts w:ascii="Times New Roman" w:cs="Times New Roman" w:eastAsia="Times New Roman" w:hAnsi="Times New Roman"/>
                <w:b/>
                <w:color w:val="000000"/>
                <w:sz w:val="24"/>
                <w:szCs w:val="24"/>
              </w:rPr>
              <w:t xml:space="preserve">% </w:t>
            </w:r>
          </w:p>
        </w:tc>
        <w:tc>
          <w:tcPr>
            <w:tcW w:w="2640"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Find underperforming areas, compare industry growth drivers</w:t>
            </w:r>
          </w:p>
          <w:p>
            <w:pPr>
              <w:pStyle w:val="style0"/>
              <w:spacing w:after="0" w:lineRule="auto" w:line="360"/>
              <w:jc w:val="center"/>
              <w:rPr>
                <w:rFonts w:ascii="Times New Roman" w:cs="Times New Roman" w:eastAsia="Times New Roman" w:hAnsi="Times New Roman"/>
                <w:b/>
                <w:sz w:val="24"/>
                <w:szCs w:val="24"/>
              </w:rPr>
            </w:pPr>
          </w:p>
        </w:tc>
        <w:tc>
          <w:tcPr>
            <w:tcW w:w="2415"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Launch tailored marketing efforts, discover new markets</w:t>
            </w:r>
          </w:p>
          <w:p>
            <w:pPr>
              <w:pStyle w:val="style0"/>
              <w:spacing w:after="0" w:lineRule="auto" w:line="360"/>
              <w:jc w:val="center"/>
              <w:rPr>
                <w:rFonts w:ascii="Times New Roman" w:cs="Times New Roman" w:eastAsia="Times New Roman" w:hAnsi="Times New Roman"/>
                <w:b/>
                <w:sz w:val="24"/>
                <w:szCs w:val="24"/>
              </w:rPr>
            </w:pPr>
          </w:p>
        </w:tc>
      </w:tr>
      <w:tr>
        <w:tblPrEx/>
        <w:trPr/>
        <w:tc>
          <w:tcPr>
            <w:tcW w:w="1950"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 xml:space="preserve">Customer </w:t>
            </w:r>
            <w:r>
              <w:rPr>
                <w:rFonts w:ascii="Times New Roman" w:cs="Times New Roman" w:eastAsia="Times New Roman" w:hAnsi="Times New Roman"/>
                <w:b/>
                <w:sz w:val="24"/>
                <w:szCs w:val="24"/>
              </w:rPr>
              <w:t>Feedback</w:t>
            </w:r>
          </w:p>
        </w:tc>
        <w:tc>
          <w:tcPr>
            <w:tcW w:w="1500"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sz w:val="24"/>
                <w:szCs w:val="24"/>
              </w:rPr>
              <w:t>The satisfaction rate is 60</w:t>
            </w:r>
            <w:r>
              <w:rPr>
                <w:rFonts w:ascii="Times New Roman" w:cs="Times New Roman" w:eastAsia="Times New Roman" w:hAnsi="Times New Roman"/>
                <w:b/>
                <w:color w:val="000000"/>
                <w:sz w:val="24"/>
                <w:szCs w:val="24"/>
              </w:rPr>
              <w:t xml:space="preserve">% </w:t>
            </w:r>
          </w:p>
        </w:tc>
        <w:tc>
          <w:tcPr>
            <w:tcW w:w="1170"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sz w:val="24"/>
                <w:szCs w:val="24"/>
              </w:rPr>
              <w:t>70% I</w:t>
            </w:r>
            <w:r>
              <w:rPr>
                <w:rFonts w:ascii="Times New Roman" w:cs="Times New Roman" w:eastAsia="Times New Roman" w:hAnsi="Times New Roman"/>
                <w:b/>
                <w:color w:val="000000"/>
                <w:sz w:val="24"/>
                <w:szCs w:val="24"/>
              </w:rPr>
              <w:t xml:space="preserve">ndustry </w:t>
            </w:r>
            <w:r>
              <w:rPr>
                <w:rFonts w:ascii="Times New Roman" w:cs="Times New Roman" w:eastAsia="Times New Roman" w:hAnsi="Times New Roman"/>
                <w:b/>
                <w:sz w:val="24"/>
                <w:szCs w:val="24"/>
              </w:rPr>
              <w:t>A</w:t>
            </w:r>
            <w:r>
              <w:rPr>
                <w:rFonts w:ascii="Times New Roman" w:cs="Times New Roman" w:eastAsia="Times New Roman" w:hAnsi="Times New Roman"/>
                <w:b/>
                <w:color w:val="000000"/>
                <w:sz w:val="24"/>
                <w:szCs w:val="24"/>
              </w:rPr>
              <w:t xml:space="preserve">verage </w:t>
            </w:r>
          </w:p>
        </w:tc>
        <w:tc>
          <w:tcPr>
            <w:tcW w:w="2640"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color w:val="000000"/>
                <w:sz w:val="24"/>
                <w:szCs w:val="24"/>
              </w:rPr>
              <w:t xml:space="preserve"> </w:t>
            </w:r>
            <w:r>
              <w:rPr>
                <w:rFonts w:ascii="Times New Roman" w:cs="Times New Roman" w:eastAsia="Times New Roman" w:hAnsi="Times New Roman"/>
                <w:b/>
                <w:sz w:val="24"/>
                <w:szCs w:val="24"/>
              </w:rPr>
              <w:t>Learn what causes the gap. Examine alternative strategies</w:t>
            </w:r>
          </w:p>
          <w:p>
            <w:pPr>
              <w:pStyle w:val="style0"/>
              <w:spacing w:after="0" w:lineRule="auto" w:line="360"/>
              <w:jc w:val="center"/>
              <w:rPr>
                <w:rFonts w:ascii="Times New Roman" w:cs="Times New Roman" w:eastAsia="Times New Roman" w:hAnsi="Times New Roman"/>
                <w:b/>
                <w:sz w:val="24"/>
                <w:szCs w:val="24"/>
              </w:rPr>
            </w:pPr>
          </w:p>
        </w:tc>
        <w:tc>
          <w:tcPr>
            <w:tcW w:w="2415"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color w:val="000000"/>
                <w:sz w:val="24"/>
                <w:szCs w:val="24"/>
              </w:rPr>
              <w:t xml:space="preserve"> </w:t>
            </w:r>
            <w:r>
              <w:rPr>
                <w:rFonts w:ascii="Times New Roman" w:cs="Times New Roman" w:eastAsia="Times New Roman" w:hAnsi="Times New Roman"/>
                <w:b/>
                <w:sz w:val="24"/>
                <w:szCs w:val="24"/>
              </w:rPr>
              <w:t>Train customer service better. Update menu regularly with feedback.</w:t>
            </w:r>
          </w:p>
          <w:p>
            <w:pPr>
              <w:pStyle w:val="style0"/>
              <w:spacing w:after="0" w:lineRule="auto" w:line="360"/>
              <w:jc w:val="center"/>
              <w:rPr>
                <w:rFonts w:ascii="Times New Roman" w:cs="Times New Roman" w:eastAsia="Times New Roman" w:hAnsi="Times New Roman"/>
                <w:b/>
                <w:sz w:val="24"/>
                <w:szCs w:val="24"/>
              </w:rPr>
            </w:pPr>
          </w:p>
        </w:tc>
      </w:tr>
      <w:tr>
        <w:tblPrEx/>
        <w:trPr/>
        <w:tc>
          <w:tcPr>
            <w:tcW w:w="1950"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 xml:space="preserve">Operational </w:t>
            </w:r>
            <w:r>
              <w:rPr>
                <w:rFonts w:ascii="Times New Roman" w:cs="Times New Roman" w:eastAsia="Times New Roman" w:hAnsi="Times New Roman"/>
                <w:b/>
                <w:sz w:val="24"/>
                <w:szCs w:val="24"/>
              </w:rPr>
              <w:t>process</w:t>
            </w:r>
          </w:p>
        </w:tc>
        <w:tc>
          <w:tcPr>
            <w:tcW w:w="1500"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sz w:val="24"/>
                <w:szCs w:val="24"/>
              </w:rPr>
              <w:t>P</w:t>
            </w:r>
            <w:r>
              <w:rPr>
                <w:rFonts w:ascii="Times New Roman" w:cs="Times New Roman" w:eastAsia="Times New Roman" w:hAnsi="Times New Roman"/>
                <w:b/>
                <w:color w:val="000000"/>
                <w:sz w:val="24"/>
                <w:szCs w:val="24"/>
              </w:rPr>
              <w:t>er hour 5 order</w:t>
            </w:r>
          </w:p>
        </w:tc>
        <w:tc>
          <w:tcPr>
            <w:tcW w:w="1170"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Nine orders per hour industry average</w:t>
            </w:r>
          </w:p>
          <w:p>
            <w:pPr>
              <w:pStyle w:val="style0"/>
              <w:spacing w:after="0" w:lineRule="auto" w:line="360"/>
              <w:jc w:val="center"/>
              <w:rPr>
                <w:rFonts w:ascii="Times New Roman" w:cs="Times New Roman" w:eastAsia="Times New Roman" w:hAnsi="Times New Roman"/>
                <w:b/>
                <w:sz w:val="24"/>
                <w:szCs w:val="24"/>
              </w:rPr>
            </w:pPr>
          </w:p>
        </w:tc>
        <w:tc>
          <w:tcPr>
            <w:tcW w:w="2640"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Assess operational bottlenecks. Study competitors' best practices</w:t>
            </w:r>
          </w:p>
          <w:p>
            <w:pPr>
              <w:pStyle w:val="style0"/>
              <w:spacing w:after="0" w:lineRule="auto" w:line="360"/>
              <w:jc w:val="center"/>
              <w:rPr>
                <w:rFonts w:ascii="Times New Roman" w:cs="Times New Roman" w:eastAsia="Times New Roman" w:hAnsi="Times New Roman"/>
                <w:b/>
                <w:sz w:val="24"/>
                <w:szCs w:val="24"/>
              </w:rPr>
            </w:pPr>
          </w:p>
        </w:tc>
        <w:tc>
          <w:tcPr>
            <w:tcW w:w="2415"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Improve processes. Buy speedier cooking equipment.</w:t>
            </w:r>
          </w:p>
          <w:p>
            <w:pPr>
              <w:pStyle w:val="style0"/>
              <w:spacing w:after="0" w:lineRule="auto" w:line="360"/>
              <w:jc w:val="center"/>
              <w:rPr>
                <w:rFonts w:ascii="Times New Roman" w:cs="Times New Roman" w:eastAsia="Times New Roman" w:hAnsi="Times New Roman"/>
                <w:b/>
                <w:sz w:val="24"/>
                <w:szCs w:val="24"/>
              </w:rPr>
            </w:pPr>
          </w:p>
        </w:tc>
      </w:tr>
      <w:tr>
        <w:tblPrEx/>
        <w:trPr/>
        <w:tc>
          <w:tcPr>
            <w:tcW w:w="1950"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color w:val="000000"/>
                <w:sz w:val="24"/>
                <w:szCs w:val="24"/>
              </w:rPr>
              <w:t>Employee Turnover</w:t>
            </w:r>
          </w:p>
        </w:tc>
        <w:tc>
          <w:tcPr>
            <w:tcW w:w="1500"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sz w:val="24"/>
                <w:szCs w:val="24"/>
              </w:rPr>
              <w:t>A</w:t>
            </w:r>
            <w:r>
              <w:rPr>
                <w:rFonts w:ascii="Times New Roman" w:cs="Times New Roman" w:eastAsia="Times New Roman" w:hAnsi="Times New Roman"/>
                <w:b/>
                <w:color w:val="000000"/>
                <w:sz w:val="24"/>
                <w:szCs w:val="24"/>
              </w:rPr>
              <w:t xml:space="preserve">nnual turnover </w:t>
            </w:r>
            <w:r>
              <w:rPr>
                <w:rFonts w:ascii="Times New Roman" w:cs="Times New Roman" w:eastAsia="Times New Roman" w:hAnsi="Times New Roman"/>
                <w:b/>
                <w:sz w:val="24"/>
                <w:szCs w:val="24"/>
              </w:rPr>
              <w:t xml:space="preserve">10% </w:t>
            </w:r>
          </w:p>
        </w:tc>
        <w:tc>
          <w:tcPr>
            <w:tcW w:w="1170"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color w:val="000000"/>
                <w:sz w:val="24"/>
                <w:szCs w:val="24"/>
              </w:rPr>
            </w:pPr>
            <w:r>
              <w:rPr>
                <w:rFonts w:ascii="Times New Roman" w:cs="Times New Roman" w:eastAsia="Times New Roman" w:hAnsi="Times New Roman"/>
                <w:b/>
                <w:sz w:val="24"/>
                <w:szCs w:val="24"/>
              </w:rPr>
              <w:t xml:space="preserve">20% </w:t>
            </w:r>
            <w:r>
              <w:rPr>
                <w:rFonts w:ascii="Times New Roman" w:cs="Times New Roman" w:eastAsia="Times New Roman" w:hAnsi="Times New Roman"/>
                <w:b/>
                <w:color w:val="000000"/>
                <w:sz w:val="24"/>
                <w:szCs w:val="24"/>
              </w:rPr>
              <w:t xml:space="preserve">Industry average </w:t>
            </w:r>
          </w:p>
        </w:tc>
        <w:tc>
          <w:tcPr>
            <w:tcW w:w="2640"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Examine greater turnover causes. Comparison to industry standards</w:t>
            </w:r>
          </w:p>
          <w:p>
            <w:pPr>
              <w:pStyle w:val="style0"/>
              <w:spacing w:after="0" w:lineRule="auto" w:line="360"/>
              <w:jc w:val="center"/>
              <w:rPr>
                <w:rFonts w:ascii="Times New Roman" w:cs="Times New Roman" w:eastAsia="Times New Roman" w:hAnsi="Times New Roman"/>
                <w:b/>
                <w:sz w:val="24"/>
                <w:szCs w:val="24"/>
              </w:rPr>
            </w:pPr>
          </w:p>
        </w:tc>
        <w:tc>
          <w:tcPr>
            <w:tcW w:w="2415" w:type="dxa"/>
            <w:tcBorders>
              <w:top w:val="dotted" w:sz="12" w:space="0" w:color="351c75"/>
              <w:left w:val="dotted" w:sz="12" w:space="0" w:color="351c75"/>
              <w:bottom w:val="dotted" w:sz="12" w:space="0" w:color="351c75"/>
              <w:right w:val="dotted" w:sz="12" w:space="0" w:color="351c75"/>
            </w:tcBorders>
            <w:vAlign w:val="bottom"/>
          </w:tcPr>
          <w:p>
            <w:pPr>
              <w:pStyle w:val="style0"/>
              <w:spacing w:after="0"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Enhance employee engagement. Give competitive advantages and growth prospects.</w:t>
            </w:r>
          </w:p>
        </w:tc>
      </w:tr>
    </w:tbl>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(Created by Learner)</w:t>
      </w:r>
    </w:p>
    <w:bookmarkStart w:id="24" w:name="_hhtrr9n8xoah" w:colFirst="0" w:colLast="0"/>
    <w:bookmarkEnd w:id="24"/>
    <w:p>
      <w:pPr>
        <w:pStyle w:val="style1"/>
        <w:rPr/>
      </w:pPr>
    </w:p>
    <w:bookmarkStart w:id="25" w:name="_rop6r5n2kw0l" w:colFirst="0" w:colLast="0"/>
    <w:bookmarkEnd w:id="25"/>
    <w:p>
      <w:pPr>
        <w:pStyle w:val="style1"/>
        <w:rPr/>
      </w:pPr>
      <w:r>
        <w:t>Conclusion</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Another </w:t>
      </w:r>
      <w:r>
        <w:rPr>
          <w:rFonts w:ascii="Times New Roman" w:cs="Times New Roman" w:eastAsia="Times New Roman" w:hAnsi="Times New Roman"/>
          <w:sz w:val="24"/>
          <w:szCs w:val="24"/>
        </w:rPr>
        <w:t>fast food</w:t>
      </w:r>
      <w:r>
        <w:rPr>
          <w:rFonts w:ascii="Times New Roman" w:cs="Times New Roman" w:eastAsia="Times New Roman" w:hAnsi="Times New Roman"/>
          <w:sz w:val="24"/>
          <w:szCs w:val="24"/>
        </w:rPr>
        <w:t xml:space="preserve"> restaurant in London, "Delicious," has finally shared its plan for staying successful. By combining theoretical frameworks with real-world examples, new and useful methods have been created.</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"Delicious" kept its status as a great restaurant while adding more </w:t>
      </w:r>
      <w:r>
        <w:rPr>
          <w:rFonts w:ascii="Times New Roman" w:cs="Times New Roman" w:eastAsia="Times New Roman" w:hAnsi="Times New Roman"/>
          <w:sz w:val="24"/>
          <w:szCs w:val="24"/>
        </w:rPr>
        <w:t>fast food</w:t>
      </w:r>
      <w:r>
        <w:rPr>
          <w:rFonts w:ascii="Times New Roman" w:cs="Times New Roman" w:eastAsia="Times New Roman" w:hAnsi="Times New Roman"/>
          <w:sz w:val="24"/>
          <w:szCs w:val="24"/>
        </w:rPr>
        <w:t xml:space="preserve"> options. To cut costs and speed up processes, many tools can be used, such as SWOT and PESTLE analysis, internal</w:t>
      </w:r>
      <w:r>
        <w:rPr>
          <w:rFonts w:ascii="Times New Roman" w:cs="Times New Roman" w:eastAsia="Times New Roman" w:hAnsi="Times New Roman"/>
          <w:sz w:val="24"/>
          <w:szCs w:val="24"/>
        </w:rPr>
        <w:t xml:space="preserve"> and external checks, and more</w:t>
      </w:r>
      <w:r>
        <w:rPr>
          <w:rFonts w:ascii="Times New Roman" w:cs="Times New Roman" w:eastAsia="Times New Roman" w:hAnsi="Times New Roman"/>
          <w:sz w:val="24"/>
          <w:szCs w:val="24"/>
        </w:rPr>
        <w:t>. Before choosing a plan for product development and launch, it was important to think about what was right, what was possible, and what was acceptable. Now that it's over with, maybe everyone can make a smart choice. This method tries to come up with new ideas by using what the market already has to offer. To make sure these project</w:t>
      </w:r>
      <w:r>
        <w:rPr>
          <w:rFonts w:ascii="Times New Roman" w:cs="Times New Roman" w:eastAsia="Times New Roman" w:hAnsi="Times New Roman"/>
          <w:sz w:val="24"/>
          <w:szCs w:val="24"/>
        </w:rPr>
        <w:t>s succeed, it</w:t>
      </w:r>
      <w:r>
        <w:rPr>
          <w:rFonts w:ascii="Times New Roman" w:cs="Times New Roman" w:eastAsia="Times New Roman" w:hAnsi="Times New Roman"/>
          <w:sz w:val="24"/>
          <w:szCs w:val="24"/>
        </w:rPr>
        <w:t xml:space="preserve"> should make a detaile</w:t>
      </w:r>
      <w:r>
        <w:rPr>
          <w:rFonts w:ascii="Times New Roman" w:cs="Times New Roman" w:eastAsia="Times New Roman" w:hAnsi="Times New Roman"/>
          <w:sz w:val="24"/>
          <w:szCs w:val="24"/>
        </w:rPr>
        <w:t>d plan that includes all of the</w:t>
      </w:r>
      <w:r>
        <w:rPr>
          <w:rFonts w:ascii="Times New Roman" w:cs="Times New Roman" w:eastAsia="Times New Roman" w:hAnsi="Times New Roman"/>
          <w:sz w:val="24"/>
          <w:szCs w:val="24"/>
        </w:rPr>
        <w:t xml:space="preserve"> tasks, due dates, and available resources. This is a good alternative if we want to get these things done. By using risk management and change management methods, "Delicious" shows that it is ready to deal with any problem that may come up during the transition.</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Even though it moves very slowly, "Delicious" is full of fire and drive. This gets the business ready for future growth and makes the product better at the same time. Using this approach, "Delicious" can get more customers, grow its </w:t>
      </w:r>
      <w:r>
        <w:rPr>
          <w:rFonts w:ascii="Times New Roman" w:cs="Times New Roman" w:eastAsia="Times New Roman" w:hAnsi="Times New Roman"/>
          <w:sz w:val="24"/>
          <w:szCs w:val="24"/>
        </w:rPr>
        <w:t>fast food</w:t>
      </w:r>
      <w:r>
        <w:rPr>
          <w:rFonts w:ascii="Times New Roman" w:cs="Times New Roman" w:eastAsia="Times New Roman" w:hAnsi="Times New Roman"/>
          <w:sz w:val="24"/>
          <w:szCs w:val="24"/>
        </w:rPr>
        <w:t xml:space="preserve"> empire, and keep being the market leader. Customer service and being eco-friendly will be very important to the company's growth and change in the future.</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bookmarkStart w:id="26" w:name="_v3mgqjic3cxa" w:colFirst="0" w:colLast="0"/>
    <w:bookmarkEnd w:id="26"/>
    <w:p>
      <w:pPr>
        <w:pStyle w:val="style1"/>
        <w:rPr/>
      </w:pPr>
      <w:r>
        <w:br w:type="page"/>
      </w:r>
    </w:p>
    <w:bookmarkStart w:id="27" w:name="_gjdgxs" w:colFirst="0" w:colLast="0"/>
    <w:bookmarkEnd w:id="27"/>
    <w:p>
      <w:pPr>
        <w:pStyle w:val="style1"/>
        <w:rPr/>
      </w:pPr>
      <w:r>
        <w:t>References</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Aaker, D.A. and Moorman, C., 2023. Strategic market management. John Wiley &amp; Sons.</w:t>
      </w:r>
      <w:r>
        <w:rPr/>
        <w:fldChar w:fldCharType="begin"/>
      </w:r>
      <w:r>
        <w:instrText xml:space="preserve"> HYPERLINK "https://books.google.co.in/books?hl=en&amp;lr=&amp;id=_TDaEAAAQBAJ&amp;oi=fnd&amp;pg=IA2&amp;dq=Strategic+Management&amp;ots=uEgyBoRfeJ&amp;sig=ODEXlErIZgETwn9sLkmtqpHxDhk&amp;redir_esc=y" \l "v=onepage&amp;q=Strategic%20Management&amp;f=false" </w:instrText>
      </w:r>
      <w:r>
        <w:rPr/>
        <w:fldChar w:fldCharType="separate"/>
      </w:r>
      <w:r>
        <w:rPr>
          <w:rFonts w:ascii="Times New Roman" w:cs="Times New Roman" w:eastAsia="Times New Roman" w:hAnsi="Times New Roman"/>
          <w:color w:val="1155cc"/>
          <w:sz w:val="24"/>
          <w:szCs w:val="24"/>
          <w:highlight w:val="white"/>
          <w:u w:val="single"/>
        </w:rPr>
        <w:t>https://books.google.co.in/books?hl=en&amp;lr=&amp;id=_TDaEAAAQBAJ&amp;oi=fnd&amp;pg=IA2&amp;dq=Strategic+Management&amp;ots=uEgyBoRfeJ&amp;sig=ODEXlErIZgETwn9sLkmtqpHxDhk&amp;redir_esc=y#v=onepage&amp;q=Strategic%20Management&amp;f=false</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Afuah</w:t>
      </w:r>
      <w:r>
        <w:rPr>
          <w:rFonts w:ascii="Times New Roman" w:cs="Times New Roman" w:eastAsia="Times New Roman" w:hAnsi="Times New Roman"/>
          <w:color w:val="222222"/>
          <w:sz w:val="24"/>
          <w:szCs w:val="24"/>
          <w:highlight w:val="white"/>
        </w:rPr>
        <w:t>, A., 2020. Innovation management-strategies, implementation, and profits.</w:t>
      </w:r>
      <w:r>
        <w:rPr/>
        <w:fldChar w:fldCharType="begin"/>
      </w:r>
      <w:r>
        <w:instrText xml:space="preserve"> HYPERLINK "http://elibrary.gci.edu.np/bitstream/123456789/674/1/BM-722%20Innovation%20manaement%20strategies%2C%20implementation%20and%20profits%20by%20Afuah%2C%20Allan.pdf" </w:instrText>
      </w:r>
      <w:r>
        <w:rPr/>
        <w:fldChar w:fldCharType="separate"/>
      </w:r>
      <w:r>
        <w:rPr>
          <w:rFonts w:ascii="Times New Roman" w:cs="Times New Roman" w:eastAsia="Times New Roman" w:hAnsi="Times New Roman"/>
          <w:color w:val="1155cc"/>
          <w:sz w:val="24"/>
          <w:szCs w:val="24"/>
          <w:highlight w:val="white"/>
          <w:u w:val="single"/>
        </w:rPr>
        <w:t>http://elibrary.gci.edu.np/bitstream/123456789/674/1/BM-722%20Innovation%20manaement%20strategies%2C%20implementation%20and%20profits%20by%20Afuah%2C%20Allan.pdf</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Aguiar, N., Gupta, V. and Khargonekar, P.P., 2019. A real options market-based approach to increase penetration of renewables. </w:t>
      </w:r>
      <w:r>
        <w:rPr>
          <w:rFonts w:ascii="Times New Roman" w:cs="Times New Roman" w:eastAsia="Times New Roman" w:hAnsi="Times New Roman"/>
          <w:i/>
          <w:color w:val="222222"/>
          <w:sz w:val="24"/>
          <w:szCs w:val="24"/>
          <w:highlight w:val="white"/>
        </w:rPr>
        <w:t>IEEE Transactions on Smart Grid</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11</w:t>
      </w:r>
      <w:r>
        <w:rPr>
          <w:rFonts w:ascii="Times New Roman" w:cs="Times New Roman" w:eastAsia="Times New Roman" w:hAnsi="Times New Roman"/>
          <w:color w:val="222222"/>
          <w:sz w:val="24"/>
          <w:szCs w:val="24"/>
          <w:highlight w:val="white"/>
        </w:rPr>
        <w:t>(2), pp.1691-1701.</w:t>
      </w:r>
      <w:r>
        <w:rPr/>
        <w:fldChar w:fldCharType="begin"/>
      </w:r>
      <w:r>
        <w:instrText xml:space="preserve"> HYPERLINK "https://ieeexplore.ieee.org/abstract/document/8843928/" </w:instrText>
      </w:r>
      <w:r>
        <w:rPr/>
        <w:fldChar w:fldCharType="separate"/>
      </w:r>
      <w:r>
        <w:rPr>
          <w:rFonts w:ascii="Times New Roman" w:cs="Times New Roman" w:eastAsia="Times New Roman" w:hAnsi="Times New Roman"/>
          <w:color w:val="1155cc"/>
          <w:sz w:val="24"/>
          <w:szCs w:val="24"/>
          <w:highlight w:val="white"/>
          <w:u w:val="single"/>
        </w:rPr>
        <w:t>https://ieeexplore.ieee.org/abstract/document/8843928/</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Annosi</w:t>
      </w:r>
      <w:r>
        <w:rPr>
          <w:rFonts w:ascii="Times New Roman" w:cs="Times New Roman" w:eastAsia="Times New Roman" w:hAnsi="Times New Roman"/>
          <w:color w:val="222222"/>
          <w:sz w:val="24"/>
          <w:szCs w:val="24"/>
          <w:highlight w:val="white"/>
        </w:rPr>
        <w:t xml:space="preserve">, M.C., Brunetta, F., Bimbo, F. and </w:t>
      </w:r>
      <w:r>
        <w:rPr>
          <w:rFonts w:ascii="Times New Roman" w:cs="Times New Roman" w:eastAsia="Times New Roman" w:hAnsi="Times New Roman"/>
          <w:color w:val="222222"/>
          <w:sz w:val="24"/>
          <w:szCs w:val="24"/>
          <w:highlight w:val="white"/>
        </w:rPr>
        <w:t>Kostoula</w:t>
      </w:r>
      <w:r>
        <w:rPr>
          <w:rFonts w:ascii="Times New Roman" w:cs="Times New Roman" w:eastAsia="Times New Roman" w:hAnsi="Times New Roman"/>
          <w:color w:val="222222"/>
          <w:sz w:val="24"/>
          <w:szCs w:val="24"/>
          <w:highlight w:val="white"/>
        </w:rPr>
        <w:t xml:space="preserve">, M., 2021. Digitalization within food supply chains to prevent food waste. Drivers, barriers and collaboration practices. </w:t>
      </w:r>
      <w:r>
        <w:rPr>
          <w:rFonts w:ascii="Times New Roman" w:cs="Times New Roman" w:eastAsia="Times New Roman" w:hAnsi="Times New Roman"/>
          <w:i/>
          <w:color w:val="222222"/>
          <w:sz w:val="24"/>
          <w:szCs w:val="24"/>
          <w:highlight w:val="white"/>
        </w:rPr>
        <w:t>Industrial Marketing Management</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93</w:t>
      </w:r>
      <w:r>
        <w:rPr>
          <w:rFonts w:ascii="Times New Roman" w:cs="Times New Roman" w:eastAsia="Times New Roman" w:hAnsi="Times New Roman"/>
          <w:color w:val="222222"/>
          <w:sz w:val="24"/>
          <w:szCs w:val="24"/>
          <w:highlight w:val="white"/>
        </w:rPr>
        <w:t>, pp.208-220.</w:t>
      </w:r>
      <w:r>
        <w:rPr/>
        <w:fldChar w:fldCharType="begin"/>
      </w:r>
      <w:r>
        <w:instrText xml:space="preserve"> HYPERLINK "https://www.sciencedirect.com/science/article/abs/pii/S0019850121000055" </w:instrText>
      </w:r>
      <w:r>
        <w:rPr/>
        <w:fldChar w:fldCharType="separate"/>
      </w:r>
      <w:r>
        <w:rPr>
          <w:rFonts w:ascii="Times New Roman" w:cs="Times New Roman" w:eastAsia="Times New Roman" w:hAnsi="Times New Roman"/>
          <w:color w:val="1155cc"/>
          <w:sz w:val="24"/>
          <w:szCs w:val="24"/>
          <w:highlight w:val="white"/>
          <w:u w:val="single"/>
        </w:rPr>
        <w:t>https://www.sciencedirect.com/science/article/abs/pii/S0019850121000055</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Ansoff, H.I., Kipley, D., Lewis, A.O., Helm-Stevens, R. and Ansoff, R., 2018. Implanting strategic management. Springer.</w:t>
      </w:r>
      <w:r>
        <w:rPr/>
        <w:fldChar w:fldCharType="begin"/>
      </w:r>
      <w:r>
        <w:instrText xml:space="preserve"> HYPERLINK "https://books.google.co.in/books?hl=en&amp;lr=&amp;id=YSt1DwAAQBAJ&amp;oi=fnd&amp;pg=PR9&amp;dq=Strategic+Management&amp;ots=qUHvcww1py&amp;sig=ShPugFvQ7RGTM8AV45fyu3NzqFg&amp;redir_esc=y" \l "v=onepage&amp;q=Strategic%20Management&amp;f=false" </w:instrText>
      </w:r>
      <w:r>
        <w:rPr/>
        <w:fldChar w:fldCharType="separate"/>
      </w:r>
      <w:r>
        <w:rPr>
          <w:rFonts w:ascii="Times New Roman" w:cs="Times New Roman" w:eastAsia="Times New Roman" w:hAnsi="Times New Roman"/>
          <w:color w:val="1155cc"/>
          <w:sz w:val="24"/>
          <w:szCs w:val="24"/>
          <w:highlight w:val="white"/>
          <w:u w:val="single"/>
        </w:rPr>
        <w:t>https://books.google.co.in/books?hl=en&amp;lr=&amp;id=YSt1DwAAQBAJ&amp;oi=fnd&amp;pg=PR9&amp;dq=Strategic+Management&amp;ots=qUHvcww1py&amp;sig=ShPugFvQ7RGTM8AV45fyu3NzqFg&amp;redir_esc=y#v=onepage&amp;q=Strategic%20Management&amp;f=false</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Barney, J.B. and Hesterly, W.S., 2019. </w:t>
      </w:r>
      <w:r>
        <w:rPr>
          <w:rFonts w:ascii="Times New Roman" w:cs="Times New Roman" w:eastAsia="Times New Roman" w:hAnsi="Times New Roman"/>
          <w:i/>
          <w:color w:val="222222"/>
          <w:sz w:val="24"/>
          <w:szCs w:val="24"/>
          <w:highlight w:val="white"/>
        </w:rPr>
        <w:t>Strategic management and competitive advantage: Concepts and cases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color w:val="222222"/>
          <w:sz w:val="24"/>
          <w:szCs w:val="24"/>
          <w:highlight w:val="white"/>
        </w:rPr>
        <w:t>Pearson.</w:t>
      </w:r>
      <w:r>
        <w:rPr/>
        <w:fldChar w:fldCharType="begin"/>
      </w:r>
      <w:r>
        <w:instrText xml:space="preserve"> HYPERLINK "https://thuvienso.hoasen.edu.vn/handle/123456789/12806" </w:instrText>
      </w:r>
      <w:r>
        <w:rPr/>
        <w:fldChar w:fldCharType="separate"/>
      </w:r>
      <w:r>
        <w:rPr>
          <w:rFonts w:ascii="Times New Roman" w:cs="Times New Roman" w:eastAsia="Times New Roman" w:hAnsi="Times New Roman"/>
          <w:color w:val="1155cc"/>
          <w:sz w:val="24"/>
          <w:szCs w:val="24"/>
          <w:highlight w:val="white"/>
          <w:u w:val="single"/>
        </w:rPr>
        <w:t>https</w:t>
      </w:r>
      <w:r>
        <w:rPr>
          <w:rFonts w:ascii="Times New Roman" w:cs="Times New Roman" w:eastAsia="Times New Roman" w:hAnsi="Times New Roman"/>
          <w:color w:val="1155cc"/>
          <w:sz w:val="24"/>
          <w:szCs w:val="24"/>
          <w:highlight w:val="white"/>
          <w:u w:val="single"/>
        </w:rPr>
        <w:t>://thuvienso.hoasen.edu.vn/handle/123456789/12806</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Bogers, M., Chesbrough, H., Heaton, S. and Teece, D.J., 2019. Strategic management of open innovation: A dynamic capabilities perspective. California Management Review, 62(1), pp.77-94.</w:t>
      </w:r>
      <w:r>
        <w:rPr/>
        <w:fldChar w:fldCharType="begin"/>
      </w:r>
      <w:r>
        <w:instrText xml:space="preserve"> HYPERLINK "https://journals.sagepub.com/doi/pdf/10.1177/0008125619885150" </w:instrText>
      </w:r>
      <w:r>
        <w:rPr/>
        <w:fldChar w:fldCharType="separate"/>
      </w:r>
      <w:r>
        <w:rPr>
          <w:rFonts w:ascii="Times New Roman" w:cs="Times New Roman" w:eastAsia="Times New Roman" w:hAnsi="Times New Roman"/>
          <w:color w:val="1155cc"/>
          <w:sz w:val="24"/>
          <w:szCs w:val="24"/>
          <w:highlight w:val="white"/>
          <w:u w:val="single"/>
        </w:rPr>
        <w:t>https://journals.sagepub.com/doi/pdf/10.1177/0008125619885150</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Boon, C., Eckardt, R., Lepak, D.P. and </w:t>
      </w:r>
      <w:r>
        <w:rPr>
          <w:rFonts w:ascii="Times New Roman" w:cs="Times New Roman" w:eastAsia="Times New Roman" w:hAnsi="Times New Roman"/>
          <w:color w:val="222222"/>
          <w:sz w:val="24"/>
          <w:szCs w:val="24"/>
          <w:highlight w:val="white"/>
        </w:rPr>
        <w:t>Boselie</w:t>
      </w:r>
      <w:r>
        <w:rPr>
          <w:rFonts w:ascii="Times New Roman" w:cs="Times New Roman" w:eastAsia="Times New Roman" w:hAnsi="Times New Roman"/>
          <w:color w:val="222222"/>
          <w:sz w:val="24"/>
          <w:szCs w:val="24"/>
          <w:highlight w:val="white"/>
        </w:rPr>
        <w:t>, P., 2018. Integrating strategic human capital and strategic human resource management. The International Journal of Human Resource Management, 29(1), pp.34-67.</w:t>
      </w:r>
      <w:r>
        <w:rPr/>
        <w:fldChar w:fldCharType="begin"/>
      </w:r>
      <w:r>
        <w:instrText xml:space="preserve"> HYPERLINK "https://www.tandfonline.com/doi/pdf/10.1080/09585192.2017.1380063" </w:instrText>
      </w:r>
      <w:r>
        <w:rPr/>
        <w:fldChar w:fldCharType="separate"/>
      </w:r>
      <w:r>
        <w:rPr>
          <w:rFonts w:ascii="Times New Roman" w:cs="Times New Roman" w:eastAsia="Times New Roman" w:hAnsi="Times New Roman"/>
          <w:color w:val="1155cc"/>
          <w:sz w:val="24"/>
          <w:szCs w:val="24"/>
          <w:highlight w:val="white"/>
          <w:u w:val="single"/>
        </w:rPr>
        <w:t>https://www.tandfonline.com/doi/pdf/10.1080/09585192.2017.1380063</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Breier, M., </w:t>
      </w:r>
      <w:r>
        <w:rPr>
          <w:rFonts w:ascii="Times New Roman" w:cs="Times New Roman" w:eastAsia="Times New Roman" w:hAnsi="Times New Roman"/>
          <w:color w:val="222222"/>
          <w:sz w:val="24"/>
          <w:szCs w:val="24"/>
          <w:highlight w:val="white"/>
        </w:rPr>
        <w:t>Kallmuenzer</w:t>
      </w:r>
      <w:r>
        <w:rPr>
          <w:rFonts w:ascii="Times New Roman" w:cs="Times New Roman" w:eastAsia="Times New Roman" w:hAnsi="Times New Roman"/>
          <w:color w:val="222222"/>
          <w:sz w:val="24"/>
          <w:szCs w:val="24"/>
          <w:highlight w:val="white"/>
        </w:rPr>
        <w:t xml:space="preserve">, A., Clauss, T., Gast, J., Kraus, S. and Tiberius, V., 2021. The role of business model innovation in the hospitality industry during the COVID-19 crisis. </w:t>
      </w:r>
      <w:r>
        <w:rPr>
          <w:rFonts w:ascii="Times New Roman" w:cs="Times New Roman" w:eastAsia="Times New Roman" w:hAnsi="Times New Roman"/>
          <w:i/>
          <w:color w:val="222222"/>
          <w:sz w:val="24"/>
          <w:szCs w:val="24"/>
          <w:highlight w:val="white"/>
        </w:rPr>
        <w:t>International Journal of Hospitality Management</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92</w:t>
      </w:r>
      <w:r>
        <w:rPr>
          <w:rFonts w:ascii="Times New Roman" w:cs="Times New Roman" w:eastAsia="Times New Roman" w:hAnsi="Times New Roman"/>
          <w:color w:val="222222"/>
          <w:sz w:val="24"/>
          <w:szCs w:val="24"/>
          <w:highlight w:val="white"/>
        </w:rPr>
        <w:t>, p.102723.</w:t>
      </w:r>
      <w:r>
        <w:rPr/>
        <w:fldChar w:fldCharType="begin"/>
      </w:r>
      <w:r>
        <w:instrText xml:space="preserve"> HYPERLINK "https://www.sciencedirect.com/science/article/pii/S0278431920302759" </w:instrText>
      </w:r>
      <w:r>
        <w:rPr/>
        <w:fldChar w:fldCharType="separate"/>
      </w:r>
      <w:r>
        <w:rPr>
          <w:rFonts w:ascii="Times New Roman" w:cs="Times New Roman" w:eastAsia="Times New Roman" w:hAnsi="Times New Roman"/>
          <w:color w:val="1155cc"/>
          <w:sz w:val="24"/>
          <w:szCs w:val="24"/>
          <w:highlight w:val="white"/>
          <w:u w:val="single"/>
        </w:rPr>
        <w:t>https://www.sciencedirect.com/science/article/pii/S0278431920302759</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Campo, R., Rosato, P. and </w:t>
      </w:r>
      <w:r>
        <w:rPr>
          <w:rFonts w:ascii="Times New Roman" w:cs="Times New Roman" w:eastAsia="Times New Roman" w:hAnsi="Times New Roman"/>
          <w:color w:val="222222"/>
          <w:sz w:val="24"/>
          <w:szCs w:val="24"/>
          <w:highlight w:val="white"/>
        </w:rPr>
        <w:t>Giagnacovo</w:t>
      </w:r>
      <w:r>
        <w:rPr>
          <w:rFonts w:ascii="Times New Roman" w:cs="Times New Roman" w:eastAsia="Times New Roman" w:hAnsi="Times New Roman"/>
          <w:color w:val="222222"/>
          <w:sz w:val="24"/>
          <w:szCs w:val="24"/>
          <w:highlight w:val="white"/>
        </w:rPr>
        <w:t xml:space="preserve">, D., 2020. Less salt, same taste: Food marketing strategies via healthier products. </w:t>
      </w:r>
      <w:r>
        <w:rPr>
          <w:rFonts w:ascii="Times New Roman" w:cs="Times New Roman" w:eastAsia="Times New Roman" w:hAnsi="Times New Roman"/>
          <w:i/>
          <w:color w:val="222222"/>
          <w:sz w:val="24"/>
          <w:szCs w:val="24"/>
          <w:highlight w:val="white"/>
        </w:rPr>
        <w:t>Sustainability</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12</w:t>
      </w:r>
      <w:r>
        <w:rPr>
          <w:rFonts w:ascii="Times New Roman" w:cs="Times New Roman" w:eastAsia="Times New Roman" w:hAnsi="Times New Roman"/>
          <w:color w:val="222222"/>
          <w:sz w:val="24"/>
          <w:szCs w:val="24"/>
          <w:highlight w:val="white"/>
        </w:rPr>
        <w:t>(9), p.3916.</w:t>
      </w:r>
      <w:r>
        <w:rPr/>
        <w:fldChar w:fldCharType="begin"/>
      </w:r>
      <w:r>
        <w:instrText xml:space="preserve"> HYPERLINK "https://www.mdpi.com/2071-1050/12/9/3916" </w:instrText>
      </w:r>
      <w:r>
        <w:rPr/>
        <w:fldChar w:fldCharType="separate"/>
      </w:r>
      <w:r>
        <w:rPr>
          <w:rFonts w:ascii="Times New Roman" w:cs="Times New Roman" w:eastAsia="Times New Roman" w:hAnsi="Times New Roman"/>
          <w:color w:val="1155cc"/>
          <w:sz w:val="24"/>
          <w:szCs w:val="24"/>
          <w:highlight w:val="white"/>
          <w:u w:val="single"/>
        </w:rPr>
        <w:t>https://www.mdpi.com/2071-1050/12/9/3916</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Chou, S.F., Horng, J.S., Liu, C.H.S. and Lin, J.Y., 2020. Identifying the critical factors of customer behavior: An integration perspective of marketing strategy and components of attitudes. </w:t>
      </w:r>
      <w:r>
        <w:rPr>
          <w:rFonts w:ascii="Times New Roman" w:cs="Times New Roman" w:eastAsia="Times New Roman" w:hAnsi="Times New Roman"/>
          <w:i/>
          <w:color w:val="222222"/>
          <w:sz w:val="24"/>
          <w:szCs w:val="24"/>
          <w:highlight w:val="white"/>
        </w:rPr>
        <w:t>Journal of retailing and consumer services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55</w:t>
      </w:r>
      <w:r>
        <w:rPr>
          <w:rFonts w:ascii="Times New Roman" w:cs="Times New Roman" w:eastAsia="Times New Roman" w:hAnsi="Times New Roman"/>
          <w:color w:val="222222"/>
          <w:sz w:val="24"/>
          <w:szCs w:val="24"/>
          <w:highlight w:val="white"/>
        </w:rPr>
        <w:t>, p.102113.</w:t>
      </w:r>
      <w:r>
        <w:rPr/>
        <w:fldChar w:fldCharType="begin"/>
      </w:r>
      <w:r>
        <w:instrText xml:space="preserve"> HYPERLINK "https://www.sciencedirect.com/science/article/abs/pii/S0969698919310793" </w:instrText>
      </w:r>
      <w:r>
        <w:rPr/>
        <w:fldChar w:fldCharType="separate"/>
      </w:r>
      <w:r>
        <w:rPr>
          <w:rFonts w:ascii="Times New Roman" w:cs="Times New Roman" w:eastAsia="Times New Roman" w:hAnsi="Times New Roman"/>
          <w:color w:val="1155cc"/>
          <w:sz w:val="24"/>
          <w:szCs w:val="24"/>
          <w:highlight w:val="white"/>
          <w:u w:val="single"/>
        </w:rPr>
        <w:t>https://www.sciencedirect.com/science/article/abs/pii/S0969698919310793</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Clegg, S.R., Schweitzer, J., Whittle, A. and </w:t>
      </w:r>
      <w:r>
        <w:rPr>
          <w:rFonts w:ascii="Times New Roman" w:cs="Times New Roman" w:eastAsia="Times New Roman" w:hAnsi="Times New Roman"/>
          <w:color w:val="222222"/>
          <w:sz w:val="24"/>
          <w:szCs w:val="24"/>
          <w:highlight w:val="white"/>
        </w:rPr>
        <w:t>Pitelis</w:t>
      </w:r>
      <w:r>
        <w:rPr>
          <w:rFonts w:ascii="Times New Roman" w:cs="Times New Roman" w:eastAsia="Times New Roman" w:hAnsi="Times New Roman"/>
          <w:color w:val="222222"/>
          <w:sz w:val="24"/>
          <w:szCs w:val="24"/>
          <w:highlight w:val="white"/>
        </w:rPr>
        <w:t>, C., 2019. Strategy: theory and practice. Sage.</w:t>
      </w:r>
      <w:r>
        <w:rPr/>
        <w:fldChar w:fldCharType="begin"/>
      </w:r>
      <w:r>
        <w:instrText xml:space="preserve"> HYPERLINK "https://opus.lib.uts.edu.au/bitstream/10453/77487/1/Strategy%20Theory%20and%20Practice%20second%20edition%202017.pdf" </w:instrText>
      </w:r>
      <w:r>
        <w:rPr/>
        <w:fldChar w:fldCharType="separate"/>
      </w:r>
      <w:r>
        <w:rPr>
          <w:rFonts w:ascii="Times New Roman" w:cs="Times New Roman" w:eastAsia="Times New Roman" w:hAnsi="Times New Roman"/>
          <w:color w:val="1155cc"/>
          <w:sz w:val="24"/>
          <w:szCs w:val="24"/>
          <w:highlight w:val="white"/>
          <w:u w:val="single"/>
        </w:rPr>
        <w:t>https://opus.lib.uts.edu.au/bitstream/10453/77487/1/Strategy%20Theory%20and%20Practice%20second%20edition%202017.pdf</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Cox, J., 2021. The higher education environment driving academic library strategy: A political, economic, social and technological (PEST) analysis. </w:t>
      </w:r>
      <w:r>
        <w:rPr>
          <w:rFonts w:ascii="Times New Roman" w:cs="Times New Roman" w:eastAsia="Times New Roman" w:hAnsi="Times New Roman"/>
          <w:i/>
          <w:color w:val="222222"/>
          <w:sz w:val="24"/>
          <w:szCs w:val="24"/>
          <w:highlight w:val="white"/>
        </w:rPr>
        <w:t>The Journal of Academic Librarianship</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47</w:t>
      </w:r>
      <w:r>
        <w:rPr>
          <w:rFonts w:ascii="Times New Roman" w:cs="Times New Roman" w:eastAsia="Times New Roman" w:hAnsi="Times New Roman"/>
          <w:color w:val="222222"/>
          <w:sz w:val="24"/>
          <w:szCs w:val="24"/>
          <w:highlight w:val="white"/>
        </w:rPr>
        <w:t>(1), p.102219.</w:t>
      </w:r>
      <w:r>
        <w:rPr/>
        <w:fldChar w:fldCharType="begin"/>
      </w:r>
      <w:r>
        <w:instrText xml:space="preserve"> HYPERLINK "https://www.sciencedirect.com/science/article/pii/S0099133320301105" </w:instrText>
      </w:r>
      <w:r>
        <w:rPr/>
        <w:fldChar w:fldCharType="separate"/>
      </w:r>
      <w:r>
        <w:rPr>
          <w:rFonts w:ascii="Times New Roman" w:cs="Times New Roman" w:eastAsia="Times New Roman" w:hAnsi="Times New Roman"/>
          <w:color w:val="1155cc"/>
          <w:sz w:val="24"/>
          <w:szCs w:val="24"/>
          <w:highlight w:val="white"/>
          <w:u w:val="single"/>
        </w:rPr>
        <w:t>https://www.sciencedirect.com/science/article/pii/S0099133320301105</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E Baker, S., A Maw, S., Johnson, P.J. and W Macdonald, D., 2020. Not in my backyard: Public perceptions of wildlife and ‘pest </w:t>
      </w:r>
      <w:r>
        <w:rPr>
          <w:rFonts w:ascii="Times New Roman" w:cs="Times New Roman" w:eastAsia="Times New Roman" w:hAnsi="Times New Roman"/>
          <w:color w:val="222222"/>
          <w:sz w:val="24"/>
          <w:szCs w:val="24"/>
          <w:highlight w:val="white"/>
        </w:rPr>
        <w:t>control’in</w:t>
      </w:r>
      <w:r>
        <w:rPr>
          <w:rFonts w:ascii="Times New Roman" w:cs="Times New Roman" w:eastAsia="Times New Roman" w:hAnsi="Times New Roman"/>
          <w:color w:val="222222"/>
          <w:sz w:val="24"/>
          <w:szCs w:val="24"/>
          <w:highlight w:val="white"/>
        </w:rPr>
        <w:t xml:space="preserve"> and around UK homes, and Local Authority ‘pest control’. </w:t>
      </w:r>
      <w:r>
        <w:rPr>
          <w:rFonts w:ascii="Times New Roman" w:cs="Times New Roman" w:eastAsia="Times New Roman" w:hAnsi="Times New Roman"/>
          <w:i/>
          <w:color w:val="222222"/>
          <w:sz w:val="24"/>
          <w:szCs w:val="24"/>
          <w:highlight w:val="white"/>
        </w:rPr>
        <w:t>Animals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10</w:t>
      </w:r>
      <w:r>
        <w:rPr>
          <w:rFonts w:ascii="Times New Roman" w:cs="Times New Roman" w:eastAsia="Times New Roman" w:hAnsi="Times New Roman"/>
          <w:color w:val="222222"/>
          <w:sz w:val="24"/>
          <w:szCs w:val="24"/>
          <w:highlight w:val="white"/>
        </w:rPr>
        <w:t>(2), p.222.</w:t>
      </w:r>
      <w:r>
        <w:rPr/>
        <w:fldChar w:fldCharType="begin"/>
      </w:r>
      <w:r>
        <w:instrText xml:space="preserve"> HYPERLINK "https://www.mdpi.com/2076-2615/10/2/222" </w:instrText>
      </w:r>
      <w:r>
        <w:rPr/>
        <w:fldChar w:fldCharType="separate"/>
      </w:r>
      <w:r>
        <w:rPr>
          <w:rFonts w:ascii="Times New Roman" w:cs="Times New Roman" w:eastAsia="Times New Roman" w:hAnsi="Times New Roman"/>
          <w:color w:val="1155cc"/>
          <w:sz w:val="24"/>
          <w:szCs w:val="24"/>
          <w:highlight w:val="white"/>
          <w:u w:val="single"/>
        </w:rPr>
        <w:t>https://www.mdpi.com/2076-2615/10/2/222</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Ferlie, E. and Ongaro, E., 2022. Strategic management in public services organizations: Concepts, schools and contemporary issues. Routledge.</w:t>
      </w:r>
      <w:r>
        <w:rPr/>
        <w:fldChar w:fldCharType="begin"/>
      </w:r>
      <w:r>
        <w:instrText xml:space="preserve"> HYPERLINK "https://books.google.co.in/books?hl=en&amp;lr=&amp;id=IiJfEAAAQBAJ&amp;oi=fnd&amp;pg=PT7&amp;dq=strategic+management&amp;ots=_P5OrZEds8&amp;sig=Ow7hknikfA4Hj9ddYooBel9HYQg&amp;redir_esc=y" \l "v=onepage&amp;q=strategic%20management&amp;f=false" </w:instrText>
      </w:r>
      <w:r>
        <w:rPr/>
        <w:fldChar w:fldCharType="separate"/>
      </w:r>
      <w:r>
        <w:rPr>
          <w:rFonts w:ascii="Times New Roman" w:cs="Times New Roman" w:eastAsia="Times New Roman" w:hAnsi="Times New Roman"/>
          <w:color w:val="1155cc"/>
          <w:sz w:val="24"/>
          <w:szCs w:val="24"/>
          <w:highlight w:val="white"/>
          <w:u w:val="single"/>
        </w:rPr>
        <w:t>https://books.google.co.in/books?hl=en&amp;lr=&amp;id=IiJfEAAAQBAJ&amp;oi=fnd&amp;pg=PT7</w:t>
      </w:r>
      <w:r>
        <w:rPr>
          <w:rFonts w:ascii="Times New Roman" w:cs="Times New Roman" w:eastAsia="Times New Roman" w:hAnsi="Times New Roman"/>
          <w:color w:val="1155cc"/>
          <w:sz w:val="24"/>
          <w:szCs w:val="24"/>
          <w:highlight w:val="white"/>
          <w:u w:val="single"/>
        </w:rPr>
        <w:t>&amp;dq=strategic+management&amp;ots=_P5OrZEds8&amp;sig=Ow7hknikfA4Hj9ddYooBel9HYQg&amp;redir_esc=y#v=onepage&amp;q=strategic%20management&amp;f=false</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Fuertes, G., Alfaro, M., Vargas, M., Gutierrez, S., </w:t>
      </w:r>
      <w:r>
        <w:rPr>
          <w:rFonts w:ascii="Times New Roman" w:cs="Times New Roman" w:eastAsia="Times New Roman" w:hAnsi="Times New Roman"/>
          <w:color w:val="222222"/>
          <w:sz w:val="24"/>
          <w:szCs w:val="24"/>
          <w:highlight w:val="white"/>
        </w:rPr>
        <w:t>Ternero</w:t>
      </w:r>
      <w:r>
        <w:rPr>
          <w:rFonts w:ascii="Times New Roman" w:cs="Times New Roman" w:eastAsia="Times New Roman" w:hAnsi="Times New Roman"/>
          <w:color w:val="222222"/>
          <w:sz w:val="24"/>
          <w:szCs w:val="24"/>
          <w:highlight w:val="white"/>
        </w:rPr>
        <w:t xml:space="preserve">, R. and </w:t>
      </w:r>
      <w:r>
        <w:rPr>
          <w:rFonts w:ascii="Times New Roman" w:cs="Times New Roman" w:eastAsia="Times New Roman" w:hAnsi="Times New Roman"/>
          <w:color w:val="222222"/>
          <w:sz w:val="24"/>
          <w:szCs w:val="24"/>
          <w:highlight w:val="white"/>
        </w:rPr>
        <w:t>Sabattin</w:t>
      </w:r>
      <w:r>
        <w:rPr>
          <w:rFonts w:ascii="Times New Roman" w:cs="Times New Roman" w:eastAsia="Times New Roman" w:hAnsi="Times New Roman"/>
          <w:color w:val="222222"/>
          <w:sz w:val="24"/>
          <w:szCs w:val="24"/>
          <w:highlight w:val="white"/>
        </w:rPr>
        <w:t xml:space="preserve">, J., 2020. Conceptual framework for the strategic management: a literature review—descriptive. </w:t>
      </w:r>
      <w:r>
        <w:rPr>
          <w:rFonts w:ascii="Times New Roman" w:cs="Times New Roman" w:eastAsia="Times New Roman" w:hAnsi="Times New Roman"/>
          <w:i/>
          <w:color w:val="222222"/>
          <w:sz w:val="24"/>
          <w:szCs w:val="24"/>
          <w:highlight w:val="white"/>
        </w:rPr>
        <w:t>Journal of Engineering</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2020</w:t>
      </w:r>
      <w:r>
        <w:rPr>
          <w:rFonts w:ascii="Times New Roman" w:cs="Times New Roman" w:eastAsia="Times New Roman" w:hAnsi="Times New Roman"/>
          <w:color w:val="222222"/>
          <w:sz w:val="24"/>
          <w:szCs w:val="24"/>
          <w:highlight w:val="white"/>
        </w:rPr>
        <w:t>, pp.1-21.</w:t>
      </w:r>
      <w:r>
        <w:rPr/>
        <w:fldChar w:fldCharType="begin"/>
      </w:r>
      <w:r>
        <w:instrText xml:space="preserve"> HYPERLINK "https://www.hindawi.com/journals/je/2020/6253013/" </w:instrText>
      </w:r>
      <w:r>
        <w:rPr/>
        <w:fldChar w:fldCharType="separate"/>
      </w:r>
      <w:r>
        <w:rPr>
          <w:rFonts w:ascii="Times New Roman" w:cs="Times New Roman" w:eastAsia="Times New Roman" w:hAnsi="Times New Roman"/>
          <w:color w:val="1155cc"/>
          <w:sz w:val="24"/>
          <w:szCs w:val="24"/>
          <w:highlight w:val="white"/>
          <w:u w:val="single"/>
        </w:rPr>
        <w:t>https://www.hindawi.com/journals/je/2020/6253013/</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Greer, C.R., 2021. Strategic human resource management. Pearson Custom Publishing.</w:t>
      </w:r>
      <w:r>
        <w:rPr/>
        <w:fldChar w:fldCharType="begin"/>
      </w:r>
      <w:r>
        <w:instrText xml:space="preserve"> HYPERLINK "http://dspace.vnbrims.org:13000/jspui/bitstream/123456789/4407/1/Strategic%20Human%20Resource%20Management%20view.pdf" </w:instrText>
      </w:r>
      <w:r>
        <w:rPr/>
        <w:fldChar w:fldCharType="separate"/>
      </w:r>
      <w:r>
        <w:rPr>
          <w:rFonts w:ascii="Times New Roman" w:cs="Times New Roman" w:eastAsia="Times New Roman" w:hAnsi="Times New Roman"/>
          <w:color w:val="1155cc"/>
          <w:sz w:val="24"/>
          <w:szCs w:val="24"/>
          <w:highlight w:val="white"/>
          <w:u w:val="single"/>
        </w:rPr>
        <w:t>http://dspace.vnbrims.org:13000/jspui/bitstream/123456789/4407/1/Strategic%20Human%20Resource%20Management%20view.pdf</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Griffin, R.W., 2022. Fundamentals of management. Cengage Learning, Inc..</w:t>
      </w:r>
      <w:r>
        <w:rPr/>
        <w:fldChar w:fldCharType="begin"/>
      </w:r>
      <w:r>
        <w:instrText xml:space="preserve"> HYPERLINK "https://thuvienso.hoasen.edu.vn/bitstream/handle/123456789/13211/Contents.pdf?sequence=1&amp;isAllowed=y" </w:instrText>
      </w:r>
      <w:r>
        <w:rPr/>
        <w:fldChar w:fldCharType="separate"/>
      </w:r>
      <w:r>
        <w:rPr>
          <w:rFonts w:ascii="Times New Roman" w:cs="Times New Roman" w:eastAsia="Times New Roman" w:hAnsi="Times New Roman"/>
          <w:color w:val="1155cc"/>
          <w:sz w:val="24"/>
          <w:szCs w:val="24"/>
          <w:highlight w:val="white"/>
          <w:u w:val="single"/>
        </w:rPr>
        <w:t>https://thuvienso.hoasen.edu.vn/bitstream/handle/123456789/13211/Contents.pdf?sequence=1&amp;isAllowed=y</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Henry, A., 2021. Understanding strategic management. Oxford University Press.</w:t>
      </w:r>
      <w:r>
        <w:rPr/>
        <w:fldChar w:fldCharType="begin"/>
      </w:r>
      <w:r>
        <w:instrText xml:space="preserve"> HYPERLINK "https://books.google.co.in/books?hl=en&amp;lr=&amp;id=M7wyEAAAQBAJ&amp;oi=fnd&amp;pg=PP1&amp;dq=Strategic+Management&amp;ots=Z4s0vghFxw&amp;sig=T2sWc_GmydA_zI4oYz3YwfY1Pow&amp;redir_esc=y" \l "v=onepage&amp;q=Strategic%20Management&amp;f=false" </w:instrText>
      </w:r>
      <w:r>
        <w:rPr/>
        <w:fldChar w:fldCharType="separate"/>
      </w:r>
      <w:r>
        <w:rPr>
          <w:rFonts w:ascii="Times New Roman" w:cs="Times New Roman" w:eastAsia="Times New Roman" w:hAnsi="Times New Roman"/>
          <w:color w:val="1155cc"/>
          <w:sz w:val="24"/>
          <w:szCs w:val="24"/>
          <w:highlight w:val="white"/>
          <w:u w:val="single"/>
        </w:rPr>
        <w:t>https://books.google.co.in/books?hl=en&amp;lr=&amp;id=M7wyEAAAQBAJ&amp;oi=fnd&amp;pg=PP1&amp;dq=Strategic+Management&amp;ots=Z4s0vghFxw&amp;sig=T2sWc_GmydA_zI4oYz3YwfY1Pow&amp;redir_esc=y#v=onepage&amp;q=Strategic%20Management&amp;f=false</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Hill, C.W., 2022. Essentials of strategic management. Cengage Learning.</w:t>
      </w:r>
      <w:r>
        <w:rPr/>
        <w:fldChar w:fldCharType="begin"/>
      </w:r>
      <w:r>
        <w:instrText xml:space="preserve"> HYPERLINK "http://portal.belesparadisecollege.edu.et:8080/library/bitstream/123456789/1761/1/26.strategic-management-hill-melson.pdf" </w:instrText>
      </w:r>
      <w:r>
        <w:rPr/>
        <w:fldChar w:fldCharType="separate"/>
      </w:r>
      <w:r>
        <w:rPr>
          <w:rFonts w:ascii="Times New Roman" w:cs="Times New Roman" w:eastAsia="Times New Roman" w:hAnsi="Times New Roman"/>
          <w:color w:val="1155cc"/>
          <w:sz w:val="24"/>
          <w:szCs w:val="24"/>
          <w:highlight w:val="white"/>
          <w:u w:val="single"/>
        </w:rPr>
        <w:t>http://portal.belesparadisecollege.edu.et:8080/library/bitstream/123456789/1761/1/26.strategic-management-hill-melson.pdf</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Hunger, J.D., 2020. Essentials of strategic management.</w:t>
      </w:r>
      <w:r>
        <w:rPr/>
        <w:fldChar w:fldCharType="begin"/>
      </w:r>
      <w:r>
        <w:instrText xml:space="preserve"> HYPERLINK "http://elibrary.gci.edu.np/bitstream/123456789/718/1/BM%20-542%20Essentials%20of%20Strategic%20Management%2C%205th%20Edition%20by%20J.%20David%20Hunger%2C%20Thomas%20L.%20Wheelen.pdf" </w:instrText>
      </w:r>
      <w:r>
        <w:rPr/>
        <w:fldChar w:fldCharType="separate"/>
      </w:r>
      <w:r>
        <w:rPr>
          <w:rFonts w:ascii="Times New Roman" w:cs="Times New Roman" w:eastAsia="Times New Roman" w:hAnsi="Times New Roman"/>
          <w:color w:val="1155cc"/>
          <w:sz w:val="24"/>
          <w:szCs w:val="24"/>
          <w:highlight w:val="white"/>
          <w:u w:val="single"/>
        </w:rPr>
        <w:t>http://elibrary.gci.edu.np/bitstream/123456789/718/1/BM%20-542%20Essentials%20of%20Strategic%20Management%2C%205th%20Edition%20by%20J.%20David%20Hunger%2C%20Thomas%20L.%20Wheelen.pdf</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Isabelle, D., Horak, K., McKinnon, S. and Palumbo, C., 2020. Is Porter's Five Forces Framework Still Relevant? A study of the capital/</w:t>
      </w:r>
      <w:r>
        <w:rPr>
          <w:rFonts w:ascii="Times New Roman" w:cs="Times New Roman" w:eastAsia="Times New Roman" w:hAnsi="Times New Roman"/>
          <w:color w:val="222222"/>
          <w:sz w:val="24"/>
          <w:szCs w:val="24"/>
          <w:highlight w:val="white"/>
        </w:rPr>
        <w:t>labthe</w:t>
      </w:r>
      <w:r>
        <w:rPr>
          <w:rFonts w:ascii="Times New Roman" w:cs="Times New Roman" w:eastAsia="Times New Roman" w:hAnsi="Times New Roman"/>
          <w:color w:val="222222"/>
          <w:sz w:val="24"/>
          <w:szCs w:val="24"/>
          <w:highlight w:val="white"/>
        </w:rPr>
        <w:t xml:space="preserve"> intensity continuum via mining and IT industries. </w:t>
      </w:r>
      <w:r>
        <w:rPr>
          <w:rFonts w:ascii="Times New Roman" w:cs="Times New Roman" w:eastAsia="Times New Roman" w:hAnsi="Times New Roman"/>
          <w:i/>
          <w:color w:val="222222"/>
          <w:sz w:val="24"/>
          <w:szCs w:val="24"/>
          <w:highlight w:val="white"/>
        </w:rPr>
        <w:t>Technology Innovation Management Review</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10</w:t>
      </w:r>
      <w:r>
        <w:rPr>
          <w:rFonts w:ascii="Times New Roman" w:cs="Times New Roman" w:eastAsia="Times New Roman" w:hAnsi="Times New Roman"/>
          <w:color w:val="222222"/>
          <w:sz w:val="24"/>
          <w:szCs w:val="24"/>
          <w:highlight w:val="white"/>
        </w:rPr>
        <w:t>(6).</w:t>
      </w:r>
      <w:r>
        <w:rPr/>
        <w:fldChar w:fldCharType="begin"/>
      </w:r>
      <w:r>
        <w:instrText xml:space="preserve"> HYPERLINK "https://www.timreview.ca/article/1366" </w:instrText>
      </w:r>
      <w:r>
        <w:rPr/>
        <w:fldChar w:fldCharType="separate"/>
      </w:r>
      <w:r>
        <w:rPr>
          <w:rFonts w:ascii="Times New Roman" w:cs="Times New Roman" w:eastAsia="Times New Roman" w:hAnsi="Times New Roman"/>
          <w:color w:val="1155cc"/>
          <w:sz w:val="24"/>
          <w:szCs w:val="24"/>
          <w:highlight w:val="white"/>
          <w:u w:val="single"/>
        </w:rPr>
        <w:t>https://www.timreview.ca/article/1366</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Izzaty</w:t>
      </w:r>
      <w:r>
        <w:rPr>
          <w:rFonts w:ascii="Times New Roman" w:cs="Times New Roman" w:eastAsia="Times New Roman" w:hAnsi="Times New Roman"/>
          <w:color w:val="222222"/>
          <w:sz w:val="24"/>
          <w:szCs w:val="24"/>
          <w:highlight w:val="white"/>
        </w:rPr>
        <w:t xml:space="preserve">, W. and Aslami, N., 2021. </w:t>
      </w:r>
      <w:r>
        <w:rPr>
          <w:rFonts w:ascii="Times New Roman" w:cs="Times New Roman" w:eastAsia="Times New Roman" w:hAnsi="Times New Roman"/>
          <w:color w:val="222222"/>
          <w:sz w:val="24"/>
          <w:szCs w:val="24"/>
          <w:highlight w:val="white"/>
        </w:rPr>
        <w:t>Indomie</w:t>
      </w:r>
      <w:r>
        <w:rPr>
          <w:rFonts w:ascii="Times New Roman" w:cs="Times New Roman" w:eastAsia="Times New Roman" w:hAnsi="Times New Roman"/>
          <w:color w:val="222222"/>
          <w:sz w:val="24"/>
          <w:szCs w:val="24"/>
          <w:highlight w:val="white"/>
        </w:rPr>
        <w:t xml:space="preserve"> Product Marketing Strategy in Entering International Marketing: </w:t>
      </w:r>
      <w:r>
        <w:rPr>
          <w:rFonts w:ascii="Times New Roman" w:cs="Times New Roman" w:eastAsia="Times New Roman" w:hAnsi="Times New Roman"/>
          <w:color w:val="222222"/>
          <w:sz w:val="24"/>
          <w:szCs w:val="24"/>
          <w:highlight w:val="white"/>
        </w:rPr>
        <w:t>Indomie</w:t>
      </w:r>
      <w:r>
        <w:rPr>
          <w:rFonts w:ascii="Times New Roman" w:cs="Times New Roman" w:eastAsia="Times New Roman" w:hAnsi="Times New Roman"/>
          <w:color w:val="222222"/>
          <w:sz w:val="24"/>
          <w:szCs w:val="24"/>
          <w:highlight w:val="white"/>
        </w:rPr>
        <w:t xml:space="preserve"> Product Marketing Strategy </w:t>
      </w:r>
      <w:r>
        <w:rPr>
          <w:rFonts w:ascii="Times New Roman" w:cs="Times New Roman" w:eastAsia="Times New Roman" w:hAnsi="Times New Roman"/>
          <w:color w:val="222222"/>
          <w:sz w:val="24"/>
          <w:szCs w:val="24"/>
          <w:highlight w:val="white"/>
        </w:rPr>
        <w:t>In</w:t>
      </w:r>
      <w:r>
        <w:rPr>
          <w:rFonts w:ascii="Times New Roman" w:cs="Times New Roman" w:eastAsia="Times New Roman" w:hAnsi="Times New Roman"/>
          <w:color w:val="222222"/>
          <w:sz w:val="24"/>
          <w:szCs w:val="24"/>
          <w:highlight w:val="white"/>
        </w:rPr>
        <w:t xml:space="preserve"> Entering International Marketing. </w:t>
      </w:r>
      <w:r>
        <w:rPr>
          <w:rFonts w:ascii="Times New Roman" w:cs="Times New Roman" w:eastAsia="Times New Roman" w:hAnsi="Times New Roman"/>
          <w:i/>
          <w:color w:val="222222"/>
          <w:sz w:val="24"/>
          <w:szCs w:val="24"/>
          <w:highlight w:val="white"/>
        </w:rPr>
        <w:t>Journal Of Social Research</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w:t>
      </w:r>
      <w:r>
        <w:rPr>
          <w:rFonts w:ascii="Times New Roman" w:cs="Times New Roman" w:eastAsia="Times New Roman" w:hAnsi="Times New Roman"/>
          <w:color w:val="222222"/>
          <w:sz w:val="24"/>
          <w:szCs w:val="24"/>
          <w:highlight w:val="white"/>
        </w:rPr>
        <w:t>(1), pp.65-68.</w:t>
      </w:r>
      <w:r>
        <w:rPr/>
        <w:fldChar w:fldCharType="begin"/>
      </w:r>
      <w:r>
        <w:instrText xml:space="preserve"> HYPERLINK "https://ijsr.internationaljournallabs.com/index.php/ijsr/article/view/5" </w:instrText>
      </w:r>
      <w:r>
        <w:rPr/>
        <w:fldChar w:fldCharType="separate"/>
      </w:r>
      <w:r>
        <w:rPr>
          <w:rFonts w:ascii="Times New Roman" w:cs="Times New Roman" w:eastAsia="Times New Roman" w:hAnsi="Times New Roman"/>
          <w:color w:val="1155cc"/>
          <w:sz w:val="24"/>
          <w:szCs w:val="24"/>
          <w:highlight w:val="white"/>
          <w:u w:val="single"/>
        </w:rPr>
        <w:t>https://ijsr.internationaljournallabs.com/index.php/ijsr/article/view/5</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Johnson, J., Whittington, R., </w:t>
      </w:r>
      <w:r>
        <w:rPr>
          <w:rFonts w:ascii="Times New Roman" w:cs="Times New Roman" w:eastAsia="Times New Roman" w:hAnsi="Times New Roman"/>
          <w:color w:val="222222"/>
          <w:sz w:val="24"/>
          <w:szCs w:val="24"/>
          <w:highlight w:val="white"/>
        </w:rPr>
        <w:t>Regnér</w:t>
      </w:r>
      <w:r>
        <w:rPr>
          <w:rFonts w:ascii="Times New Roman" w:cs="Times New Roman" w:eastAsia="Times New Roman" w:hAnsi="Times New Roman"/>
          <w:color w:val="222222"/>
          <w:sz w:val="24"/>
          <w:szCs w:val="24"/>
          <w:highlight w:val="white"/>
        </w:rPr>
        <w:t>, P., Angwin, D., Johnson, G. and Scholes, K., 2020. Exploring strategy. Pearson UK.</w:t>
      </w:r>
      <w:r>
        <w:rPr/>
        <w:fldChar w:fldCharType="begin"/>
      </w:r>
      <w:r>
        <w:instrText xml:space="preserve"> HYPERLINK "https://www.academia.edu/download/64941929/Exploring_Strategy_Text_and_Cases_PDFDrive_.pdf" </w:instrText>
      </w:r>
      <w:r>
        <w:rPr/>
        <w:fldChar w:fldCharType="separate"/>
      </w:r>
      <w:r>
        <w:rPr>
          <w:rFonts w:ascii="Times New Roman" w:cs="Times New Roman" w:eastAsia="Times New Roman" w:hAnsi="Times New Roman"/>
          <w:color w:val="1155cc"/>
          <w:sz w:val="24"/>
          <w:szCs w:val="24"/>
          <w:highlight w:val="white"/>
          <w:u w:val="single"/>
        </w:rPr>
        <w:t>https://www.academia.edu/download/64941929/Exploring_Strategy_Text_and_Cases_PDFDrive_.pdf</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Kakani, V., Nguyen, V.H., Kumar, B.P., Kim, H. and Pasupuleti, V.R., 2020. A critical review on computer vision and artificial intelligence in food industry. </w:t>
      </w:r>
      <w:r>
        <w:rPr>
          <w:rFonts w:ascii="Times New Roman" w:cs="Times New Roman" w:eastAsia="Times New Roman" w:hAnsi="Times New Roman"/>
          <w:i/>
          <w:color w:val="222222"/>
          <w:sz w:val="24"/>
          <w:szCs w:val="24"/>
          <w:highlight w:val="white"/>
        </w:rPr>
        <w:t>Journal of Agriculture and Food Research</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2</w:t>
      </w:r>
      <w:r>
        <w:rPr>
          <w:rFonts w:ascii="Times New Roman" w:cs="Times New Roman" w:eastAsia="Times New Roman" w:hAnsi="Times New Roman"/>
          <w:color w:val="222222"/>
          <w:sz w:val="24"/>
          <w:szCs w:val="24"/>
          <w:highlight w:val="white"/>
        </w:rPr>
        <w:t>, p.100033.</w:t>
      </w:r>
      <w:r>
        <w:rPr/>
        <w:fldChar w:fldCharType="begin"/>
      </w:r>
      <w:r>
        <w:instrText xml:space="preserve"> HYPERLINK "https://www.sciencedirect.com/science/article/pii/S2666154320300144" </w:instrText>
      </w:r>
      <w:r>
        <w:rPr/>
        <w:fldChar w:fldCharType="separate"/>
      </w:r>
      <w:r>
        <w:rPr>
          <w:rFonts w:ascii="Times New Roman" w:cs="Times New Roman" w:eastAsia="Times New Roman" w:hAnsi="Times New Roman"/>
          <w:color w:val="1155cc"/>
          <w:sz w:val="24"/>
          <w:szCs w:val="24"/>
          <w:highlight w:val="white"/>
          <w:u w:val="single"/>
        </w:rPr>
        <w:t>https://www.sciencedirect.com/science/article/pii/S2666154320300144</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Keller, A.A., Garner, K.L., Rao, N., Knipping, E. and Thomas, J., 2022. Downscaling approaches of climate change projections for watershed modeling: Review of theoretical and practical considerations. </w:t>
      </w:r>
      <w:r>
        <w:rPr>
          <w:rFonts w:ascii="Times New Roman" w:cs="Times New Roman" w:eastAsia="Times New Roman" w:hAnsi="Times New Roman"/>
          <w:i/>
          <w:color w:val="222222"/>
          <w:sz w:val="24"/>
          <w:szCs w:val="24"/>
          <w:highlight w:val="white"/>
        </w:rPr>
        <w:t>PLOS Water</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w:t>
      </w:r>
      <w:r>
        <w:rPr>
          <w:rFonts w:ascii="Times New Roman" w:cs="Times New Roman" w:eastAsia="Times New Roman" w:hAnsi="Times New Roman"/>
          <w:color w:val="222222"/>
          <w:sz w:val="24"/>
          <w:szCs w:val="24"/>
          <w:highlight w:val="white"/>
        </w:rPr>
        <w:t xml:space="preserve">(9), </w:t>
      </w:r>
      <w:r>
        <w:rPr>
          <w:rFonts w:ascii="Times New Roman" w:cs="Times New Roman" w:eastAsia="Times New Roman" w:hAnsi="Times New Roman"/>
          <w:color w:val="222222"/>
          <w:sz w:val="24"/>
          <w:szCs w:val="24"/>
          <w:highlight w:val="white"/>
        </w:rPr>
        <w:t>p.e</w:t>
      </w:r>
      <w:r>
        <w:rPr>
          <w:rFonts w:ascii="Times New Roman" w:cs="Times New Roman" w:eastAsia="Times New Roman" w:hAnsi="Times New Roman"/>
          <w:color w:val="222222"/>
          <w:sz w:val="24"/>
          <w:szCs w:val="24"/>
          <w:highlight w:val="white"/>
        </w:rPr>
        <w:t>0000046.</w:t>
      </w:r>
      <w:r>
        <w:rPr/>
        <w:fldChar w:fldCharType="begin"/>
      </w:r>
      <w:r>
        <w:instrText xml:space="preserve"> HYPERLINK "https://journals.plos.org/water/article?id=10.1371/journal.pwat.0000046" </w:instrText>
      </w:r>
      <w:r>
        <w:rPr/>
        <w:fldChar w:fldCharType="separate"/>
      </w:r>
      <w:r>
        <w:rPr>
          <w:rFonts w:ascii="Times New Roman" w:cs="Times New Roman" w:eastAsia="Times New Roman" w:hAnsi="Times New Roman"/>
          <w:color w:val="1155cc"/>
          <w:sz w:val="24"/>
          <w:szCs w:val="24"/>
          <w:highlight w:val="white"/>
          <w:u w:val="single"/>
        </w:rPr>
        <w:t>https://journals.plos.org/water/article?id=10.1371/journal.pwat.0000046</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Ketchen Jr, D.J. and Craighead, C.W., 2020. Research at the intersection of entrepreneurship, supply chain management, and strategic management: Opportunities highlighted by COVID-19. </w:t>
      </w:r>
      <w:r>
        <w:rPr>
          <w:rFonts w:ascii="Times New Roman" w:cs="Times New Roman" w:eastAsia="Times New Roman" w:hAnsi="Times New Roman"/>
          <w:i/>
          <w:color w:val="222222"/>
          <w:sz w:val="24"/>
          <w:szCs w:val="24"/>
          <w:highlight w:val="white"/>
        </w:rPr>
        <w:t>Journal of Management</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46</w:t>
      </w:r>
      <w:r>
        <w:rPr>
          <w:rFonts w:ascii="Times New Roman" w:cs="Times New Roman" w:eastAsia="Times New Roman" w:hAnsi="Times New Roman"/>
          <w:color w:val="222222"/>
          <w:sz w:val="24"/>
          <w:szCs w:val="24"/>
          <w:highlight w:val="white"/>
        </w:rPr>
        <w:t>(8), pp.1330-1341.</w:t>
      </w:r>
      <w:r>
        <w:rPr/>
        <w:fldChar w:fldCharType="begin"/>
      </w:r>
      <w:r>
        <w:instrText xml:space="preserve"> HYPERLINK "https://journals.sagepub.com/doi/full/10.1177/0149206320945028" </w:instrText>
      </w:r>
      <w:r>
        <w:rPr/>
        <w:fldChar w:fldCharType="separate"/>
      </w:r>
      <w:r>
        <w:rPr>
          <w:rFonts w:ascii="Times New Roman" w:cs="Times New Roman" w:eastAsia="Times New Roman" w:hAnsi="Times New Roman"/>
          <w:color w:val="1155cc"/>
          <w:sz w:val="24"/>
          <w:szCs w:val="24"/>
          <w:highlight w:val="white"/>
          <w:u w:val="single"/>
        </w:rPr>
        <w:t>https://journals.sagepub.com/doi/full/10.1177/0149206320945028</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Kumar, V. and Reinartz, W., 2018. Customer relationship management. Springer-Verlag GmbH Germany, part of Springer Nature 2006, 2012, 2018. </w:t>
      </w:r>
      <w:r>
        <w:rPr/>
        <w:fldChar w:fldCharType="begin"/>
      </w:r>
      <w:r>
        <w:instrText xml:space="preserve"> HYPERLINK "http://repository.psa.edu.my/bitstream/123456789/2055/1/%28326%29%202018_Book_CustomerRelationshipManagement.pdf" </w:instrText>
      </w:r>
      <w:r>
        <w:rPr/>
        <w:fldChar w:fldCharType="separate"/>
      </w:r>
      <w:r>
        <w:rPr>
          <w:rFonts w:ascii="Times New Roman" w:cs="Times New Roman" w:eastAsia="Times New Roman" w:hAnsi="Times New Roman"/>
          <w:color w:val="1155cc"/>
          <w:sz w:val="24"/>
          <w:szCs w:val="24"/>
          <w:highlight w:val="white"/>
          <w:u w:val="single"/>
        </w:rPr>
        <w:t>http://repository.psa.edu.my/bitstream/123456789/2055/1/%28326%29%202018_Book_CustomerRelationshipManagement.pdf</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Kurhayadi</w:t>
      </w:r>
      <w:r>
        <w:rPr>
          <w:rFonts w:ascii="Times New Roman" w:cs="Times New Roman" w:eastAsia="Times New Roman" w:hAnsi="Times New Roman"/>
          <w:color w:val="222222"/>
          <w:sz w:val="24"/>
          <w:szCs w:val="24"/>
          <w:highlight w:val="white"/>
        </w:rPr>
        <w:t xml:space="preserve">, K., Yusuf, M., </w:t>
      </w:r>
      <w:r>
        <w:rPr>
          <w:rFonts w:ascii="Times New Roman" w:cs="Times New Roman" w:eastAsia="Times New Roman" w:hAnsi="Times New Roman"/>
          <w:color w:val="222222"/>
          <w:sz w:val="24"/>
          <w:szCs w:val="24"/>
          <w:highlight w:val="white"/>
        </w:rPr>
        <w:t>Masrifah</w:t>
      </w:r>
      <w:r>
        <w:rPr>
          <w:rFonts w:ascii="Times New Roman" w:cs="Times New Roman" w:eastAsia="Times New Roman" w:hAnsi="Times New Roman"/>
          <w:color w:val="222222"/>
          <w:sz w:val="24"/>
          <w:szCs w:val="24"/>
          <w:highlight w:val="white"/>
        </w:rPr>
        <w:t xml:space="preserve">, S., </w:t>
      </w:r>
      <w:r>
        <w:rPr>
          <w:rFonts w:ascii="Times New Roman" w:cs="Times New Roman" w:eastAsia="Times New Roman" w:hAnsi="Times New Roman"/>
          <w:color w:val="222222"/>
          <w:sz w:val="24"/>
          <w:szCs w:val="24"/>
          <w:highlight w:val="white"/>
        </w:rPr>
        <w:t>Rincani</w:t>
      </w:r>
      <w:r>
        <w:rPr>
          <w:rFonts w:ascii="Times New Roman" w:cs="Times New Roman" w:eastAsia="Times New Roman" w:hAnsi="Times New Roman"/>
          <w:color w:val="222222"/>
          <w:sz w:val="24"/>
          <w:szCs w:val="24"/>
          <w:highlight w:val="white"/>
        </w:rPr>
        <w:t xml:space="preserve">, E.D. and Fauzi, M., 2022. ANALYSIS OF BUMDESA COMPETITIVENESS STRATEGY THROUGH THE UTILIZATION OF TOURISM OBJECTS TO IMPROVE COMMUNITY WELFARE. </w:t>
      </w:r>
      <w:r>
        <w:rPr>
          <w:rFonts w:ascii="Times New Roman" w:cs="Times New Roman" w:eastAsia="Times New Roman" w:hAnsi="Times New Roman"/>
          <w:i/>
          <w:color w:val="222222"/>
          <w:sz w:val="24"/>
          <w:szCs w:val="24"/>
          <w:highlight w:val="white"/>
        </w:rPr>
        <w:t xml:space="preserve">LITERACY: International </w:t>
      </w:r>
      <w:r>
        <w:rPr>
          <w:rFonts w:ascii="Times New Roman" w:cs="Times New Roman" w:eastAsia="Times New Roman" w:hAnsi="Times New Roman"/>
          <w:i/>
          <w:color w:val="222222"/>
          <w:sz w:val="24"/>
          <w:szCs w:val="24"/>
          <w:highlight w:val="white"/>
        </w:rPr>
        <w:t>Scientific Journals of Social, Education, Humanities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w:t>
      </w:r>
      <w:r>
        <w:rPr>
          <w:rFonts w:ascii="Times New Roman" w:cs="Times New Roman" w:eastAsia="Times New Roman" w:hAnsi="Times New Roman"/>
          <w:color w:val="222222"/>
          <w:sz w:val="24"/>
          <w:szCs w:val="24"/>
          <w:highlight w:val="white"/>
        </w:rPr>
        <w:t xml:space="preserve">(3), pp.157-171.https://jurnal-stiepari.ac.id/index.php/LITERACY/article/view/386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yellow"/>
        </w:rPr>
        <w:t>Lynch, R.,</w:t>
      </w:r>
      <w:r>
        <w:rPr>
          <w:rFonts w:ascii="Times New Roman" w:cs="Times New Roman" w:eastAsia="Times New Roman" w:hAnsi="Times New Roman"/>
          <w:color w:val="222222"/>
          <w:sz w:val="24"/>
          <w:szCs w:val="24"/>
          <w:highlight w:val="white"/>
        </w:rPr>
        <w:t xml:space="preserve"> 2018. Strategic management. Pearson UK.</w:t>
      </w:r>
      <w:r>
        <w:rPr/>
        <w:fldChar w:fldCharType="begin"/>
      </w:r>
      <w:r>
        <w:instrText xml:space="preserve"> HYPERLINK "https://books.google.co.in/books?hl=en&amp;lr=&amp;id=i71dDwAAQBAJ&amp;oi=fnd&amp;pg=PT17&amp;dq=Strategic+Management&amp;ots=gIhaxcLoel&amp;sig=5lXXKk1lnqrgFbhES2SJ5t2sNtg&amp;redir_esc=y" \l "v=onepage&amp;q=Strategic%20Management&amp;f=false" </w:instrText>
      </w:r>
      <w:r>
        <w:rPr/>
        <w:fldChar w:fldCharType="separate"/>
      </w:r>
      <w:r>
        <w:rPr>
          <w:rFonts w:ascii="Times New Roman" w:cs="Times New Roman" w:eastAsia="Times New Roman" w:hAnsi="Times New Roman"/>
          <w:color w:val="1155cc"/>
          <w:sz w:val="24"/>
          <w:szCs w:val="24"/>
          <w:highlight w:val="white"/>
          <w:u w:val="single"/>
        </w:rPr>
        <w:t>https://books.google.co.in/books?hl=en&amp;lr=&amp;id=i71dDwAAQBAJ&amp;oi=fnd&amp;pg=PT17&amp;dq=Strategic+Management&amp;ots=gIhaxcLoel&amp;sig=5lXXKk1lnqrgFbhES2SJ5t2sNtg&amp;redir_esc=y#v=onepage&amp;q=Strategic%20Management&amp;f=false</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Madahana</w:t>
      </w:r>
      <w:r>
        <w:rPr>
          <w:rFonts w:ascii="Times New Roman" w:cs="Times New Roman" w:eastAsia="Times New Roman" w:hAnsi="Times New Roman"/>
          <w:color w:val="222222"/>
          <w:sz w:val="24"/>
          <w:szCs w:val="24"/>
          <w:highlight w:val="white"/>
        </w:rPr>
        <w:t xml:space="preserve">, M.C., </w:t>
      </w:r>
      <w:r>
        <w:rPr>
          <w:rFonts w:ascii="Times New Roman" w:cs="Times New Roman" w:eastAsia="Times New Roman" w:hAnsi="Times New Roman"/>
          <w:color w:val="222222"/>
          <w:sz w:val="24"/>
          <w:szCs w:val="24"/>
          <w:highlight w:val="white"/>
        </w:rPr>
        <w:t>Ekoru</w:t>
      </w:r>
      <w:r>
        <w:rPr>
          <w:rFonts w:ascii="Times New Roman" w:cs="Times New Roman" w:eastAsia="Times New Roman" w:hAnsi="Times New Roman"/>
          <w:color w:val="222222"/>
          <w:sz w:val="24"/>
          <w:szCs w:val="24"/>
          <w:highlight w:val="white"/>
        </w:rPr>
        <w:t xml:space="preserve">, J.E. and Nyandoro, O.T., 2019. Smart automated noise policy monitoring and feedback control system for mining application. </w:t>
      </w:r>
      <w:r>
        <w:rPr>
          <w:rFonts w:ascii="Times New Roman" w:cs="Times New Roman" w:eastAsia="Times New Roman" w:hAnsi="Times New Roman"/>
          <w:i/>
          <w:color w:val="222222"/>
          <w:sz w:val="24"/>
          <w:szCs w:val="24"/>
          <w:highlight w:val="white"/>
        </w:rPr>
        <w:t>IFAC-</w:t>
      </w:r>
      <w:r>
        <w:rPr>
          <w:rFonts w:ascii="Times New Roman" w:cs="Times New Roman" w:eastAsia="Times New Roman" w:hAnsi="Times New Roman"/>
          <w:i/>
          <w:color w:val="222222"/>
          <w:sz w:val="24"/>
          <w:szCs w:val="24"/>
          <w:highlight w:val="white"/>
        </w:rPr>
        <w:t>PapersOnLine</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52</w:t>
      </w:r>
      <w:r>
        <w:rPr>
          <w:rFonts w:ascii="Times New Roman" w:cs="Times New Roman" w:eastAsia="Times New Roman" w:hAnsi="Times New Roman"/>
          <w:color w:val="222222"/>
          <w:sz w:val="24"/>
          <w:szCs w:val="24"/>
          <w:highlight w:val="white"/>
        </w:rPr>
        <w:t>(14), pp.177-182.</w:t>
      </w:r>
      <w:r>
        <w:rPr/>
        <w:fldChar w:fldCharType="begin"/>
      </w:r>
      <w:r>
        <w:instrText xml:space="preserve"> HYPERLINK "https://www.sciencedirect.com/science/article/abs/pii/S0278612520301412" </w:instrText>
      </w:r>
      <w:r>
        <w:rPr/>
        <w:fldChar w:fldCharType="separate"/>
      </w:r>
      <w:r>
        <w:rPr>
          <w:rFonts w:ascii="Times New Roman" w:cs="Times New Roman" w:eastAsia="Times New Roman" w:hAnsi="Times New Roman"/>
          <w:color w:val="1155cc"/>
          <w:sz w:val="24"/>
          <w:szCs w:val="24"/>
          <w:highlight w:val="white"/>
          <w:u w:val="single"/>
        </w:rPr>
        <w:t>https://www.sciencedirect.com/science/article/abs/pii/S0278612520301412</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Madeira, A., </w:t>
      </w:r>
      <w:r>
        <w:rPr>
          <w:rFonts w:ascii="Times New Roman" w:cs="Times New Roman" w:eastAsia="Times New Roman" w:hAnsi="Times New Roman"/>
          <w:color w:val="222222"/>
          <w:sz w:val="24"/>
          <w:szCs w:val="24"/>
          <w:highlight w:val="white"/>
        </w:rPr>
        <w:t>Palrão</w:t>
      </w:r>
      <w:r>
        <w:rPr>
          <w:rFonts w:ascii="Times New Roman" w:cs="Times New Roman" w:eastAsia="Times New Roman" w:hAnsi="Times New Roman"/>
          <w:color w:val="222222"/>
          <w:sz w:val="24"/>
          <w:szCs w:val="24"/>
          <w:highlight w:val="white"/>
        </w:rPr>
        <w:t xml:space="preserve">, T. and Mendes, A.S., 2021. The impact of pandemic crisis on the restaurant business. </w:t>
      </w:r>
      <w:r>
        <w:rPr>
          <w:rFonts w:ascii="Times New Roman" w:cs="Times New Roman" w:eastAsia="Times New Roman" w:hAnsi="Times New Roman"/>
          <w:i/>
          <w:color w:val="222222"/>
          <w:sz w:val="24"/>
          <w:szCs w:val="24"/>
          <w:highlight w:val="white"/>
        </w:rPr>
        <w:t>Sustainability</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13</w:t>
      </w:r>
      <w:r>
        <w:rPr>
          <w:rFonts w:ascii="Times New Roman" w:cs="Times New Roman" w:eastAsia="Times New Roman" w:hAnsi="Times New Roman"/>
          <w:color w:val="222222"/>
          <w:sz w:val="24"/>
          <w:szCs w:val="24"/>
          <w:highlight w:val="white"/>
        </w:rPr>
        <w:t>(1), p.40.</w:t>
      </w:r>
      <w:r>
        <w:rPr/>
        <w:fldChar w:fldCharType="begin"/>
      </w:r>
      <w:r>
        <w:instrText xml:space="preserve"> HYPERLINK "https://www.mdpi.com/2071-1050/13/1/40" </w:instrText>
      </w:r>
      <w:r>
        <w:rPr/>
        <w:fldChar w:fldCharType="separate"/>
      </w:r>
      <w:r>
        <w:rPr>
          <w:rFonts w:ascii="Times New Roman" w:cs="Times New Roman" w:eastAsia="Times New Roman" w:hAnsi="Times New Roman"/>
          <w:color w:val="1155cc"/>
          <w:sz w:val="24"/>
          <w:szCs w:val="24"/>
          <w:highlight w:val="white"/>
          <w:u w:val="single"/>
        </w:rPr>
        <w:t>https://www.mdpi.com/2071-1050/13/1/40</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Masini, A. and Frankl, P., 2020, November. An application of technology diffusion models to forecast long-term PV market penetration. In </w:t>
      </w:r>
      <w:r>
        <w:rPr>
          <w:rFonts w:ascii="Times New Roman" w:cs="Times New Roman" w:eastAsia="Times New Roman" w:hAnsi="Times New Roman"/>
          <w:i/>
          <w:color w:val="222222"/>
          <w:sz w:val="24"/>
          <w:szCs w:val="24"/>
          <w:highlight w:val="white"/>
        </w:rPr>
        <w:t>Sixteenth European Photovoltaic Solar Energy Conference</w:t>
      </w:r>
      <w:r>
        <w:rPr>
          <w:rFonts w:ascii="Times New Roman" w:cs="Times New Roman" w:eastAsia="Times New Roman" w:hAnsi="Times New Roman"/>
          <w:color w:val="222222"/>
          <w:sz w:val="24"/>
          <w:szCs w:val="24"/>
          <w:highlight w:val="white"/>
        </w:rPr>
        <w:t xml:space="preserve"> (pp. 2822-2825). Routledge.</w:t>
      </w:r>
      <w:r>
        <w:rPr/>
        <w:fldChar w:fldCharType="begin"/>
      </w:r>
      <w:r>
        <w:instrText xml:space="preserve"> HYPERLINK "https://www.taylorfrancis.com/chapters/edit/10.4324/9781315074405-200/application-technology-diffusion-models-forecast-long-term-pv-market-penetration-andrea-masini-paolo-frankl" </w:instrText>
      </w:r>
      <w:r>
        <w:rPr/>
        <w:fldChar w:fldCharType="separate"/>
      </w:r>
      <w:r>
        <w:rPr>
          <w:rFonts w:ascii="Times New Roman" w:cs="Times New Roman" w:eastAsia="Times New Roman" w:hAnsi="Times New Roman"/>
          <w:color w:val="1155cc"/>
          <w:sz w:val="24"/>
          <w:szCs w:val="24"/>
          <w:highlight w:val="white"/>
          <w:u w:val="single"/>
        </w:rPr>
        <w:t>https://www.taylorfrancis.com/chapters/edit/10.4324/9781315074405-200/application-technology-diffusion-models-forecast-long-term-pv-market-penetration-andrea-masini-paolo-frankl</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Matović</w:t>
      </w:r>
      <w:r>
        <w:rPr>
          <w:rFonts w:ascii="Times New Roman" w:cs="Times New Roman" w:eastAsia="Times New Roman" w:hAnsi="Times New Roman"/>
          <w:color w:val="222222"/>
          <w:sz w:val="24"/>
          <w:szCs w:val="24"/>
          <w:highlight w:val="white"/>
        </w:rPr>
        <w:t xml:space="preserve">, I.M., 2020, September. PESTEL analysis of external environment as a success factor of startup business. In </w:t>
      </w:r>
      <w:r>
        <w:rPr>
          <w:rFonts w:ascii="Times New Roman" w:cs="Times New Roman" w:eastAsia="Times New Roman" w:hAnsi="Times New Roman"/>
          <w:i/>
          <w:color w:val="222222"/>
          <w:sz w:val="24"/>
          <w:szCs w:val="24"/>
          <w:highlight w:val="white"/>
        </w:rPr>
        <w:t>ConScienS</w:t>
      </w:r>
      <w:r>
        <w:rPr>
          <w:rFonts w:ascii="Times New Roman" w:cs="Times New Roman" w:eastAsia="Times New Roman" w:hAnsi="Times New Roman"/>
          <w:i/>
          <w:color w:val="222222"/>
          <w:sz w:val="24"/>
          <w:szCs w:val="24"/>
          <w:highlight w:val="white"/>
        </w:rPr>
        <w:t xml:space="preserve"> Conference Proceedings</w:t>
      </w:r>
      <w:r>
        <w:rPr>
          <w:rFonts w:ascii="Times New Roman" w:cs="Times New Roman" w:eastAsia="Times New Roman" w:hAnsi="Times New Roman"/>
          <w:color w:val="222222"/>
          <w:sz w:val="24"/>
          <w:szCs w:val="24"/>
          <w:highlight w:val="white"/>
        </w:rPr>
        <w:t xml:space="preserve"> (pp. 96-102). Scientia </w:t>
      </w:r>
      <w:r>
        <w:rPr>
          <w:rFonts w:ascii="Times New Roman" w:cs="Times New Roman" w:eastAsia="Times New Roman" w:hAnsi="Times New Roman"/>
          <w:color w:val="222222"/>
          <w:sz w:val="24"/>
          <w:szCs w:val="24"/>
          <w:highlight w:val="white"/>
        </w:rPr>
        <w:t>Moralitas</w:t>
      </w:r>
      <w:r>
        <w:rPr>
          <w:rFonts w:ascii="Times New Roman" w:cs="Times New Roman" w:eastAsia="Times New Roman" w:hAnsi="Times New Roman"/>
          <w:color w:val="222222"/>
          <w:sz w:val="24"/>
          <w:szCs w:val="24"/>
          <w:highlight w:val="white"/>
        </w:rPr>
        <w:t xml:space="preserve"> Research </w:t>
      </w:r>
      <w:r>
        <w:rPr>
          <w:rFonts w:ascii="Times New Roman" w:cs="Times New Roman" w:eastAsia="Times New Roman" w:hAnsi="Times New Roman"/>
          <w:color w:val="222222"/>
          <w:sz w:val="24"/>
          <w:szCs w:val="24"/>
          <w:highlight w:val="white"/>
        </w:rPr>
        <w:t>Institute.</w:t>
      </w:r>
      <w:r>
        <w:rPr/>
        <w:fldChar w:fldCharType="begin"/>
      </w:r>
      <w:r>
        <w:instrText xml:space="preserve"> HYPERLINK "https://www.ceeol.com/search/chapter-detail?id=1022070" </w:instrText>
      </w:r>
      <w:r>
        <w:rPr/>
        <w:fldChar w:fldCharType="separate"/>
      </w:r>
      <w:r>
        <w:rPr>
          <w:rFonts w:ascii="Times New Roman" w:cs="Times New Roman" w:eastAsia="Times New Roman" w:hAnsi="Times New Roman"/>
          <w:color w:val="1155cc"/>
          <w:sz w:val="24"/>
          <w:szCs w:val="24"/>
          <w:highlight w:val="white"/>
          <w:u w:val="single"/>
        </w:rPr>
        <w:t>https</w:t>
      </w:r>
      <w:r>
        <w:rPr>
          <w:rFonts w:ascii="Times New Roman" w:cs="Times New Roman" w:eastAsia="Times New Roman" w:hAnsi="Times New Roman"/>
          <w:color w:val="1155cc"/>
          <w:sz w:val="24"/>
          <w:szCs w:val="24"/>
          <w:highlight w:val="white"/>
          <w:u w:val="single"/>
        </w:rPr>
        <w:t>://www.ceeol.com/search/chapter-detail?id=1022070</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Nosratabadi</w:t>
      </w:r>
      <w:r>
        <w:rPr>
          <w:rFonts w:ascii="Times New Roman" w:cs="Times New Roman" w:eastAsia="Times New Roman" w:hAnsi="Times New Roman"/>
          <w:color w:val="222222"/>
          <w:sz w:val="24"/>
          <w:szCs w:val="24"/>
          <w:highlight w:val="white"/>
        </w:rPr>
        <w:t xml:space="preserve">, S., </w:t>
      </w:r>
      <w:r>
        <w:rPr>
          <w:rFonts w:ascii="Times New Roman" w:cs="Times New Roman" w:eastAsia="Times New Roman" w:hAnsi="Times New Roman"/>
          <w:color w:val="222222"/>
          <w:sz w:val="24"/>
          <w:szCs w:val="24"/>
          <w:highlight w:val="white"/>
        </w:rPr>
        <w:t>Mosavi</w:t>
      </w:r>
      <w:r>
        <w:rPr>
          <w:rFonts w:ascii="Times New Roman" w:cs="Times New Roman" w:eastAsia="Times New Roman" w:hAnsi="Times New Roman"/>
          <w:color w:val="222222"/>
          <w:sz w:val="24"/>
          <w:szCs w:val="24"/>
          <w:highlight w:val="white"/>
        </w:rPr>
        <w:t xml:space="preserve">, A. and Lakner, Z., 2020. Food supply chain and business model innovation. </w:t>
      </w:r>
      <w:r>
        <w:rPr>
          <w:rFonts w:ascii="Times New Roman" w:cs="Times New Roman" w:eastAsia="Times New Roman" w:hAnsi="Times New Roman"/>
          <w:i/>
          <w:color w:val="222222"/>
          <w:sz w:val="24"/>
          <w:szCs w:val="24"/>
          <w:highlight w:val="white"/>
        </w:rPr>
        <w:t>Foods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9</w:t>
      </w:r>
      <w:r>
        <w:rPr>
          <w:rFonts w:ascii="Times New Roman" w:cs="Times New Roman" w:eastAsia="Times New Roman" w:hAnsi="Times New Roman"/>
          <w:color w:val="222222"/>
          <w:sz w:val="24"/>
          <w:szCs w:val="24"/>
          <w:highlight w:val="white"/>
        </w:rPr>
        <w:t>(2), p.132.</w:t>
      </w:r>
      <w:r>
        <w:rPr/>
        <w:fldChar w:fldCharType="begin"/>
      </w:r>
      <w:r>
        <w:instrText xml:space="preserve"> HYPERLINK "https://www.mdpi.com/2304-8158/9/2/132" </w:instrText>
      </w:r>
      <w:r>
        <w:rPr/>
        <w:fldChar w:fldCharType="separate"/>
      </w:r>
      <w:r>
        <w:rPr>
          <w:rFonts w:ascii="Times New Roman" w:cs="Times New Roman" w:eastAsia="Times New Roman" w:hAnsi="Times New Roman"/>
          <w:color w:val="1155cc"/>
          <w:sz w:val="24"/>
          <w:szCs w:val="24"/>
          <w:highlight w:val="white"/>
          <w:u w:val="single"/>
        </w:rPr>
        <w:t>https://www.mdpi.com/2304-8158/9/2/132</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Prause, L., </w:t>
      </w:r>
      <w:r>
        <w:rPr>
          <w:rFonts w:ascii="Times New Roman" w:cs="Times New Roman" w:eastAsia="Times New Roman" w:hAnsi="Times New Roman"/>
          <w:color w:val="222222"/>
          <w:sz w:val="24"/>
          <w:szCs w:val="24"/>
          <w:highlight w:val="white"/>
        </w:rPr>
        <w:t>Hackfort</w:t>
      </w:r>
      <w:r>
        <w:rPr>
          <w:rFonts w:ascii="Times New Roman" w:cs="Times New Roman" w:eastAsia="Times New Roman" w:hAnsi="Times New Roman"/>
          <w:color w:val="222222"/>
          <w:sz w:val="24"/>
          <w:szCs w:val="24"/>
          <w:highlight w:val="white"/>
        </w:rPr>
        <w:t xml:space="preserve">, S. and Lindgren, M., 2021. Digitalization and the third food regime. </w:t>
      </w:r>
      <w:r>
        <w:rPr>
          <w:rFonts w:ascii="Times New Roman" w:cs="Times New Roman" w:eastAsia="Times New Roman" w:hAnsi="Times New Roman"/>
          <w:i/>
          <w:color w:val="222222"/>
          <w:sz w:val="24"/>
          <w:szCs w:val="24"/>
          <w:highlight w:val="white"/>
        </w:rPr>
        <w:t>Agriculture and human values</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38</w:t>
      </w:r>
      <w:r>
        <w:rPr>
          <w:rFonts w:ascii="Times New Roman" w:cs="Times New Roman" w:eastAsia="Times New Roman" w:hAnsi="Times New Roman"/>
          <w:color w:val="222222"/>
          <w:sz w:val="24"/>
          <w:szCs w:val="24"/>
          <w:highlight w:val="white"/>
        </w:rPr>
        <w:t>, pp.641-655.</w:t>
      </w:r>
      <w:r>
        <w:rPr/>
        <w:fldChar w:fldCharType="begin"/>
      </w:r>
      <w:r>
        <w:instrText xml:space="preserve"> HYPERLINK "https://link.springer.com/article/10.1007/s10460-020-10161-2" </w:instrText>
      </w:r>
      <w:r>
        <w:rPr/>
        <w:fldChar w:fldCharType="separate"/>
      </w:r>
      <w:r>
        <w:rPr>
          <w:rFonts w:ascii="Times New Roman" w:cs="Times New Roman" w:eastAsia="Times New Roman" w:hAnsi="Times New Roman"/>
          <w:color w:val="1155cc"/>
          <w:sz w:val="24"/>
          <w:szCs w:val="24"/>
          <w:highlight w:val="white"/>
          <w:u w:val="single"/>
        </w:rPr>
        <w:t>https://link.springer.com/article/10.1007/s10460-020-10161-2</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1155cc"/>
          <w:sz w:val="24"/>
          <w:szCs w:val="24"/>
          <w:highlight w:val="white"/>
          <w:u w:val="single"/>
        </w:rPr>
      </w:pPr>
      <w:r>
        <w:rPr>
          <w:rFonts w:ascii="Times New Roman" w:cs="Times New Roman" w:eastAsia="Times New Roman" w:hAnsi="Times New Roman"/>
          <w:color w:val="222222"/>
          <w:sz w:val="24"/>
          <w:szCs w:val="24"/>
          <w:highlight w:val="white"/>
        </w:rPr>
        <w:t>Qutteina</w:t>
      </w:r>
      <w:r>
        <w:rPr>
          <w:rFonts w:ascii="Times New Roman" w:cs="Times New Roman" w:eastAsia="Times New Roman" w:hAnsi="Times New Roman"/>
          <w:color w:val="222222"/>
          <w:sz w:val="24"/>
          <w:szCs w:val="24"/>
          <w:highlight w:val="white"/>
        </w:rPr>
        <w:t xml:space="preserve">, Y., </w:t>
      </w:r>
      <w:r>
        <w:rPr>
          <w:rFonts w:ascii="Times New Roman" w:cs="Times New Roman" w:eastAsia="Times New Roman" w:hAnsi="Times New Roman"/>
          <w:color w:val="222222"/>
          <w:sz w:val="24"/>
          <w:szCs w:val="24"/>
          <w:highlight w:val="white"/>
        </w:rPr>
        <w:t>Hallez</w:t>
      </w:r>
      <w:r>
        <w:rPr>
          <w:rFonts w:ascii="Times New Roman" w:cs="Times New Roman" w:eastAsia="Times New Roman" w:hAnsi="Times New Roman"/>
          <w:color w:val="222222"/>
          <w:sz w:val="24"/>
          <w:szCs w:val="24"/>
          <w:highlight w:val="white"/>
        </w:rPr>
        <w:t xml:space="preserve">, L., Mennes, N., De Backer, C. and Smits, T., 2019. What do adolescents see on social media? A diary study of food marketing images on social media. </w:t>
      </w:r>
      <w:r>
        <w:rPr>
          <w:rFonts w:ascii="Times New Roman" w:cs="Times New Roman" w:eastAsia="Times New Roman" w:hAnsi="Times New Roman"/>
          <w:i/>
          <w:color w:val="222222"/>
          <w:sz w:val="24"/>
          <w:szCs w:val="24"/>
          <w:highlight w:val="white"/>
        </w:rPr>
        <w:t>Frontiers in psychology</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10</w:t>
      </w:r>
      <w:r>
        <w:rPr>
          <w:rFonts w:ascii="Times New Roman" w:cs="Times New Roman" w:eastAsia="Times New Roman" w:hAnsi="Times New Roman"/>
          <w:color w:val="222222"/>
          <w:sz w:val="24"/>
          <w:szCs w:val="24"/>
          <w:highlight w:val="white"/>
        </w:rPr>
        <w:t>, p.2637.</w:t>
      </w:r>
      <w:r>
        <w:rPr/>
        <w:fldChar w:fldCharType="begin"/>
      </w:r>
      <w:r>
        <w:instrText xml:space="preserve"> HYPERLINK "https://www.frontiersin.org/articles/10.3389/fpsyg.2019.02637/full" </w:instrText>
      </w:r>
      <w:r>
        <w:rPr/>
        <w:fldChar w:fldCharType="separate"/>
      </w:r>
      <w:r>
        <w:rPr>
          <w:rFonts w:ascii="Times New Roman" w:cs="Times New Roman" w:eastAsia="Times New Roman" w:hAnsi="Times New Roman"/>
          <w:color w:val="1155cc"/>
          <w:sz w:val="24"/>
          <w:szCs w:val="24"/>
          <w:highlight w:val="white"/>
          <w:u w:val="single"/>
        </w:rPr>
        <w:t>https://www.frontiersin.org/articles/10.3389/fpsyg.2019.02637/full</w:t>
      </w:r>
      <w:r>
        <w:rPr/>
        <w:fldChar w:fldCharType="end"/>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Sadeghi, B., </w:t>
      </w:r>
      <w:r>
        <w:rPr>
          <w:rFonts w:ascii="Times New Roman" w:cs="Times New Roman" w:eastAsia="Times New Roman" w:hAnsi="Times New Roman"/>
          <w:color w:val="222222"/>
          <w:sz w:val="24"/>
          <w:szCs w:val="24"/>
          <w:highlight w:val="white"/>
        </w:rPr>
        <w:t>Borazjani</w:t>
      </w:r>
      <w:r>
        <w:rPr>
          <w:rFonts w:ascii="Times New Roman" w:cs="Times New Roman" w:eastAsia="Times New Roman" w:hAnsi="Times New Roman"/>
          <w:color w:val="222222"/>
          <w:sz w:val="24"/>
          <w:szCs w:val="24"/>
          <w:highlight w:val="white"/>
        </w:rPr>
        <w:t xml:space="preserve">, M.A., Mardani, M., </w:t>
      </w:r>
      <w:r>
        <w:rPr>
          <w:rFonts w:ascii="Times New Roman" w:cs="Times New Roman" w:eastAsia="Times New Roman" w:hAnsi="Times New Roman"/>
          <w:color w:val="222222"/>
          <w:sz w:val="24"/>
          <w:szCs w:val="24"/>
          <w:highlight w:val="white"/>
        </w:rPr>
        <w:t>Ziaee</w:t>
      </w:r>
      <w:r>
        <w:rPr>
          <w:rFonts w:ascii="Times New Roman" w:cs="Times New Roman" w:eastAsia="Times New Roman" w:hAnsi="Times New Roman"/>
          <w:color w:val="222222"/>
          <w:sz w:val="24"/>
          <w:szCs w:val="24"/>
          <w:highlight w:val="white"/>
        </w:rPr>
        <w:t xml:space="preserve">, S. and Mohammadi, H., 2023. Systemic management of water resources with environmental and climate change considerations. </w:t>
      </w:r>
      <w:r>
        <w:rPr>
          <w:rFonts w:ascii="Times New Roman" w:cs="Times New Roman" w:eastAsia="Times New Roman" w:hAnsi="Times New Roman"/>
          <w:i/>
          <w:color w:val="222222"/>
          <w:sz w:val="24"/>
          <w:szCs w:val="24"/>
          <w:highlight w:val="white"/>
        </w:rPr>
        <w:t>Water Resources Management</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37</w:t>
      </w:r>
      <w:r>
        <w:rPr>
          <w:rFonts w:ascii="Times New Roman" w:cs="Times New Roman" w:eastAsia="Times New Roman" w:hAnsi="Times New Roman"/>
          <w:color w:val="222222"/>
          <w:sz w:val="24"/>
          <w:szCs w:val="24"/>
          <w:highlight w:val="white"/>
        </w:rPr>
        <w:t>(6-7), pp.2543-2574.</w:t>
      </w:r>
      <w:r>
        <w:rPr/>
        <w:fldChar w:fldCharType="begin"/>
      </w:r>
      <w:r>
        <w:instrText xml:space="preserve"> HYPERLINK "https://link.springer.com/article/10.1007/s11269-022-03388-7" </w:instrText>
      </w:r>
      <w:r>
        <w:rPr/>
        <w:fldChar w:fldCharType="separate"/>
      </w:r>
      <w:r>
        <w:rPr>
          <w:rFonts w:ascii="Times New Roman" w:cs="Times New Roman" w:eastAsia="Times New Roman" w:hAnsi="Times New Roman"/>
          <w:color w:val="1155cc"/>
          <w:sz w:val="24"/>
          <w:szCs w:val="24"/>
          <w:highlight w:val="white"/>
          <w:u w:val="single"/>
        </w:rPr>
        <w:t>https://link.springer.com/article/10.1007/s11269-022-03388-7</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Schermerhorn Jr, J.R. and Bachrach, D.G., 2023. Management. John Wiley &amp; Sons.</w:t>
      </w:r>
      <w:r>
        <w:rPr/>
        <w:fldChar w:fldCharType="begin"/>
      </w:r>
      <w:r>
        <w:instrText xml:space="preserve"> HYPERLINK "https://moh.gov.my/moh/resources/Penerbitan/CPG/Respiratory/QR_Management_of_EVALI_for_Online_Publication.pdf" </w:instrText>
      </w:r>
      <w:r>
        <w:rPr/>
        <w:fldChar w:fldCharType="separate"/>
      </w:r>
      <w:r>
        <w:rPr>
          <w:rFonts w:ascii="Times New Roman" w:cs="Times New Roman" w:eastAsia="Times New Roman" w:hAnsi="Times New Roman"/>
          <w:color w:val="1155cc"/>
          <w:sz w:val="24"/>
          <w:szCs w:val="24"/>
          <w:highlight w:val="white"/>
          <w:u w:val="single"/>
        </w:rPr>
        <w:t>https://moh.gov.my/moh/resources/Penerbitan/CPG/Respiratory/QR_Management_of_EVALI_for_Online_Publication.pdf</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Steiss</w:t>
      </w:r>
      <w:r>
        <w:rPr>
          <w:rFonts w:ascii="Times New Roman" w:cs="Times New Roman" w:eastAsia="Times New Roman" w:hAnsi="Times New Roman"/>
          <w:color w:val="222222"/>
          <w:sz w:val="24"/>
          <w:szCs w:val="24"/>
          <w:highlight w:val="white"/>
        </w:rPr>
        <w:t>, A.W., 2019. Strategic management for public and nonprofit organizations. Routledge.</w:t>
      </w:r>
      <w:r>
        <w:rPr/>
        <w:fldChar w:fldCharType="begin"/>
      </w:r>
      <w:r>
        <w:instrText xml:space="preserve"> HYPERLINK "http://elibrary.gci.edu.np:8080/bitstream/123456789/549/1/BM-295%5BSteiss_A.W.%5D_Strategic_Management_for_Public_and_.pdf" </w:instrText>
      </w:r>
      <w:r>
        <w:rPr/>
        <w:fldChar w:fldCharType="separate"/>
      </w:r>
      <w:r>
        <w:rPr>
          <w:rFonts w:ascii="Times New Roman" w:cs="Times New Roman" w:eastAsia="Times New Roman" w:hAnsi="Times New Roman"/>
          <w:color w:val="1155cc"/>
          <w:sz w:val="24"/>
          <w:szCs w:val="24"/>
          <w:highlight w:val="white"/>
          <w:u w:val="single"/>
        </w:rPr>
        <w:t>http://elibrary.gci.edu.np:8080/bitstream/123456789/549/1/BM-295%5BSteiss_A.W.%5D_Strategic_Management_for_Public_and_.pdf</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Stewart, G.L. and Brown, K.G., 2019. Human resource management. John Wiley &amp; Sons.</w:t>
      </w:r>
      <w:r>
        <w:rPr/>
        <w:fldChar w:fldCharType="begin"/>
      </w:r>
      <w:r>
        <w:instrText xml:space="preserve"> HYPERLINK "https://books.google.co.in/books?hl=en&amp;lr=&amp;id=53eYDwAAQBAJ&amp;oi=fnd&amp;pg=PA2&amp;dq=Strategic+Management&amp;ots=XGsFqcsb7o&amp;sig=i3rXW5k6vVFqtX1QSqDjTYJ63nc&amp;redir_esc=y" \l "v=onepage&amp;q=Strategic%20Management&amp;f=false" </w:instrText>
      </w:r>
      <w:r>
        <w:rPr/>
        <w:fldChar w:fldCharType="separate"/>
      </w:r>
      <w:r>
        <w:rPr>
          <w:rFonts w:ascii="Times New Roman" w:cs="Times New Roman" w:eastAsia="Times New Roman" w:hAnsi="Times New Roman"/>
          <w:color w:val="1155cc"/>
          <w:sz w:val="24"/>
          <w:szCs w:val="24"/>
          <w:highlight w:val="white"/>
          <w:u w:val="single"/>
        </w:rPr>
        <w:t>https://books.google.co.in/books?hl=en&amp;lr=&amp;id=53eYDwAAQBAJ&amp;oi=fnd&amp;pg=PA2&amp;dq=Strategic+Management&amp;ots=XGsFqcsb7o&amp;sig=i3rXW5k6vVFqtX1QSqDjTYJ63nc&amp;redir_esc=y#v=onepage&amp;q=Strategic%20Management&amp;f=false</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Teece, D.J., 2019. A capability theory of the firm: an economics and (strategic) management perspective. New Zealand Economic Papers, 53(1), pp.1-43.</w:t>
      </w:r>
      <w:r>
        <w:rPr/>
        <w:fldChar w:fldCharType="begin"/>
      </w:r>
      <w:r>
        <w:instrText xml:space="preserve"> HYPERLINK "https://www.tandfonline.com/doi/pdf/10.1080/00779954.2017.1371208" </w:instrText>
      </w:r>
      <w:r>
        <w:rPr/>
        <w:fldChar w:fldCharType="separate"/>
      </w:r>
      <w:r>
        <w:rPr>
          <w:rFonts w:ascii="Times New Roman" w:cs="Times New Roman" w:eastAsia="Times New Roman" w:hAnsi="Times New Roman"/>
          <w:color w:val="1155cc"/>
          <w:sz w:val="24"/>
          <w:szCs w:val="24"/>
          <w:highlight w:val="white"/>
          <w:u w:val="single"/>
        </w:rPr>
        <w:t>https://www.tandfonline.com/doi/pdf/10.1080/00779954.2017.1371208</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Verevka</w:t>
      </w:r>
      <w:r>
        <w:rPr>
          <w:rFonts w:ascii="Times New Roman" w:cs="Times New Roman" w:eastAsia="Times New Roman" w:hAnsi="Times New Roman"/>
          <w:color w:val="222222"/>
          <w:sz w:val="24"/>
          <w:szCs w:val="24"/>
          <w:highlight w:val="white"/>
        </w:rPr>
        <w:t xml:space="preserve">, T.V., 2019. Development of industry 4.0 in the hotel and restaurant business. </w:t>
      </w:r>
      <w:r>
        <w:rPr>
          <w:rFonts w:ascii="Times New Roman" w:cs="Times New Roman" w:eastAsia="Times New Roman" w:hAnsi="Times New Roman"/>
          <w:i/>
          <w:color w:val="222222"/>
          <w:sz w:val="24"/>
          <w:szCs w:val="24"/>
          <w:highlight w:val="white"/>
        </w:rPr>
        <w:t>IBIMA business review</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324071</w:t>
      </w:r>
      <w:r>
        <w:rPr>
          <w:rFonts w:ascii="Times New Roman" w:cs="Times New Roman" w:eastAsia="Times New Roman" w:hAnsi="Times New Roman"/>
          <w:color w:val="222222"/>
          <w:sz w:val="24"/>
          <w:szCs w:val="24"/>
          <w:highlight w:val="white"/>
        </w:rPr>
        <w:t>.</w:t>
      </w:r>
      <w:r>
        <w:rPr/>
        <w:fldChar w:fldCharType="begin"/>
      </w:r>
      <w:r>
        <w:instrText xml:space="preserve"> HYPERLINK "https://ibimapublishing.com/articles/IBIMABR/2019/324071/324071.pdf" </w:instrText>
      </w:r>
      <w:r>
        <w:rPr/>
        <w:fldChar w:fldCharType="separate"/>
      </w:r>
      <w:r>
        <w:rPr>
          <w:rFonts w:ascii="Times New Roman" w:cs="Times New Roman" w:eastAsia="Times New Roman" w:hAnsi="Times New Roman"/>
          <w:color w:val="1155cc"/>
          <w:sz w:val="24"/>
          <w:szCs w:val="24"/>
          <w:highlight w:val="white"/>
          <w:u w:val="single"/>
        </w:rPr>
        <w:t>https://ibimapublishing.com/articles/IBIMABR/2019/324071/324071.pdf</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Wellner, S. and </w:t>
      </w:r>
      <w:r>
        <w:rPr>
          <w:rFonts w:ascii="Times New Roman" w:cs="Times New Roman" w:eastAsia="Times New Roman" w:hAnsi="Times New Roman"/>
          <w:color w:val="222222"/>
          <w:sz w:val="24"/>
          <w:szCs w:val="24"/>
          <w:highlight w:val="white"/>
        </w:rPr>
        <w:t>Lakotta</w:t>
      </w:r>
      <w:r>
        <w:rPr>
          <w:rFonts w:ascii="Times New Roman" w:cs="Times New Roman" w:eastAsia="Times New Roman" w:hAnsi="Times New Roman"/>
          <w:color w:val="222222"/>
          <w:sz w:val="24"/>
          <w:szCs w:val="24"/>
          <w:highlight w:val="white"/>
        </w:rPr>
        <w:t xml:space="preserve">, J., 2020. Porter's Five Forces in the German railway industry. </w:t>
      </w:r>
      <w:r>
        <w:rPr>
          <w:rFonts w:ascii="Times New Roman" w:cs="Times New Roman" w:eastAsia="Times New Roman" w:hAnsi="Times New Roman"/>
          <w:i/>
          <w:color w:val="222222"/>
          <w:sz w:val="24"/>
          <w:szCs w:val="24"/>
          <w:highlight w:val="white"/>
        </w:rPr>
        <w:t>Journal of Rail Transport Planning &amp; Management</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14</w:t>
      </w:r>
      <w:r>
        <w:rPr>
          <w:rFonts w:ascii="Times New Roman" w:cs="Times New Roman" w:eastAsia="Times New Roman" w:hAnsi="Times New Roman"/>
          <w:color w:val="222222"/>
          <w:sz w:val="24"/>
          <w:szCs w:val="24"/>
          <w:highlight w:val="white"/>
        </w:rPr>
        <w:t>, p.100181.</w:t>
      </w:r>
      <w:r>
        <w:rPr/>
        <w:fldChar w:fldCharType="begin"/>
      </w:r>
      <w:r>
        <w:instrText xml:space="preserve"> HYPERLINK "https://www.sciencedirect.com/science/article/abs/pii/S2210970618300891" </w:instrText>
      </w:r>
      <w:r>
        <w:rPr/>
        <w:fldChar w:fldCharType="separate"/>
      </w:r>
      <w:r>
        <w:rPr>
          <w:rFonts w:ascii="Times New Roman" w:cs="Times New Roman" w:eastAsia="Times New Roman" w:hAnsi="Times New Roman"/>
          <w:color w:val="1155cc"/>
          <w:sz w:val="24"/>
          <w:szCs w:val="24"/>
          <w:highlight w:val="white"/>
          <w:u w:val="single"/>
        </w:rPr>
        <w:t>https://www.sciencedirect.com/science/article/abs/pii/S2210970618300891</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before="240" w:after="240" w:lineRule="auto" w:line="360"/>
        <w:jc w:val="both"/>
        <w:rPr>
          <w:rFonts w:ascii="Times New Roman" w:cs="Times New Roman" w:eastAsia="Times New Roman" w:hAnsi="Times New Roman"/>
          <w:color w:val="222222"/>
          <w:sz w:val="24"/>
          <w:szCs w:val="24"/>
          <w:highlight w:val="white"/>
        </w:rPr>
      </w:pPr>
      <w:r>
        <w:rPr>
          <w:rFonts w:ascii="Times New Roman" w:cs="Times New Roman" w:eastAsia="Times New Roman" w:hAnsi="Times New Roman"/>
          <w:color w:val="222222"/>
          <w:sz w:val="24"/>
          <w:szCs w:val="24"/>
          <w:highlight w:val="white"/>
        </w:rPr>
        <w:t xml:space="preserve">Wood, B., Williams, O., Nagarajan, V. and Sacks, G., 2021. Market strategies used by processed food manufacturers to increase and consolidate their power: a systematic review and document analysis. </w:t>
      </w:r>
      <w:r>
        <w:rPr>
          <w:rFonts w:ascii="Times New Roman" w:cs="Times New Roman" w:eastAsia="Times New Roman" w:hAnsi="Times New Roman"/>
          <w:i/>
          <w:color w:val="222222"/>
          <w:sz w:val="24"/>
          <w:szCs w:val="24"/>
          <w:highlight w:val="white"/>
        </w:rPr>
        <w:t>Globalization and health</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color w:val="222222"/>
          <w:sz w:val="24"/>
          <w:szCs w:val="24"/>
          <w:highlight w:val="white"/>
        </w:rPr>
        <w:t>17</w:t>
      </w:r>
      <w:r>
        <w:rPr>
          <w:rFonts w:ascii="Times New Roman" w:cs="Times New Roman" w:eastAsia="Times New Roman" w:hAnsi="Times New Roman"/>
          <w:color w:val="222222"/>
          <w:sz w:val="24"/>
          <w:szCs w:val="24"/>
          <w:highlight w:val="white"/>
        </w:rPr>
        <w:t>(1), pp.1-23.</w:t>
      </w:r>
      <w:r>
        <w:rPr/>
        <w:fldChar w:fldCharType="begin"/>
      </w:r>
      <w:r>
        <w:instrText xml:space="preserve"> HYPERLINK "https://globalizationandhealth.biomedcentral.com/articles/10.1186/s12992-021-00667-7" </w:instrText>
      </w:r>
      <w:r>
        <w:rPr/>
        <w:fldChar w:fldCharType="separate"/>
      </w:r>
      <w:r>
        <w:rPr>
          <w:rFonts w:ascii="Times New Roman" w:cs="Times New Roman" w:eastAsia="Times New Roman" w:hAnsi="Times New Roman"/>
          <w:color w:val="1155cc"/>
          <w:sz w:val="24"/>
          <w:szCs w:val="24"/>
          <w:highlight w:val="white"/>
          <w:u w:val="single"/>
        </w:rPr>
        <w:t>https://globalizationandhealth.biomedcentral.com/articles/10.1186/s12992-021-00667-7</w:t>
      </w:r>
      <w:r>
        <w:rPr/>
        <w:fldChar w:fldCharType="end"/>
      </w:r>
      <w:r>
        <w:rPr>
          <w:rFonts w:ascii="Times New Roman" w:cs="Times New Roman" w:eastAsia="Times New Roman" w:hAnsi="Times New Roman"/>
          <w:color w:val="222222"/>
          <w:sz w:val="24"/>
          <w:szCs w:val="24"/>
          <w:highlight w:val="white"/>
        </w:rPr>
        <w:t xml:space="preserve"> </w:t>
      </w:r>
    </w:p>
    <w:p>
      <w:pPr>
        <w:pStyle w:val="style0"/>
        <w:spacing w:lineRule="auto" w:line="360"/>
        <w:jc w:val="both"/>
        <w:rPr>
          <w:rFonts w:ascii="Times New Roman" w:cs="Times New Roman" w:eastAsia="Times New Roman" w:hAnsi="Times New Roman"/>
          <w:color w:val="222222"/>
          <w:sz w:val="24"/>
          <w:szCs w:val="24"/>
          <w:highlight w:val="white"/>
        </w:rPr>
      </w:pPr>
    </w:p>
    <w:p>
      <w:pPr>
        <w:pStyle w:val="style0"/>
        <w:spacing w:lineRule="auto" w:line="360"/>
        <w:jc w:val="both"/>
        <w:rPr>
          <w:rFonts w:ascii="Times New Roman" w:cs="Times New Roman" w:eastAsia="Times New Roman" w:hAnsi="Times New Roman"/>
          <w:color w:val="222222"/>
          <w:sz w:val="24"/>
          <w:szCs w:val="24"/>
          <w:highlight w:val="white"/>
        </w:rPr>
      </w:pPr>
    </w:p>
    <w:sectPr>
      <w:headerReference w:type="default" r:id="rId7"/>
      <w:headerReference w:type="first" r:id="rId8"/>
      <w:pgSz w:w="12240" w:h="15840" w:orient="portrait"/>
      <w:pgMar w:top="1440" w:right="1440" w:bottom="1440" w:left="1440" w:header="720" w:footer="720"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Georgia">
    <w:altName w:val="Georgia"/>
    <w:panose1 w:val="02040502050004020303"/>
    <w:charset w:val="00"/>
    <w:family w:val="roman"/>
    <w:pitch w:val="variable"/>
    <w:sig w:usb0="00000287" w:usb1="00000000" w:usb2="00000000" w:usb3="00000000" w:csb0="0000009F" w:csb1="00000000"/>
  </w:font>
  <w:font w:name="Arial">
    <w:altName w:val="Arial"/>
    <w:panose1 w:val="020b0604020002020204"/>
    <w:charset w:val="00"/>
    <w:family w:val="swiss"/>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spacing w:lineRule="auto" w:line="360"/>
      <w:ind w:left="7920" w:firstLine="720"/>
      <w:rPr>
        <w:rFonts w:ascii="Times New Roman" w:cs="Times New Roman" w:eastAsia="Times New Roman" w:hAnsi="Times New Roman"/>
        <w:sz w:val="24"/>
        <w:szCs w:val="24"/>
      </w:rPr>
    </w:pPr>
    <w:r>
      <w:rPr>
        <w:rFonts w:ascii="Times New Roman" w:cs="Times New Roman" w:eastAsia="Times New Roman" w:hAnsi="Times New Roman"/>
        <w:sz w:val="24"/>
        <w:szCs w:val="24"/>
      </w:rPr>
      <w:fldChar w:fldCharType="begin"/>
    </w:r>
    <w:r>
      <w:rPr>
        <w:rFonts w:ascii="Times New Roman" w:cs="Times New Roman" w:eastAsia="Times New Roman" w:hAnsi="Times New Roman"/>
        <w:sz w:val="24"/>
        <w:szCs w:val="24"/>
      </w:rPr>
      <w:instrText>PAGE</w:instrText>
    </w:r>
    <w:r>
      <w:rPr>
        <w:rFonts w:ascii="Times New Roman" w:cs="Times New Roman" w:eastAsia="Times New Roman" w:hAnsi="Times New Roman"/>
        <w:sz w:val="24"/>
        <w:szCs w:val="24"/>
      </w:rPr>
      <w:fldChar w:fldCharType="separate"/>
    </w:r>
    <w:r>
      <w:rPr>
        <w:rFonts w:ascii="Times New Roman" w:cs="Times New Roman" w:eastAsia="Times New Roman" w:hAnsi="Times New Roman"/>
        <w:noProof/>
        <w:sz w:val="24"/>
        <w:szCs w:val="24"/>
      </w:rPr>
      <w:t>29</w:t>
    </w:r>
    <w:r>
      <w:rPr>
        <w:rFonts w:ascii="Times New Roman" w:cs="Times New Roman" w:eastAsia="Times New Roman" w:hAnsi="Times New Roman"/>
        <w:sz w:val="24"/>
        <w:szCs w:val="24"/>
      </w:rPr>
      <w:fldChar w:fldCharType="end"/>
    </w:r>
  </w:p>
  <w:p>
    <w:pPr>
      <w:pStyle w:val="style0"/>
      <w:spacing w:lineRule="auto" w:line="360"/>
      <w:jc w:val="center"/>
      <w:rPr/>
    </w:pP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3AF8993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
    <w:nsid w:val="00000001"/>
    <w:multiLevelType w:val="multilevel"/>
    <w:tmpl w:val="3D7E72F6"/>
    <w:lvl w:ilvl="0">
      <w:start w:val="1"/>
      <w:numFmt w:val="decimal"/>
      <w:lvlText w:val="%1."/>
      <w:lvlJc w:val="left"/>
      <w:pPr>
        <w:ind w:left="720" w:hanging="360"/>
      </w:p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nsid w:val="00000002"/>
    <w:multiLevelType w:val="multilevel"/>
    <w:tmpl w:val="BA9A44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0000003"/>
    <w:multiLevelType w:val="multilevel"/>
    <w:tmpl w:val="88B400B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nsid w:val="00000004"/>
    <w:multiLevelType w:val="multilevel"/>
    <w:tmpl w:val="A9386666"/>
    <w:lvl w:ilvl="0">
      <w:start w:val="1"/>
      <w:numFmt w:val="decimal"/>
      <w:lvlText w:val="%1."/>
      <w:lvlJc w:val="left"/>
      <w:pPr>
        <w:ind w:left="720" w:hanging="360"/>
      </w:p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nsid w:val="00000005"/>
    <w:multiLevelType w:val="multilevel"/>
    <w:tmpl w:val="3D903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1"/>
  </w:num>
  <w:num w:numId="3">
    <w:abstractNumId w:val="4"/>
  </w:num>
  <w:num w:numId="4">
    <w:abstractNumId w:val="3"/>
  </w:num>
  <w:num w:numId="5">
    <w:abstractNumId w:val="0"/>
  </w:num>
  <w:num w:numId="6">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Calibri"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pPr/>
  </w:style>
  <w:style w:type="paragraph" w:styleId="style1">
    <w:name w:val="heading 1"/>
    <w:basedOn w:val="style0"/>
    <w:next w:val="style0"/>
    <w:pPr>
      <w:keepNext/>
      <w:keepLines/>
      <w:spacing w:lineRule="auto" w:line="360"/>
      <w:jc w:val="both"/>
      <w:outlineLvl w:val="0"/>
    </w:pPr>
    <w:rPr>
      <w:rFonts w:ascii="Times New Roman" w:cs="Times New Roman" w:eastAsia="Times New Roman" w:hAnsi="Times New Roman"/>
      <w:b/>
      <w:sz w:val="24"/>
      <w:szCs w:val="24"/>
    </w:rPr>
  </w:style>
  <w:style w:type="paragraph" w:styleId="style2">
    <w:name w:val="heading 2"/>
    <w:basedOn w:val="style0"/>
    <w:next w:val="style0"/>
    <w:pPr>
      <w:keepNext/>
      <w:keepLines/>
      <w:spacing w:lineRule="auto" w:line="360"/>
      <w:jc w:val="both"/>
      <w:outlineLvl w:val="1"/>
    </w:pPr>
    <w:rPr>
      <w:rFonts w:ascii="Times New Roman" w:cs="Times New Roman" w:eastAsia="Times New Roman" w:hAnsi="Times New Roman"/>
      <w:b/>
      <w:i/>
      <w:sz w:val="24"/>
      <w:szCs w:val="24"/>
    </w:rPr>
  </w:style>
  <w:style w:type="paragraph" w:styleId="style3">
    <w:name w:val="heading 3"/>
    <w:basedOn w:val="style0"/>
    <w:next w:val="style0"/>
    <w:pPr>
      <w:keepNext/>
      <w:keepLines/>
      <w:spacing w:before="280" w:after="80"/>
      <w:outlineLvl w:val="2"/>
    </w:pPr>
    <w:rPr>
      <w:b/>
      <w:sz w:val="28"/>
      <w:szCs w:val="28"/>
    </w:rPr>
  </w:style>
  <w:style w:type="paragraph" w:styleId="style4">
    <w:name w:val="heading 4"/>
    <w:basedOn w:val="style0"/>
    <w:next w:val="style0"/>
    <w:pPr>
      <w:keepNext/>
      <w:keepLines/>
      <w:spacing w:before="240" w:after="40"/>
      <w:outlineLvl w:val="3"/>
    </w:pPr>
    <w:rPr>
      <w:b/>
      <w:sz w:val="24"/>
      <w:szCs w:val="24"/>
    </w:rPr>
  </w:style>
  <w:style w:type="paragraph" w:styleId="style5">
    <w:name w:val="heading 5"/>
    <w:basedOn w:val="style0"/>
    <w:next w:val="style0"/>
    <w:pPr>
      <w:keepNext/>
      <w:keepLines/>
      <w:spacing w:before="220" w:after="40"/>
      <w:outlineLvl w:val="4"/>
    </w:pPr>
    <w:rPr>
      <w:b/>
    </w:rPr>
  </w:style>
  <w:style w:type="paragraph" w:styleId="style6">
    <w:name w:val="heading 6"/>
    <w:basedOn w:val="style0"/>
    <w:next w:val="style0"/>
    <w:pPr>
      <w:keepNext/>
      <w:keepLines/>
      <w:spacing w:before="200" w:after="40"/>
      <w:outlineLvl w:val="5"/>
    </w:pPr>
    <w:rPr>
      <w:b/>
      <w:sz w:val="20"/>
      <w:szCs w:val="2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pPr>
      <w:keepNext/>
      <w:keepLines/>
      <w:spacing w:lineRule="auto" w:line="360"/>
      <w:jc w:val="both"/>
    </w:pPr>
    <w:rPr>
      <w:rFonts w:ascii="Times New Roman" w:cs="Times New Roman" w:eastAsia="Times New Roman" w:hAnsi="Times New Roman"/>
      <w:b/>
      <w:sz w:val="32"/>
      <w:szCs w:val="32"/>
    </w:rPr>
  </w:style>
  <w:style w:type="paragraph" w:styleId="style74">
    <w:name w:val="Subtitle"/>
    <w:basedOn w:val="style0"/>
    <w:next w:val="style0"/>
    <w:pPr>
      <w:keepNext/>
      <w:keepLines/>
      <w:spacing w:before="360" w:after="80"/>
    </w:pPr>
    <w:rPr>
      <w:rFonts w:ascii="Georgia" w:cs="Georgia" w:eastAsia="Georgia" w:hAnsi="Georgia"/>
      <w:i/>
      <w:color w:val="666666"/>
      <w:sz w:val="48"/>
      <w:szCs w:val="48"/>
    </w:rPr>
  </w:style>
  <w:style w:type="table" w:customStyle="1" w:styleId="style4097">
    <w:name w:val="a"/>
    <w:basedOn w:val="style105"/>
    <w:next w:val="style4097"/>
    <w:pPr>
      <w:spacing w:after="0" w:lineRule="auto" w:line="240"/>
    </w:pPr>
    <w:rPr/>
    <w:tblPr>
      <w:tblStyleRowBandSize w:val="1"/>
      <w:tblStyleColBandSize w:val="1"/>
    </w:tblPr>
    <w:tcPr>
      <w:tcBorders/>
    </w:tcPr>
  </w:style>
  <w:style w:type="table" w:customStyle="1" w:styleId="style4098">
    <w:name w:val="a0"/>
    <w:basedOn w:val="style105"/>
    <w:next w:val="style4098"/>
    <w:pPr/>
    <w:rPr/>
    <w:tblPr>
      <w:tblStyleRowBandSize w:val="1"/>
      <w:tblStyleColBandSize w:val="1"/>
      <w:tblCellMar>
        <w:top w:w="100" w:type="dxa"/>
        <w:left w:w="100" w:type="dxa"/>
        <w:bottom w:w="100" w:type="dxa"/>
        <w:right w:w="100" w:type="dxa"/>
      </w:tblCellMar>
    </w:tblPr>
    <w:tcPr>
      <w:tcBorders/>
    </w:tcPr>
  </w:style>
  <w:style w:type="table" w:customStyle="1" w:styleId="style4099">
    <w:name w:val="a1"/>
    <w:basedOn w:val="style105"/>
    <w:next w:val="style4099"/>
    <w:pPr/>
    <w:rPr/>
    <w:tblPr>
      <w:tblStyleRowBandSize w:val="1"/>
      <w:tblStyleColBandSize w:val="1"/>
      <w:tblCellMar>
        <w:top w:w="15" w:type="dxa"/>
        <w:left w:w="15" w:type="dxa"/>
        <w:bottom w:w="15" w:type="dxa"/>
        <w:right w:w="15" w:type="dxa"/>
      </w:tblCellMar>
    </w:tblPr>
    <w:tcPr>
      <w:tcBorders/>
    </w:tcPr>
  </w:style>
  <w:style w:type="table" w:customStyle="1" w:styleId="style4100">
    <w:name w:val="a2"/>
    <w:basedOn w:val="style105"/>
    <w:next w:val="style4100"/>
    <w:pPr/>
    <w:rPr/>
    <w:tblPr>
      <w:tblStyleRowBandSize w:val="1"/>
      <w:tblStyleColBandSize w:val="1"/>
      <w:tblCellMar>
        <w:top w:w="15" w:type="dxa"/>
        <w:left w:w="15" w:type="dxa"/>
        <w:bottom w:w="15" w:type="dxa"/>
        <w:right w:w="15" w:type="dxa"/>
      </w:tblCellMar>
    </w:tblPr>
    <w:tcPr>
      <w:tcBorders/>
    </w:tcPr>
  </w:style>
  <w:style w:type="table" w:customStyle="1" w:styleId="style4101">
    <w:name w:val="a3"/>
    <w:basedOn w:val="style105"/>
    <w:next w:val="style4101"/>
    <w:pPr/>
    <w:rPr/>
    <w:tblPr>
      <w:tblStyleRowBandSize w:val="1"/>
      <w:tblStyleColBandSize w:val="1"/>
      <w:tblCellMar>
        <w:top w:w="15" w:type="dxa"/>
        <w:left w:w="15" w:type="dxa"/>
        <w:bottom w:w="15" w:type="dxa"/>
        <w:right w:w="15" w:type="dxa"/>
      </w:tblCellMar>
    </w:tblPr>
    <w:tcPr>
      <w:tcBorders/>
    </w:tc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000ff"/>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settings" Target="settings.xml"/><Relationship Id="rId10" Type="http://schemas.openxmlformats.org/officeDocument/2006/relationships/fontTable" Target="fontTable.xml"/><Relationship Id="rId12" Type="http://schemas.openxmlformats.org/officeDocument/2006/relationships/theme" Target="theme/theme1.xml"/><Relationship Id="rId9" Type="http://schemas.openxmlformats.org/officeDocument/2006/relationships/styles" Target="styles.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Words>6662</Words>
  <Pages>34</Pages>
  <Characters>43447</Characters>
  <Application>WPS Office</Application>
  <DocSecurity>0</DocSecurity>
  <Paragraphs>446</Paragraphs>
  <ScaleCrop>false</ScaleCrop>
  <LinksUpToDate>false</LinksUpToDate>
  <CharactersWithSpaces>49843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2023-12-14T07:53:00Z</dcterms:created>
  <dc:creator>WPS Office</dc:creator>
  <lastModifiedBy>SM-A736B</lastModifiedBy>
  <dcterms:modified xsi:type="dcterms:W3CDTF">2024-01-03T01:27:14Z</dcterms:modified>
  <revision>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85b8b0276b294f1eb21d4ec2b630b037</vt:lpwstr>
  </property>
</Properties>
</file>