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1840356"/>
        <w:docPartObj>
          <w:docPartGallery w:val="Cover Pages"/>
          <w:docPartUnique/>
        </w:docPartObj>
      </w:sdtPr>
      <w:sdtEndPr>
        <w:rPr>
          <w:rFonts w:ascii="Times New Roman" w:hAnsi="Times New Roman" w:cs="Times New Roman"/>
          <w:sz w:val="28"/>
          <w:szCs w:val="28"/>
        </w:rPr>
      </w:sdtEndPr>
      <w:sdtContent>
        <w:p w14:paraId="776254D5" w14:textId="345A7048" w:rsidR="002913CF" w:rsidRDefault="002913CF">
          <w:r>
            <w:rPr>
              <w:noProof/>
            </w:rPr>
            <mc:AlternateContent>
              <mc:Choice Requires="wpg">
                <w:drawing>
                  <wp:anchor distT="0" distB="0" distL="114300" distR="114300" simplePos="0" relativeHeight="251659264" behindDoc="1" locked="0" layoutInCell="1" allowOverlap="1" wp14:anchorId="125D6F6F" wp14:editId="2588B923">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sdt>
                                    <w:sdtPr>
                                      <w:rPr>
                                        <w:rFonts w:ascii="Times New Roman" w:eastAsiaTheme="majorEastAsia" w:hAnsi="Times New Roman" w:cs="Times New Roman"/>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F974651" w14:textId="77777777" w:rsidR="00C2710D" w:rsidRPr="00C2710D" w:rsidRDefault="00C2710D" w:rsidP="00C2710D">
                                        <w:pPr>
                                          <w:pStyle w:val="NoSpacing"/>
                                          <w:rPr>
                                            <w:rFonts w:ascii="Times New Roman" w:eastAsiaTheme="majorEastAsia" w:hAnsi="Times New Roman" w:cs="Times New Roman"/>
                                            <w:caps/>
                                            <w:color w:val="FFFFFF" w:themeColor="background1"/>
                                            <w:sz w:val="64"/>
                                            <w:szCs w:val="64"/>
                                          </w:rPr>
                                        </w:pPr>
                                        <w:r w:rsidRPr="00C2710D">
                                          <w:rPr>
                                            <w:rFonts w:ascii="Times New Roman" w:eastAsiaTheme="majorEastAsia" w:hAnsi="Times New Roman" w:cs="Times New Roman"/>
                                            <w:caps/>
                                            <w:color w:val="FFFFFF" w:themeColor="background1"/>
                                            <w:sz w:val="64"/>
                                            <w:szCs w:val="64"/>
                                          </w:rPr>
                                          <w:t>Courts' Approach on finding Intent for Legal Relations</w:t>
                                        </w:r>
                                      </w:p>
                                    </w:sdtContent>
                                  </w:sdt>
                                  <w:sdt>
                                    <w:sdtPr>
                                      <w:rPr>
                                        <w:rFonts w:ascii="Arial" w:hAnsi="Arial" w:cs="Arial"/>
                                        <w:b/>
                                        <w:color w:val="2F5496" w:themeColor="accent1" w:themeShade="BF"/>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9717168" w14:textId="77777777" w:rsidR="00C2710D" w:rsidRPr="00C2710D" w:rsidRDefault="00C2710D" w:rsidP="00C2710D">
                                        <w:pPr>
                                          <w:pStyle w:val="NoSpacing"/>
                                          <w:spacing w:before="120"/>
                                          <w:rPr>
                                            <w:color w:val="2F5496" w:themeColor="accent1" w:themeShade="BF"/>
                                            <w:sz w:val="36"/>
                                            <w:szCs w:val="36"/>
                                          </w:rPr>
                                        </w:pPr>
                                        <w:r w:rsidRPr="00C2710D">
                                          <w:rPr>
                                            <w:rFonts w:ascii="Arial" w:hAnsi="Arial" w:cs="Arial"/>
                                            <w:b/>
                                            <w:color w:val="2F5496" w:themeColor="accent1" w:themeShade="BF"/>
                                            <w:sz w:val="36"/>
                                            <w:szCs w:val="36"/>
                                          </w:rPr>
                                          <w:t>Contract law - BMLW5009</w:t>
                                        </w:r>
                                      </w:p>
                                    </w:sdtContent>
                                  </w:sdt>
                                  <w:p w14:paraId="06A3FC53" w14:textId="77777777" w:rsidR="002913CF" w:rsidRDefault="002913C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84C629" w14:textId="1E88566A" w:rsidR="00C2710D" w:rsidRPr="00C2710D" w:rsidRDefault="00C2710D">
                                  <w:pPr>
                                    <w:rPr>
                                      <w:color w:val="0D0D0D" w:themeColor="text1" w:themeTint="F2"/>
                                      <w:sz w:val="36"/>
                                      <w:szCs w:val="36"/>
                                    </w:rPr>
                                  </w:pPr>
                                  <w:r w:rsidRPr="00C2710D">
                                    <w:rPr>
                                      <w:color w:val="0D0D0D" w:themeColor="text1" w:themeTint="F2"/>
                                      <w:sz w:val="36"/>
                                      <w:szCs w:val="36"/>
                                    </w:rPr>
                                    <w:t>Salvatore Riccobono</w:t>
                                  </w:r>
                                </w:p>
                                <w:p w14:paraId="6F67EF8E" w14:textId="0B524250" w:rsidR="00C2710D" w:rsidRPr="00C2710D" w:rsidRDefault="00C2710D">
                                  <w:pPr>
                                    <w:rPr>
                                      <w:color w:val="0D0D0D" w:themeColor="text1" w:themeTint="F2"/>
                                      <w:sz w:val="36"/>
                                      <w:szCs w:val="36"/>
                                    </w:rPr>
                                  </w:pPr>
                                  <w:r w:rsidRPr="00C2710D">
                                    <w:rPr>
                                      <w:color w:val="0D0D0D" w:themeColor="text1" w:themeTint="F2"/>
                                      <w:sz w:val="36"/>
                                      <w:szCs w:val="36"/>
                                    </w:rPr>
                                    <w:t>09/03/2023</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25D6F6F"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sdt>
                              <w:sdtPr>
                                <w:rPr>
                                  <w:rFonts w:ascii="Times New Roman" w:eastAsiaTheme="majorEastAsia" w:hAnsi="Times New Roman" w:cs="Times New Roman"/>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F974651" w14:textId="77777777" w:rsidR="00C2710D" w:rsidRPr="00C2710D" w:rsidRDefault="00C2710D" w:rsidP="00C2710D">
                                  <w:pPr>
                                    <w:pStyle w:val="NoSpacing"/>
                                    <w:rPr>
                                      <w:rFonts w:ascii="Times New Roman" w:eastAsiaTheme="majorEastAsia" w:hAnsi="Times New Roman" w:cs="Times New Roman"/>
                                      <w:caps/>
                                      <w:color w:val="FFFFFF" w:themeColor="background1"/>
                                      <w:sz w:val="64"/>
                                      <w:szCs w:val="64"/>
                                    </w:rPr>
                                  </w:pPr>
                                  <w:r w:rsidRPr="00C2710D">
                                    <w:rPr>
                                      <w:rFonts w:ascii="Times New Roman" w:eastAsiaTheme="majorEastAsia" w:hAnsi="Times New Roman" w:cs="Times New Roman"/>
                                      <w:caps/>
                                      <w:color w:val="FFFFFF" w:themeColor="background1"/>
                                      <w:sz w:val="64"/>
                                      <w:szCs w:val="64"/>
                                    </w:rPr>
                                    <w:t>Courts' Approach on finding Intent for Legal Relations</w:t>
                                  </w:r>
                                </w:p>
                              </w:sdtContent>
                            </w:sdt>
                            <w:sdt>
                              <w:sdtPr>
                                <w:rPr>
                                  <w:rFonts w:ascii="Arial" w:hAnsi="Arial" w:cs="Arial"/>
                                  <w:b/>
                                  <w:color w:val="2F5496" w:themeColor="accent1" w:themeShade="BF"/>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9717168" w14:textId="77777777" w:rsidR="00C2710D" w:rsidRPr="00C2710D" w:rsidRDefault="00C2710D" w:rsidP="00C2710D">
                                  <w:pPr>
                                    <w:pStyle w:val="NoSpacing"/>
                                    <w:spacing w:before="120"/>
                                    <w:rPr>
                                      <w:color w:val="2F5496" w:themeColor="accent1" w:themeShade="BF"/>
                                      <w:sz w:val="36"/>
                                      <w:szCs w:val="36"/>
                                    </w:rPr>
                                  </w:pPr>
                                  <w:r w:rsidRPr="00C2710D">
                                    <w:rPr>
                                      <w:rFonts w:ascii="Arial" w:hAnsi="Arial" w:cs="Arial"/>
                                      <w:b/>
                                      <w:color w:val="2F5496" w:themeColor="accent1" w:themeShade="BF"/>
                                      <w:sz w:val="36"/>
                                      <w:szCs w:val="36"/>
                                    </w:rPr>
                                    <w:t>Contract law - BMLW5009</w:t>
                                  </w:r>
                                </w:p>
                              </w:sdtContent>
                            </w:sdt>
                            <w:p w14:paraId="06A3FC53" w14:textId="77777777" w:rsidR="002913CF" w:rsidRDefault="002913C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6E84C629" w14:textId="1E88566A" w:rsidR="00C2710D" w:rsidRPr="00C2710D" w:rsidRDefault="00C2710D">
                            <w:pPr>
                              <w:rPr>
                                <w:color w:val="0D0D0D" w:themeColor="text1" w:themeTint="F2"/>
                                <w:sz w:val="36"/>
                                <w:szCs w:val="36"/>
                              </w:rPr>
                            </w:pPr>
                            <w:r w:rsidRPr="00C2710D">
                              <w:rPr>
                                <w:color w:val="0D0D0D" w:themeColor="text1" w:themeTint="F2"/>
                                <w:sz w:val="36"/>
                                <w:szCs w:val="36"/>
                              </w:rPr>
                              <w:t>Salvatore Riccobono</w:t>
                            </w:r>
                          </w:p>
                          <w:p w14:paraId="6F67EF8E" w14:textId="0B524250" w:rsidR="00C2710D" w:rsidRPr="00C2710D" w:rsidRDefault="00C2710D">
                            <w:pPr>
                              <w:rPr>
                                <w:color w:val="0D0D0D" w:themeColor="text1" w:themeTint="F2"/>
                                <w:sz w:val="36"/>
                                <w:szCs w:val="36"/>
                              </w:rPr>
                            </w:pPr>
                            <w:r w:rsidRPr="00C2710D">
                              <w:rPr>
                                <w:color w:val="0D0D0D" w:themeColor="text1" w:themeTint="F2"/>
                                <w:sz w:val="36"/>
                                <w:szCs w:val="36"/>
                              </w:rPr>
                              <w:t>09/03/2023</w:t>
                            </w:r>
                          </w:p>
                        </w:txbxContent>
                      </v:textbox>
                    </v:shape>
                    <w10:wrap anchorx="page" anchory="page"/>
                  </v:group>
                </w:pict>
              </mc:Fallback>
            </mc:AlternateContent>
          </w:r>
        </w:p>
        <w:p w14:paraId="51865B89" w14:textId="1461C8B9" w:rsidR="002913CF" w:rsidRDefault="002913CF">
          <w:pPr>
            <w:rPr>
              <w:rFonts w:ascii="Times New Roman" w:hAnsi="Times New Roman" w:cs="Times New Roman"/>
              <w:sz w:val="28"/>
              <w:szCs w:val="28"/>
            </w:rPr>
          </w:pPr>
          <w:r>
            <w:rPr>
              <w:rFonts w:ascii="Times New Roman" w:hAnsi="Times New Roman" w:cs="Times New Roman"/>
              <w:sz w:val="28"/>
              <w:szCs w:val="28"/>
            </w:rPr>
            <w:br w:type="page"/>
          </w:r>
        </w:p>
      </w:sdtContent>
    </w:sdt>
    <w:p w14:paraId="6650A766" w14:textId="15B8118F" w:rsidR="00173A4E" w:rsidRPr="002913CF" w:rsidRDefault="00AA1A37" w:rsidP="00AA1A37">
      <w:pPr>
        <w:rPr>
          <w:rFonts w:ascii="Times New Roman" w:hAnsi="Times New Roman" w:cs="Times New Roman"/>
          <w:sz w:val="28"/>
          <w:szCs w:val="28"/>
        </w:rPr>
      </w:pPr>
      <w:r w:rsidRPr="002913CF">
        <w:rPr>
          <w:rFonts w:ascii="Times New Roman" w:hAnsi="Times New Roman" w:cs="Times New Roman"/>
          <w:sz w:val="28"/>
          <w:szCs w:val="28"/>
        </w:rPr>
        <w:lastRenderedPageBreak/>
        <w:t>The concept of intention to create legal relations is essential in contract law and involves analysing whether parties intended to create a legally binding agreement. The courts play a crucial role in determining the existence of such an intention, and their approach to this issue has been subject to extensive academic debate</w:t>
      </w:r>
      <w:r w:rsidR="00E305F8" w:rsidRPr="002913CF">
        <w:rPr>
          <w:rFonts w:ascii="Times New Roman" w:hAnsi="Times New Roman" w:cs="Times New Roman"/>
          <w:sz w:val="28"/>
          <w:szCs w:val="28"/>
        </w:rPr>
        <w:t xml:space="preserve"> (Merkin &amp; </w:t>
      </w:r>
      <w:proofErr w:type="spellStart"/>
      <w:r w:rsidR="00E305F8" w:rsidRPr="002913CF">
        <w:rPr>
          <w:rFonts w:ascii="Times New Roman" w:hAnsi="Times New Roman" w:cs="Times New Roman"/>
          <w:sz w:val="28"/>
          <w:szCs w:val="28"/>
        </w:rPr>
        <w:t>Saintier</w:t>
      </w:r>
      <w:proofErr w:type="spellEnd"/>
      <w:r w:rsidR="00E305F8" w:rsidRPr="002913CF">
        <w:rPr>
          <w:rFonts w:ascii="Times New Roman" w:hAnsi="Times New Roman" w:cs="Times New Roman"/>
          <w:sz w:val="28"/>
          <w:szCs w:val="28"/>
        </w:rPr>
        <w:t>, 2019)</w:t>
      </w:r>
      <w:r w:rsidRPr="002913CF">
        <w:rPr>
          <w:rFonts w:ascii="Times New Roman" w:hAnsi="Times New Roman" w:cs="Times New Roman"/>
          <w:sz w:val="28"/>
          <w:szCs w:val="28"/>
        </w:rPr>
        <w:t xml:space="preserve">. In this context, a critical discussion of the courts' approach to finding an intention to create legal relations is warranted. This discussion may involve </w:t>
      </w:r>
      <w:r w:rsidRPr="002913CF">
        <w:rPr>
          <w:rFonts w:ascii="Times New Roman" w:hAnsi="Times New Roman" w:cs="Times New Roman"/>
          <w:sz w:val="28"/>
          <w:szCs w:val="28"/>
        </w:rPr>
        <w:t>analysing</w:t>
      </w:r>
      <w:r w:rsidRPr="002913CF">
        <w:rPr>
          <w:rFonts w:ascii="Times New Roman" w:hAnsi="Times New Roman" w:cs="Times New Roman"/>
          <w:sz w:val="28"/>
          <w:szCs w:val="28"/>
        </w:rPr>
        <w:t xml:space="preserve"> the various factors that courts consider when determining intention, such as the language used by the parties, the context of the agreement, and the relationship between the parties. Ultimately, the goal is to assess the effectiveness of the courts' approach in identifying the presence or absence of a legally binding agreement between parties.</w:t>
      </w:r>
      <w:r w:rsidR="00707138" w:rsidRPr="002913CF">
        <w:rPr>
          <w:rFonts w:ascii="Times New Roman" w:hAnsi="Times New Roman" w:cs="Times New Roman"/>
          <w:sz w:val="28"/>
          <w:szCs w:val="28"/>
        </w:rPr>
        <w:t xml:space="preserve"> This essay </w:t>
      </w:r>
      <w:r w:rsidRPr="002913CF">
        <w:rPr>
          <w:rFonts w:ascii="Times New Roman" w:hAnsi="Times New Roman" w:cs="Times New Roman"/>
          <w:sz w:val="28"/>
          <w:szCs w:val="28"/>
        </w:rPr>
        <w:t>will discuss the approach of the courts in finding an intention to create legal relations in the following contexts: social or domestic, commercial/business, and with public bodies</w:t>
      </w:r>
      <w:r w:rsidR="00AB169B" w:rsidRPr="002913CF">
        <w:rPr>
          <w:rFonts w:ascii="Times New Roman" w:hAnsi="Times New Roman" w:cs="Times New Roman"/>
          <w:sz w:val="28"/>
          <w:szCs w:val="28"/>
        </w:rPr>
        <w:t xml:space="preserve"> (</w:t>
      </w:r>
      <w:proofErr w:type="spellStart"/>
      <w:r w:rsidR="00AB169B" w:rsidRPr="002913CF">
        <w:rPr>
          <w:rFonts w:ascii="Times New Roman" w:hAnsi="Times New Roman" w:cs="Times New Roman"/>
          <w:sz w:val="28"/>
          <w:szCs w:val="28"/>
          <w:lang w:val="en-US"/>
        </w:rPr>
        <w:t>Treitel</w:t>
      </w:r>
      <w:proofErr w:type="spellEnd"/>
      <w:r w:rsidR="00AB169B" w:rsidRPr="002913CF">
        <w:rPr>
          <w:rFonts w:ascii="Times New Roman" w:hAnsi="Times New Roman" w:cs="Times New Roman"/>
          <w:sz w:val="28"/>
          <w:szCs w:val="28"/>
          <w:lang w:val="en-US"/>
        </w:rPr>
        <w:t>,</w:t>
      </w:r>
      <w:r w:rsidR="00AB169B" w:rsidRPr="002913CF">
        <w:rPr>
          <w:rFonts w:ascii="Times New Roman" w:hAnsi="Times New Roman" w:cs="Times New Roman"/>
          <w:sz w:val="28"/>
          <w:szCs w:val="28"/>
          <w:lang w:val="en-US"/>
        </w:rPr>
        <w:t xml:space="preserve"> </w:t>
      </w:r>
      <w:r w:rsidR="00AB169B" w:rsidRPr="002913CF">
        <w:rPr>
          <w:rFonts w:ascii="Times New Roman" w:hAnsi="Times New Roman" w:cs="Times New Roman"/>
          <w:sz w:val="28"/>
          <w:szCs w:val="28"/>
          <w:lang w:val="en-US"/>
        </w:rPr>
        <w:t>2017)</w:t>
      </w:r>
      <w:r w:rsidRPr="002913CF">
        <w:rPr>
          <w:rFonts w:ascii="Times New Roman" w:hAnsi="Times New Roman" w:cs="Times New Roman"/>
          <w:sz w:val="28"/>
          <w:szCs w:val="28"/>
        </w:rPr>
        <w:t>.</w:t>
      </w:r>
    </w:p>
    <w:p w14:paraId="1F559B3E" w14:textId="365B5B27" w:rsidR="00AA1A37" w:rsidRPr="002913CF" w:rsidRDefault="00AA1A37" w:rsidP="00AA1A37">
      <w:pPr>
        <w:rPr>
          <w:rFonts w:ascii="Times New Roman" w:hAnsi="Times New Roman" w:cs="Times New Roman"/>
          <w:sz w:val="28"/>
          <w:szCs w:val="28"/>
        </w:rPr>
      </w:pPr>
      <w:r w:rsidRPr="002913CF">
        <w:rPr>
          <w:rFonts w:ascii="Times New Roman" w:hAnsi="Times New Roman" w:cs="Times New Roman"/>
          <w:sz w:val="28"/>
          <w:szCs w:val="28"/>
        </w:rPr>
        <w:t>In social or domestic agreements, such as agreements between family members or friends, the courts generally presume that there is no intention to create legal relations. The reason for this is that in these types of agreements, the parties do not usually intend to create legally binding agreements, and instead, rely on trust and social norms to govern their interactions. However, this presumption is not absolute, and the courts may find an intention to create legal relations if the circumstances suggest otherwise</w:t>
      </w:r>
      <w:r w:rsidR="00AB169B" w:rsidRPr="002913CF">
        <w:rPr>
          <w:rFonts w:ascii="Times New Roman" w:hAnsi="Times New Roman" w:cs="Times New Roman"/>
          <w:sz w:val="28"/>
          <w:szCs w:val="28"/>
        </w:rPr>
        <w:t xml:space="preserve"> (</w:t>
      </w:r>
      <w:r w:rsidR="00AB169B" w:rsidRPr="002913CF">
        <w:rPr>
          <w:rFonts w:ascii="Times New Roman" w:hAnsi="Times New Roman" w:cs="Times New Roman"/>
          <w:sz w:val="28"/>
          <w:szCs w:val="28"/>
          <w:lang w:val="en-US"/>
        </w:rPr>
        <w:t>Chen-Wishart,</w:t>
      </w:r>
      <w:r w:rsidR="00AB169B" w:rsidRPr="002913CF">
        <w:rPr>
          <w:rFonts w:ascii="Times New Roman" w:hAnsi="Times New Roman" w:cs="Times New Roman"/>
          <w:sz w:val="28"/>
          <w:szCs w:val="28"/>
          <w:lang w:val="en-US"/>
        </w:rPr>
        <w:t xml:space="preserve"> </w:t>
      </w:r>
      <w:r w:rsidR="00AB169B" w:rsidRPr="002913CF">
        <w:rPr>
          <w:rFonts w:ascii="Times New Roman" w:hAnsi="Times New Roman" w:cs="Times New Roman"/>
          <w:sz w:val="28"/>
          <w:szCs w:val="28"/>
          <w:lang w:val="en-US"/>
        </w:rPr>
        <w:t>2020)</w:t>
      </w:r>
      <w:r w:rsidRPr="002913CF">
        <w:rPr>
          <w:rFonts w:ascii="Times New Roman" w:hAnsi="Times New Roman" w:cs="Times New Roman"/>
          <w:sz w:val="28"/>
          <w:szCs w:val="28"/>
        </w:rPr>
        <w:t>. For example, if there is evidence that the parties intended to be legally bound, such as a written agreement, then the courts may find that an intention to create legal relations exists.</w:t>
      </w:r>
      <w:r w:rsidRPr="002913CF">
        <w:rPr>
          <w:rFonts w:ascii="Times New Roman" w:hAnsi="Times New Roman" w:cs="Times New Roman"/>
          <w:sz w:val="28"/>
          <w:szCs w:val="28"/>
        </w:rPr>
        <w:t xml:space="preserve"> In 1955, the case Simpkins v Pays sees </w:t>
      </w:r>
      <w:r w:rsidRPr="002913CF">
        <w:rPr>
          <w:rFonts w:ascii="Times New Roman" w:hAnsi="Times New Roman" w:cs="Times New Roman"/>
          <w:sz w:val="28"/>
          <w:szCs w:val="28"/>
        </w:rPr>
        <w:t>Simpkins and her granddaughter (Pays) entered a competition with their lodger (Lapping</w:t>
      </w:r>
      <w:proofErr w:type="gramStart"/>
      <w:r w:rsidRPr="002913CF">
        <w:rPr>
          <w:rFonts w:ascii="Times New Roman" w:hAnsi="Times New Roman" w:cs="Times New Roman"/>
          <w:sz w:val="28"/>
          <w:szCs w:val="28"/>
        </w:rPr>
        <w:t>), and</w:t>
      </w:r>
      <w:proofErr w:type="gramEnd"/>
      <w:r w:rsidRPr="002913CF">
        <w:rPr>
          <w:rFonts w:ascii="Times New Roman" w:hAnsi="Times New Roman" w:cs="Times New Roman"/>
          <w:sz w:val="28"/>
          <w:szCs w:val="28"/>
        </w:rPr>
        <w:t xml:space="preserve"> agreed to share any winnings. Pays </w:t>
      </w:r>
      <w:proofErr w:type="gramStart"/>
      <w:r w:rsidRPr="002913CF">
        <w:rPr>
          <w:rFonts w:ascii="Times New Roman" w:hAnsi="Times New Roman" w:cs="Times New Roman"/>
          <w:sz w:val="28"/>
          <w:szCs w:val="28"/>
        </w:rPr>
        <w:t>won, but</w:t>
      </w:r>
      <w:proofErr w:type="gramEnd"/>
      <w:r w:rsidRPr="002913CF">
        <w:rPr>
          <w:rFonts w:ascii="Times New Roman" w:hAnsi="Times New Roman" w:cs="Times New Roman"/>
          <w:sz w:val="28"/>
          <w:szCs w:val="28"/>
        </w:rPr>
        <w:t xml:space="preserve"> Lapping refused to give Simpkins her share. The court held there was an intention to create legal relations</w:t>
      </w:r>
      <w:r w:rsidR="00A3608A" w:rsidRPr="002913CF">
        <w:rPr>
          <w:rFonts w:ascii="Times New Roman" w:hAnsi="Times New Roman" w:cs="Times New Roman"/>
          <w:sz w:val="28"/>
          <w:szCs w:val="28"/>
        </w:rPr>
        <w:t>, therefore the presumption happened where the parties bound themselves with a promise.</w:t>
      </w:r>
    </w:p>
    <w:p w14:paraId="4FE648E4" w14:textId="7CDAF3BF" w:rsidR="0012534D" w:rsidRPr="002913CF" w:rsidRDefault="0012534D" w:rsidP="0012534D">
      <w:pPr>
        <w:rPr>
          <w:rFonts w:ascii="Times New Roman" w:hAnsi="Times New Roman" w:cs="Times New Roman"/>
          <w:b/>
          <w:bCs/>
          <w:sz w:val="28"/>
          <w:szCs w:val="28"/>
        </w:rPr>
      </w:pPr>
      <w:r w:rsidRPr="002913CF">
        <w:rPr>
          <w:rFonts w:ascii="Times New Roman" w:hAnsi="Times New Roman" w:cs="Times New Roman"/>
          <w:sz w:val="28"/>
          <w:szCs w:val="28"/>
        </w:rPr>
        <w:t>Balfour v Balfour (1919)</w:t>
      </w:r>
      <w:r w:rsidR="002913CF" w:rsidRPr="002913CF">
        <w:rPr>
          <w:rFonts w:ascii="Times New Roman" w:hAnsi="Times New Roman" w:cs="Times New Roman"/>
          <w:sz w:val="28"/>
          <w:szCs w:val="28"/>
        </w:rPr>
        <w:t>:</w:t>
      </w:r>
      <w:r w:rsidR="002913CF" w:rsidRPr="002913CF">
        <w:rPr>
          <w:rFonts w:ascii="Times New Roman" w:hAnsi="Times New Roman" w:cs="Times New Roman"/>
          <w:b/>
          <w:bCs/>
          <w:sz w:val="28"/>
          <w:szCs w:val="28"/>
        </w:rPr>
        <w:t xml:space="preserve"> </w:t>
      </w:r>
      <w:r w:rsidRPr="002913CF">
        <w:rPr>
          <w:rFonts w:ascii="Times New Roman" w:hAnsi="Times New Roman" w:cs="Times New Roman"/>
          <w:sz w:val="28"/>
          <w:szCs w:val="28"/>
        </w:rPr>
        <w:t xml:space="preserve">In this case, a husband promised to send money to his wife while he was away on business, but he stopped making the payments after they separated. The court found that there was no intention to create a legally binding agreement, because the promise was made in a domestic context and the parties did not intend to create a legal relationship. The court distinguished this situation from a commercial agreement, where the parties would typically have an intention to create a legally binding agreement. </w:t>
      </w:r>
      <w:proofErr w:type="gramStart"/>
      <w:r w:rsidRPr="002913CF">
        <w:rPr>
          <w:rFonts w:ascii="Times New Roman" w:hAnsi="Times New Roman" w:cs="Times New Roman"/>
          <w:sz w:val="28"/>
          <w:szCs w:val="28"/>
        </w:rPr>
        <w:t>Therefore</w:t>
      </w:r>
      <w:proofErr w:type="gramEnd"/>
      <w:r w:rsidRPr="002913CF">
        <w:rPr>
          <w:rFonts w:ascii="Times New Roman" w:hAnsi="Times New Roman" w:cs="Times New Roman"/>
          <w:sz w:val="28"/>
          <w:szCs w:val="28"/>
        </w:rPr>
        <w:t xml:space="preserve"> there usually could be a rebuttable presumption against an intention to create a legally enforceable agreement when the agreement is domestic in nature </w:t>
      </w:r>
      <w:sdt>
        <w:sdtPr>
          <w:rPr>
            <w:rFonts w:ascii="Times New Roman" w:hAnsi="Times New Roman" w:cs="Times New Roman"/>
            <w:sz w:val="28"/>
            <w:szCs w:val="28"/>
          </w:rPr>
          <w:id w:val="1937018028"/>
          <w:citation/>
        </w:sdtPr>
        <w:sdtContent>
          <w:r w:rsidRPr="002913CF">
            <w:rPr>
              <w:rFonts w:ascii="Times New Roman" w:hAnsi="Times New Roman" w:cs="Times New Roman"/>
              <w:sz w:val="28"/>
              <w:szCs w:val="28"/>
            </w:rPr>
            <w:fldChar w:fldCharType="begin"/>
          </w:r>
          <w:r w:rsidRPr="002913CF">
            <w:rPr>
              <w:rFonts w:ascii="Times New Roman" w:hAnsi="Times New Roman" w:cs="Times New Roman"/>
              <w:sz w:val="28"/>
              <w:szCs w:val="28"/>
            </w:rPr>
            <w:instrText xml:space="preserve"> CITATION Emi19 \l 2057 </w:instrText>
          </w:r>
          <w:r w:rsidRPr="002913CF">
            <w:rPr>
              <w:rFonts w:ascii="Times New Roman" w:hAnsi="Times New Roman" w:cs="Times New Roman"/>
              <w:sz w:val="28"/>
              <w:szCs w:val="28"/>
            </w:rPr>
            <w:fldChar w:fldCharType="separate"/>
          </w:r>
          <w:r w:rsidRPr="002913CF">
            <w:rPr>
              <w:rFonts w:ascii="Times New Roman" w:hAnsi="Times New Roman" w:cs="Times New Roman"/>
              <w:noProof/>
              <w:sz w:val="28"/>
              <w:szCs w:val="28"/>
            </w:rPr>
            <w:t>(Ireland, 2019)</w:t>
          </w:r>
          <w:r w:rsidRPr="002913CF">
            <w:rPr>
              <w:rFonts w:ascii="Times New Roman" w:hAnsi="Times New Roman" w:cs="Times New Roman"/>
              <w:sz w:val="28"/>
              <w:szCs w:val="28"/>
            </w:rPr>
            <w:fldChar w:fldCharType="end"/>
          </w:r>
        </w:sdtContent>
      </w:sdt>
      <w:r w:rsidRPr="002913CF">
        <w:rPr>
          <w:rFonts w:ascii="Times New Roman" w:hAnsi="Times New Roman" w:cs="Times New Roman"/>
          <w:sz w:val="28"/>
          <w:szCs w:val="28"/>
        </w:rPr>
        <w:t>.</w:t>
      </w:r>
    </w:p>
    <w:p w14:paraId="6D13974A" w14:textId="0D3EA4D9" w:rsidR="00EE1DD7" w:rsidRPr="002913CF" w:rsidRDefault="00EE1DD7" w:rsidP="00EE1DD7">
      <w:pPr>
        <w:rPr>
          <w:rFonts w:ascii="Times New Roman" w:hAnsi="Times New Roman" w:cs="Times New Roman"/>
          <w:sz w:val="28"/>
          <w:szCs w:val="28"/>
        </w:rPr>
      </w:pPr>
      <w:r w:rsidRPr="002913CF">
        <w:rPr>
          <w:rFonts w:ascii="Times New Roman" w:hAnsi="Times New Roman" w:cs="Times New Roman"/>
          <w:sz w:val="28"/>
          <w:szCs w:val="28"/>
        </w:rPr>
        <w:lastRenderedPageBreak/>
        <w:t>In th</w:t>
      </w:r>
      <w:r w:rsidR="002913CF" w:rsidRPr="002913CF">
        <w:rPr>
          <w:rFonts w:ascii="Times New Roman" w:hAnsi="Times New Roman" w:cs="Times New Roman"/>
          <w:sz w:val="28"/>
          <w:szCs w:val="28"/>
        </w:rPr>
        <w:t>e</w:t>
      </w:r>
      <w:r w:rsidRPr="002913CF">
        <w:rPr>
          <w:rFonts w:ascii="Times New Roman" w:hAnsi="Times New Roman" w:cs="Times New Roman"/>
          <w:sz w:val="28"/>
          <w:szCs w:val="28"/>
        </w:rPr>
        <w:t xml:space="preserve"> famous case</w:t>
      </w:r>
      <w:r w:rsidR="002913CF" w:rsidRPr="002913CF">
        <w:rPr>
          <w:rFonts w:ascii="Times New Roman" w:hAnsi="Times New Roman" w:cs="Times New Roman"/>
          <w:sz w:val="28"/>
          <w:szCs w:val="28"/>
        </w:rPr>
        <w:t xml:space="preserve"> of</w:t>
      </w:r>
      <w:r w:rsidRPr="002913CF">
        <w:rPr>
          <w:rFonts w:ascii="Times New Roman" w:hAnsi="Times New Roman" w:cs="Times New Roman"/>
          <w:sz w:val="28"/>
          <w:szCs w:val="28"/>
        </w:rPr>
        <w:t xml:space="preserve"> </w:t>
      </w:r>
      <w:r w:rsidR="002913CF" w:rsidRPr="002913CF">
        <w:rPr>
          <w:rFonts w:ascii="Times New Roman" w:hAnsi="Times New Roman" w:cs="Times New Roman"/>
          <w:sz w:val="28"/>
          <w:szCs w:val="28"/>
        </w:rPr>
        <w:t xml:space="preserve">Lucy v. </w:t>
      </w:r>
      <w:proofErr w:type="spellStart"/>
      <w:r w:rsidR="002913CF" w:rsidRPr="002913CF">
        <w:rPr>
          <w:rFonts w:ascii="Times New Roman" w:hAnsi="Times New Roman" w:cs="Times New Roman"/>
          <w:sz w:val="28"/>
          <w:szCs w:val="28"/>
        </w:rPr>
        <w:t>Zehmer</w:t>
      </w:r>
      <w:proofErr w:type="spellEnd"/>
      <w:r w:rsidR="002913CF" w:rsidRPr="002913CF">
        <w:rPr>
          <w:rFonts w:ascii="Times New Roman" w:hAnsi="Times New Roman" w:cs="Times New Roman"/>
          <w:sz w:val="28"/>
          <w:szCs w:val="28"/>
        </w:rPr>
        <w:t xml:space="preserve"> (1954)</w:t>
      </w:r>
      <w:r w:rsidR="002913CF" w:rsidRPr="002913CF">
        <w:rPr>
          <w:rFonts w:ascii="Times New Roman" w:hAnsi="Times New Roman" w:cs="Times New Roman"/>
          <w:sz w:val="28"/>
          <w:szCs w:val="28"/>
        </w:rPr>
        <w:t xml:space="preserve">, </w:t>
      </w:r>
      <w:r w:rsidRPr="002913CF">
        <w:rPr>
          <w:rFonts w:ascii="Times New Roman" w:hAnsi="Times New Roman" w:cs="Times New Roman"/>
          <w:sz w:val="28"/>
          <w:szCs w:val="28"/>
        </w:rPr>
        <w:t>the parties</w:t>
      </w:r>
      <w:r w:rsidR="002913CF" w:rsidRPr="002913CF">
        <w:rPr>
          <w:rFonts w:ascii="Times New Roman" w:hAnsi="Times New Roman" w:cs="Times New Roman"/>
          <w:sz w:val="28"/>
          <w:szCs w:val="28"/>
        </w:rPr>
        <w:t xml:space="preserve"> </w:t>
      </w:r>
      <w:r w:rsidRPr="002913CF">
        <w:rPr>
          <w:rFonts w:ascii="Times New Roman" w:hAnsi="Times New Roman" w:cs="Times New Roman"/>
          <w:sz w:val="28"/>
          <w:szCs w:val="28"/>
        </w:rPr>
        <w:t xml:space="preserve">were drinking at a restaurant when they began discussing the sale of a farm. After some negotiation, </w:t>
      </w:r>
      <w:proofErr w:type="spellStart"/>
      <w:r w:rsidRPr="002913CF">
        <w:rPr>
          <w:rFonts w:ascii="Times New Roman" w:hAnsi="Times New Roman" w:cs="Times New Roman"/>
          <w:sz w:val="28"/>
          <w:szCs w:val="28"/>
        </w:rPr>
        <w:t>Zehmer</w:t>
      </w:r>
      <w:proofErr w:type="spellEnd"/>
      <w:r w:rsidRPr="002913CF">
        <w:rPr>
          <w:rFonts w:ascii="Times New Roman" w:hAnsi="Times New Roman" w:cs="Times New Roman"/>
          <w:sz w:val="28"/>
          <w:szCs w:val="28"/>
        </w:rPr>
        <w:t xml:space="preserve"> wrote up a contract on the back of a restaurant receipt and presented it to Lucy, who signed it. Later, when </w:t>
      </w:r>
      <w:proofErr w:type="spellStart"/>
      <w:r w:rsidRPr="002913CF">
        <w:rPr>
          <w:rFonts w:ascii="Times New Roman" w:hAnsi="Times New Roman" w:cs="Times New Roman"/>
          <w:sz w:val="28"/>
          <w:szCs w:val="28"/>
        </w:rPr>
        <w:t>Zehmer</w:t>
      </w:r>
      <w:proofErr w:type="spellEnd"/>
      <w:r w:rsidRPr="002913CF">
        <w:rPr>
          <w:rFonts w:ascii="Times New Roman" w:hAnsi="Times New Roman" w:cs="Times New Roman"/>
          <w:sz w:val="28"/>
          <w:szCs w:val="28"/>
        </w:rPr>
        <w:t xml:space="preserve"> </w:t>
      </w:r>
      <w:proofErr w:type="gramStart"/>
      <w:r w:rsidRPr="002913CF">
        <w:rPr>
          <w:rFonts w:ascii="Times New Roman" w:hAnsi="Times New Roman" w:cs="Times New Roman"/>
          <w:sz w:val="28"/>
          <w:szCs w:val="28"/>
        </w:rPr>
        <w:t>claimed</w:t>
      </w:r>
      <w:proofErr w:type="gramEnd"/>
      <w:r w:rsidRPr="002913CF">
        <w:rPr>
          <w:rFonts w:ascii="Times New Roman" w:hAnsi="Times New Roman" w:cs="Times New Roman"/>
          <w:sz w:val="28"/>
          <w:szCs w:val="28"/>
        </w:rPr>
        <w:t xml:space="preserve"> he had not intended to enter into a binding agreement, Lucy sued to enforce the contract. The court found that the parties had reached a legally binding agreement, despite the informality of the setting and the fact that the contract was written on a restaurant receipt, because the parties had a meeting of the minds and intended to be bound by their agreement.</w:t>
      </w:r>
    </w:p>
    <w:p w14:paraId="16CAF779" w14:textId="77777777" w:rsidR="00EE1DD7" w:rsidRPr="002913CF" w:rsidRDefault="00EE1DD7" w:rsidP="0012534D">
      <w:pPr>
        <w:rPr>
          <w:rFonts w:ascii="Times New Roman" w:hAnsi="Times New Roman" w:cs="Times New Roman"/>
          <w:b/>
          <w:bCs/>
          <w:sz w:val="28"/>
          <w:szCs w:val="28"/>
        </w:rPr>
      </w:pPr>
    </w:p>
    <w:p w14:paraId="69C4B0AC" w14:textId="77777777" w:rsidR="0012534D" w:rsidRPr="002913CF" w:rsidRDefault="0012534D" w:rsidP="00AA1A37">
      <w:pPr>
        <w:rPr>
          <w:rFonts w:ascii="Times New Roman" w:hAnsi="Times New Roman" w:cs="Times New Roman"/>
          <w:sz w:val="28"/>
          <w:szCs w:val="28"/>
        </w:rPr>
      </w:pPr>
    </w:p>
    <w:p w14:paraId="32316700" w14:textId="24930E3D" w:rsidR="00AA1A37" w:rsidRPr="002913CF" w:rsidRDefault="00AA1A37" w:rsidP="00AA1A37">
      <w:pPr>
        <w:rPr>
          <w:rFonts w:ascii="Times New Roman" w:hAnsi="Times New Roman" w:cs="Times New Roman"/>
          <w:sz w:val="28"/>
          <w:szCs w:val="28"/>
        </w:rPr>
      </w:pPr>
      <w:r w:rsidRPr="002913CF">
        <w:rPr>
          <w:rFonts w:ascii="Times New Roman" w:hAnsi="Times New Roman" w:cs="Times New Roman"/>
          <w:sz w:val="28"/>
          <w:szCs w:val="28"/>
        </w:rPr>
        <w:t>In commercial or business agreements, the courts generally presume that there is an intention to create legal relations. This is because the parties involved in commercial agreements are often dealing with each other on a professional basis, and it is reasonable to assume that they intend to create a legally binding agreement. In certain cases, if the facts indicate differently, the courts may discover an intention to establish legal ties, therefore this rule is not definitive. It happens that the parties are negotiating in a non-binding or preliminary stage of discussions, then the courts may find that there is no intention to create legal relations</w:t>
      </w:r>
      <w:r w:rsidR="00AB169B" w:rsidRPr="002913CF">
        <w:rPr>
          <w:rFonts w:ascii="Times New Roman" w:hAnsi="Times New Roman" w:cs="Times New Roman"/>
          <w:sz w:val="28"/>
          <w:szCs w:val="28"/>
        </w:rPr>
        <w:t xml:space="preserve"> (</w:t>
      </w:r>
      <w:r w:rsidR="00AB169B" w:rsidRPr="002913CF">
        <w:rPr>
          <w:rFonts w:ascii="Times New Roman" w:hAnsi="Times New Roman" w:cs="Times New Roman"/>
          <w:sz w:val="28"/>
          <w:szCs w:val="28"/>
        </w:rPr>
        <w:t xml:space="preserve">Beale, Bishop &amp; </w:t>
      </w:r>
      <w:proofErr w:type="spellStart"/>
      <w:r w:rsidR="00AB169B" w:rsidRPr="002913CF">
        <w:rPr>
          <w:rFonts w:ascii="Times New Roman" w:hAnsi="Times New Roman" w:cs="Times New Roman"/>
          <w:sz w:val="28"/>
          <w:szCs w:val="28"/>
        </w:rPr>
        <w:t>Furmston</w:t>
      </w:r>
      <w:proofErr w:type="spellEnd"/>
      <w:r w:rsidR="00AB169B" w:rsidRPr="002913CF">
        <w:rPr>
          <w:rFonts w:ascii="Times New Roman" w:hAnsi="Times New Roman" w:cs="Times New Roman"/>
          <w:sz w:val="28"/>
          <w:szCs w:val="28"/>
        </w:rPr>
        <w:t>,</w:t>
      </w:r>
      <w:r w:rsidR="00AB169B" w:rsidRPr="002913CF">
        <w:rPr>
          <w:rFonts w:ascii="Times New Roman" w:hAnsi="Times New Roman" w:cs="Times New Roman"/>
          <w:sz w:val="28"/>
          <w:szCs w:val="28"/>
        </w:rPr>
        <w:t xml:space="preserve"> 2019)</w:t>
      </w:r>
      <w:r w:rsidRPr="002913CF">
        <w:rPr>
          <w:rFonts w:ascii="Times New Roman" w:hAnsi="Times New Roman" w:cs="Times New Roman"/>
          <w:sz w:val="28"/>
          <w:szCs w:val="28"/>
        </w:rPr>
        <w:t>.</w:t>
      </w:r>
      <w:r w:rsidR="008A2809" w:rsidRPr="002913CF">
        <w:rPr>
          <w:rFonts w:ascii="Times New Roman" w:hAnsi="Times New Roman" w:cs="Times New Roman"/>
          <w:sz w:val="28"/>
          <w:szCs w:val="28"/>
        </w:rPr>
        <w:t xml:space="preserve"> This did not happen in 1989, when in the c</w:t>
      </w:r>
      <w:r w:rsidR="00D504CD" w:rsidRPr="002913CF">
        <w:rPr>
          <w:rFonts w:ascii="Times New Roman" w:hAnsi="Times New Roman" w:cs="Times New Roman"/>
          <w:sz w:val="28"/>
          <w:szCs w:val="28"/>
        </w:rPr>
        <w:t>as</w:t>
      </w:r>
      <w:r w:rsidR="008A2809" w:rsidRPr="002913CF">
        <w:rPr>
          <w:rFonts w:ascii="Times New Roman" w:hAnsi="Times New Roman" w:cs="Times New Roman"/>
          <w:sz w:val="28"/>
          <w:szCs w:val="28"/>
        </w:rPr>
        <w:t>e</w:t>
      </w:r>
      <w:r w:rsidR="008A2809" w:rsidRPr="002913CF">
        <w:rPr>
          <w:rFonts w:ascii="Times New Roman" w:hAnsi="Times New Roman" w:cs="Times New Roman"/>
          <w:sz w:val="28"/>
          <w:szCs w:val="28"/>
        </w:rPr>
        <w:t xml:space="preserve"> Kleinwort Benson v Malaysian Mining Corp, the MMC issued a letter of c</w:t>
      </w:r>
      <w:r w:rsidR="00AF2E1F" w:rsidRPr="002913CF">
        <w:rPr>
          <w:rFonts w:ascii="Times New Roman" w:hAnsi="Times New Roman" w:cs="Times New Roman"/>
          <w:sz w:val="28"/>
          <w:szCs w:val="28"/>
        </w:rPr>
        <w:t>omfort</w:t>
      </w:r>
      <w:r w:rsidR="008A2809" w:rsidRPr="002913CF">
        <w:rPr>
          <w:rFonts w:ascii="Times New Roman" w:hAnsi="Times New Roman" w:cs="Times New Roman"/>
          <w:sz w:val="28"/>
          <w:szCs w:val="28"/>
        </w:rPr>
        <w:t xml:space="preserve"> to Kleinwort Benson which they later sought to revoke. The court held that the letter of c</w:t>
      </w:r>
      <w:r w:rsidR="00AF2E1F" w:rsidRPr="002913CF">
        <w:rPr>
          <w:rFonts w:ascii="Times New Roman" w:hAnsi="Times New Roman" w:cs="Times New Roman"/>
          <w:sz w:val="28"/>
          <w:szCs w:val="28"/>
        </w:rPr>
        <w:t>omfort</w:t>
      </w:r>
      <w:r w:rsidR="008A2809" w:rsidRPr="002913CF">
        <w:rPr>
          <w:rFonts w:ascii="Times New Roman" w:hAnsi="Times New Roman" w:cs="Times New Roman"/>
          <w:sz w:val="28"/>
          <w:szCs w:val="28"/>
        </w:rPr>
        <w:t xml:space="preserve"> was an irrevocable undertaking and enforced payment, stating that it was not a mere 'comfort letter'.</w:t>
      </w:r>
    </w:p>
    <w:p w14:paraId="5158EF17" w14:textId="4636585A" w:rsidR="00EE1DD7" w:rsidRPr="002913CF" w:rsidRDefault="00EE1DD7" w:rsidP="00EE1DD7">
      <w:pPr>
        <w:rPr>
          <w:rFonts w:ascii="Times New Roman" w:hAnsi="Times New Roman" w:cs="Times New Roman"/>
          <w:sz w:val="28"/>
          <w:szCs w:val="28"/>
        </w:rPr>
      </w:pPr>
      <w:r w:rsidRPr="002913CF">
        <w:rPr>
          <w:rFonts w:ascii="Times New Roman" w:hAnsi="Times New Roman" w:cs="Times New Roman"/>
          <w:sz w:val="28"/>
          <w:szCs w:val="28"/>
        </w:rPr>
        <w:t xml:space="preserve">The parties of </w:t>
      </w:r>
      <w:r w:rsidR="002913CF" w:rsidRPr="002913CF">
        <w:rPr>
          <w:rFonts w:ascii="Times New Roman" w:hAnsi="Times New Roman" w:cs="Times New Roman"/>
          <w:sz w:val="28"/>
          <w:szCs w:val="28"/>
        </w:rPr>
        <w:t>Rose and Frank Co v. JR Crompton &amp; Bros Ltd (1925)</w:t>
      </w:r>
      <w:r w:rsidR="002913CF" w:rsidRPr="002913CF">
        <w:rPr>
          <w:rFonts w:ascii="Times New Roman" w:hAnsi="Times New Roman" w:cs="Times New Roman"/>
          <w:sz w:val="28"/>
          <w:szCs w:val="28"/>
        </w:rPr>
        <w:t xml:space="preserve">’s </w:t>
      </w:r>
      <w:r w:rsidRPr="002913CF">
        <w:rPr>
          <w:rFonts w:ascii="Times New Roman" w:hAnsi="Times New Roman" w:cs="Times New Roman"/>
          <w:sz w:val="28"/>
          <w:szCs w:val="28"/>
        </w:rPr>
        <w:t xml:space="preserve">case </w:t>
      </w:r>
      <w:proofErr w:type="gramStart"/>
      <w:r w:rsidRPr="002913CF">
        <w:rPr>
          <w:rFonts w:ascii="Times New Roman" w:hAnsi="Times New Roman" w:cs="Times New Roman"/>
          <w:sz w:val="28"/>
          <w:szCs w:val="28"/>
        </w:rPr>
        <w:t>were</w:t>
      </w:r>
      <w:proofErr w:type="gramEnd"/>
      <w:r w:rsidRPr="002913CF">
        <w:rPr>
          <w:rFonts w:ascii="Times New Roman" w:hAnsi="Times New Roman" w:cs="Times New Roman"/>
          <w:sz w:val="28"/>
          <w:szCs w:val="28"/>
        </w:rPr>
        <w:t xml:space="preserve"> negotiating a contract for the sale of goods, and they exchanged letters outlining the terms of the agreement. The letters contained a clause stating that the agreement was not intended to be legally binding. However, the court found that there was an intention to create a legally binding agreement, even though the parties had included the non-binding clause. The court considered the language and conduct of the parties in determining that they intended to create a legally binding contract </w:t>
      </w:r>
      <w:sdt>
        <w:sdtPr>
          <w:rPr>
            <w:rFonts w:ascii="Times New Roman" w:hAnsi="Times New Roman" w:cs="Times New Roman"/>
            <w:sz w:val="28"/>
            <w:szCs w:val="28"/>
          </w:rPr>
          <w:id w:val="-640887137"/>
          <w:citation/>
        </w:sdtPr>
        <w:sdtContent>
          <w:r w:rsidRPr="002913CF">
            <w:rPr>
              <w:rFonts w:ascii="Times New Roman" w:hAnsi="Times New Roman" w:cs="Times New Roman"/>
              <w:sz w:val="28"/>
              <w:szCs w:val="28"/>
            </w:rPr>
            <w:fldChar w:fldCharType="begin"/>
          </w:r>
          <w:r w:rsidRPr="002913CF">
            <w:rPr>
              <w:rFonts w:ascii="Times New Roman" w:hAnsi="Times New Roman" w:cs="Times New Roman"/>
              <w:sz w:val="28"/>
              <w:szCs w:val="28"/>
            </w:rPr>
            <w:instrText xml:space="preserve"> CITATION Wil65 \l 2057 </w:instrText>
          </w:r>
          <w:r w:rsidRPr="002913CF">
            <w:rPr>
              <w:rFonts w:ascii="Times New Roman" w:hAnsi="Times New Roman" w:cs="Times New Roman"/>
              <w:sz w:val="28"/>
              <w:szCs w:val="28"/>
            </w:rPr>
            <w:fldChar w:fldCharType="separate"/>
          </w:r>
          <w:r w:rsidRPr="002913CF">
            <w:rPr>
              <w:rFonts w:ascii="Times New Roman" w:hAnsi="Times New Roman" w:cs="Times New Roman"/>
              <w:noProof/>
              <w:sz w:val="28"/>
              <w:szCs w:val="28"/>
            </w:rPr>
            <w:t>(Blackstone, 1765)</w:t>
          </w:r>
          <w:r w:rsidRPr="002913CF">
            <w:rPr>
              <w:rFonts w:ascii="Times New Roman" w:hAnsi="Times New Roman" w:cs="Times New Roman"/>
              <w:sz w:val="28"/>
              <w:szCs w:val="28"/>
            </w:rPr>
            <w:fldChar w:fldCharType="end"/>
          </w:r>
        </w:sdtContent>
      </w:sdt>
      <w:r w:rsidRPr="002913CF">
        <w:rPr>
          <w:rFonts w:ascii="Times New Roman" w:hAnsi="Times New Roman" w:cs="Times New Roman"/>
          <w:sz w:val="28"/>
          <w:szCs w:val="28"/>
        </w:rPr>
        <w:t>.</w:t>
      </w:r>
    </w:p>
    <w:p w14:paraId="38AC178C" w14:textId="0C18960F" w:rsidR="00EE1DD7" w:rsidRPr="002913CF" w:rsidRDefault="00EE1DD7" w:rsidP="00EE1DD7">
      <w:pPr>
        <w:rPr>
          <w:rFonts w:ascii="Times New Roman" w:hAnsi="Times New Roman" w:cs="Times New Roman"/>
          <w:sz w:val="28"/>
          <w:szCs w:val="28"/>
        </w:rPr>
      </w:pPr>
      <w:r w:rsidRPr="002913CF">
        <w:rPr>
          <w:rFonts w:ascii="Times New Roman" w:hAnsi="Times New Roman" w:cs="Times New Roman"/>
          <w:sz w:val="28"/>
          <w:szCs w:val="28"/>
        </w:rPr>
        <w:t xml:space="preserve">In </w:t>
      </w:r>
      <w:r w:rsidR="002913CF" w:rsidRPr="002913CF">
        <w:rPr>
          <w:rFonts w:ascii="Times New Roman" w:hAnsi="Times New Roman" w:cs="Times New Roman"/>
          <w:sz w:val="28"/>
          <w:szCs w:val="28"/>
        </w:rPr>
        <w:t>Masters v Cameron (1954)</w:t>
      </w:r>
      <w:r w:rsidR="002913CF" w:rsidRPr="002913CF">
        <w:rPr>
          <w:rFonts w:ascii="Times New Roman" w:hAnsi="Times New Roman" w:cs="Times New Roman"/>
          <w:sz w:val="28"/>
          <w:szCs w:val="28"/>
        </w:rPr>
        <w:t xml:space="preserve"> </w:t>
      </w:r>
      <w:r w:rsidRPr="002913CF">
        <w:rPr>
          <w:rFonts w:ascii="Times New Roman" w:hAnsi="Times New Roman" w:cs="Times New Roman"/>
          <w:sz w:val="28"/>
          <w:szCs w:val="28"/>
        </w:rPr>
        <w:t xml:space="preserve">case, a couple hired a builder to renovate their home. They agreed on a price and signed a contract, but the contract did not specify a completion date. The builder took longer than expected to complete the work, and the couple tried to terminate the contract. Then the court found that the contract was a binding agreement, even though it did not specify a </w:t>
      </w:r>
      <w:r w:rsidRPr="002913CF">
        <w:rPr>
          <w:rFonts w:ascii="Times New Roman" w:hAnsi="Times New Roman" w:cs="Times New Roman"/>
          <w:sz w:val="28"/>
          <w:szCs w:val="28"/>
        </w:rPr>
        <w:lastRenderedPageBreak/>
        <w:t>completion date, because the parties intended to create a legally binding contract and had agreed on a price for the work.</w:t>
      </w:r>
    </w:p>
    <w:p w14:paraId="50010DE6" w14:textId="42CD186D" w:rsidR="0088650A" w:rsidRPr="002913CF" w:rsidRDefault="00AA1A37" w:rsidP="00AA1A37">
      <w:pPr>
        <w:rPr>
          <w:rFonts w:ascii="Times New Roman" w:hAnsi="Times New Roman" w:cs="Times New Roman"/>
          <w:sz w:val="28"/>
          <w:szCs w:val="28"/>
        </w:rPr>
      </w:pPr>
      <w:r w:rsidRPr="002913CF">
        <w:rPr>
          <w:rFonts w:ascii="Times New Roman" w:hAnsi="Times New Roman" w:cs="Times New Roman"/>
          <w:sz w:val="28"/>
          <w:szCs w:val="28"/>
        </w:rPr>
        <w:t>In agreements with public bodies, such as government agencies or local councils, the courts generally presume that there is an intention to create legal relations. This is because public bodies are often bound by legal duties and obligations, and we can presume that they seek to establish valid and enforceable commitments when dealing with other parties.</w:t>
      </w:r>
      <w:r w:rsidR="00421161" w:rsidRPr="002913CF">
        <w:rPr>
          <w:rFonts w:ascii="Times New Roman" w:hAnsi="Times New Roman" w:cs="Times New Roman"/>
          <w:sz w:val="28"/>
          <w:szCs w:val="28"/>
        </w:rPr>
        <w:t xml:space="preserve"> In </w:t>
      </w:r>
      <w:r w:rsidR="00421161" w:rsidRPr="002913CF">
        <w:rPr>
          <w:rFonts w:ascii="Times New Roman" w:hAnsi="Times New Roman" w:cs="Times New Roman"/>
          <w:sz w:val="28"/>
          <w:szCs w:val="28"/>
        </w:rPr>
        <w:t>Nottinghamshire County Council v Nottinghamshire Healthcare NHS Trust [2011] EWHC 1377 (QB) case, the court held that the Council and the NHS Trust intended to create a legally binding agreement when they entered into a funding agreement for mental health services. The court found that the language of the agreement, the conduct of the parties, and the surrounding circumstances all supported the existence of an intention to create legal relations.</w:t>
      </w:r>
      <w:r w:rsidR="00EA1851" w:rsidRPr="002913CF">
        <w:rPr>
          <w:rFonts w:ascii="Times New Roman" w:hAnsi="Times New Roman" w:cs="Times New Roman"/>
          <w:sz w:val="28"/>
          <w:szCs w:val="28"/>
        </w:rPr>
        <w:t xml:space="preserve"> </w:t>
      </w:r>
      <w:r w:rsidR="001809C5" w:rsidRPr="002913CF">
        <w:rPr>
          <w:rFonts w:ascii="Times New Roman" w:hAnsi="Times New Roman" w:cs="Times New Roman"/>
          <w:color w:val="000000" w:themeColor="text1"/>
          <w:sz w:val="28"/>
          <w:szCs w:val="28"/>
        </w:rPr>
        <w:t>T</w:t>
      </w:r>
      <w:r w:rsidRPr="002913CF">
        <w:rPr>
          <w:rFonts w:ascii="Times New Roman" w:hAnsi="Times New Roman" w:cs="Times New Roman"/>
          <w:sz w:val="28"/>
          <w:szCs w:val="28"/>
        </w:rPr>
        <w:t>he approach of the courts in finding an intention to create legal relations varies depending on the context of the agreement. While there are general presumptions in each context, the courts will ultimately look at the specific circumstances of each case to determine whether an intention to create legal relations exists</w:t>
      </w:r>
      <w:r w:rsidR="00803239" w:rsidRPr="002913CF">
        <w:rPr>
          <w:rFonts w:ascii="Times New Roman" w:hAnsi="Times New Roman" w:cs="Times New Roman"/>
          <w:sz w:val="28"/>
          <w:szCs w:val="28"/>
        </w:rPr>
        <w:t xml:space="preserve"> (</w:t>
      </w:r>
      <w:r w:rsidR="00803239" w:rsidRPr="002913CF">
        <w:rPr>
          <w:rFonts w:ascii="Times New Roman" w:hAnsi="Times New Roman" w:cs="Times New Roman"/>
          <w:sz w:val="28"/>
          <w:szCs w:val="28"/>
          <w:lang w:val="en-US"/>
        </w:rPr>
        <w:t>Poole, 2020)</w:t>
      </w:r>
      <w:r w:rsidRPr="002913CF">
        <w:rPr>
          <w:rFonts w:ascii="Times New Roman" w:hAnsi="Times New Roman" w:cs="Times New Roman"/>
          <w:sz w:val="28"/>
          <w:szCs w:val="28"/>
        </w:rPr>
        <w:t>.</w:t>
      </w:r>
    </w:p>
    <w:p w14:paraId="21C40C17" w14:textId="3C6338C7" w:rsidR="00EE1DD7" w:rsidRPr="002913CF" w:rsidRDefault="00206963" w:rsidP="00EE1DD7">
      <w:pPr>
        <w:rPr>
          <w:rFonts w:ascii="Times New Roman" w:hAnsi="Times New Roman" w:cs="Times New Roman"/>
          <w:b/>
          <w:bCs/>
          <w:sz w:val="28"/>
          <w:szCs w:val="28"/>
        </w:rPr>
      </w:pPr>
      <w:r w:rsidRPr="002913CF">
        <w:rPr>
          <w:rFonts w:ascii="Times New Roman" w:hAnsi="Times New Roman" w:cs="Times New Roman"/>
          <w:sz w:val="28"/>
          <w:szCs w:val="28"/>
        </w:rPr>
        <w:t>Another example of intention of binding relations is the following</w:t>
      </w:r>
      <w:r w:rsidRPr="002913CF">
        <w:rPr>
          <w:rFonts w:ascii="Times New Roman" w:hAnsi="Times New Roman" w:cs="Times New Roman"/>
          <w:b/>
          <w:bCs/>
          <w:sz w:val="28"/>
          <w:szCs w:val="28"/>
        </w:rPr>
        <w:t>:</w:t>
      </w:r>
      <w:r w:rsidR="002913CF" w:rsidRPr="002913CF">
        <w:rPr>
          <w:rFonts w:ascii="Times New Roman" w:hAnsi="Times New Roman" w:cs="Times New Roman"/>
          <w:b/>
          <w:bCs/>
          <w:sz w:val="28"/>
          <w:szCs w:val="28"/>
        </w:rPr>
        <w:t xml:space="preserve"> </w:t>
      </w:r>
      <w:r w:rsidR="00EE1DD7" w:rsidRPr="002913CF">
        <w:rPr>
          <w:rFonts w:ascii="Times New Roman" w:hAnsi="Times New Roman" w:cs="Times New Roman"/>
          <w:sz w:val="28"/>
          <w:szCs w:val="28"/>
        </w:rPr>
        <w:t xml:space="preserve">NHS Property Services and Surrey County Council </w:t>
      </w:r>
      <w:proofErr w:type="gramStart"/>
      <w:r w:rsidR="00EE1DD7" w:rsidRPr="002913CF">
        <w:rPr>
          <w:rFonts w:ascii="Times New Roman" w:hAnsi="Times New Roman" w:cs="Times New Roman"/>
          <w:sz w:val="28"/>
          <w:szCs w:val="28"/>
        </w:rPr>
        <w:t>entered into</w:t>
      </w:r>
      <w:proofErr w:type="gramEnd"/>
      <w:r w:rsidR="00EE1DD7" w:rsidRPr="002913CF">
        <w:rPr>
          <w:rFonts w:ascii="Times New Roman" w:hAnsi="Times New Roman" w:cs="Times New Roman"/>
          <w:sz w:val="28"/>
          <w:szCs w:val="28"/>
        </w:rPr>
        <w:t xml:space="preserve"> a contract for the provision of property management services. The contract included a provision that allowed the council to terminate the contract early if it was dissatisfied with the services provided. The council terminated the contract early, and NHS Property Services sued for breach of contract. The court held that the contract was intended to create a legally binding obligation, and that the council was liable for breach of contract </w:t>
      </w:r>
      <w:sdt>
        <w:sdtPr>
          <w:rPr>
            <w:rFonts w:ascii="Times New Roman" w:hAnsi="Times New Roman" w:cs="Times New Roman"/>
            <w:sz w:val="28"/>
            <w:szCs w:val="28"/>
          </w:rPr>
          <w:id w:val="521143954"/>
          <w:citation/>
        </w:sdtPr>
        <w:sdtContent>
          <w:r w:rsidR="00EE1DD7" w:rsidRPr="002913CF">
            <w:rPr>
              <w:rFonts w:ascii="Times New Roman" w:hAnsi="Times New Roman" w:cs="Times New Roman"/>
              <w:sz w:val="28"/>
              <w:szCs w:val="28"/>
            </w:rPr>
            <w:fldChar w:fldCharType="begin"/>
          </w:r>
          <w:r w:rsidR="00EE1DD7" w:rsidRPr="002913CF">
            <w:rPr>
              <w:rFonts w:ascii="Times New Roman" w:hAnsi="Times New Roman" w:cs="Times New Roman"/>
              <w:sz w:val="28"/>
              <w:szCs w:val="28"/>
            </w:rPr>
            <w:instrText xml:space="preserve">CITATION The19 \l 2057 </w:instrText>
          </w:r>
          <w:r w:rsidR="00EE1DD7" w:rsidRPr="002913CF">
            <w:rPr>
              <w:rFonts w:ascii="Times New Roman" w:hAnsi="Times New Roman" w:cs="Times New Roman"/>
              <w:sz w:val="28"/>
              <w:szCs w:val="28"/>
            </w:rPr>
            <w:fldChar w:fldCharType="separate"/>
          </w:r>
          <w:r w:rsidR="00EE1DD7" w:rsidRPr="002913CF">
            <w:rPr>
              <w:rFonts w:ascii="Times New Roman" w:hAnsi="Times New Roman" w:cs="Times New Roman"/>
              <w:noProof/>
              <w:sz w:val="28"/>
              <w:szCs w:val="28"/>
            </w:rPr>
            <w:t>(Lord Wilson, 2019)</w:t>
          </w:r>
          <w:r w:rsidR="00EE1DD7" w:rsidRPr="002913CF">
            <w:rPr>
              <w:rFonts w:ascii="Times New Roman" w:hAnsi="Times New Roman" w:cs="Times New Roman"/>
              <w:sz w:val="28"/>
              <w:szCs w:val="28"/>
            </w:rPr>
            <w:fldChar w:fldCharType="end"/>
          </w:r>
        </w:sdtContent>
      </w:sdt>
      <w:r w:rsidR="00EE1DD7" w:rsidRPr="002913CF">
        <w:rPr>
          <w:rFonts w:ascii="Times New Roman" w:hAnsi="Times New Roman" w:cs="Times New Roman"/>
          <w:sz w:val="28"/>
          <w:szCs w:val="28"/>
        </w:rPr>
        <w:t xml:space="preserve">. </w:t>
      </w:r>
      <w:r w:rsidR="00EE1DD7" w:rsidRPr="002913CF">
        <w:rPr>
          <w:rFonts w:ascii="Times New Roman" w:hAnsi="Times New Roman" w:cs="Times New Roman"/>
          <w:sz w:val="28"/>
          <w:szCs w:val="28"/>
          <w:u w:val="single"/>
        </w:rPr>
        <w:t>The court found that the principle of dissatisfaction does not stand because “the passage of time would not give rise to prescriptive acquisition against a public authority”.</w:t>
      </w:r>
    </w:p>
    <w:p w14:paraId="6EC96AAA" w14:textId="454E1F3F" w:rsidR="00EE1DD7" w:rsidRPr="002913CF" w:rsidRDefault="00EE1DD7" w:rsidP="00EE1DD7">
      <w:pPr>
        <w:rPr>
          <w:rFonts w:ascii="Times New Roman" w:hAnsi="Times New Roman" w:cs="Times New Roman"/>
          <w:sz w:val="28"/>
          <w:szCs w:val="28"/>
        </w:rPr>
      </w:pPr>
      <w:r w:rsidRPr="002913CF">
        <w:rPr>
          <w:rFonts w:ascii="Times New Roman" w:hAnsi="Times New Roman" w:cs="Times New Roman"/>
          <w:sz w:val="28"/>
          <w:szCs w:val="28"/>
        </w:rPr>
        <w:t>In this case</w:t>
      </w:r>
      <w:r w:rsidR="00206963" w:rsidRPr="002913CF">
        <w:rPr>
          <w:rFonts w:ascii="Times New Roman" w:hAnsi="Times New Roman" w:cs="Times New Roman"/>
          <w:sz w:val="28"/>
          <w:szCs w:val="28"/>
        </w:rPr>
        <w:t xml:space="preserve"> </w:t>
      </w:r>
      <w:r w:rsidR="00206963" w:rsidRPr="002913CF">
        <w:rPr>
          <w:rFonts w:ascii="Times New Roman" w:hAnsi="Times New Roman" w:cs="Times New Roman"/>
          <w:sz w:val="28"/>
          <w:szCs w:val="28"/>
        </w:rPr>
        <w:t>The London Borough of Southwark v. Transport for London (2011)</w:t>
      </w:r>
      <w:r w:rsidRPr="002913CF">
        <w:rPr>
          <w:rFonts w:ascii="Times New Roman" w:hAnsi="Times New Roman" w:cs="Times New Roman"/>
          <w:sz w:val="28"/>
          <w:szCs w:val="28"/>
        </w:rPr>
        <w:t>, the London Borough of Southwark and Transport for London entered into an agreement to allow the construction of a tram line in the borough. The agreement provided that the borough would contribute £7.5 million to the project, and Transport for London would contribute the remaining amount. When the cost of the project increased though, the borough refused to contribute any additional funds and Transport for London sued the borough for breach of contract. The court held that the agreement was intended to create a legally binding obligation, and that the borough was liable for breach of contract.</w:t>
      </w:r>
    </w:p>
    <w:p w14:paraId="6E924757" w14:textId="24B51661" w:rsidR="007F270D" w:rsidRPr="002913CF" w:rsidRDefault="007F270D" w:rsidP="007F270D">
      <w:pPr>
        <w:rPr>
          <w:rFonts w:ascii="Times New Roman" w:hAnsi="Times New Roman" w:cs="Times New Roman"/>
          <w:b/>
          <w:bCs/>
          <w:sz w:val="28"/>
          <w:szCs w:val="28"/>
        </w:rPr>
      </w:pPr>
      <w:r w:rsidRPr="002913CF">
        <w:rPr>
          <w:rFonts w:ascii="Times New Roman" w:hAnsi="Times New Roman" w:cs="Times New Roman"/>
          <w:sz w:val="28"/>
          <w:szCs w:val="28"/>
        </w:rPr>
        <w:t>The presumption of intention to create legal relations is a fundamental principle in contract law, which provides th</w:t>
      </w:r>
      <w:r w:rsidR="00A3608A" w:rsidRPr="002913CF">
        <w:rPr>
          <w:rFonts w:ascii="Times New Roman" w:hAnsi="Times New Roman" w:cs="Times New Roman"/>
          <w:sz w:val="28"/>
          <w:szCs w:val="28"/>
        </w:rPr>
        <w:t>at</w:t>
      </w:r>
      <w:r w:rsidRPr="002913CF">
        <w:rPr>
          <w:rFonts w:ascii="Times New Roman" w:hAnsi="Times New Roman" w:cs="Times New Roman"/>
          <w:sz w:val="28"/>
          <w:szCs w:val="28"/>
        </w:rPr>
        <w:t xml:space="preserve"> parties to an agreement intend to be legally </w:t>
      </w:r>
      <w:r w:rsidRPr="002913CF">
        <w:rPr>
          <w:rFonts w:ascii="Times New Roman" w:hAnsi="Times New Roman" w:cs="Times New Roman"/>
          <w:sz w:val="28"/>
          <w:szCs w:val="28"/>
        </w:rPr>
        <w:lastRenderedPageBreak/>
        <w:t>bound by their promises. This presumption has significant implications for the enforceability of contracts and the ability of parties to rely on the agreements they have made</w:t>
      </w:r>
      <w:r w:rsidR="006B3FE5" w:rsidRPr="002913CF">
        <w:rPr>
          <w:rFonts w:ascii="Times New Roman" w:hAnsi="Times New Roman" w:cs="Times New Roman"/>
          <w:sz w:val="28"/>
          <w:szCs w:val="28"/>
        </w:rPr>
        <w:t xml:space="preserve"> (</w:t>
      </w:r>
      <w:r w:rsidR="006B3FE5" w:rsidRPr="002913CF">
        <w:rPr>
          <w:rFonts w:ascii="Times New Roman" w:hAnsi="Times New Roman" w:cs="Times New Roman"/>
          <w:sz w:val="28"/>
          <w:szCs w:val="28"/>
          <w:lang w:val="en-US"/>
        </w:rPr>
        <w:t>Smith, 2021)</w:t>
      </w:r>
      <w:r w:rsidRPr="002913CF">
        <w:rPr>
          <w:rFonts w:ascii="Times New Roman" w:hAnsi="Times New Roman" w:cs="Times New Roman"/>
          <w:sz w:val="28"/>
          <w:szCs w:val="28"/>
        </w:rPr>
        <w:t>. However, courts have recognized that this presumption is not absolute and that it may be rebutted in certain circumstances.</w:t>
      </w:r>
    </w:p>
    <w:p w14:paraId="18DCFF4B" w14:textId="563210D1" w:rsidR="007F270D" w:rsidRPr="002913CF" w:rsidRDefault="007F270D" w:rsidP="007F270D">
      <w:pPr>
        <w:rPr>
          <w:rFonts w:ascii="Times New Roman" w:hAnsi="Times New Roman" w:cs="Times New Roman"/>
          <w:sz w:val="28"/>
          <w:szCs w:val="28"/>
        </w:rPr>
      </w:pPr>
      <w:r w:rsidRPr="002913CF">
        <w:rPr>
          <w:rFonts w:ascii="Times New Roman" w:hAnsi="Times New Roman" w:cs="Times New Roman"/>
          <w:sz w:val="28"/>
          <w:szCs w:val="28"/>
        </w:rPr>
        <w:t>The courts have identified several relevant presumptions of intention to create legal relations that they evaluate in determining whether the parties intended to be legally bound</w:t>
      </w:r>
      <w:r w:rsidR="00076A07" w:rsidRPr="002913CF">
        <w:rPr>
          <w:rFonts w:ascii="Times New Roman" w:hAnsi="Times New Roman" w:cs="Times New Roman"/>
          <w:sz w:val="28"/>
          <w:szCs w:val="28"/>
        </w:rPr>
        <w:t xml:space="preserve"> (</w:t>
      </w:r>
      <w:r w:rsidR="00076A07" w:rsidRPr="002913CF">
        <w:rPr>
          <w:rFonts w:ascii="Times New Roman" w:hAnsi="Times New Roman" w:cs="Times New Roman"/>
          <w:sz w:val="28"/>
          <w:szCs w:val="28"/>
        </w:rPr>
        <w:t>Richards, 2019)</w:t>
      </w:r>
      <w:r w:rsidRPr="002913CF">
        <w:rPr>
          <w:rFonts w:ascii="Times New Roman" w:hAnsi="Times New Roman" w:cs="Times New Roman"/>
          <w:sz w:val="28"/>
          <w:szCs w:val="28"/>
        </w:rPr>
        <w:t>. For example, in commercial agreements, the presumption is that the parties intend to create legal relations because businesses operate with the primary goal of making profits, and agreements made in this context are presumed to be legally binding. In contrast, domestic or social agreements are presumed not to give rise to legal obligations because parties to these agreements generally do not intend to be legally bound, and the agreements are made based on social or personal considerations rather than for commercial purposes</w:t>
      </w:r>
      <w:r w:rsidRPr="002913CF">
        <w:rPr>
          <w:rFonts w:ascii="Times New Roman" w:hAnsi="Times New Roman" w:cs="Times New Roman"/>
          <w:sz w:val="28"/>
          <w:szCs w:val="28"/>
        </w:rPr>
        <w:t xml:space="preserve"> </w:t>
      </w:r>
      <w:sdt>
        <w:sdtPr>
          <w:rPr>
            <w:rFonts w:ascii="Times New Roman" w:hAnsi="Times New Roman" w:cs="Times New Roman"/>
            <w:sz w:val="28"/>
            <w:szCs w:val="28"/>
          </w:rPr>
          <w:id w:val="-168183633"/>
          <w:citation/>
        </w:sdtPr>
        <w:sdtContent>
          <w:r w:rsidRPr="002913CF">
            <w:rPr>
              <w:rFonts w:ascii="Times New Roman" w:hAnsi="Times New Roman" w:cs="Times New Roman"/>
              <w:sz w:val="28"/>
              <w:szCs w:val="28"/>
            </w:rPr>
            <w:fldChar w:fldCharType="begin"/>
          </w:r>
          <w:r w:rsidRPr="002913CF">
            <w:rPr>
              <w:rFonts w:ascii="Times New Roman" w:hAnsi="Times New Roman" w:cs="Times New Roman"/>
              <w:sz w:val="28"/>
              <w:szCs w:val="28"/>
            </w:rPr>
            <w:instrText xml:space="preserve"> CITATION Fur17 \l 2057 </w:instrText>
          </w:r>
          <w:r w:rsidRPr="002913CF">
            <w:rPr>
              <w:rFonts w:ascii="Times New Roman" w:hAnsi="Times New Roman" w:cs="Times New Roman"/>
              <w:sz w:val="28"/>
              <w:szCs w:val="28"/>
            </w:rPr>
            <w:fldChar w:fldCharType="separate"/>
          </w:r>
          <w:r w:rsidRPr="002913CF">
            <w:rPr>
              <w:rFonts w:ascii="Times New Roman" w:hAnsi="Times New Roman" w:cs="Times New Roman"/>
              <w:noProof/>
              <w:sz w:val="28"/>
              <w:szCs w:val="28"/>
            </w:rPr>
            <w:t>(Furmston, 2017)</w:t>
          </w:r>
          <w:r w:rsidRPr="002913CF">
            <w:rPr>
              <w:rFonts w:ascii="Times New Roman" w:hAnsi="Times New Roman" w:cs="Times New Roman"/>
              <w:sz w:val="28"/>
              <w:szCs w:val="28"/>
            </w:rPr>
            <w:fldChar w:fldCharType="end"/>
          </w:r>
        </w:sdtContent>
      </w:sdt>
      <w:r w:rsidRPr="002913CF">
        <w:rPr>
          <w:rFonts w:ascii="Times New Roman" w:hAnsi="Times New Roman" w:cs="Times New Roman"/>
          <w:sz w:val="28"/>
          <w:szCs w:val="28"/>
        </w:rPr>
        <w:t>.</w:t>
      </w:r>
    </w:p>
    <w:p w14:paraId="11BB1B7D" w14:textId="5CAC1266" w:rsidR="007F270D" w:rsidRPr="002913CF" w:rsidRDefault="007F270D" w:rsidP="007F270D">
      <w:pPr>
        <w:rPr>
          <w:rFonts w:ascii="Times New Roman" w:hAnsi="Times New Roman" w:cs="Times New Roman"/>
          <w:sz w:val="28"/>
          <w:szCs w:val="28"/>
        </w:rPr>
      </w:pPr>
      <w:r w:rsidRPr="002913CF">
        <w:rPr>
          <w:rFonts w:ascii="Times New Roman" w:hAnsi="Times New Roman" w:cs="Times New Roman"/>
          <w:sz w:val="28"/>
          <w:szCs w:val="28"/>
        </w:rPr>
        <w:t>However, these presumptions can be rebutted if there is evidence to show that the parties did not intend to be legally bound by their promises. For example, if the parties have explicitly stated that they do not intend to create legal obligations, then the presumption can be rebutted. Similarly, if the parties have a long-standing business relationship, then it may be presumed that they intend to be legally bound by their promises, even if the agreement is not explicitly stated to be legally binding</w:t>
      </w:r>
      <w:r w:rsidRPr="002913CF">
        <w:rPr>
          <w:rFonts w:ascii="Times New Roman" w:hAnsi="Times New Roman" w:cs="Times New Roman"/>
          <w:sz w:val="28"/>
          <w:szCs w:val="28"/>
        </w:rPr>
        <w:t xml:space="preserve"> </w:t>
      </w:r>
      <w:sdt>
        <w:sdtPr>
          <w:rPr>
            <w:rFonts w:ascii="Times New Roman" w:hAnsi="Times New Roman" w:cs="Times New Roman"/>
            <w:sz w:val="28"/>
            <w:szCs w:val="28"/>
          </w:rPr>
          <w:id w:val="-147976957"/>
          <w:citation/>
        </w:sdtPr>
        <w:sdtContent>
          <w:r w:rsidRPr="002913CF">
            <w:rPr>
              <w:rFonts w:ascii="Times New Roman" w:hAnsi="Times New Roman" w:cs="Times New Roman"/>
              <w:sz w:val="28"/>
              <w:szCs w:val="28"/>
            </w:rPr>
            <w:fldChar w:fldCharType="begin"/>
          </w:r>
          <w:r w:rsidRPr="002913CF">
            <w:rPr>
              <w:rFonts w:ascii="Times New Roman" w:hAnsi="Times New Roman" w:cs="Times New Roman"/>
              <w:sz w:val="28"/>
              <w:szCs w:val="28"/>
            </w:rPr>
            <w:instrText xml:space="preserve"> CITATION McK20 \l 2057 </w:instrText>
          </w:r>
          <w:r w:rsidRPr="002913CF">
            <w:rPr>
              <w:rFonts w:ascii="Times New Roman" w:hAnsi="Times New Roman" w:cs="Times New Roman"/>
              <w:sz w:val="28"/>
              <w:szCs w:val="28"/>
            </w:rPr>
            <w:fldChar w:fldCharType="separate"/>
          </w:r>
          <w:r w:rsidRPr="002913CF">
            <w:rPr>
              <w:rFonts w:ascii="Times New Roman" w:hAnsi="Times New Roman" w:cs="Times New Roman"/>
              <w:noProof/>
              <w:sz w:val="28"/>
              <w:szCs w:val="28"/>
            </w:rPr>
            <w:t>(McKendrick, 2020)</w:t>
          </w:r>
          <w:r w:rsidRPr="002913CF">
            <w:rPr>
              <w:rFonts w:ascii="Times New Roman" w:hAnsi="Times New Roman" w:cs="Times New Roman"/>
              <w:sz w:val="28"/>
              <w:szCs w:val="28"/>
            </w:rPr>
            <w:fldChar w:fldCharType="end"/>
          </w:r>
        </w:sdtContent>
      </w:sdt>
      <w:r w:rsidRPr="002913CF">
        <w:rPr>
          <w:rFonts w:ascii="Times New Roman" w:hAnsi="Times New Roman" w:cs="Times New Roman"/>
          <w:sz w:val="28"/>
          <w:szCs w:val="28"/>
        </w:rPr>
        <w:t>.</w:t>
      </w:r>
      <w:r w:rsidR="00976C6B" w:rsidRPr="002913CF">
        <w:rPr>
          <w:rFonts w:ascii="Times New Roman" w:hAnsi="Times New Roman" w:cs="Times New Roman"/>
          <w:sz w:val="28"/>
          <w:szCs w:val="28"/>
        </w:rPr>
        <w:t xml:space="preserve"> </w:t>
      </w:r>
      <w:r w:rsidRPr="002913CF">
        <w:rPr>
          <w:rFonts w:ascii="Times New Roman" w:hAnsi="Times New Roman" w:cs="Times New Roman"/>
          <w:sz w:val="28"/>
          <w:szCs w:val="28"/>
        </w:rPr>
        <w:t xml:space="preserve">The question of whether the parties intended to create legal relations is a question of fact that will depend on the specific circumstances of each case. The courts will consider </w:t>
      </w:r>
      <w:proofErr w:type="gramStart"/>
      <w:r w:rsidRPr="002913CF">
        <w:rPr>
          <w:rFonts w:ascii="Times New Roman" w:hAnsi="Times New Roman" w:cs="Times New Roman"/>
          <w:sz w:val="28"/>
          <w:szCs w:val="28"/>
        </w:rPr>
        <w:t>all of</w:t>
      </w:r>
      <w:proofErr w:type="gramEnd"/>
      <w:r w:rsidRPr="002913CF">
        <w:rPr>
          <w:rFonts w:ascii="Times New Roman" w:hAnsi="Times New Roman" w:cs="Times New Roman"/>
          <w:sz w:val="28"/>
          <w:szCs w:val="28"/>
        </w:rPr>
        <w:t xml:space="preserve"> the relevant evidence, including the language of the agreement, the relationship between the parties, and the surrounding circumstances, in making this determination. In some cases, the evidence may be clear, and the court may have no difficulty in finding that the parties intended to be legally bound. In other cases, the evidence may be more equivocal, and the court may need to rely on its judgment and experience to </w:t>
      </w:r>
      <w:proofErr w:type="gramStart"/>
      <w:r w:rsidRPr="002913CF">
        <w:rPr>
          <w:rFonts w:ascii="Times New Roman" w:hAnsi="Times New Roman" w:cs="Times New Roman"/>
          <w:sz w:val="28"/>
          <w:szCs w:val="28"/>
        </w:rPr>
        <w:t>make a determination</w:t>
      </w:r>
      <w:proofErr w:type="gramEnd"/>
      <w:r w:rsidR="00976C6B" w:rsidRPr="002913CF">
        <w:rPr>
          <w:rFonts w:ascii="Times New Roman" w:hAnsi="Times New Roman" w:cs="Times New Roman"/>
          <w:sz w:val="28"/>
          <w:szCs w:val="28"/>
        </w:rPr>
        <w:t xml:space="preserve"> </w:t>
      </w:r>
      <w:sdt>
        <w:sdtPr>
          <w:rPr>
            <w:rFonts w:ascii="Times New Roman" w:hAnsi="Times New Roman" w:cs="Times New Roman"/>
            <w:sz w:val="28"/>
            <w:szCs w:val="28"/>
          </w:rPr>
          <w:id w:val="1512181595"/>
          <w:citation/>
        </w:sdtPr>
        <w:sdtContent>
          <w:r w:rsidR="00976C6B" w:rsidRPr="002913CF">
            <w:rPr>
              <w:rFonts w:ascii="Times New Roman" w:hAnsi="Times New Roman" w:cs="Times New Roman"/>
              <w:sz w:val="28"/>
              <w:szCs w:val="28"/>
            </w:rPr>
            <w:fldChar w:fldCharType="begin"/>
          </w:r>
          <w:r w:rsidR="00976C6B" w:rsidRPr="002913CF">
            <w:rPr>
              <w:rFonts w:ascii="Times New Roman" w:hAnsi="Times New Roman" w:cs="Times New Roman"/>
              <w:sz w:val="28"/>
              <w:szCs w:val="28"/>
            </w:rPr>
            <w:instrText xml:space="preserve"> CITATION Sto20 \l 2057 </w:instrText>
          </w:r>
          <w:r w:rsidR="00976C6B" w:rsidRPr="002913CF">
            <w:rPr>
              <w:rFonts w:ascii="Times New Roman" w:hAnsi="Times New Roman" w:cs="Times New Roman"/>
              <w:sz w:val="28"/>
              <w:szCs w:val="28"/>
            </w:rPr>
            <w:fldChar w:fldCharType="separate"/>
          </w:r>
          <w:r w:rsidR="00976C6B" w:rsidRPr="002913CF">
            <w:rPr>
              <w:rFonts w:ascii="Times New Roman" w:hAnsi="Times New Roman" w:cs="Times New Roman"/>
              <w:noProof/>
              <w:sz w:val="28"/>
              <w:szCs w:val="28"/>
            </w:rPr>
            <w:t>(Stone, 2020)</w:t>
          </w:r>
          <w:r w:rsidR="00976C6B" w:rsidRPr="002913CF">
            <w:rPr>
              <w:rFonts w:ascii="Times New Roman" w:hAnsi="Times New Roman" w:cs="Times New Roman"/>
              <w:sz w:val="28"/>
              <w:szCs w:val="28"/>
            </w:rPr>
            <w:fldChar w:fldCharType="end"/>
          </w:r>
        </w:sdtContent>
      </w:sdt>
      <w:r w:rsidRPr="002913CF">
        <w:rPr>
          <w:rFonts w:ascii="Times New Roman" w:hAnsi="Times New Roman" w:cs="Times New Roman"/>
          <w:sz w:val="28"/>
          <w:szCs w:val="28"/>
        </w:rPr>
        <w:t>.</w:t>
      </w:r>
    </w:p>
    <w:p w14:paraId="504AB62F" w14:textId="0ACF965E" w:rsidR="00206963" w:rsidRPr="002913CF" w:rsidRDefault="00206963" w:rsidP="007F270D">
      <w:pPr>
        <w:rPr>
          <w:rFonts w:ascii="Times New Roman" w:hAnsi="Times New Roman" w:cs="Times New Roman"/>
          <w:sz w:val="28"/>
          <w:szCs w:val="28"/>
        </w:rPr>
      </w:pPr>
      <w:r w:rsidRPr="002913CF">
        <w:rPr>
          <w:rFonts w:ascii="Times New Roman" w:hAnsi="Times New Roman" w:cs="Times New Roman"/>
          <w:sz w:val="28"/>
          <w:szCs w:val="28"/>
        </w:rPr>
        <w:t xml:space="preserve">In Willmore v </w:t>
      </w:r>
      <w:proofErr w:type="gramStart"/>
      <w:r w:rsidRPr="002913CF">
        <w:rPr>
          <w:rFonts w:ascii="Times New Roman" w:hAnsi="Times New Roman" w:cs="Times New Roman"/>
          <w:sz w:val="28"/>
          <w:szCs w:val="28"/>
        </w:rPr>
        <w:t>South Eastern</w:t>
      </w:r>
      <w:proofErr w:type="gramEnd"/>
      <w:r w:rsidRPr="002913CF">
        <w:rPr>
          <w:rFonts w:ascii="Times New Roman" w:hAnsi="Times New Roman" w:cs="Times New Roman"/>
          <w:sz w:val="28"/>
          <w:szCs w:val="28"/>
        </w:rPr>
        <w:t xml:space="preserve"> Electricity Board, the plaintiff, Mr. Willmore, was a council tenant who claimed that the defendant, the South Eastern Electricity Board, had promised to provide him with electricity at a reduced rate. The plaintiff argued that this promise was a binding contract, but the court held that there was no enforceable agreement because the parties did not intend to create legal relations. The court found that the promise was made as part of a social visit, and that there was no evidence that the parties intended to create a legally binding contract. As a result, the plaintiff's claim was dismissed.</w:t>
      </w:r>
    </w:p>
    <w:p w14:paraId="73DE530B" w14:textId="58C85842" w:rsidR="00A3608A" w:rsidRPr="002913CF" w:rsidRDefault="00FA2C26" w:rsidP="00DA0102">
      <w:pPr>
        <w:rPr>
          <w:rFonts w:ascii="Times New Roman" w:hAnsi="Times New Roman" w:cs="Times New Roman"/>
          <w:sz w:val="28"/>
          <w:szCs w:val="28"/>
        </w:rPr>
      </w:pPr>
      <w:r w:rsidRPr="002913CF">
        <w:rPr>
          <w:rFonts w:ascii="Times New Roman" w:hAnsi="Times New Roman" w:cs="Times New Roman"/>
          <w:sz w:val="28"/>
          <w:szCs w:val="28"/>
        </w:rPr>
        <w:lastRenderedPageBreak/>
        <w:t>It is fair to say that the</w:t>
      </w:r>
      <w:r w:rsidR="007F270D" w:rsidRPr="002913CF">
        <w:rPr>
          <w:rFonts w:ascii="Times New Roman" w:hAnsi="Times New Roman" w:cs="Times New Roman"/>
          <w:sz w:val="28"/>
          <w:szCs w:val="28"/>
        </w:rPr>
        <w:t xml:space="preserve"> presumption of intention to create legal relations is a fundamental principle that provides that parties to an agreement intend to be legally bound by their promises. </w:t>
      </w:r>
      <w:r w:rsidRPr="002913CF">
        <w:rPr>
          <w:rFonts w:ascii="Times New Roman" w:hAnsi="Times New Roman" w:cs="Times New Roman"/>
          <w:sz w:val="28"/>
          <w:szCs w:val="28"/>
        </w:rPr>
        <w:t>T</w:t>
      </w:r>
      <w:r w:rsidR="007F270D" w:rsidRPr="002913CF">
        <w:rPr>
          <w:rFonts w:ascii="Times New Roman" w:hAnsi="Times New Roman" w:cs="Times New Roman"/>
          <w:sz w:val="28"/>
          <w:szCs w:val="28"/>
        </w:rPr>
        <w:t>his presumption is not absolute</w:t>
      </w:r>
      <w:r w:rsidRPr="002913CF">
        <w:rPr>
          <w:rFonts w:ascii="Times New Roman" w:hAnsi="Times New Roman" w:cs="Times New Roman"/>
          <w:sz w:val="28"/>
          <w:szCs w:val="28"/>
        </w:rPr>
        <w:t xml:space="preserve"> though</w:t>
      </w:r>
      <w:r w:rsidR="007F270D" w:rsidRPr="002913CF">
        <w:rPr>
          <w:rFonts w:ascii="Times New Roman" w:hAnsi="Times New Roman" w:cs="Times New Roman"/>
          <w:sz w:val="28"/>
          <w:szCs w:val="28"/>
        </w:rPr>
        <w:t>, and it may be rebutted in certain circumstances</w:t>
      </w:r>
      <w:r w:rsidR="006F2B93" w:rsidRPr="002913CF">
        <w:rPr>
          <w:rFonts w:ascii="Times New Roman" w:hAnsi="Times New Roman" w:cs="Times New Roman"/>
          <w:sz w:val="28"/>
          <w:szCs w:val="28"/>
        </w:rPr>
        <w:t xml:space="preserve"> </w:t>
      </w:r>
      <w:sdt>
        <w:sdtPr>
          <w:rPr>
            <w:rFonts w:ascii="Times New Roman" w:hAnsi="Times New Roman" w:cs="Times New Roman"/>
            <w:sz w:val="28"/>
            <w:szCs w:val="28"/>
          </w:rPr>
          <w:id w:val="1311133628"/>
          <w:citation/>
        </w:sdtPr>
        <w:sdtContent>
          <w:r w:rsidR="006F2B93" w:rsidRPr="002913CF">
            <w:rPr>
              <w:rFonts w:ascii="Times New Roman" w:hAnsi="Times New Roman" w:cs="Times New Roman"/>
              <w:sz w:val="28"/>
              <w:szCs w:val="28"/>
            </w:rPr>
            <w:fldChar w:fldCharType="begin"/>
          </w:r>
          <w:r w:rsidR="006F2B93" w:rsidRPr="002913CF">
            <w:rPr>
              <w:rFonts w:ascii="Times New Roman" w:hAnsi="Times New Roman" w:cs="Times New Roman"/>
              <w:sz w:val="28"/>
              <w:szCs w:val="28"/>
            </w:rPr>
            <w:instrText xml:space="preserve"> CITATION Cha86 \l 2057 </w:instrText>
          </w:r>
          <w:r w:rsidR="006F2B93" w:rsidRPr="002913CF">
            <w:rPr>
              <w:rFonts w:ascii="Times New Roman" w:hAnsi="Times New Roman" w:cs="Times New Roman"/>
              <w:sz w:val="28"/>
              <w:szCs w:val="28"/>
            </w:rPr>
            <w:fldChar w:fldCharType="separate"/>
          </w:r>
          <w:r w:rsidR="006F2B93" w:rsidRPr="002913CF">
            <w:rPr>
              <w:rFonts w:ascii="Times New Roman" w:hAnsi="Times New Roman" w:cs="Times New Roman"/>
              <w:noProof/>
              <w:sz w:val="28"/>
              <w:szCs w:val="28"/>
            </w:rPr>
            <w:t>(Collier, 1986)</w:t>
          </w:r>
          <w:r w:rsidR="006F2B93" w:rsidRPr="002913CF">
            <w:rPr>
              <w:rFonts w:ascii="Times New Roman" w:hAnsi="Times New Roman" w:cs="Times New Roman"/>
              <w:sz w:val="28"/>
              <w:szCs w:val="28"/>
            </w:rPr>
            <w:fldChar w:fldCharType="end"/>
          </w:r>
        </w:sdtContent>
      </w:sdt>
      <w:r w:rsidR="007F270D" w:rsidRPr="002913CF">
        <w:rPr>
          <w:rFonts w:ascii="Times New Roman" w:hAnsi="Times New Roman" w:cs="Times New Roman"/>
          <w:sz w:val="28"/>
          <w:szCs w:val="28"/>
        </w:rPr>
        <w:t xml:space="preserve">. The courts will consider </w:t>
      </w:r>
      <w:proofErr w:type="gramStart"/>
      <w:r w:rsidR="007F270D" w:rsidRPr="002913CF">
        <w:rPr>
          <w:rFonts w:ascii="Times New Roman" w:hAnsi="Times New Roman" w:cs="Times New Roman"/>
          <w:sz w:val="28"/>
          <w:szCs w:val="28"/>
        </w:rPr>
        <w:t>all of</w:t>
      </w:r>
      <w:proofErr w:type="gramEnd"/>
      <w:r w:rsidR="007F270D" w:rsidRPr="002913CF">
        <w:rPr>
          <w:rFonts w:ascii="Times New Roman" w:hAnsi="Times New Roman" w:cs="Times New Roman"/>
          <w:sz w:val="28"/>
          <w:szCs w:val="28"/>
        </w:rPr>
        <w:t xml:space="preserve"> the relevant evidence in determining whether the parties intended to create legal relations, and this determination will depend on the specific circumstances of each case. As such, it is important for parties to carefully consider the language of their agreements and the surrounding circumstances when </w:t>
      </w:r>
      <w:proofErr w:type="gramStart"/>
      <w:r w:rsidR="007F270D" w:rsidRPr="002913CF">
        <w:rPr>
          <w:rFonts w:ascii="Times New Roman" w:hAnsi="Times New Roman" w:cs="Times New Roman"/>
          <w:sz w:val="28"/>
          <w:szCs w:val="28"/>
        </w:rPr>
        <w:t>entering into</w:t>
      </w:r>
      <w:proofErr w:type="gramEnd"/>
      <w:r w:rsidR="007F270D" w:rsidRPr="002913CF">
        <w:rPr>
          <w:rFonts w:ascii="Times New Roman" w:hAnsi="Times New Roman" w:cs="Times New Roman"/>
          <w:sz w:val="28"/>
          <w:szCs w:val="28"/>
        </w:rPr>
        <w:t xml:space="preserve"> contracts, in order to ensure that their intentions are clear and that their agreements are enforceable</w:t>
      </w:r>
      <w:r w:rsidR="008E28BC" w:rsidRPr="002913CF">
        <w:rPr>
          <w:rFonts w:ascii="Times New Roman" w:hAnsi="Times New Roman" w:cs="Times New Roman"/>
          <w:sz w:val="28"/>
          <w:szCs w:val="28"/>
        </w:rPr>
        <w:t xml:space="preserve"> (</w:t>
      </w:r>
      <w:r w:rsidR="008E28BC" w:rsidRPr="002913CF">
        <w:rPr>
          <w:rFonts w:ascii="Times New Roman" w:hAnsi="Times New Roman" w:cs="Times New Roman"/>
          <w:sz w:val="28"/>
          <w:szCs w:val="28"/>
        </w:rPr>
        <w:t>Beatson, Burrows &amp; Cartwright</w:t>
      </w:r>
      <w:r w:rsidR="008E28BC" w:rsidRPr="002913CF">
        <w:rPr>
          <w:rFonts w:ascii="Times New Roman" w:hAnsi="Times New Roman" w:cs="Times New Roman"/>
          <w:sz w:val="28"/>
          <w:szCs w:val="28"/>
        </w:rPr>
        <w:t xml:space="preserve">, </w:t>
      </w:r>
      <w:r w:rsidR="008E28BC" w:rsidRPr="002913CF">
        <w:rPr>
          <w:rFonts w:ascii="Times New Roman" w:hAnsi="Times New Roman" w:cs="Times New Roman"/>
          <w:sz w:val="28"/>
          <w:szCs w:val="28"/>
        </w:rPr>
        <w:t>2016).</w:t>
      </w:r>
    </w:p>
    <w:p w14:paraId="7E87A401" w14:textId="77777777" w:rsidR="00206963" w:rsidRPr="002913CF" w:rsidRDefault="00206963" w:rsidP="00DA0102">
      <w:pPr>
        <w:rPr>
          <w:rFonts w:ascii="Times New Roman" w:hAnsi="Times New Roman" w:cs="Times New Roman"/>
          <w:b/>
          <w:bCs/>
          <w:sz w:val="28"/>
          <w:szCs w:val="28"/>
        </w:rPr>
      </w:pPr>
    </w:p>
    <w:p w14:paraId="18EEBA17" w14:textId="5CC37A6F" w:rsidR="00206963" w:rsidRPr="00C2710D" w:rsidRDefault="00206963" w:rsidP="00DA0102">
      <w:pPr>
        <w:rPr>
          <w:rFonts w:ascii="Times New Roman" w:hAnsi="Times New Roman" w:cs="Times New Roman"/>
          <w:b/>
          <w:bCs/>
          <w:color w:val="1F4E79" w:themeColor="accent5" w:themeShade="80"/>
          <w:sz w:val="36"/>
          <w:szCs w:val="36"/>
        </w:rPr>
      </w:pPr>
      <w:r w:rsidRPr="00C2710D">
        <w:rPr>
          <w:rFonts w:ascii="Times New Roman" w:hAnsi="Times New Roman" w:cs="Times New Roman"/>
          <w:b/>
          <w:bCs/>
          <w:color w:val="1F4E79" w:themeColor="accent5" w:themeShade="80"/>
          <w:sz w:val="36"/>
          <w:szCs w:val="36"/>
        </w:rPr>
        <w:t>Case law</w:t>
      </w:r>
    </w:p>
    <w:p w14:paraId="523CDC06" w14:textId="393207EF"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Balfour v Balfour (1919)</w:t>
      </w:r>
    </w:p>
    <w:p w14:paraId="0A6B37B5" w14:textId="4F0D40A8"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Kleinwort Benson v Malaysian Mining Corp</w:t>
      </w:r>
      <w:r w:rsidRPr="00C2710D">
        <w:rPr>
          <w:rFonts w:ascii="Times New Roman" w:hAnsi="Times New Roman" w:cs="Times New Roman"/>
          <w:sz w:val="28"/>
          <w:szCs w:val="28"/>
        </w:rPr>
        <w:t xml:space="preserve"> (1989)</w:t>
      </w:r>
    </w:p>
    <w:p w14:paraId="4A764E70" w14:textId="5C2D9BEB"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 xml:space="preserve">Lucy v. </w:t>
      </w:r>
      <w:proofErr w:type="spellStart"/>
      <w:r w:rsidRPr="00C2710D">
        <w:rPr>
          <w:rFonts w:ascii="Times New Roman" w:hAnsi="Times New Roman" w:cs="Times New Roman"/>
          <w:sz w:val="28"/>
          <w:szCs w:val="28"/>
        </w:rPr>
        <w:t>Zehmer</w:t>
      </w:r>
      <w:proofErr w:type="spellEnd"/>
      <w:r w:rsidRPr="00C2710D">
        <w:rPr>
          <w:rFonts w:ascii="Times New Roman" w:hAnsi="Times New Roman" w:cs="Times New Roman"/>
          <w:sz w:val="28"/>
          <w:szCs w:val="28"/>
        </w:rPr>
        <w:t xml:space="preserve"> (1954)</w:t>
      </w:r>
    </w:p>
    <w:p w14:paraId="56574055" w14:textId="374C0011"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Masters v Cameron (1954</w:t>
      </w:r>
    </w:p>
    <w:p w14:paraId="211626ED" w14:textId="69E0039F"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Nottinghamshire County Council v Nottinghamshire Healthcare NHS Trust [2011] EWHC 1377 (QB)</w:t>
      </w:r>
    </w:p>
    <w:p w14:paraId="0CF03D1C" w14:textId="43E8B527"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R (on the application of NHS Property Services Ltd) v Surrey County Council (2018)</w:t>
      </w:r>
    </w:p>
    <w:p w14:paraId="517A67EB" w14:textId="51F7ED70"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Rose and Frank Co v. JR Crompton &amp; Bros Ltd (1925)</w:t>
      </w:r>
    </w:p>
    <w:p w14:paraId="2F5CB323" w14:textId="025E6986"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Simpkins v Pays</w:t>
      </w:r>
      <w:r w:rsidRPr="00C2710D">
        <w:rPr>
          <w:rFonts w:ascii="Times New Roman" w:hAnsi="Times New Roman" w:cs="Times New Roman"/>
          <w:sz w:val="28"/>
          <w:szCs w:val="28"/>
        </w:rPr>
        <w:t xml:space="preserve"> (1955)</w:t>
      </w:r>
    </w:p>
    <w:p w14:paraId="0436D6A6" w14:textId="4F9BC070" w:rsidR="00206963"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The London Borough of Southwark v. Transport for London (2011)</w:t>
      </w:r>
    </w:p>
    <w:p w14:paraId="25327257" w14:textId="259210F5" w:rsidR="00C2710D" w:rsidRPr="00C2710D" w:rsidRDefault="00C2710D" w:rsidP="00DA0102">
      <w:pPr>
        <w:rPr>
          <w:rFonts w:ascii="Times New Roman" w:hAnsi="Times New Roman" w:cs="Times New Roman"/>
          <w:sz w:val="28"/>
          <w:szCs w:val="28"/>
        </w:rPr>
      </w:pPr>
      <w:r w:rsidRPr="00C2710D">
        <w:rPr>
          <w:rFonts w:ascii="Times New Roman" w:hAnsi="Times New Roman" w:cs="Times New Roman"/>
          <w:sz w:val="28"/>
          <w:szCs w:val="28"/>
        </w:rPr>
        <w:t xml:space="preserve">Willmore v </w:t>
      </w:r>
      <w:proofErr w:type="gramStart"/>
      <w:r w:rsidRPr="00C2710D">
        <w:rPr>
          <w:rFonts w:ascii="Times New Roman" w:hAnsi="Times New Roman" w:cs="Times New Roman"/>
          <w:sz w:val="28"/>
          <w:szCs w:val="28"/>
        </w:rPr>
        <w:t>South Eastern</w:t>
      </w:r>
      <w:proofErr w:type="gramEnd"/>
      <w:r w:rsidRPr="00C2710D">
        <w:rPr>
          <w:rFonts w:ascii="Times New Roman" w:hAnsi="Times New Roman" w:cs="Times New Roman"/>
          <w:sz w:val="28"/>
          <w:szCs w:val="28"/>
        </w:rPr>
        <w:t xml:space="preserve"> Electricity Board [1957] EWCA </w:t>
      </w:r>
      <w:proofErr w:type="spellStart"/>
      <w:r w:rsidRPr="00C2710D">
        <w:rPr>
          <w:rFonts w:ascii="Times New Roman" w:hAnsi="Times New Roman" w:cs="Times New Roman"/>
          <w:sz w:val="28"/>
          <w:szCs w:val="28"/>
        </w:rPr>
        <w:t>Civ</w:t>
      </w:r>
      <w:proofErr w:type="spellEnd"/>
      <w:r w:rsidRPr="00C2710D">
        <w:rPr>
          <w:rFonts w:ascii="Times New Roman" w:hAnsi="Times New Roman" w:cs="Times New Roman"/>
          <w:sz w:val="28"/>
          <w:szCs w:val="28"/>
        </w:rPr>
        <w:t xml:space="preserve"> 2</w:t>
      </w:r>
    </w:p>
    <w:sdt>
      <w:sdtPr>
        <w:rPr>
          <w:rFonts w:ascii="Times New Roman" w:hAnsi="Times New Roman" w:cs="Times New Roman"/>
          <w:sz w:val="28"/>
          <w:szCs w:val="28"/>
        </w:rPr>
        <w:id w:val="870349369"/>
        <w:docPartObj>
          <w:docPartGallery w:val="Bibliographies"/>
          <w:docPartUnique/>
        </w:docPartObj>
      </w:sdtPr>
      <w:sdtEndPr>
        <w:rPr>
          <w:rFonts w:eastAsiaTheme="minorHAnsi"/>
          <w:color w:val="auto"/>
          <w:lang w:val="en-GB"/>
        </w:rPr>
      </w:sdtEndPr>
      <w:sdtContent>
        <w:p w14:paraId="6C9DC3EE" w14:textId="4B410F30" w:rsidR="00AF2E1F" w:rsidRPr="00C2710D" w:rsidRDefault="00AF2E1F">
          <w:pPr>
            <w:pStyle w:val="Heading1"/>
            <w:rPr>
              <w:rFonts w:ascii="Times New Roman" w:hAnsi="Times New Roman" w:cs="Times New Roman"/>
              <w:sz w:val="40"/>
              <w:szCs w:val="40"/>
            </w:rPr>
          </w:pPr>
          <w:r w:rsidRPr="00C2710D">
            <w:rPr>
              <w:rFonts w:ascii="Times New Roman" w:hAnsi="Times New Roman" w:cs="Times New Roman"/>
              <w:sz w:val="40"/>
              <w:szCs w:val="40"/>
            </w:rPr>
            <w:t>References</w:t>
          </w:r>
        </w:p>
        <w:sdt>
          <w:sdtPr>
            <w:rPr>
              <w:rFonts w:ascii="Times New Roman" w:hAnsi="Times New Roman" w:cs="Times New Roman"/>
              <w:sz w:val="28"/>
              <w:szCs w:val="28"/>
            </w:rPr>
            <w:id w:val="-573587230"/>
            <w:bibliography/>
          </w:sdtPr>
          <w:sdtContent>
            <w:p w14:paraId="656C7DE4" w14:textId="7DCCBA50" w:rsidR="00AB169B" w:rsidRPr="002913CF" w:rsidRDefault="00AB169B" w:rsidP="00AF2E1F">
              <w:pPr>
                <w:pStyle w:val="Bibliography"/>
                <w:rPr>
                  <w:rFonts w:ascii="Times New Roman" w:hAnsi="Times New Roman" w:cs="Times New Roman"/>
                  <w:sz w:val="28"/>
                  <w:szCs w:val="28"/>
                </w:rPr>
              </w:pPr>
              <w:r w:rsidRPr="002913CF">
                <w:rPr>
                  <w:rFonts w:ascii="Times New Roman" w:hAnsi="Times New Roman" w:cs="Times New Roman"/>
                  <w:sz w:val="28"/>
                  <w:szCs w:val="28"/>
                </w:rPr>
                <w:t xml:space="preserve">Beale, H., Bishop, W., &amp; </w:t>
              </w:r>
              <w:proofErr w:type="spellStart"/>
              <w:r w:rsidRPr="002913CF">
                <w:rPr>
                  <w:rFonts w:ascii="Times New Roman" w:hAnsi="Times New Roman" w:cs="Times New Roman"/>
                  <w:sz w:val="28"/>
                  <w:szCs w:val="28"/>
                </w:rPr>
                <w:t>Furmston</w:t>
              </w:r>
              <w:proofErr w:type="spellEnd"/>
              <w:r w:rsidRPr="002913CF">
                <w:rPr>
                  <w:rFonts w:ascii="Times New Roman" w:hAnsi="Times New Roman" w:cs="Times New Roman"/>
                  <w:sz w:val="28"/>
                  <w:szCs w:val="28"/>
                </w:rPr>
                <w:t>, M. (2019). Contract Law: Text and Cases (6th ed.). Oxford University Press. (p. 47-48)</w:t>
              </w:r>
            </w:p>
            <w:p w14:paraId="3214932A" w14:textId="30CF51B0" w:rsidR="008E28BC" w:rsidRPr="002913CF" w:rsidRDefault="008E28BC" w:rsidP="008E28BC">
              <w:pPr>
                <w:rPr>
                  <w:rFonts w:ascii="Times New Roman" w:hAnsi="Times New Roman" w:cs="Times New Roman"/>
                  <w:sz w:val="28"/>
                  <w:szCs w:val="28"/>
                </w:rPr>
              </w:pPr>
              <w:r w:rsidRPr="002913CF">
                <w:rPr>
                  <w:rFonts w:ascii="Times New Roman" w:hAnsi="Times New Roman" w:cs="Times New Roman"/>
                  <w:sz w:val="28"/>
                  <w:szCs w:val="28"/>
                </w:rPr>
                <w:t>Beatson, J., Burrows, A., &amp; Cartwright, J. (2016). Anson's Law of Contract (30th ed.). Oxford University Press.</w:t>
              </w:r>
            </w:p>
            <w:p w14:paraId="0759A7B5" w14:textId="2180CE06" w:rsidR="00AF2E1F" w:rsidRPr="002913CF" w:rsidRDefault="00AF2E1F" w:rsidP="00AF2E1F">
              <w:pPr>
                <w:pStyle w:val="Bibliography"/>
                <w:rPr>
                  <w:rFonts w:ascii="Times New Roman" w:hAnsi="Times New Roman" w:cs="Times New Roman"/>
                  <w:noProof/>
                  <w:sz w:val="28"/>
                  <w:szCs w:val="28"/>
                  <w:lang w:val="en-US"/>
                </w:rPr>
              </w:pPr>
              <w:r w:rsidRPr="002913CF">
                <w:rPr>
                  <w:rFonts w:ascii="Times New Roman" w:hAnsi="Times New Roman" w:cs="Times New Roman"/>
                  <w:sz w:val="28"/>
                  <w:szCs w:val="28"/>
                </w:rPr>
                <w:fldChar w:fldCharType="begin"/>
              </w:r>
              <w:r w:rsidRPr="002913CF">
                <w:rPr>
                  <w:rFonts w:ascii="Times New Roman" w:hAnsi="Times New Roman" w:cs="Times New Roman"/>
                  <w:sz w:val="28"/>
                  <w:szCs w:val="28"/>
                </w:rPr>
                <w:instrText xml:space="preserve"> BIBLIOGRAPHY </w:instrText>
              </w:r>
              <w:r w:rsidRPr="002913CF">
                <w:rPr>
                  <w:rFonts w:ascii="Times New Roman" w:hAnsi="Times New Roman" w:cs="Times New Roman"/>
                  <w:sz w:val="28"/>
                  <w:szCs w:val="28"/>
                </w:rPr>
                <w:fldChar w:fldCharType="separate"/>
              </w:r>
              <w:r w:rsidRPr="002913CF">
                <w:rPr>
                  <w:rFonts w:ascii="Times New Roman" w:hAnsi="Times New Roman" w:cs="Times New Roman"/>
                  <w:noProof/>
                  <w:sz w:val="28"/>
                  <w:szCs w:val="28"/>
                  <w:lang w:val="en-US"/>
                </w:rPr>
                <w:t xml:space="preserve">Blackstone, W., 1765. </w:t>
              </w:r>
              <w:r w:rsidRPr="002913CF">
                <w:rPr>
                  <w:rFonts w:ascii="Times New Roman" w:hAnsi="Times New Roman" w:cs="Times New Roman"/>
                  <w:i/>
                  <w:iCs/>
                  <w:noProof/>
                  <w:sz w:val="28"/>
                  <w:szCs w:val="28"/>
                  <w:lang w:val="en-US"/>
                </w:rPr>
                <w:t xml:space="preserve">Commentaries on the Laws of England: Book I: Of The Rights of Persons. </w:t>
              </w:r>
              <w:r w:rsidRPr="002913CF">
                <w:rPr>
                  <w:rFonts w:ascii="Times New Roman" w:hAnsi="Times New Roman" w:cs="Times New Roman"/>
                  <w:noProof/>
                  <w:sz w:val="28"/>
                  <w:szCs w:val="28"/>
                  <w:lang w:val="en-US"/>
                </w:rPr>
                <w:t>Oxford: David Lemmings.</w:t>
              </w:r>
            </w:p>
            <w:p w14:paraId="13A75002" w14:textId="56DD6C5A" w:rsidR="00AB169B" w:rsidRPr="002913CF" w:rsidRDefault="00AB169B" w:rsidP="00AB169B">
              <w:pPr>
                <w:rPr>
                  <w:rFonts w:ascii="Times New Roman" w:hAnsi="Times New Roman" w:cs="Times New Roman"/>
                  <w:sz w:val="28"/>
                  <w:szCs w:val="28"/>
                  <w:lang w:val="en-US"/>
                </w:rPr>
              </w:pPr>
              <w:r w:rsidRPr="002913CF">
                <w:rPr>
                  <w:rFonts w:ascii="Times New Roman" w:hAnsi="Times New Roman" w:cs="Times New Roman"/>
                  <w:sz w:val="28"/>
                  <w:szCs w:val="28"/>
                  <w:lang w:val="en-US"/>
                </w:rPr>
                <w:lastRenderedPageBreak/>
                <w:t>Chen-Wishart, M. (2020). Contract law. Oxford University Press.</w:t>
              </w:r>
            </w:p>
            <w:p w14:paraId="158373AB" w14:textId="77777777" w:rsidR="00AF2E1F" w:rsidRPr="002913CF" w:rsidRDefault="00AF2E1F" w:rsidP="00AF2E1F">
              <w:pPr>
                <w:pStyle w:val="Bibliography"/>
                <w:rPr>
                  <w:rFonts w:ascii="Times New Roman" w:hAnsi="Times New Roman" w:cs="Times New Roman"/>
                  <w:noProof/>
                  <w:sz w:val="28"/>
                  <w:szCs w:val="28"/>
                  <w:lang w:val="en-US"/>
                </w:rPr>
              </w:pPr>
              <w:r w:rsidRPr="002913CF">
                <w:rPr>
                  <w:rFonts w:ascii="Times New Roman" w:hAnsi="Times New Roman" w:cs="Times New Roman"/>
                  <w:noProof/>
                  <w:sz w:val="28"/>
                  <w:szCs w:val="28"/>
                  <w:lang w:val="en-US"/>
                </w:rPr>
                <w:t xml:space="preserve">Collier, C. W., 1986. </w:t>
              </w:r>
              <w:r w:rsidRPr="002913CF">
                <w:rPr>
                  <w:rFonts w:ascii="Times New Roman" w:hAnsi="Times New Roman" w:cs="Times New Roman"/>
                  <w:i/>
                  <w:iCs/>
                  <w:noProof/>
                  <w:sz w:val="28"/>
                  <w:szCs w:val="28"/>
                  <w:lang w:val="en-US"/>
                </w:rPr>
                <w:t xml:space="preserve">The Improper Use of Presumptions in Recent. </w:t>
              </w:r>
              <w:r w:rsidRPr="002913CF">
                <w:rPr>
                  <w:rFonts w:ascii="Times New Roman" w:hAnsi="Times New Roman" w:cs="Times New Roman"/>
                  <w:noProof/>
                  <w:sz w:val="28"/>
                  <w:szCs w:val="28"/>
                  <w:lang w:val="en-US"/>
                </w:rPr>
                <w:t>s.l.:University of Florida Levin College of Law.</w:t>
              </w:r>
            </w:p>
            <w:p w14:paraId="6EF92156" w14:textId="7EA812B6" w:rsidR="00AF2E1F" w:rsidRPr="002913CF" w:rsidRDefault="00AF2E1F" w:rsidP="00AF2E1F">
              <w:pPr>
                <w:pStyle w:val="Bibliography"/>
                <w:rPr>
                  <w:rFonts w:ascii="Times New Roman" w:hAnsi="Times New Roman" w:cs="Times New Roman"/>
                  <w:noProof/>
                  <w:sz w:val="28"/>
                  <w:szCs w:val="28"/>
                  <w:lang w:val="en-US"/>
                </w:rPr>
              </w:pPr>
              <w:r w:rsidRPr="002913CF">
                <w:rPr>
                  <w:rFonts w:ascii="Times New Roman" w:hAnsi="Times New Roman" w:cs="Times New Roman"/>
                  <w:noProof/>
                  <w:sz w:val="28"/>
                  <w:szCs w:val="28"/>
                  <w:lang w:val="en-US"/>
                </w:rPr>
                <w:t xml:space="preserve">Furmston, M., 2017. </w:t>
              </w:r>
              <w:r w:rsidRPr="002913CF">
                <w:rPr>
                  <w:rFonts w:ascii="Times New Roman" w:hAnsi="Times New Roman" w:cs="Times New Roman"/>
                  <w:i/>
                  <w:iCs/>
                  <w:noProof/>
                  <w:sz w:val="28"/>
                  <w:szCs w:val="28"/>
                  <w:lang w:val="en-US"/>
                </w:rPr>
                <w:t xml:space="preserve">Cheshire, Fifoot, and Furmston's Law of Contract.. </w:t>
              </w:r>
              <w:r w:rsidRPr="002913CF">
                <w:rPr>
                  <w:rFonts w:ascii="Times New Roman" w:hAnsi="Times New Roman" w:cs="Times New Roman"/>
                  <w:noProof/>
                  <w:sz w:val="28"/>
                  <w:szCs w:val="28"/>
                  <w:lang w:val="en-US"/>
                </w:rPr>
                <w:t>17th edn. ed. Oxford: Oxford University Pres.</w:t>
              </w:r>
            </w:p>
            <w:p w14:paraId="10E2BFD7" w14:textId="274DF283" w:rsidR="00CC2224" w:rsidRPr="002913CF" w:rsidRDefault="00CC2224" w:rsidP="00CC2224">
              <w:pPr>
                <w:rPr>
                  <w:rFonts w:ascii="Times New Roman" w:hAnsi="Times New Roman" w:cs="Times New Roman"/>
                  <w:sz w:val="28"/>
                  <w:szCs w:val="28"/>
                  <w:lang w:val="en-US"/>
                </w:rPr>
              </w:pPr>
              <w:r w:rsidRPr="002913CF">
                <w:rPr>
                  <w:rFonts w:ascii="Times New Roman" w:hAnsi="Times New Roman" w:cs="Times New Roman"/>
                  <w:sz w:val="28"/>
                  <w:szCs w:val="28"/>
                </w:rPr>
                <w:t xml:space="preserve">Merkin &amp; </w:t>
              </w:r>
              <w:proofErr w:type="spellStart"/>
              <w:r w:rsidRPr="002913CF">
                <w:rPr>
                  <w:rFonts w:ascii="Times New Roman" w:hAnsi="Times New Roman" w:cs="Times New Roman"/>
                  <w:sz w:val="28"/>
                  <w:szCs w:val="28"/>
                </w:rPr>
                <w:t>Saintier</w:t>
              </w:r>
              <w:proofErr w:type="spellEnd"/>
              <w:r w:rsidRPr="002913CF">
                <w:rPr>
                  <w:rFonts w:ascii="Times New Roman" w:hAnsi="Times New Roman" w:cs="Times New Roman"/>
                  <w:sz w:val="28"/>
                  <w:szCs w:val="28"/>
                </w:rPr>
                <w:t>, 2019</w:t>
              </w:r>
              <w:r w:rsidRPr="002913CF">
                <w:rPr>
                  <w:rFonts w:ascii="Times New Roman" w:hAnsi="Times New Roman" w:cs="Times New Roman"/>
                  <w:sz w:val="28"/>
                  <w:szCs w:val="28"/>
                </w:rPr>
                <w:t xml:space="preserve">. </w:t>
              </w:r>
              <w:r w:rsidRPr="002913CF">
                <w:rPr>
                  <w:rFonts w:ascii="Times New Roman" w:hAnsi="Times New Roman" w:cs="Times New Roman"/>
                  <w:sz w:val="28"/>
                  <w:szCs w:val="28"/>
                </w:rPr>
                <w:t>Poole's Textbook on Contract Law</w:t>
              </w:r>
              <w:r w:rsidR="00AB169B" w:rsidRPr="002913CF">
                <w:rPr>
                  <w:rFonts w:ascii="Times New Roman" w:hAnsi="Times New Roman" w:cs="Times New Roman"/>
                  <w:sz w:val="28"/>
                  <w:szCs w:val="28"/>
                </w:rPr>
                <w:t>. 14</w:t>
              </w:r>
              <w:r w:rsidR="00AB169B" w:rsidRPr="002913CF">
                <w:rPr>
                  <w:rFonts w:ascii="Times New Roman" w:hAnsi="Times New Roman" w:cs="Times New Roman"/>
                  <w:sz w:val="28"/>
                  <w:szCs w:val="28"/>
                  <w:vertAlign w:val="superscript"/>
                </w:rPr>
                <w:t>th</w:t>
              </w:r>
              <w:r w:rsidR="00AB169B" w:rsidRPr="002913CF">
                <w:rPr>
                  <w:rFonts w:ascii="Times New Roman" w:hAnsi="Times New Roman" w:cs="Times New Roman"/>
                  <w:sz w:val="28"/>
                  <w:szCs w:val="28"/>
                </w:rPr>
                <w:t xml:space="preserve"> </w:t>
              </w:r>
              <w:proofErr w:type="spellStart"/>
              <w:r w:rsidR="00AB169B" w:rsidRPr="002913CF">
                <w:rPr>
                  <w:rFonts w:ascii="Times New Roman" w:hAnsi="Times New Roman" w:cs="Times New Roman"/>
                  <w:sz w:val="28"/>
                  <w:szCs w:val="28"/>
                </w:rPr>
                <w:t>edn</w:t>
              </w:r>
              <w:proofErr w:type="spellEnd"/>
              <w:r w:rsidR="00AB169B" w:rsidRPr="002913CF">
                <w:rPr>
                  <w:rFonts w:ascii="Times New Roman" w:hAnsi="Times New Roman" w:cs="Times New Roman"/>
                  <w:sz w:val="28"/>
                  <w:szCs w:val="28"/>
                </w:rPr>
                <w:t>. Oxford</w:t>
              </w:r>
            </w:p>
            <w:p w14:paraId="6680E59D" w14:textId="77777777" w:rsidR="00AF2E1F" w:rsidRPr="002913CF" w:rsidRDefault="00AF2E1F" w:rsidP="00AF2E1F">
              <w:pPr>
                <w:pStyle w:val="Bibliography"/>
                <w:rPr>
                  <w:rFonts w:ascii="Times New Roman" w:hAnsi="Times New Roman" w:cs="Times New Roman"/>
                  <w:noProof/>
                  <w:sz w:val="28"/>
                  <w:szCs w:val="28"/>
                  <w:lang w:val="en-US"/>
                </w:rPr>
              </w:pPr>
              <w:r w:rsidRPr="002913CF">
                <w:rPr>
                  <w:rFonts w:ascii="Times New Roman" w:hAnsi="Times New Roman" w:cs="Times New Roman"/>
                  <w:noProof/>
                  <w:sz w:val="28"/>
                  <w:szCs w:val="28"/>
                  <w:lang w:val="en-US"/>
                </w:rPr>
                <w:t xml:space="preserve">Ireland, E., 2019. </w:t>
              </w:r>
              <w:r w:rsidRPr="002913CF">
                <w:rPr>
                  <w:rFonts w:ascii="Times New Roman" w:hAnsi="Times New Roman" w:cs="Times New Roman"/>
                  <w:i/>
                  <w:iCs/>
                  <w:noProof/>
                  <w:sz w:val="28"/>
                  <w:szCs w:val="28"/>
                  <w:lang w:val="en-US"/>
                </w:rPr>
                <w:t xml:space="preserve">Rebutting the Presumption: Rethinking the Common Law Principle of Marital Coercion in Eighteenth- and Nineteenth-Century England. </w:t>
              </w:r>
              <w:r w:rsidRPr="002913CF">
                <w:rPr>
                  <w:rFonts w:ascii="Times New Roman" w:hAnsi="Times New Roman" w:cs="Times New Roman"/>
                  <w:noProof/>
                  <w:sz w:val="28"/>
                  <w:szCs w:val="28"/>
                  <w:lang w:val="en-US"/>
                </w:rPr>
                <w:t>Adelaide: Routledge.</w:t>
              </w:r>
            </w:p>
            <w:p w14:paraId="79F59E29" w14:textId="528C2395" w:rsidR="00AF2E1F" w:rsidRPr="002913CF" w:rsidRDefault="00AF2E1F" w:rsidP="00AF2E1F">
              <w:pPr>
                <w:pStyle w:val="Bibliography"/>
                <w:rPr>
                  <w:rFonts w:ascii="Times New Roman" w:hAnsi="Times New Roman" w:cs="Times New Roman"/>
                  <w:noProof/>
                  <w:sz w:val="28"/>
                  <w:szCs w:val="28"/>
                  <w:lang w:val="en-US"/>
                </w:rPr>
              </w:pPr>
              <w:r w:rsidRPr="002913CF">
                <w:rPr>
                  <w:rFonts w:ascii="Times New Roman" w:hAnsi="Times New Roman" w:cs="Times New Roman"/>
                  <w:noProof/>
                  <w:sz w:val="28"/>
                  <w:szCs w:val="28"/>
                  <w:lang w:val="en-US"/>
                </w:rPr>
                <w:t xml:space="preserve">Lord Wilson, 2019. </w:t>
              </w:r>
              <w:r w:rsidRPr="002913CF">
                <w:rPr>
                  <w:rFonts w:ascii="Times New Roman" w:hAnsi="Times New Roman" w:cs="Times New Roman"/>
                  <w:i/>
                  <w:iCs/>
                  <w:noProof/>
                  <w:sz w:val="28"/>
                  <w:szCs w:val="28"/>
                  <w:lang w:val="en-US"/>
                </w:rPr>
                <w:t xml:space="preserve">R v Secretary of State, R v Surrey County Council, </w:t>
              </w:r>
              <w:r w:rsidRPr="002913CF">
                <w:rPr>
                  <w:rFonts w:ascii="Times New Roman" w:hAnsi="Times New Roman" w:cs="Times New Roman"/>
                  <w:noProof/>
                  <w:sz w:val="28"/>
                  <w:szCs w:val="28"/>
                  <w:lang w:val="en-US"/>
                </w:rPr>
                <w:t>s.l.: The supreme court.</w:t>
              </w:r>
            </w:p>
            <w:p w14:paraId="5EC17AD6" w14:textId="5F5B64AA" w:rsidR="00AF2E1F" w:rsidRPr="002913CF" w:rsidRDefault="00AF2E1F" w:rsidP="00AF2E1F">
              <w:pPr>
                <w:pStyle w:val="Bibliography"/>
                <w:rPr>
                  <w:rFonts w:ascii="Times New Roman" w:hAnsi="Times New Roman" w:cs="Times New Roman"/>
                  <w:noProof/>
                  <w:sz w:val="28"/>
                  <w:szCs w:val="28"/>
                  <w:lang w:val="en-US"/>
                </w:rPr>
              </w:pPr>
              <w:r w:rsidRPr="002913CF">
                <w:rPr>
                  <w:rFonts w:ascii="Times New Roman" w:hAnsi="Times New Roman" w:cs="Times New Roman"/>
                  <w:noProof/>
                  <w:sz w:val="28"/>
                  <w:szCs w:val="28"/>
                  <w:lang w:val="en-US"/>
                </w:rPr>
                <w:t xml:space="preserve">McKendrick, E., 2020. </w:t>
              </w:r>
              <w:r w:rsidRPr="002913CF">
                <w:rPr>
                  <w:rFonts w:ascii="Times New Roman" w:hAnsi="Times New Roman" w:cs="Times New Roman"/>
                  <w:i/>
                  <w:iCs/>
                  <w:noProof/>
                  <w:sz w:val="28"/>
                  <w:szCs w:val="28"/>
                  <w:lang w:val="en-US"/>
                </w:rPr>
                <w:t xml:space="preserve">Contract Law: Text, Cases, and Materials.. </w:t>
              </w:r>
              <w:r w:rsidRPr="002913CF">
                <w:rPr>
                  <w:rFonts w:ascii="Times New Roman" w:hAnsi="Times New Roman" w:cs="Times New Roman"/>
                  <w:noProof/>
                  <w:sz w:val="28"/>
                  <w:szCs w:val="28"/>
                  <w:lang w:val="en-US"/>
                </w:rPr>
                <w:t>9th edn ed. Oxford: Oxford University Press.</w:t>
              </w:r>
            </w:p>
            <w:p w14:paraId="5031C8F0" w14:textId="7A3A6EE9" w:rsidR="00803239" w:rsidRPr="002913CF" w:rsidRDefault="00803239" w:rsidP="00803239">
              <w:pPr>
                <w:rPr>
                  <w:rFonts w:ascii="Times New Roman" w:hAnsi="Times New Roman" w:cs="Times New Roman"/>
                  <w:sz w:val="28"/>
                  <w:szCs w:val="28"/>
                  <w:lang w:val="en-US"/>
                </w:rPr>
              </w:pPr>
              <w:r w:rsidRPr="002913CF">
                <w:rPr>
                  <w:rFonts w:ascii="Times New Roman" w:hAnsi="Times New Roman" w:cs="Times New Roman"/>
                  <w:sz w:val="28"/>
                  <w:szCs w:val="28"/>
                  <w:lang w:val="en-US"/>
                </w:rPr>
                <w:t>Poole, J. (2020). Textbook on contract law. Oxford University Press.</w:t>
              </w:r>
            </w:p>
            <w:p w14:paraId="2EBDCF77" w14:textId="09993E02" w:rsidR="006B3FE5" w:rsidRPr="002913CF" w:rsidRDefault="006B3FE5" w:rsidP="00803239">
              <w:pPr>
                <w:rPr>
                  <w:rFonts w:ascii="Times New Roman" w:hAnsi="Times New Roman" w:cs="Times New Roman"/>
                  <w:sz w:val="28"/>
                  <w:szCs w:val="28"/>
                  <w:lang w:val="en-US"/>
                </w:rPr>
              </w:pPr>
              <w:r w:rsidRPr="002913CF">
                <w:rPr>
                  <w:rFonts w:ascii="Times New Roman" w:hAnsi="Times New Roman" w:cs="Times New Roman"/>
                  <w:sz w:val="28"/>
                  <w:szCs w:val="28"/>
                  <w:lang w:val="en-US"/>
                </w:rPr>
                <w:t>Smith, J. (2021). Contract Law: Principles and Practice. Oxford University Press.</w:t>
              </w:r>
            </w:p>
            <w:p w14:paraId="3F924BF8" w14:textId="4CEF8DB2" w:rsidR="00AF2E1F" w:rsidRPr="002913CF" w:rsidRDefault="00AF2E1F" w:rsidP="00AF2E1F">
              <w:pPr>
                <w:pStyle w:val="Bibliography"/>
                <w:rPr>
                  <w:rFonts w:ascii="Times New Roman" w:hAnsi="Times New Roman" w:cs="Times New Roman"/>
                  <w:noProof/>
                  <w:sz w:val="28"/>
                  <w:szCs w:val="28"/>
                  <w:lang w:val="en-US"/>
                </w:rPr>
              </w:pPr>
              <w:r w:rsidRPr="002913CF">
                <w:rPr>
                  <w:rFonts w:ascii="Times New Roman" w:hAnsi="Times New Roman" w:cs="Times New Roman"/>
                  <w:noProof/>
                  <w:sz w:val="28"/>
                  <w:szCs w:val="28"/>
                  <w:lang w:val="en-US"/>
                </w:rPr>
                <w:t xml:space="preserve">Stone, R., 2020. </w:t>
              </w:r>
              <w:r w:rsidRPr="002913CF">
                <w:rPr>
                  <w:rFonts w:ascii="Times New Roman" w:hAnsi="Times New Roman" w:cs="Times New Roman"/>
                  <w:i/>
                  <w:iCs/>
                  <w:noProof/>
                  <w:sz w:val="28"/>
                  <w:szCs w:val="28"/>
                  <w:lang w:val="en-US"/>
                </w:rPr>
                <w:t xml:space="preserve">The Modern Law of Contract. </w:t>
              </w:r>
              <w:r w:rsidRPr="002913CF">
                <w:rPr>
                  <w:rFonts w:ascii="Times New Roman" w:hAnsi="Times New Roman" w:cs="Times New Roman"/>
                  <w:noProof/>
                  <w:sz w:val="28"/>
                  <w:szCs w:val="28"/>
                  <w:lang w:val="en-US"/>
                </w:rPr>
                <w:t>14th edn ed. s.l.:Taylor and Francis.</w:t>
              </w:r>
            </w:p>
            <w:p w14:paraId="1D1BBC49" w14:textId="72142F25" w:rsidR="00076A07" w:rsidRPr="002913CF" w:rsidRDefault="00076A07" w:rsidP="00076A07">
              <w:pPr>
                <w:rPr>
                  <w:rFonts w:ascii="Times New Roman" w:hAnsi="Times New Roman" w:cs="Times New Roman"/>
                  <w:sz w:val="28"/>
                  <w:szCs w:val="28"/>
                  <w:lang w:val="en-US"/>
                </w:rPr>
              </w:pPr>
              <w:bookmarkStart w:id="0" w:name="_Hlk129292621"/>
              <w:r w:rsidRPr="002913CF">
                <w:rPr>
                  <w:rFonts w:ascii="Times New Roman" w:hAnsi="Times New Roman" w:cs="Times New Roman"/>
                  <w:sz w:val="28"/>
                  <w:szCs w:val="28"/>
                  <w:lang w:val="en-US"/>
                </w:rPr>
                <w:t>Richards, P. (2019)</w:t>
              </w:r>
              <w:bookmarkEnd w:id="0"/>
              <w:r w:rsidRPr="002913CF">
                <w:rPr>
                  <w:rFonts w:ascii="Times New Roman" w:hAnsi="Times New Roman" w:cs="Times New Roman"/>
                  <w:sz w:val="28"/>
                  <w:szCs w:val="28"/>
                  <w:lang w:val="en-US"/>
                </w:rPr>
                <w:t xml:space="preserve"> Law of contract. Fourteenth edition. Harlow, England: Pearson.</w:t>
              </w:r>
            </w:p>
            <w:p w14:paraId="387A1EA6" w14:textId="2E22F91E" w:rsidR="00AB169B" w:rsidRPr="002913CF" w:rsidRDefault="00AB169B" w:rsidP="00AB169B">
              <w:pPr>
                <w:rPr>
                  <w:rFonts w:ascii="Times New Roman" w:hAnsi="Times New Roman" w:cs="Times New Roman"/>
                  <w:sz w:val="28"/>
                  <w:szCs w:val="28"/>
                  <w:lang w:val="en-US"/>
                </w:rPr>
              </w:pPr>
              <w:proofErr w:type="spellStart"/>
              <w:r w:rsidRPr="002913CF">
                <w:rPr>
                  <w:rFonts w:ascii="Times New Roman" w:hAnsi="Times New Roman" w:cs="Times New Roman"/>
                  <w:sz w:val="28"/>
                  <w:szCs w:val="28"/>
                  <w:lang w:val="en-US"/>
                </w:rPr>
                <w:t>Treitel</w:t>
              </w:r>
              <w:proofErr w:type="spellEnd"/>
              <w:r w:rsidRPr="002913CF">
                <w:rPr>
                  <w:rFonts w:ascii="Times New Roman" w:hAnsi="Times New Roman" w:cs="Times New Roman"/>
                  <w:sz w:val="28"/>
                  <w:szCs w:val="28"/>
                  <w:lang w:val="en-US"/>
                </w:rPr>
                <w:t>, G. H. (2017). The law of contract. Sweet &amp; Maxwell.</w:t>
              </w:r>
            </w:p>
            <w:p w14:paraId="7B727A18" w14:textId="0B2FFE72" w:rsidR="00AF2E1F" w:rsidRPr="002913CF" w:rsidRDefault="00AF2E1F" w:rsidP="00AF2E1F">
              <w:pPr>
                <w:rPr>
                  <w:rFonts w:ascii="Times New Roman" w:hAnsi="Times New Roman" w:cs="Times New Roman"/>
                  <w:sz w:val="28"/>
                  <w:szCs w:val="28"/>
                </w:rPr>
              </w:pPr>
              <w:r w:rsidRPr="002913CF">
                <w:rPr>
                  <w:rFonts w:ascii="Times New Roman" w:hAnsi="Times New Roman" w:cs="Times New Roman"/>
                  <w:b/>
                  <w:bCs/>
                  <w:noProof/>
                  <w:sz w:val="28"/>
                  <w:szCs w:val="28"/>
                </w:rPr>
                <w:fldChar w:fldCharType="end"/>
              </w:r>
            </w:p>
          </w:sdtContent>
        </w:sdt>
      </w:sdtContent>
    </w:sdt>
    <w:p w14:paraId="5E78C406" w14:textId="2962B108" w:rsidR="00600223" w:rsidRPr="00600223" w:rsidRDefault="00600223" w:rsidP="00600223">
      <w:pPr>
        <w:rPr>
          <w:rFonts w:ascii="Arial" w:hAnsi="Arial" w:cs="Arial"/>
          <w:sz w:val="24"/>
          <w:szCs w:val="24"/>
        </w:rPr>
      </w:pPr>
    </w:p>
    <w:sectPr w:rsidR="00600223" w:rsidRPr="00600223" w:rsidSect="002913CF">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1213B4" w14:textId="77777777" w:rsidR="00CC3DE1" w:rsidRDefault="00CC3DE1" w:rsidP="00AA1A37">
      <w:pPr>
        <w:spacing w:after="0" w:line="240" w:lineRule="auto"/>
      </w:pPr>
      <w:r>
        <w:separator/>
      </w:r>
    </w:p>
  </w:endnote>
  <w:endnote w:type="continuationSeparator" w:id="0">
    <w:p w14:paraId="1085A6C4" w14:textId="77777777" w:rsidR="00CC3DE1" w:rsidRDefault="00CC3DE1" w:rsidP="00AA1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864911"/>
      <w:docPartObj>
        <w:docPartGallery w:val="Page Numbers (Bottom of Page)"/>
        <w:docPartUnique/>
      </w:docPartObj>
    </w:sdtPr>
    <w:sdtEndPr>
      <w:rPr>
        <w:noProof/>
      </w:rPr>
    </w:sdtEndPr>
    <w:sdtContent>
      <w:p w14:paraId="06C714E8" w14:textId="2AF7B6B7" w:rsidR="00C2710D" w:rsidRDefault="00C271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766330" w14:textId="77777777" w:rsidR="00C2710D" w:rsidRDefault="00C271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06EC3" w14:textId="77777777" w:rsidR="00CC3DE1" w:rsidRDefault="00CC3DE1" w:rsidP="00AA1A37">
      <w:pPr>
        <w:spacing w:after="0" w:line="240" w:lineRule="auto"/>
      </w:pPr>
      <w:r>
        <w:separator/>
      </w:r>
    </w:p>
  </w:footnote>
  <w:footnote w:type="continuationSeparator" w:id="0">
    <w:p w14:paraId="37B08D9A" w14:textId="77777777" w:rsidR="00CC3DE1" w:rsidRDefault="00CC3DE1" w:rsidP="00AA1A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52229"/>
    <w:multiLevelType w:val="multilevel"/>
    <w:tmpl w:val="7DF226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391BB4"/>
    <w:multiLevelType w:val="multilevel"/>
    <w:tmpl w:val="E004B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0226558">
    <w:abstractNumId w:val="1"/>
  </w:num>
  <w:num w:numId="2" w16cid:durableId="1709404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50A"/>
    <w:rsid w:val="00076A07"/>
    <w:rsid w:val="000F2BB0"/>
    <w:rsid w:val="0012534D"/>
    <w:rsid w:val="00173A4E"/>
    <w:rsid w:val="001809C5"/>
    <w:rsid w:val="00206963"/>
    <w:rsid w:val="002410DE"/>
    <w:rsid w:val="002527B9"/>
    <w:rsid w:val="002913CF"/>
    <w:rsid w:val="00421161"/>
    <w:rsid w:val="0045390D"/>
    <w:rsid w:val="00486CBC"/>
    <w:rsid w:val="00493019"/>
    <w:rsid w:val="00600223"/>
    <w:rsid w:val="00644C72"/>
    <w:rsid w:val="006B3FE5"/>
    <w:rsid w:val="006C3BED"/>
    <w:rsid w:val="006F2B93"/>
    <w:rsid w:val="00707138"/>
    <w:rsid w:val="007742FB"/>
    <w:rsid w:val="007B1889"/>
    <w:rsid w:val="007F270D"/>
    <w:rsid w:val="00803239"/>
    <w:rsid w:val="00837946"/>
    <w:rsid w:val="0088650A"/>
    <w:rsid w:val="008A2809"/>
    <w:rsid w:val="008E28BC"/>
    <w:rsid w:val="008F3075"/>
    <w:rsid w:val="00976C6B"/>
    <w:rsid w:val="009F22F7"/>
    <w:rsid w:val="00A3608A"/>
    <w:rsid w:val="00AA1A37"/>
    <w:rsid w:val="00AB169B"/>
    <w:rsid w:val="00AF2E1F"/>
    <w:rsid w:val="00C1141C"/>
    <w:rsid w:val="00C2710D"/>
    <w:rsid w:val="00CC2224"/>
    <w:rsid w:val="00CC3DE1"/>
    <w:rsid w:val="00D0596D"/>
    <w:rsid w:val="00D504CD"/>
    <w:rsid w:val="00DA0102"/>
    <w:rsid w:val="00DE4A34"/>
    <w:rsid w:val="00E305F8"/>
    <w:rsid w:val="00E527FE"/>
    <w:rsid w:val="00EA1851"/>
    <w:rsid w:val="00EE1DD7"/>
    <w:rsid w:val="00FA2C26"/>
    <w:rsid w:val="00FB3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C436D"/>
  <w15:chartTrackingRefBased/>
  <w15:docId w15:val="{07277509-54C9-414A-8116-E70F457B4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DD7"/>
  </w:style>
  <w:style w:type="paragraph" w:styleId="Heading1">
    <w:name w:val="heading 1"/>
    <w:basedOn w:val="Normal"/>
    <w:next w:val="Normal"/>
    <w:link w:val="Heading1Char"/>
    <w:uiPriority w:val="9"/>
    <w:qFormat/>
    <w:rsid w:val="00AF2E1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650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A1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A37"/>
  </w:style>
  <w:style w:type="paragraph" w:styleId="Footer">
    <w:name w:val="footer"/>
    <w:basedOn w:val="Normal"/>
    <w:link w:val="FooterChar"/>
    <w:uiPriority w:val="99"/>
    <w:unhideWhenUsed/>
    <w:rsid w:val="00AA1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A37"/>
  </w:style>
  <w:style w:type="character" w:styleId="CommentReference">
    <w:name w:val="annotation reference"/>
    <w:basedOn w:val="DefaultParagraphFont"/>
    <w:uiPriority w:val="99"/>
    <w:semiHidden/>
    <w:unhideWhenUsed/>
    <w:rsid w:val="00E305F8"/>
    <w:rPr>
      <w:sz w:val="16"/>
      <w:szCs w:val="16"/>
    </w:rPr>
  </w:style>
  <w:style w:type="paragraph" w:styleId="CommentText">
    <w:name w:val="annotation text"/>
    <w:basedOn w:val="Normal"/>
    <w:link w:val="CommentTextChar"/>
    <w:uiPriority w:val="99"/>
    <w:unhideWhenUsed/>
    <w:rsid w:val="00E305F8"/>
    <w:pPr>
      <w:spacing w:line="240" w:lineRule="auto"/>
    </w:pPr>
    <w:rPr>
      <w:sz w:val="20"/>
      <w:szCs w:val="20"/>
    </w:rPr>
  </w:style>
  <w:style w:type="character" w:customStyle="1" w:styleId="CommentTextChar">
    <w:name w:val="Comment Text Char"/>
    <w:basedOn w:val="DefaultParagraphFont"/>
    <w:link w:val="CommentText"/>
    <w:uiPriority w:val="99"/>
    <w:rsid w:val="00E305F8"/>
    <w:rPr>
      <w:sz w:val="20"/>
      <w:szCs w:val="20"/>
    </w:rPr>
  </w:style>
  <w:style w:type="paragraph" w:styleId="CommentSubject">
    <w:name w:val="annotation subject"/>
    <w:basedOn w:val="CommentText"/>
    <w:next w:val="CommentText"/>
    <w:link w:val="CommentSubjectChar"/>
    <w:uiPriority w:val="99"/>
    <w:semiHidden/>
    <w:unhideWhenUsed/>
    <w:rsid w:val="00E305F8"/>
    <w:rPr>
      <w:b/>
      <w:bCs/>
    </w:rPr>
  </w:style>
  <w:style w:type="character" w:customStyle="1" w:styleId="CommentSubjectChar">
    <w:name w:val="Comment Subject Char"/>
    <w:basedOn w:val="CommentTextChar"/>
    <w:link w:val="CommentSubject"/>
    <w:uiPriority w:val="99"/>
    <w:semiHidden/>
    <w:rsid w:val="00E305F8"/>
    <w:rPr>
      <w:b/>
      <w:bCs/>
      <w:sz w:val="20"/>
      <w:szCs w:val="20"/>
    </w:rPr>
  </w:style>
  <w:style w:type="character" w:customStyle="1" w:styleId="Heading1Char">
    <w:name w:val="Heading 1 Char"/>
    <w:basedOn w:val="DefaultParagraphFont"/>
    <w:link w:val="Heading1"/>
    <w:uiPriority w:val="9"/>
    <w:rsid w:val="00AF2E1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F2E1F"/>
  </w:style>
  <w:style w:type="paragraph" w:styleId="NoSpacing">
    <w:name w:val="No Spacing"/>
    <w:link w:val="NoSpacingChar"/>
    <w:uiPriority w:val="1"/>
    <w:qFormat/>
    <w:rsid w:val="002913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13C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49818">
      <w:bodyDiv w:val="1"/>
      <w:marLeft w:val="0"/>
      <w:marRight w:val="0"/>
      <w:marTop w:val="0"/>
      <w:marBottom w:val="0"/>
      <w:divBdr>
        <w:top w:val="none" w:sz="0" w:space="0" w:color="auto"/>
        <w:left w:val="none" w:sz="0" w:space="0" w:color="auto"/>
        <w:bottom w:val="none" w:sz="0" w:space="0" w:color="auto"/>
        <w:right w:val="none" w:sz="0" w:space="0" w:color="auto"/>
      </w:divBdr>
    </w:div>
    <w:div w:id="19552751">
      <w:bodyDiv w:val="1"/>
      <w:marLeft w:val="0"/>
      <w:marRight w:val="0"/>
      <w:marTop w:val="0"/>
      <w:marBottom w:val="0"/>
      <w:divBdr>
        <w:top w:val="none" w:sz="0" w:space="0" w:color="auto"/>
        <w:left w:val="none" w:sz="0" w:space="0" w:color="auto"/>
        <w:bottom w:val="none" w:sz="0" w:space="0" w:color="auto"/>
        <w:right w:val="none" w:sz="0" w:space="0" w:color="auto"/>
      </w:divBdr>
    </w:div>
    <w:div w:id="41563794">
      <w:bodyDiv w:val="1"/>
      <w:marLeft w:val="0"/>
      <w:marRight w:val="0"/>
      <w:marTop w:val="0"/>
      <w:marBottom w:val="0"/>
      <w:divBdr>
        <w:top w:val="none" w:sz="0" w:space="0" w:color="auto"/>
        <w:left w:val="none" w:sz="0" w:space="0" w:color="auto"/>
        <w:bottom w:val="none" w:sz="0" w:space="0" w:color="auto"/>
        <w:right w:val="none" w:sz="0" w:space="0" w:color="auto"/>
      </w:divBdr>
      <w:divsChild>
        <w:div w:id="1878346501">
          <w:marLeft w:val="0"/>
          <w:marRight w:val="0"/>
          <w:marTop w:val="0"/>
          <w:marBottom w:val="0"/>
          <w:divBdr>
            <w:top w:val="none" w:sz="0" w:space="0" w:color="auto"/>
            <w:left w:val="none" w:sz="0" w:space="0" w:color="auto"/>
            <w:bottom w:val="none" w:sz="0" w:space="0" w:color="auto"/>
            <w:right w:val="none" w:sz="0" w:space="0" w:color="auto"/>
          </w:divBdr>
        </w:div>
        <w:div w:id="189609243">
          <w:marLeft w:val="0"/>
          <w:marRight w:val="0"/>
          <w:marTop w:val="0"/>
          <w:marBottom w:val="0"/>
          <w:divBdr>
            <w:top w:val="none" w:sz="0" w:space="0" w:color="auto"/>
            <w:left w:val="none" w:sz="0" w:space="0" w:color="auto"/>
            <w:bottom w:val="none" w:sz="0" w:space="0" w:color="auto"/>
            <w:right w:val="none" w:sz="0" w:space="0" w:color="auto"/>
          </w:divBdr>
        </w:div>
        <w:div w:id="202905581">
          <w:marLeft w:val="0"/>
          <w:marRight w:val="0"/>
          <w:marTop w:val="0"/>
          <w:marBottom w:val="0"/>
          <w:divBdr>
            <w:top w:val="none" w:sz="0" w:space="0" w:color="auto"/>
            <w:left w:val="none" w:sz="0" w:space="0" w:color="auto"/>
            <w:bottom w:val="none" w:sz="0" w:space="0" w:color="auto"/>
            <w:right w:val="none" w:sz="0" w:space="0" w:color="auto"/>
          </w:divBdr>
        </w:div>
        <w:div w:id="1545874870">
          <w:marLeft w:val="0"/>
          <w:marRight w:val="0"/>
          <w:marTop w:val="0"/>
          <w:marBottom w:val="0"/>
          <w:divBdr>
            <w:top w:val="none" w:sz="0" w:space="0" w:color="auto"/>
            <w:left w:val="none" w:sz="0" w:space="0" w:color="auto"/>
            <w:bottom w:val="none" w:sz="0" w:space="0" w:color="auto"/>
            <w:right w:val="none" w:sz="0" w:space="0" w:color="auto"/>
          </w:divBdr>
        </w:div>
        <w:div w:id="659431584">
          <w:marLeft w:val="0"/>
          <w:marRight w:val="0"/>
          <w:marTop w:val="0"/>
          <w:marBottom w:val="0"/>
          <w:divBdr>
            <w:top w:val="none" w:sz="0" w:space="0" w:color="auto"/>
            <w:left w:val="none" w:sz="0" w:space="0" w:color="auto"/>
            <w:bottom w:val="none" w:sz="0" w:space="0" w:color="auto"/>
            <w:right w:val="none" w:sz="0" w:space="0" w:color="auto"/>
          </w:divBdr>
        </w:div>
        <w:div w:id="920404783">
          <w:marLeft w:val="0"/>
          <w:marRight w:val="0"/>
          <w:marTop w:val="0"/>
          <w:marBottom w:val="0"/>
          <w:divBdr>
            <w:top w:val="none" w:sz="0" w:space="0" w:color="auto"/>
            <w:left w:val="none" w:sz="0" w:space="0" w:color="auto"/>
            <w:bottom w:val="none" w:sz="0" w:space="0" w:color="auto"/>
            <w:right w:val="none" w:sz="0" w:space="0" w:color="auto"/>
          </w:divBdr>
        </w:div>
      </w:divsChild>
    </w:div>
    <w:div w:id="516047312">
      <w:bodyDiv w:val="1"/>
      <w:marLeft w:val="0"/>
      <w:marRight w:val="0"/>
      <w:marTop w:val="0"/>
      <w:marBottom w:val="0"/>
      <w:divBdr>
        <w:top w:val="none" w:sz="0" w:space="0" w:color="auto"/>
        <w:left w:val="none" w:sz="0" w:space="0" w:color="auto"/>
        <w:bottom w:val="none" w:sz="0" w:space="0" w:color="auto"/>
        <w:right w:val="none" w:sz="0" w:space="0" w:color="auto"/>
      </w:divBdr>
    </w:div>
    <w:div w:id="569199741">
      <w:bodyDiv w:val="1"/>
      <w:marLeft w:val="0"/>
      <w:marRight w:val="0"/>
      <w:marTop w:val="0"/>
      <w:marBottom w:val="0"/>
      <w:divBdr>
        <w:top w:val="none" w:sz="0" w:space="0" w:color="auto"/>
        <w:left w:val="none" w:sz="0" w:space="0" w:color="auto"/>
        <w:bottom w:val="none" w:sz="0" w:space="0" w:color="auto"/>
        <w:right w:val="none" w:sz="0" w:space="0" w:color="auto"/>
      </w:divBdr>
    </w:div>
    <w:div w:id="655769380">
      <w:bodyDiv w:val="1"/>
      <w:marLeft w:val="0"/>
      <w:marRight w:val="0"/>
      <w:marTop w:val="0"/>
      <w:marBottom w:val="0"/>
      <w:divBdr>
        <w:top w:val="none" w:sz="0" w:space="0" w:color="auto"/>
        <w:left w:val="none" w:sz="0" w:space="0" w:color="auto"/>
        <w:bottom w:val="none" w:sz="0" w:space="0" w:color="auto"/>
        <w:right w:val="none" w:sz="0" w:space="0" w:color="auto"/>
      </w:divBdr>
    </w:div>
    <w:div w:id="733771663">
      <w:bodyDiv w:val="1"/>
      <w:marLeft w:val="0"/>
      <w:marRight w:val="0"/>
      <w:marTop w:val="0"/>
      <w:marBottom w:val="0"/>
      <w:divBdr>
        <w:top w:val="none" w:sz="0" w:space="0" w:color="auto"/>
        <w:left w:val="none" w:sz="0" w:space="0" w:color="auto"/>
        <w:bottom w:val="none" w:sz="0" w:space="0" w:color="auto"/>
        <w:right w:val="none" w:sz="0" w:space="0" w:color="auto"/>
      </w:divBdr>
    </w:div>
    <w:div w:id="771969579">
      <w:bodyDiv w:val="1"/>
      <w:marLeft w:val="0"/>
      <w:marRight w:val="0"/>
      <w:marTop w:val="0"/>
      <w:marBottom w:val="0"/>
      <w:divBdr>
        <w:top w:val="none" w:sz="0" w:space="0" w:color="auto"/>
        <w:left w:val="none" w:sz="0" w:space="0" w:color="auto"/>
        <w:bottom w:val="none" w:sz="0" w:space="0" w:color="auto"/>
        <w:right w:val="none" w:sz="0" w:space="0" w:color="auto"/>
      </w:divBdr>
    </w:div>
    <w:div w:id="951669407">
      <w:bodyDiv w:val="1"/>
      <w:marLeft w:val="0"/>
      <w:marRight w:val="0"/>
      <w:marTop w:val="0"/>
      <w:marBottom w:val="0"/>
      <w:divBdr>
        <w:top w:val="none" w:sz="0" w:space="0" w:color="auto"/>
        <w:left w:val="none" w:sz="0" w:space="0" w:color="auto"/>
        <w:bottom w:val="none" w:sz="0" w:space="0" w:color="auto"/>
        <w:right w:val="none" w:sz="0" w:space="0" w:color="auto"/>
      </w:divBdr>
    </w:div>
    <w:div w:id="986932122">
      <w:bodyDiv w:val="1"/>
      <w:marLeft w:val="0"/>
      <w:marRight w:val="0"/>
      <w:marTop w:val="0"/>
      <w:marBottom w:val="0"/>
      <w:divBdr>
        <w:top w:val="none" w:sz="0" w:space="0" w:color="auto"/>
        <w:left w:val="none" w:sz="0" w:space="0" w:color="auto"/>
        <w:bottom w:val="none" w:sz="0" w:space="0" w:color="auto"/>
        <w:right w:val="none" w:sz="0" w:space="0" w:color="auto"/>
      </w:divBdr>
    </w:div>
    <w:div w:id="1004938771">
      <w:bodyDiv w:val="1"/>
      <w:marLeft w:val="0"/>
      <w:marRight w:val="0"/>
      <w:marTop w:val="0"/>
      <w:marBottom w:val="0"/>
      <w:divBdr>
        <w:top w:val="none" w:sz="0" w:space="0" w:color="auto"/>
        <w:left w:val="none" w:sz="0" w:space="0" w:color="auto"/>
        <w:bottom w:val="none" w:sz="0" w:space="0" w:color="auto"/>
        <w:right w:val="none" w:sz="0" w:space="0" w:color="auto"/>
      </w:divBdr>
    </w:div>
    <w:div w:id="1105468137">
      <w:bodyDiv w:val="1"/>
      <w:marLeft w:val="0"/>
      <w:marRight w:val="0"/>
      <w:marTop w:val="0"/>
      <w:marBottom w:val="0"/>
      <w:divBdr>
        <w:top w:val="none" w:sz="0" w:space="0" w:color="auto"/>
        <w:left w:val="none" w:sz="0" w:space="0" w:color="auto"/>
        <w:bottom w:val="none" w:sz="0" w:space="0" w:color="auto"/>
        <w:right w:val="none" w:sz="0" w:space="0" w:color="auto"/>
      </w:divBdr>
    </w:div>
    <w:div w:id="1269386741">
      <w:bodyDiv w:val="1"/>
      <w:marLeft w:val="0"/>
      <w:marRight w:val="0"/>
      <w:marTop w:val="0"/>
      <w:marBottom w:val="0"/>
      <w:divBdr>
        <w:top w:val="none" w:sz="0" w:space="0" w:color="auto"/>
        <w:left w:val="none" w:sz="0" w:space="0" w:color="auto"/>
        <w:bottom w:val="none" w:sz="0" w:space="0" w:color="auto"/>
        <w:right w:val="none" w:sz="0" w:space="0" w:color="auto"/>
      </w:divBdr>
    </w:div>
    <w:div w:id="1336541413">
      <w:bodyDiv w:val="1"/>
      <w:marLeft w:val="0"/>
      <w:marRight w:val="0"/>
      <w:marTop w:val="0"/>
      <w:marBottom w:val="0"/>
      <w:divBdr>
        <w:top w:val="none" w:sz="0" w:space="0" w:color="auto"/>
        <w:left w:val="none" w:sz="0" w:space="0" w:color="auto"/>
        <w:bottom w:val="none" w:sz="0" w:space="0" w:color="auto"/>
        <w:right w:val="none" w:sz="0" w:space="0" w:color="auto"/>
      </w:divBdr>
    </w:div>
    <w:div w:id="1475097268">
      <w:bodyDiv w:val="1"/>
      <w:marLeft w:val="0"/>
      <w:marRight w:val="0"/>
      <w:marTop w:val="0"/>
      <w:marBottom w:val="0"/>
      <w:divBdr>
        <w:top w:val="none" w:sz="0" w:space="0" w:color="auto"/>
        <w:left w:val="none" w:sz="0" w:space="0" w:color="auto"/>
        <w:bottom w:val="none" w:sz="0" w:space="0" w:color="auto"/>
        <w:right w:val="none" w:sz="0" w:space="0" w:color="auto"/>
      </w:divBdr>
    </w:div>
    <w:div w:id="1929147902">
      <w:bodyDiv w:val="1"/>
      <w:marLeft w:val="0"/>
      <w:marRight w:val="0"/>
      <w:marTop w:val="0"/>
      <w:marBottom w:val="0"/>
      <w:divBdr>
        <w:top w:val="none" w:sz="0" w:space="0" w:color="auto"/>
        <w:left w:val="none" w:sz="0" w:space="0" w:color="auto"/>
        <w:bottom w:val="none" w:sz="0" w:space="0" w:color="auto"/>
        <w:right w:val="none" w:sz="0" w:space="0" w:color="auto"/>
      </w:divBdr>
    </w:div>
    <w:div w:id="2006787128">
      <w:bodyDiv w:val="1"/>
      <w:marLeft w:val="0"/>
      <w:marRight w:val="0"/>
      <w:marTop w:val="0"/>
      <w:marBottom w:val="0"/>
      <w:divBdr>
        <w:top w:val="none" w:sz="0" w:space="0" w:color="auto"/>
        <w:left w:val="none" w:sz="0" w:space="0" w:color="auto"/>
        <w:bottom w:val="none" w:sz="0" w:space="0" w:color="auto"/>
        <w:right w:val="none" w:sz="0" w:space="0" w:color="auto"/>
      </w:divBdr>
    </w:div>
    <w:div w:id="2086223787">
      <w:bodyDiv w:val="1"/>
      <w:marLeft w:val="0"/>
      <w:marRight w:val="0"/>
      <w:marTop w:val="0"/>
      <w:marBottom w:val="0"/>
      <w:divBdr>
        <w:top w:val="none" w:sz="0" w:space="0" w:color="auto"/>
        <w:left w:val="none" w:sz="0" w:space="0" w:color="auto"/>
        <w:bottom w:val="none" w:sz="0" w:space="0" w:color="auto"/>
        <w:right w:val="none" w:sz="0" w:space="0" w:color="auto"/>
      </w:divBdr>
    </w:div>
    <w:div w:id="2104841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Fur17</b:Tag>
    <b:SourceType>Book</b:SourceType>
    <b:Guid>{E450023C-096D-4F1D-A8CC-338323CB3C8E}</b:Guid>
    <b:Title>Cheshire, Fifoot, and Furmston's Law of Contract.</b:Title>
    <b:Year>2017</b:Year>
    <b:Author>
      <b:Author>
        <b:NameList>
          <b:Person>
            <b:Last>Furmston</b:Last>
            <b:First>M.</b:First>
          </b:Person>
        </b:NameList>
      </b:Author>
    </b:Author>
    <b:City>Oxford</b:City>
    <b:Publisher>Oxford University Pres</b:Publisher>
    <b:Edition>17th edn.</b:Edition>
    <b:RefOrder>1</b:RefOrder>
  </b:Source>
  <b:Source>
    <b:Tag>McK20</b:Tag>
    <b:SourceType>Book</b:SourceType>
    <b:Guid>{B5241824-F730-4217-A699-1019FA2202E3}</b:Guid>
    <b:Author>
      <b:Author>
        <b:NameList>
          <b:Person>
            <b:Last>McKendrick</b:Last>
            <b:First>E.</b:First>
          </b:Person>
        </b:NameList>
      </b:Author>
    </b:Author>
    <b:Title>Contract Law: Text, Cases, and Materials.</b:Title>
    <b:Year>2020</b:Year>
    <b:City>Oxford</b:City>
    <b:Publisher>Oxford University Press</b:Publisher>
    <b:Edition>9th edn</b:Edition>
    <b:RefOrder>2</b:RefOrder>
  </b:Source>
  <b:Source>
    <b:Tag>Sto20</b:Tag>
    <b:SourceType>Book</b:SourceType>
    <b:Guid>{21F8AD8D-5687-4A27-AECA-06F271FA566D}</b:Guid>
    <b:Author>
      <b:Author>
        <b:NameList>
          <b:Person>
            <b:Last>Stone</b:Last>
            <b:First>R.</b:First>
            <b:Middle>and Devenney, J.</b:Middle>
          </b:Person>
        </b:NameList>
      </b:Author>
    </b:Author>
    <b:Title>The Modern Law of Contract</b:Title>
    <b:Year>2020</b:Year>
    <b:Publisher>Taylor and Francis</b:Publisher>
    <b:Edition>14th edn</b:Edition>
    <b:RefOrder>3</b:RefOrder>
  </b:Source>
  <b:Source>
    <b:Tag>Wil65</b:Tag>
    <b:SourceType>Book</b:SourceType>
    <b:Guid>{972F4D91-7BEF-40EA-9767-F16D272BCF51}</b:Guid>
    <b:Author>
      <b:Author>
        <b:NameList>
          <b:Person>
            <b:Last>Blackstone</b:Last>
            <b:First>William</b:First>
          </b:Person>
        </b:NameList>
      </b:Author>
    </b:Author>
    <b:Title>Commentaries on the Laws of England: Book I: Of The Rights of Persons</b:Title>
    <b:Year>1765</b:Year>
    <b:City>Oxford</b:City>
    <b:Publisher>David Lemmings</b:Publisher>
    <b:RefOrder>6</b:RefOrder>
  </b:Source>
  <b:Source>
    <b:Tag>Emi19</b:Tag>
    <b:SourceType>Book</b:SourceType>
    <b:Guid>{175E650E-3A7C-4176-94C2-AA9AA2622F21}</b:Guid>
    <b:Author>
      <b:Author>
        <b:NameList>
          <b:Person>
            <b:Last>Ireland</b:Last>
            <b:First>Emily</b:First>
          </b:Person>
        </b:NameList>
      </b:Author>
    </b:Author>
    <b:Title>Rebutting the Presumption: Rethinking the Common Law Principle of Marital Coercion in Eighteenth- and Nineteenth-Century England</b:Title>
    <b:Year>2019</b:Year>
    <b:City>Adelaide</b:City>
    <b:Publisher>Routledge</b:Publisher>
    <b:RefOrder>5</b:RefOrder>
  </b:Source>
  <b:Source>
    <b:Tag>Cha86</b:Tag>
    <b:SourceType>Book</b:SourceType>
    <b:Guid>{2DF75032-526B-4A9E-9DB1-CC346E7880A1}</b:Guid>
    <b:Author>
      <b:Author>
        <b:NameList>
          <b:Person>
            <b:Last>Collier</b:Last>
            <b:First>Charles</b:First>
            <b:Middle>W.</b:Middle>
          </b:Person>
        </b:NameList>
      </b:Author>
    </b:Author>
    <b:Title>The Improper Use of Presumptions in Recent</b:Title>
    <b:Year>1986</b:Year>
    <b:Publisher>University of Florida Levin College of Law</b:Publisher>
    <b:RefOrder>4</b:RefOrder>
  </b:Source>
  <b:Source>
    <b:Tag>The19</b:Tag>
    <b:SourceType>ElectronicSource</b:SourceType>
    <b:Guid>{817FF7D8-8DB8-4F0F-B8A8-2CE11A811BCE}</b:Guid>
    <b:Title>R v Secretary of State, R  v Surrey County Council</b:Title>
    <b:Year>2019</b:Year>
    <b:Author>
      <b:Author>
        <b:NameList>
          <b:Person>
            <b:Last>Lord Wilson</b:Last>
            <b:First>Lord</b:First>
            <b:Middle>Carnwath, Lady Black, Lady Arden, Lord Sales</b:Middle>
          </b:Person>
        </b:NameList>
      </b:Author>
    </b:Author>
    <b:Publisher>The supreme court</b:Publisher>
    <b:RefOrder>7</b:RefOrder>
  </b:Source>
</b:Sources>
</file>

<file path=customXml/itemProps1.xml><?xml version="1.0" encoding="utf-8"?>
<ds:datastoreItem xmlns:ds="http://schemas.openxmlformats.org/officeDocument/2006/customXml" ds:itemID="{A3E6F483-30BF-4B2C-93F6-2A3D299C1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2131</Words>
  <Characters>12148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Courts' Approach on finding Intent for Legal Relations</dc:title>
  <dc:subject>Contract law - BMLW5009</dc:subject>
  <dc:creator>Salvo Riccobono (2108906)</dc:creator>
  <cp:keywords/>
  <dc:description/>
  <cp:lastModifiedBy>Salvo Riccobono (2108906)</cp:lastModifiedBy>
  <cp:revision>2</cp:revision>
  <dcterms:created xsi:type="dcterms:W3CDTF">2023-03-09T23:09:00Z</dcterms:created>
  <dcterms:modified xsi:type="dcterms:W3CDTF">2023-03-09T23:09:00Z</dcterms:modified>
</cp:coreProperties>
</file>