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1B206" w14:textId="77777777" w:rsidR="00E30895" w:rsidRDefault="00000000">
      <w:pPr>
        <w:pStyle w:val="NormalWeb"/>
        <w:spacing w:before="0" w:beforeAutospacing="0" w:after="0" w:afterAutospacing="0"/>
        <w:ind w:right="236"/>
        <w:rPr>
          <w:rFonts w:ascii="Calibri" w:hAnsi="Calibri" w:cs="Calibri"/>
          <w:b/>
          <w:bCs/>
          <w:color w:val="000000"/>
          <w:sz w:val="40"/>
          <w:szCs w:val="40"/>
        </w:rPr>
      </w:pPr>
      <w:r>
        <w:rPr>
          <w:rFonts w:ascii="Calibri" w:hAnsi="Calibri" w:cs="Calibri"/>
          <w:b/>
          <w:bCs/>
          <w:noProof/>
          <w:color w:val="000000"/>
          <w:sz w:val="40"/>
          <w:szCs w:val="40"/>
          <w:lang w:val="en-US" w:eastAsia="en-US"/>
        </w:rPr>
        <w:drawing>
          <wp:inline distT="0" distB="0" distL="0" distR="0" wp14:anchorId="3FFA23B5" wp14:editId="7A389D55">
            <wp:extent cx="2810267" cy="1105054"/>
            <wp:effectExtent l="0" t="0" r="9525" b="0"/>
            <wp:docPr id="1026"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8" cstate="print"/>
                    <a:srcRect/>
                    <a:stretch/>
                  </pic:blipFill>
                  <pic:spPr>
                    <a:xfrm>
                      <a:off x="0" y="0"/>
                      <a:ext cx="2810267" cy="1105054"/>
                    </a:xfrm>
                    <a:prstGeom prst="rect">
                      <a:avLst/>
                    </a:prstGeom>
                  </pic:spPr>
                </pic:pic>
              </a:graphicData>
            </a:graphic>
          </wp:inline>
        </w:drawing>
      </w:r>
    </w:p>
    <w:p w14:paraId="6FA75436" w14:textId="77777777" w:rsidR="00E30895" w:rsidRDefault="00E30895">
      <w:pPr>
        <w:pStyle w:val="NormalWeb"/>
        <w:spacing w:before="0" w:beforeAutospacing="0" w:after="0" w:afterAutospacing="0"/>
        <w:ind w:right="236"/>
        <w:rPr>
          <w:b/>
          <w:bCs/>
          <w:color w:val="000000"/>
          <w:sz w:val="40"/>
        </w:rPr>
      </w:pPr>
    </w:p>
    <w:p w14:paraId="01569920" w14:textId="77777777" w:rsidR="00E30895" w:rsidRDefault="00000000">
      <w:pPr>
        <w:pStyle w:val="NormalWeb"/>
        <w:spacing w:before="789" w:beforeAutospacing="0" w:after="0" w:afterAutospacing="0"/>
        <w:ind w:right="239"/>
        <w:jc w:val="center"/>
        <w:rPr>
          <w:sz w:val="40"/>
          <w:u w:val="single"/>
        </w:rPr>
      </w:pPr>
      <w:r>
        <w:rPr>
          <w:b/>
          <w:bCs/>
          <w:color w:val="000000"/>
          <w:sz w:val="40"/>
          <w:u w:val="single"/>
        </w:rPr>
        <w:t>BMIH6005</w:t>
      </w:r>
    </w:p>
    <w:p w14:paraId="723D1DB0" w14:textId="77777777" w:rsidR="00E30895" w:rsidRDefault="00E30895">
      <w:pPr>
        <w:jc w:val="center"/>
        <w:rPr>
          <w:rFonts w:eastAsia="Times New Roman" w:cs="Times New Roman"/>
          <w:b/>
          <w:bCs/>
          <w:color w:val="000000"/>
          <w:sz w:val="40"/>
          <w:szCs w:val="28"/>
          <w:lang w:eastAsia="en-GB"/>
        </w:rPr>
      </w:pPr>
    </w:p>
    <w:p w14:paraId="2DA8EA91" w14:textId="77777777" w:rsidR="00E30895" w:rsidRDefault="00000000">
      <w:pPr>
        <w:jc w:val="center"/>
        <w:rPr>
          <w:bCs/>
          <w:sz w:val="36"/>
        </w:rPr>
      </w:pPr>
      <w:r>
        <w:rPr>
          <w:b/>
          <w:sz w:val="36"/>
        </w:rPr>
        <w:t xml:space="preserve">Name of Report: </w:t>
      </w:r>
      <w:r>
        <w:rPr>
          <w:bCs/>
          <w:sz w:val="36"/>
        </w:rPr>
        <w:t>Strategic Enhancement of Guest Experience and Operations at Burj Al Arab Jumeirah</w:t>
      </w:r>
    </w:p>
    <w:p w14:paraId="539F23FC" w14:textId="77777777" w:rsidR="005A485C" w:rsidRDefault="005A485C">
      <w:pPr>
        <w:jc w:val="center"/>
        <w:rPr>
          <w:bCs/>
          <w:sz w:val="36"/>
        </w:rPr>
      </w:pPr>
    </w:p>
    <w:p w14:paraId="1E4F9052" w14:textId="74469A6C" w:rsidR="00E30895" w:rsidRDefault="00000000">
      <w:pPr>
        <w:jc w:val="center"/>
        <w:rPr>
          <w:b/>
          <w:sz w:val="36"/>
        </w:rPr>
      </w:pPr>
      <w:r>
        <w:rPr>
          <w:bCs/>
          <w:sz w:val="36"/>
        </w:rPr>
        <w:t xml:space="preserve">Student Name: </w:t>
      </w:r>
      <w:r w:rsidR="00DD3A80" w:rsidRPr="002569E1">
        <w:rPr>
          <w:b/>
          <w:sz w:val="36"/>
        </w:rPr>
        <w:t>Marius Lupoae</w:t>
      </w:r>
    </w:p>
    <w:p w14:paraId="78ED62ED" w14:textId="5EB6EC29" w:rsidR="002569E1" w:rsidRDefault="002569E1" w:rsidP="002569E1">
      <w:pPr>
        <w:jc w:val="center"/>
        <w:rPr>
          <w:b/>
          <w:sz w:val="36"/>
        </w:rPr>
      </w:pPr>
      <w:r>
        <w:rPr>
          <w:bCs/>
          <w:sz w:val="36"/>
        </w:rPr>
        <w:t xml:space="preserve">Student Id: </w:t>
      </w:r>
      <w:r w:rsidRPr="002569E1">
        <w:rPr>
          <w:b/>
          <w:sz w:val="36"/>
        </w:rPr>
        <w:t>2127268</w:t>
      </w:r>
    </w:p>
    <w:p w14:paraId="489131AC" w14:textId="3265849D" w:rsidR="00BF0BA3" w:rsidRPr="002569E1" w:rsidRDefault="00BF0BA3" w:rsidP="002569E1">
      <w:pPr>
        <w:jc w:val="center"/>
        <w:rPr>
          <w:rFonts w:eastAsia="SimSun" w:cs="Times New Roman"/>
          <w:b/>
          <w:color w:val="2E74B5"/>
          <w:sz w:val="36"/>
          <w:szCs w:val="32"/>
        </w:rPr>
      </w:pPr>
      <w:r w:rsidRPr="00BF0BA3">
        <w:rPr>
          <w:sz w:val="36"/>
          <w:szCs w:val="32"/>
        </w:rPr>
        <w:t>Word Count</w:t>
      </w:r>
      <w:r>
        <w:rPr>
          <w:sz w:val="36"/>
          <w:szCs w:val="32"/>
        </w:rPr>
        <w:t>: 6</w:t>
      </w:r>
      <w:r>
        <w:rPr>
          <w:sz w:val="36"/>
          <w:szCs w:val="32"/>
        </w:rPr>
        <w:t>,227</w:t>
      </w:r>
      <w:r w:rsidRPr="000D2DC8">
        <w:rPr>
          <w:sz w:val="36"/>
          <w:szCs w:val="32"/>
        </w:rPr>
        <w:t xml:space="preserve"> words</w:t>
      </w:r>
    </w:p>
    <w:p w14:paraId="24C2C162" w14:textId="2F52663C" w:rsidR="00E30895" w:rsidRDefault="005A485C" w:rsidP="00505540">
      <w:pPr>
        <w:jc w:val="center"/>
        <w:rPr>
          <w:rFonts w:eastAsia="SimSun"/>
          <w:b/>
          <w:color w:val="2E74B5"/>
          <w:sz w:val="36"/>
          <w:szCs w:val="32"/>
        </w:rPr>
      </w:pPr>
      <w:r>
        <w:rPr>
          <w:bCs/>
          <w:sz w:val="36"/>
        </w:rPr>
        <w:t xml:space="preserve">Lecturer: </w:t>
      </w:r>
      <w:r w:rsidRPr="002569E1">
        <w:rPr>
          <w:b/>
          <w:sz w:val="36"/>
        </w:rPr>
        <w:t>Jaliya De Silva</w:t>
      </w:r>
      <w:r>
        <w:br w:type="page"/>
      </w:r>
    </w:p>
    <w:p w14:paraId="5E818F5C" w14:textId="77777777" w:rsidR="00E30895" w:rsidRDefault="00000000">
      <w:pPr>
        <w:pStyle w:val="TOCHeading"/>
      </w:pPr>
      <w:r>
        <w:lastRenderedPageBreak/>
        <w:t>Table of Contents</w:t>
      </w:r>
    </w:p>
    <w:p w14:paraId="2B65B68E" w14:textId="77777777" w:rsidR="00E30895" w:rsidRDefault="00000000">
      <w:pPr>
        <w:pStyle w:val="TOC1"/>
        <w:tabs>
          <w:tab w:val="right" w:leader="dot" w:pos="9016"/>
        </w:tabs>
        <w:rPr>
          <w:rFonts w:ascii="Calibri" w:eastAsia="SimSun" w:hAnsi="Calibri"/>
          <w:noProof/>
          <w:sz w:val="22"/>
          <w:lang w:val="en-US"/>
        </w:rPr>
      </w:pPr>
      <w:r>
        <w:fldChar w:fldCharType="begin"/>
      </w:r>
      <w:r>
        <w:instrText xml:space="preserve"> TOC \o "1-3" \h \z \u </w:instrText>
      </w:r>
      <w:r>
        <w:fldChar w:fldCharType="separate"/>
      </w:r>
      <w:hyperlink w:anchor="_Toc166137298" w:history="1">
        <w:r>
          <w:rPr>
            <w:rStyle w:val="Hyperlink"/>
            <w:noProof/>
          </w:rPr>
          <w:t>Executive Summary</w:t>
        </w:r>
        <w:r>
          <w:rPr>
            <w:noProof/>
            <w:webHidden/>
          </w:rPr>
          <w:tab/>
        </w:r>
        <w:r>
          <w:rPr>
            <w:noProof/>
            <w:webHidden/>
          </w:rPr>
          <w:fldChar w:fldCharType="begin"/>
        </w:r>
        <w:r>
          <w:rPr>
            <w:noProof/>
            <w:webHidden/>
          </w:rPr>
          <w:instrText xml:space="preserve"> PAGEREF _Toc166137298 \h </w:instrText>
        </w:r>
        <w:r>
          <w:rPr>
            <w:noProof/>
            <w:webHidden/>
          </w:rPr>
        </w:r>
        <w:r>
          <w:rPr>
            <w:noProof/>
            <w:webHidden/>
          </w:rPr>
          <w:fldChar w:fldCharType="separate"/>
        </w:r>
        <w:r>
          <w:rPr>
            <w:noProof/>
            <w:webHidden/>
          </w:rPr>
          <w:t>4</w:t>
        </w:r>
        <w:r>
          <w:rPr>
            <w:noProof/>
            <w:webHidden/>
          </w:rPr>
          <w:fldChar w:fldCharType="end"/>
        </w:r>
      </w:hyperlink>
    </w:p>
    <w:p w14:paraId="78194245" w14:textId="77777777" w:rsidR="00E30895" w:rsidRDefault="00000000">
      <w:pPr>
        <w:pStyle w:val="TOC1"/>
        <w:tabs>
          <w:tab w:val="right" w:leader="dot" w:pos="9016"/>
        </w:tabs>
        <w:rPr>
          <w:rFonts w:ascii="Calibri" w:eastAsia="SimSun" w:hAnsi="Calibri"/>
          <w:noProof/>
          <w:sz w:val="22"/>
          <w:lang w:val="en-US"/>
        </w:rPr>
      </w:pPr>
      <w:hyperlink w:anchor="_Toc166137299" w:history="1">
        <w:r>
          <w:rPr>
            <w:rStyle w:val="Hyperlink"/>
            <w:noProof/>
          </w:rPr>
          <w:t>Introduction</w:t>
        </w:r>
        <w:r>
          <w:rPr>
            <w:noProof/>
            <w:webHidden/>
          </w:rPr>
          <w:tab/>
        </w:r>
        <w:r>
          <w:rPr>
            <w:noProof/>
            <w:webHidden/>
          </w:rPr>
          <w:fldChar w:fldCharType="begin"/>
        </w:r>
        <w:r>
          <w:rPr>
            <w:noProof/>
            <w:webHidden/>
          </w:rPr>
          <w:instrText xml:space="preserve"> PAGEREF _Toc166137299 \h </w:instrText>
        </w:r>
        <w:r>
          <w:rPr>
            <w:noProof/>
            <w:webHidden/>
          </w:rPr>
        </w:r>
        <w:r>
          <w:rPr>
            <w:noProof/>
            <w:webHidden/>
          </w:rPr>
          <w:fldChar w:fldCharType="separate"/>
        </w:r>
        <w:r>
          <w:rPr>
            <w:noProof/>
            <w:webHidden/>
          </w:rPr>
          <w:t>6</w:t>
        </w:r>
        <w:r>
          <w:rPr>
            <w:noProof/>
            <w:webHidden/>
          </w:rPr>
          <w:fldChar w:fldCharType="end"/>
        </w:r>
      </w:hyperlink>
    </w:p>
    <w:p w14:paraId="7C10455A" w14:textId="77777777" w:rsidR="00E30895" w:rsidRDefault="00000000">
      <w:pPr>
        <w:pStyle w:val="TOC1"/>
        <w:tabs>
          <w:tab w:val="right" w:leader="dot" w:pos="9016"/>
        </w:tabs>
        <w:rPr>
          <w:rFonts w:ascii="Calibri" w:eastAsia="SimSun" w:hAnsi="Calibri"/>
          <w:noProof/>
          <w:sz w:val="22"/>
          <w:lang w:val="en-US"/>
        </w:rPr>
      </w:pPr>
      <w:hyperlink w:anchor="_Toc166137300" w:history="1">
        <w:r>
          <w:rPr>
            <w:rStyle w:val="Hyperlink"/>
            <w:noProof/>
          </w:rPr>
          <w:t>Analysis</w:t>
        </w:r>
        <w:r>
          <w:rPr>
            <w:noProof/>
            <w:webHidden/>
          </w:rPr>
          <w:tab/>
        </w:r>
        <w:r>
          <w:rPr>
            <w:noProof/>
            <w:webHidden/>
          </w:rPr>
          <w:fldChar w:fldCharType="begin"/>
        </w:r>
        <w:r>
          <w:rPr>
            <w:noProof/>
            <w:webHidden/>
          </w:rPr>
          <w:instrText xml:space="preserve"> PAGEREF _Toc166137300 \h </w:instrText>
        </w:r>
        <w:r>
          <w:rPr>
            <w:noProof/>
            <w:webHidden/>
          </w:rPr>
        </w:r>
        <w:r>
          <w:rPr>
            <w:noProof/>
            <w:webHidden/>
          </w:rPr>
          <w:fldChar w:fldCharType="separate"/>
        </w:r>
        <w:r>
          <w:rPr>
            <w:noProof/>
            <w:webHidden/>
          </w:rPr>
          <w:t>8</w:t>
        </w:r>
        <w:r>
          <w:rPr>
            <w:noProof/>
            <w:webHidden/>
          </w:rPr>
          <w:fldChar w:fldCharType="end"/>
        </w:r>
      </w:hyperlink>
    </w:p>
    <w:p w14:paraId="17418A4E" w14:textId="77777777" w:rsidR="00E30895" w:rsidRDefault="00000000">
      <w:pPr>
        <w:pStyle w:val="TOC2"/>
        <w:tabs>
          <w:tab w:val="right" w:leader="dot" w:pos="9016"/>
        </w:tabs>
        <w:rPr>
          <w:rFonts w:ascii="Calibri" w:eastAsia="SimSun" w:hAnsi="Calibri"/>
          <w:noProof/>
          <w:sz w:val="22"/>
          <w:lang w:val="en-US"/>
        </w:rPr>
      </w:pPr>
      <w:hyperlink w:anchor="_Toc166137301" w:history="1">
        <w:r>
          <w:rPr>
            <w:rStyle w:val="Hyperlink"/>
            <w:noProof/>
          </w:rPr>
          <w:t>Issue Description</w:t>
        </w:r>
        <w:r>
          <w:rPr>
            <w:noProof/>
            <w:webHidden/>
          </w:rPr>
          <w:tab/>
        </w:r>
        <w:r>
          <w:rPr>
            <w:noProof/>
            <w:webHidden/>
          </w:rPr>
          <w:fldChar w:fldCharType="begin"/>
        </w:r>
        <w:r>
          <w:rPr>
            <w:noProof/>
            <w:webHidden/>
          </w:rPr>
          <w:instrText xml:space="preserve"> PAGEREF _Toc166137301 \h </w:instrText>
        </w:r>
        <w:r>
          <w:rPr>
            <w:noProof/>
            <w:webHidden/>
          </w:rPr>
        </w:r>
        <w:r>
          <w:rPr>
            <w:noProof/>
            <w:webHidden/>
          </w:rPr>
          <w:fldChar w:fldCharType="separate"/>
        </w:r>
        <w:r>
          <w:rPr>
            <w:noProof/>
            <w:webHidden/>
          </w:rPr>
          <w:t>8</w:t>
        </w:r>
        <w:r>
          <w:rPr>
            <w:noProof/>
            <w:webHidden/>
          </w:rPr>
          <w:fldChar w:fldCharType="end"/>
        </w:r>
      </w:hyperlink>
    </w:p>
    <w:p w14:paraId="48638882" w14:textId="77777777" w:rsidR="00E30895" w:rsidRDefault="00000000">
      <w:pPr>
        <w:pStyle w:val="TOC2"/>
        <w:tabs>
          <w:tab w:val="right" w:leader="dot" w:pos="9016"/>
        </w:tabs>
        <w:rPr>
          <w:rFonts w:ascii="Calibri" w:eastAsia="SimSun" w:hAnsi="Calibri"/>
          <w:noProof/>
          <w:sz w:val="22"/>
          <w:lang w:val="en-US"/>
        </w:rPr>
      </w:pPr>
      <w:hyperlink w:anchor="_Toc166137302" w:history="1">
        <w:r>
          <w:rPr>
            <w:rStyle w:val="Hyperlink"/>
            <w:noProof/>
          </w:rPr>
          <w:t>Impact Analysis</w:t>
        </w:r>
        <w:r>
          <w:rPr>
            <w:noProof/>
            <w:webHidden/>
          </w:rPr>
          <w:tab/>
        </w:r>
        <w:r>
          <w:rPr>
            <w:noProof/>
            <w:webHidden/>
          </w:rPr>
          <w:fldChar w:fldCharType="begin"/>
        </w:r>
        <w:r>
          <w:rPr>
            <w:noProof/>
            <w:webHidden/>
          </w:rPr>
          <w:instrText xml:space="preserve"> PAGEREF _Toc166137302 \h </w:instrText>
        </w:r>
        <w:r>
          <w:rPr>
            <w:noProof/>
            <w:webHidden/>
          </w:rPr>
        </w:r>
        <w:r>
          <w:rPr>
            <w:noProof/>
            <w:webHidden/>
          </w:rPr>
          <w:fldChar w:fldCharType="separate"/>
        </w:r>
        <w:r>
          <w:rPr>
            <w:noProof/>
            <w:webHidden/>
          </w:rPr>
          <w:t>8</w:t>
        </w:r>
        <w:r>
          <w:rPr>
            <w:noProof/>
            <w:webHidden/>
          </w:rPr>
          <w:fldChar w:fldCharType="end"/>
        </w:r>
      </w:hyperlink>
    </w:p>
    <w:p w14:paraId="2D78C994" w14:textId="77777777" w:rsidR="00E30895" w:rsidRDefault="00000000">
      <w:pPr>
        <w:pStyle w:val="TOC2"/>
        <w:tabs>
          <w:tab w:val="right" w:leader="dot" w:pos="9016"/>
        </w:tabs>
        <w:rPr>
          <w:rFonts w:ascii="Calibri" w:eastAsia="SimSun" w:hAnsi="Calibri"/>
          <w:noProof/>
          <w:sz w:val="22"/>
          <w:lang w:val="en-US"/>
        </w:rPr>
      </w:pPr>
      <w:hyperlink w:anchor="_Toc166137303" w:history="1">
        <w:r>
          <w:rPr>
            <w:rStyle w:val="Hyperlink"/>
            <w:noProof/>
          </w:rPr>
          <w:t>PESTEL Analysis</w:t>
        </w:r>
        <w:r>
          <w:rPr>
            <w:noProof/>
            <w:webHidden/>
          </w:rPr>
          <w:tab/>
        </w:r>
        <w:r>
          <w:rPr>
            <w:noProof/>
            <w:webHidden/>
          </w:rPr>
          <w:fldChar w:fldCharType="begin"/>
        </w:r>
        <w:r>
          <w:rPr>
            <w:noProof/>
            <w:webHidden/>
          </w:rPr>
          <w:instrText xml:space="preserve"> PAGEREF _Toc166137303 \h </w:instrText>
        </w:r>
        <w:r>
          <w:rPr>
            <w:noProof/>
            <w:webHidden/>
          </w:rPr>
        </w:r>
        <w:r>
          <w:rPr>
            <w:noProof/>
            <w:webHidden/>
          </w:rPr>
          <w:fldChar w:fldCharType="separate"/>
        </w:r>
        <w:r>
          <w:rPr>
            <w:noProof/>
            <w:webHidden/>
          </w:rPr>
          <w:t>9</w:t>
        </w:r>
        <w:r>
          <w:rPr>
            <w:noProof/>
            <w:webHidden/>
          </w:rPr>
          <w:fldChar w:fldCharType="end"/>
        </w:r>
      </w:hyperlink>
    </w:p>
    <w:p w14:paraId="0DDA1141" w14:textId="77777777" w:rsidR="00E30895" w:rsidRDefault="00000000">
      <w:pPr>
        <w:pStyle w:val="TOC2"/>
        <w:tabs>
          <w:tab w:val="right" w:leader="dot" w:pos="9016"/>
        </w:tabs>
        <w:rPr>
          <w:rFonts w:ascii="Calibri" w:eastAsia="SimSun" w:hAnsi="Calibri"/>
          <w:noProof/>
          <w:sz w:val="22"/>
          <w:lang w:val="en-US"/>
        </w:rPr>
      </w:pPr>
      <w:hyperlink w:anchor="_Toc166137304" w:history="1">
        <w:r>
          <w:rPr>
            <w:rStyle w:val="Hyperlink"/>
            <w:noProof/>
          </w:rPr>
          <w:t>SWOT Analysis</w:t>
        </w:r>
        <w:r>
          <w:rPr>
            <w:noProof/>
            <w:webHidden/>
          </w:rPr>
          <w:tab/>
        </w:r>
        <w:r>
          <w:rPr>
            <w:noProof/>
            <w:webHidden/>
          </w:rPr>
          <w:fldChar w:fldCharType="begin"/>
        </w:r>
        <w:r>
          <w:rPr>
            <w:noProof/>
            <w:webHidden/>
          </w:rPr>
          <w:instrText xml:space="preserve"> PAGEREF _Toc166137304 \h </w:instrText>
        </w:r>
        <w:r>
          <w:rPr>
            <w:noProof/>
            <w:webHidden/>
          </w:rPr>
        </w:r>
        <w:r>
          <w:rPr>
            <w:noProof/>
            <w:webHidden/>
          </w:rPr>
          <w:fldChar w:fldCharType="separate"/>
        </w:r>
        <w:r>
          <w:rPr>
            <w:noProof/>
            <w:webHidden/>
          </w:rPr>
          <w:t>10</w:t>
        </w:r>
        <w:r>
          <w:rPr>
            <w:noProof/>
            <w:webHidden/>
          </w:rPr>
          <w:fldChar w:fldCharType="end"/>
        </w:r>
      </w:hyperlink>
    </w:p>
    <w:p w14:paraId="01D49FF7" w14:textId="77777777" w:rsidR="00E30895" w:rsidRDefault="00000000">
      <w:pPr>
        <w:pStyle w:val="TOC2"/>
        <w:tabs>
          <w:tab w:val="right" w:leader="dot" w:pos="9016"/>
        </w:tabs>
        <w:rPr>
          <w:rFonts w:ascii="Calibri" w:eastAsia="SimSun" w:hAnsi="Calibri"/>
          <w:noProof/>
          <w:sz w:val="22"/>
          <w:lang w:val="en-US"/>
        </w:rPr>
      </w:pPr>
      <w:hyperlink w:anchor="_Toc166137305" w:history="1">
        <w:r>
          <w:rPr>
            <w:rStyle w:val="Hyperlink"/>
            <w:noProof/>
          </w:rPr>
          <w:t>TOWS Analysis</w:t>
        </w:r>
        <w:r>
          <w:rPr>
            <w:noProof/>
            <w:webHidden/>
          </w:rPr>
          <w:tab/>
        </w:r>
        <w:r>
          <w:rPr>
            <w:noProof/>
            <w:webHidden/>
          </w:rPr>
          <w:fldChar w:fldCharType="begin"/>
        </w:r>
        <w:r>
          <w:rPr>
            <w:noProof/>
            <w:webHidden/>
          </w:rPr>
          <w:instrText xml:space="preserve"> PAGEREF _Toc166137305 \h </w:instrText>
        </w:r>
        <w:r>
          <w:rPr>
            <w:noProof/>
            <w:webHidden/>
          </w:rPr>
        </w:r>
        <w:r>
          <w:rPr>
            <w:noProof/>
            <w:webHidden/>
          </w:rPr>
          <w:fldChar w:fldCharType="separate"/>
        </w:r>
        <w:r>
          <w:rPr>
            <w:noProof/>
            <w:webHidden/>
          </w:rPr>
          <w:t>12</w:t>
        </w:r>
        <w:r>
          <w:rPr>
            <w:noProof/>
            <w:webHidden/>
          </w:rPr>
          <w:fldChar w:fldCharType="end"/>
        </w:r>
      </w:hyperlink>
    </w:p>
    <w:p w14:paraId="550986CB" w14:textId="77777777" w:rsidR="00E30895" w:rsidRDefault="00000000">
      <w:pPr>
        <w:pStyle w:val="TOC2"/>
        <w:tabs>
          <w:tab w:val="right" w:leader="dot" w:pos="9016"/>
        </w:tabs>
        <w:rPr>
          <w:rFonts w:ascii="Calibri" w:eastAsia="SimSun" w:hAnsi="Calibri"/>
          <w:noProof/>
          <w:sz w:val="22"/>
          <w:lang w:val="en-US"/>
        </w:rPr>
      </w:pPr>
      <w:hyperlink w:anchor="_Toc166137306" w:history="1">
        <w:r>
          <w:rPr>
            <w:rStyle w:val="Hyperlink"/>
            <w:noProof/>
          </w:rPr>
          <w:t>Positive Performances</w:t>
        </w:r>
        <w:r>
          <w:rPr>
            <w:noProof/>
            <w:webHidden/>
          </w:rPr>
          <w:tab/>
        </w:r>
        <w:r>
          <w:rPr>
            <w:noProof/>
            <w:webHidden/>
          </w:rPr>
          <w:fldChar w:fldCharType="begin"/>
        </w:r>
        <w:r>
          <w:rPr>
            <w:noProof/>
            <w:webHidden/>
          </w:rPr>
          <w:instrText xml:space="preserve"> PAGEREF _Toc166137306 \h </w:instrText>
        </w:r>
        <w:r>
          <w:rPr>
            <w:noProof/>
            <w:webHidden/>
          </w:rPr>
        </w:r>
        <w:r>
          <w:rPr>
            <w:noProof/>
            <w:webHidden/>
          </w:rPr>
          <w:fldChar w:fldCharType="separate"/>
        </w:r>
        <w:r>
          <w:rPr>
            <w:noProof/>
            <w:webHidden/>
          </w:rPr>
          <w:t>14</w:t>
        </w:r>
        <w:r>
          <w:rPr>
            <w:noProof/>
            <w:webHidden/>
          </w:rPr>
          <w:fldChar w:fldCharType="end"/>
        </w:r>
      </w:hyperlink>
    </w:p>
    <w:p w14:paraId="6984FF33" w14:textId="77777777" w:rsidR="00E30895" w:rsidRDefault="00000000">
      <w:pPr>
        <w:pStyle w:val="TOC2"/>
        <w:tabs>
          <w:tab w:val="right" w:leader="dot" w:pos="9016"/>
        </w:tabs>
        <w:rPr>
          <w:rFonts w:ascii="Calibri" w:eastAsia="SimSun" w:hAnsi="Calibri"/>
          <w:noProof/>
          <w:sz w:val="22"/>
          <w:lang w:val="en-US"/>
        </w:rPr>
      </w:pPr>
      <w:hyperlink w:anchor="_Toc166137307" w:history="1">
        <w:r>
          <w:rPr>
            <w:rStyle w:val="Hyperlink"/>
            <w:noProof/>
          </w:rPr>
          <w:t>Strategic Initiatives</w:t>
        </w:r>
        <w:r>
          <w:rPr>
            <w:noProof/>
            <w:webHidden/>
          </w:rPr>
          <w:tab/>
        </w:r>
        <w:r>
          <w:rPr>
            <w:noProof/>
            <w:webHidden/>
          </w:rPr>
          <w:fldChar w:fldCharType="begin"/>
        </w:r>
        <w:r>
          <w:rPr>
            <w:noProof/>
            <w:webHidden/>
          </w:rPr>
          <w:instrText xml:space="preserve"> PAGEREF _Toc166137307 \h </w:instrText>
        </w:r>
        <w:r>
          <w:rPr>
            <w:noProof/>
            <w:webHidden/>
          </w:rPr>
        </w:r>
        <w:r>
          <w:rPr>
            <w:noProof/>
            <w:webHidden/>
          </w:rPr>
          <w:fldChar w:fldCharType="separate"/>
        </w:r>
        <w:r>
          <w:rPr>
            <w:noProof/>
            <w:webHidden/>
          </w:rPr>
          <w:t>14</w:t>
        </w:r>
        <w:r>
          <w:rPr>
            <w:noProof/>
            <w:webHidden/>
          </w:rPr>
          <w:fldChar w:fldCharType="end"/>
        </w:r>
      </w:hyperlink>
    </w:p>
    <w:p w14:paraId="2E3F361F" w14:textId="77777777" w:rsidR="00E30895" w:rsidRDefault="00000000">
      <w:pPr>
        <w:pStyle w:val="TOC1"/>
        <w:tabs>
          <w:tab w:val="right" w:leader="dot" w:pos="9016"/>
        </w:tabs>
        <w:rPr>
          <w:rFonts w:ascii="Calibri" w:eastAsia="SimSun" w:hAnsi="Calibri"/>
          <w:noProof/>
          <w:sz w:val="22"/>
          <w:lang w:val="en-US"/>
        </w:rPr>
      </w:pPr>
      <w:hyperlink w:anchor="_Toc166137308" w:history="1">
        <w:r>
          <w:rPr>
            <w:rStyle w:val="Hyperlink"/>
            <w:noProof/>
          </w:rPr>
          <w:t>Recommendations and Change Management</w:t>
        </w:r>
        <w:r>
          <w:rPr>
            <w:noProof/>
            <w:webHidden/>
          </w:rPr>
          <w:tab/>
        </w:r>
        <w:r>
          <w:rPr>
            <w:noProof/>
            <w:webHidden/>
          </w:rPr>
          <w:fldChar w:fldCharType="begin"/>
        </w:r>
        <w:r>
          <w:rPr>
            <w:noProof/>
            <w:webHidden/>
          </w:rPr>
          <w:instrText xml:space="preserve"> PAGEREF _Toc166137308 \h </w:instrText>
        </w:r>
        <w:r>
          <w:rPr>
            <w:noProof/>
            <w:webHidden/>
          </w:rPr>
        </w:r>
        <w:r>
          <w:rPr>
            <w:noProof/>
            <w:webHidden/>
          </w:rPr>
          <w:fldChar w:fldCharType="separate"/>
        </w:r>
        <w:r>
          <w:rPr>
            <w:noProof/>
            <w:webHidden/>
          </w:rPr>
          <w:t>15</w:t>
        </w:r>
        <w:r>
          <w:rPr>
            <w:noProof/>
            <w:webHidden/>
          </w:rPr>
          <w:fldChar w:fldCharType="end"/>
        </w:r>
      </w:hyperlink>
    </w:p>
    <w:p w14:paraId="4A0C20FF" w14:textId="77777777" w:rsidR="00E30895" w:rsidRDefault="00000000">
      <w:pPr>
        <w:pStyle w:val="TOC2"/>
        <w:tabs>
          <w:tab w:val="right" w:leader="dot" w:pos="9016"/>
        </w:tabs>
        <w:rPr>
          <w:rFonts w:ascii="Calibri" w:eastAsia="SimSun" w:hAnsi="Calibri"/>
          <w:noProof/>
          <w:sz w:val="22"/>
          <w:lang w:val="en-US"/>
        </w:rPr>
      </w:pPr>
      <w:hyperlink w:anchor="_Toc166137309" w:history="1">
        <w:r>
          <w:rPr>
            <w:rStyle w:val="Hyperlink"/>
            <w:noProof/>
          </w:rPr>
          <w:t>Detailed Recommendations</w:t>
        </w:r>
        <w:r>
          <w:rPr>
            <w:noProof/>
            <w:webHidden/>
          </w:rPr>
          <w:tab/>
        </w:r>
        <w:r>
          <w:rPr>
            <w:noProof/>
            <w:webHidden/>
          </w:rPr>
          <w:fldChar w:fldCharType="begin"/>
        </w:r>
        <w:r>
          <w:rPr>
            <w:noProof/>
            <w:webHidden/>
          </w:rPr>
          <w:instrText xml:space="preserve"> PAGEREF _Toc166137309 \h </w:instrText>
        </w:r>
        <w:r>
          <w:rPr>
            <w:noProof/>
            <w:webHidden/>
          </w:rPr>
        </w:r>
        <w:r>
          <w:rPr>
            <w:noProof/>
            <w:webHidden/>
          </w:rPr>
          <w:fldChar w:fldCharType="separate"/>
        </w:r>
        <w:r>
          <w:rPr>
            <w:noProof/>
            <w:webHidden/>
          </w:rPr>
          <w:t>15</w:t>
        </w:r>
        <w:r>
          <w:rPr>
            <w:noProof/>
            <w:webHidden/>
          </w:rPr>
          <w:fldChar w:fldCharType="end"/>
        </w:r>
      </w:hyperlink>
    </w:p>
    <w:p w14:paraId="4E5AB964" w14:textId="77777777" w:rsidR="00E30895" w:rsidRDefault="00000000">
      <w:pPr>
        <w:pStyle w:val="TOC2"/>
        <w:tabs>
          <w:tab w:val="right" w:leader="dot" w:pos="9016"/>
        </w:tabs>
        <w:rPr>
          <w:rFonts w:ascii="Calibri" w:eastAsia="SimSun" w:hAnsi="Calibri"/>
          <w:noProof/>
          <w:sz w:val="22"/>
          <w:lang w:val="en-US"/>
        </w:rPr>
      </w:pPr>
      <w:hyperlink w:anchor="_Toc166137310" w:history="1">
        <w:r>
          <w:rPr>
            <w:rStyle w:val="Hyperlink"/>
            <w:noProof/>
          </w:rPr>
          <w:t>Change Management Model Application</w:t>
        </w:r>
        <w:r>
          <w:rPr>
            <w:noProof/>
            <w:webHidden/>
          </w:rPr>
          <w:tab/>
        </w:r>
        <w:r>
          <w:rPr>
            <w:noProof/>
            <w:webHidden/>
          </w:rPr>
          <w:fldChar w:fldCharType="begin"/>
        </w:r>
        <w:r>
          <w:rPr>
            <w:noProof/>
            <w:webHidden/>
          </w:rPr>
          <w:instrText xml:space="preserve"> PAGEREF _Toc166137310 \h </w:instrText>
        </w:r>
        <w:r>
          <w:rPr>
            <w:noProof/>
            <w:webHidden/>
          </w:rPr>
        </w:r>
        <w:r>
          <w:rPr>
            <w:noProof/>
            <w:webHidden/>
          </w:rPr>
          <w:fldChar w:fldCharType="separate"/>
        </w:r>
        <w:r>
          <w:rPr>
            <w:noProof/>
            <w:webHidden/>
          </w:rPr>
          <w:t>16</w:t>
        </w:r>
        <w:r>
          <w:rPr>
            <w:noProof/>
            <w:webHidden/>
          </w:rPr>
          <w:fldChar w:fldCharType="end"/>
        </w:r>
      </w:hyperlink>
    </w:p>
    <w:p w14:paraId="09871A9B" w14:textId="77777777" w:rsidR="00E30895" w:rsidRDefault="00000000">
      <w:pPr>
        <w:pStyle w:val="TOC3"/>
        <w:tabs>
          <w:tab w:val="right" w:leader="dot" w:pos="9016"/>
        </w:tabs>
        <w:rPr>
          <w:rFonts w:ascii="Calibri" w:eastAsia="SimSun" w:hAnsi="Calibri"/>
          <w:noProof/>
          <w:sz w:val="22"/>
          <w:lang w:val="en-US"/>
        </w:rPr>
      </w:pPr>
      <w:hyperlink w:anchor="_Toc166137311" w:history="1">
        <w:r>
          <w:rPr>
            <w:rStyle w:val="Hyperlink"/>
            <w:noProof/>
          </w:rPr>
          <w:t>Selection of Model</w:t>
        </w:r>
        <w:r>
          <w:rPr>
            <w:noProof/>
            <w:webHidden/>
          </w:rPr>
          <w:tab/>
        </w:r>
        <w:r>
          <w:rPr>
            <w:noProof/>
            <w:webHidden/>
          </w:rPr>
          <w:fldChar w:fldCharType="begin"/>
        </w:r>
        <w:r>
          <w:rPr>
            <w:noProof/>
            <w:webHidden/>
          </w:rPr>
          <w:instrText xml:space="preserve"> PAGEREF _Toc166137311 \h </w:instrText>
        </w:r>
        <w:r>
          <w:rPr>
            <w:noProof/>
            <w:webHidden/>
          </w:rPr>
        </w:r>
        <w:r>
          <w:rPr>
            <w:noProof/>
            <w:webHidden/>
          </w:rPr>
          <w:fldChar w:fldCharType="separate"/>
        </w:r>
        <w:r>
          <w:rPr>
            <w:noProof/>
            <w:webHidden/>
          </w:rPr>
          <w:t>16</w:t>
        </w:r>
        <w:r>
          <w:rPr>
            <w:noProof/>
            <w:webHidden/>
          </w:rPr>
          <w:fldChar w:fldCharType="end"/>
        </w:r>
      </w:hyperlink>
    </w:p>
    <w:p w14:paraId="1F1467A7" w14:textId="77777777" w:rsidR="00E30895" w:rsidRDefault="00000000">
      <w:pPr>
        <w:pStyle w:val="TOC3"/>
        <w:tabs>
          <w:tab w:val="right" w:leader="dot" w:pos="9016"/>
        </w:tabs>
        <w:rPr>
          <w:rFonts w:ascii="Calibri" w:eastAsia="SimSun" w:hAnsi="Calibri"/>
          <w:noProof/>
          <w:sz w:val="22"/>
          <w:lang w:val="en-US"/>
        </w:rPr>
      </w:pPr>
      <w:hyperlink w:anchor="_Toc166137312" w:history="1">
        <w:r>
          <w:rPr>
            <w:rStyle w:val="Hyperlink"/>
            <w:noProof/>
          </w:rPr>
          <w:t>Application of the Model</w:t>
        </w:r>
        <w:r>
          <w:rPr>
            <w:noProof/>
            <w:webHidden/>
          </w:rPr>
          <w:tab/>
        </w:r>
        <w:r>
          <w:rPr>
            <w:noProof/>
            <w:webHidden/>
          </w:rPr>
          <w:fldChar w:fldCharType="begin"/>
        </w:r>
        <w:r>
          <w:rPr>
            <w:noProof/>
            <w:webHidden/>
          </w:rPr>
          <w:instrText xml:space="preserve"> PAGEREF _Toc166137312 \h </w:instrText>
        </w:r>
        <w:r>
          <w:rPr>
            <w:noProof/>
            <w:webHidden/>
          </w:rPr>
        </w:r>
        <w:r>
          <w:rPr>
            <w:noProof/>
            <w:webHidden/>
          </w:rPr>
          <w:fldChar w:fldCharType="separate"/>
        </w:r>
        <w:r>
          <w:rPr>
            <w:noProof/>
            <w:webHidden/>
          </w:rPr>
          <w:t>17</w:t>
        </w:r>
        <w:r>
          <w:rPr>
            <w:noProof/>
            <w:webHidden/>
          </w:rPr>
          <w:fldChar w:fldCharType="end"/>
        </w:r>
      </w:hyperlink>
    </w:p>
    <w:p w14:paraId="6CD9461C" w14:textId="77777777" w:rsidR="00E30895" w:rsidRDefault="00000000">
      <w:pPr>
        <w:pStyle w:val="TOC2"/>
        <w:tabs>
          <w:tab w:val="right" w:leader="dot" w:pos="9016"/>
        </w:tabs>
        <w:rPr>
          <w:rFonts w:ascii="Calibri" w:eastAsia="SimSun" w:hAnsi="Calibri"/>
          <w:noProof/>
          <w:sz w:val="22"/>
          <w:lang w:val="en-US"/>
        </w:rPr>
      </w:pPr>
      <w:hyperlink w:anchor="_Toc166137313" w:history="1">
        <w:r>
          <w:rPr>
            <w:rStyle w:val="Hyperlink"/>
            <w:noProof/>
          </w:rPr>
          <w:t>Cost Analysis</w:t>
        </w:r>
        <w:r>
          <w:rPr>
            <w:noProof/>
            <w:webHidden/>
          </w:rPr>
          <w:tab/>
        </w:r>
        <w:r>
          <w:rPr>
            <w:noProof/>
            <w:webHidden/>
          </w:rPr>
          <w:fldChar w:fldCharType="begin"/>
        </w:r>
        <w:r>
          <w:rPr>
            <w:noProof/>
            <w:webHidden/>
          </w:rPr>
          <w:instrText xml:space="preserve"> PAGEREF _Toc166137313 \h </w:instrText>
        </w:r>
        <w:r>
          <w:rPr>
            <w:noProof/>
            <w:webHidden/>
          </w:rPr>
        </w:r>
        <w:r>
          <w:rPr>
            <w:noProof/>
            <w:webHidden/>
          </w:rPr>
          <w:fldChar w:fldCharType="separate"/>
        </w:r>
        <w:r>
          <w:rPr>
            <w:noProof/>
            <w:webHidden/>
          </w:rPr>
          <w:t>19</w:t>
        </w:r>
        <w:r>
          <w:rPr>
            <w:noProof/>
            <w:webHidden/>
          </w:rPr>
          <w:fldChar w:fldCharType="end"/>
        </w:r>
      </w:hyperlink>
    </w:p>
    <w:p w14:paraId="66639535" w14:textId="77777777" w:rsidR="00E30895" w:rsidRDefault="00000000">
      <w:pPr>
        <w:pStyle w:val="TOC3"/>
        <w:tabs>
          <w:tab w:val="right" w:leader="dot" w:pos="9016"/>
        </w:tabs>
        <w:rPr>
          <w:rFonts w:ascii="Calibri" w:eastAsia="SimSun" w:hAnsi="Calibri"/>
          <w:noProof/>
          <w:sz w:val="22"/>
          <w:lang w:val="en-US"/>
        </w:rPr>
      </w:pPr>
      <w:hyperlink w:anchor="_Toc166137314" w:history="1">
        <w:r>
          <w:rPr>
            <w:rStyle w:val="Hyperlink"/>
            <w:noProof/>
          </w:rPr>
          <w:t>Estimated Costs</w:t>
        </w:r>
        <w:r>
          <w:rPr>
            <w:noProof/>
            <w:webHidden/>
          </w:rPr>
          <w:tab/>
        </w:r>
        <w:r>
          <w:rPr>
            <w:noProof/>
            <w:webHidden/>
          </w:rPr>
          <w:fldChar w:fldCharType="begin"/>
        </w:r>
        <w:r>
          <w:rPr>
            <w:noProof/>
            <w:webHidden/>
          </w:rPr>
          <w:instrText xml:space="preserve"> PAGEREF _Toc166137314 \h </w:instrText>
        </w:r>
        <w:r>
          <w:rPr>
            <w:noProof/>
            <w:webHidden/>
          </w:rPr>
        </w:r>
        <w:r>
          <w:rPr>
            <w:noProof/>
            <w:webHidden/>
          </w:rPr>
          <w:fldChar w:fldCharType="separate"/>
        </w:r>
        <w:r>
          <w:rPr>
            <w:noProof/>
            <w:webHidden/>
          </w:rPr>
          <w:t>19</w:t>
        </w:r>
        <w:r>
          <w:rPr>
            <w:noProof/>
            <w:webHidden/>
          </w:rPr>
          <w:fldChar w:fldCharType="end"/>
        </w:r>
      </w:hyperlink>
    </w:p>
    <w:p w14:paraId="156007F8" w14:textId="77777777" w:rsidR="00E30895" w:rsidRDefault="00000000">
      <w:pPr>
        <w:pStyle w:val="TOC3"/>
        <w:tabs>
          <w:tab w:val="right" w:leader="dot" w:pos="9016"/>
        </w:tabs>
        <w:rPr>
          <w:rFonts w:ascii="Calibri" w:eastAsia="SimSun" w:hAnsi="Calibri"/>
          <w:noProof/>
          <w:sz w:val="22"/>
          <w:lang w:val="en-US"/>
        </w:rPr>
      </w:pPr>
      <w:hyperlink w:anchor="_Toc166137315" w:history="1">
        <w:r>
          <w:rPr>
            <w:rStyle w:val="Hyperlink"/>
            <w:noProof/>
          </w:rPr>
          <w:t>Cost-Benefit Analysis</w:t>
        </w:r>
        <w:r>
          <w:rPr>
            <w:noProof/>
            <w:webHidden/>
          </w:rPr>
          <w:tab/>
        </w:r>
        <w:r>
          <w:rPr>
            <w:noProof/>
            <w:webHidden/>
          </w:rPr>
          <w:fldChar w:fldCharType="begin"/>
        </w:r>
        <w:r>
          <w:rPr>
            <w:noProof/>
            <w:webHidden/>
          </w:rPr>
          <w:instrText xml:space="preserve"> PAGEREF _Toc166137315 \h </w:instrText>
        </w:r>
        <w:r>
          <w:rPr>
            <w:noProof/>
            <w:webHidden/>
          </w:rPr>
        </w:r>
        <w:r>
          <w:rPr>
            <w:noProof/>
            <w:webHidden/>
          </w:rPr>
          <w:fldChar w:fldCharType="separate"/>
        </w:r>
        <w:r>
          <w:rPr>
            <w:noProof/>
            <w:webHidden/>
          </w:rPr>
          <w:t>19</w:t>
        </w:r>
        <w:r>
          <w:rPr>
            <w:noProof/>
            <w:webHidden/>
          </w:rPr>
          <w:fldChar w:fldCharType="end"/>
        </w:r>
      </w:hyperlink>
    </w:p>
    <w:p w14:paraId="201E7649" w14:textId="77777777" w:rsidR="00E30895" w:rsidRDefault="00000000">
      <w:pPr>
        <w:pStyle w:val="TOC2"/>
        <w:tabs>
          <w:tab w:val="right" w:leader="dot" w:pos="9016"/>
        </w:tabs>
        <w:rPr>
          <w:rFonts w:ascii="Calibri" w:eastAsia="SimSun" w:hAnsi="Calibri"/>
          <w:noProof/>
          <w:sz w:val="22"/>
          <w:lang w:val="en-US"/>
        </w:rPr>
      </w:pPr>
      <w:hyperlink w:anchor="_Toc166137316" w:history="1">
        <w:r>
          <w:rPr>
            <w:rStyle w:val="Hyperlink"/>
            <w:noProof/>
          </w:rPr>
          <w:t>Implementation of Recommendations</w:t>
        </w:r>
        <w:r>
          <w:rPr>
            <w:noProof/>
            <w:webHidden/>
          </w:rPr>
          <w:tab/>
        </w:r>
        <w:r>
          <w:rPr>
            <w:noProof/>
            <w:webHidden/>
          </w:rPr>
          <w:fldChar w:fldCharType="begin"/>
        </w:r>
        <w:r>
          <w:rPr>
            <w:noProof/>
            <w:webHidden/>
          </w:rPr>
          <w:instrText xml:space="preserve"> PAGEREF _Toc166137316 \h </w:instrText>
        </w:r>
        <w:r>
          <w:rPr>
            <w:noProof/>
            <w:webHidden/>
          </w:rPr>
        </w:r>
        <w:r>
          <w:rPr>
            <w:noProof/>
            <w:webHidden/>
          </w:rPr>
          <w:fldChar w:fldCharType="separate"/>
        </w:r>
        <w:r>
          <w:rPr>
            <w:noProof/>
            <w:webHidden/>
          </w:rPr>
          <w:t>20</w:t>
        </w:r>
        <w:r>
          <w:rPr>
            <w:noProof/>
            <w:webHidden/>
          </w:rPr>
          <w:fldChar w:fldCharType="end"/>
        </w:r>
      </w:hyperlink>
    </w:p>
    <w:p w14:paraId="4BAC830B" w14:textId="77777777" w:rsidR="00E30895" w:rsidRDefault="00000000">
      <w:pPr>
        <w:pStyle w:val="TOC2"/>
        <w:tabs>
          <w:tab w:val="right" w:leader="dot" w:pos="9016"/>
        </w:tabs>
        <w:rPr>
          <w:rFonts w:ascii="Calibri" w:eastAsia="SimSun" w:hAnsi="Calibri"/>
          <w:noProof/>
          <w:sz w:val="22"/>
          <w:lang w:val="en-US"/>
        </w:rPr>
      </w:pPr>
      <w:hyperlink w:anchor="_Toc166137317" w:history="1">
        <w:r>
          <w:rPr>
            <w:rStyle w:val="Hyperlink"/>
            <w:noProof/>
          </w:rPr>
          <w:t>Potential Benefits</w:t>
        </w:r>
        <w:r>
          <w:rPr>
            <w:noProof/>
            <w:webHidden/>
          </w:rPr>
          <w:tab/>
        </w:r>
        <w:r>
          <w:rPr>
            <w:noProof/>
            <w:webHidden/>
          </w:rPr>
          <w:fldChar w:fldCharType="begin"/>
        </w:r>
        <w:r>
          <w:rPr>
            <w:noProof/>
            <w:webHidden/>
          </w:rPr>
          <w:instrText xml:space="preserve"> PAGEREF _Toc166137317 \h </w:instrText>
        </w:r>
        <w:r>
          <w:rPr>
            <w:noProof/>
            <w:webHidden/>
          </w:rPr>
        </w:r>
        <w:r>
          <w:rPr>
            <w:noProof/>
            <w:webHidden/>
          </w:rPr>
          <w:fldChar w:fldCharType="separate"/>
        </w:r>
        <w:r>
          <w:rPr>
            <w:noProof/>
            <w:webHidden/>
          </w:rPr>
          <w:t>20</w:t>
        </w:r>
        <w:r>
          <w:rPr>
            <w:noProof/>
            <w:webHidden/>
          </w:rPr>
          <w:fldChar w:fldCharType="end"/>
        </w:r>
      </w:hyperlink>
    </w:p>
    <w:p w14:paraId="342C2380" w14:textId="77777777" w:rsidR="00E30895" w:rsidRDefault="00000000">
      <w:pPr>
        <w:pStyle w:val="TOC2"/>
        <w:tabs>
          <w:tab w:val="right" w:leader="dot" w:pos="9016"/>
        </w:tabs>
        <w:rPr>
          <w:rFonts w:ascii="Calibri" w:eastAsia="SimSun" w:hAnsi="Calibri"/>
          <w:noProof/>
          <w:sz w:val="22"/>
          <w:lang w:val="en-US"/>
        </w:rPr>
      </w:pPr>
      <w:hyperlink w:anchor="_Toc166137318" w:history="1">
        <w:r>
          <w:rPr>
            <w:rStyle w:val="Hyperlink"/>
            <w:noProof/>
          </w:rPr>
          <w:t>Measuring Success and Impact</w:t>
        </w:r>
        <w:r>
          <w:rPr>
            <w:noProof/>
            <w:webHidden/>
          </w:rPr>
          <w:tab/>
        </w:r>
        <w:r>
          <w:rPr>
            <w:noProof/>
            <w:webHidden/>
          </w:rPr>
          <w:fldChar w:fldCharType="begin"/>
        </w:r>
        <w:r>
          <w:rPr>
            <w:noProof/>
            <w:webHidden/>
          </w:rPr>
          <w:instrText xml:space="preserve"> PAGEREF _Toc166137318 \h </w:instrText>
        </w:r>
        <w:r>
          <w:rPr>
            <w:noProof/>
            <w:webHidden/>
          </w:rPr>
        </w:r>
        <w:r>
          <w:rPr>
            <w:noProof/>
            <w:webHidden/>
          </w:rPr>
          <w:fldChar w:fldCharType="separate"/>
        </w:r>
        <w:r>
          <w:rPr>
            <w:noProof/>
            <w:webHidden/>
          </w:rPr>
          <w:t>21</w:t>
        </w:r>
        <w:r>
          <w:rPr>
            <w:noProof/>
            <w:webHidden/>
          </w:rPr>
          <w:fldChar w:fldCharType="end"/>
        </w:r>
      </w:hyperlink>
    </w:p>
    <w:p w14:paraId="1C5AAB8F" w14:textId="77777777" w:rsidR="00E30895" w:rsidRDefault="00000000">
      <w:pPr>
        <w:pStyle w:val="TOC3"/>
        <w:tabs>
          <w:tab w:val="right" w:leader="dot" w:pos="9016"/>
        </w:tabs>
        <w:rPr>
          <w:rFonts w:ascii="Calibri" w:eastAsia="SimSun" w:hAnsi="Calibri"/>
          <w:noProof/>
          <w:sz w:val="22"/>
          <w:lang w:val="en-US"/>
        </w:rPr>
      </w:pPr>
      <w:hyperlink w:anchor="_Toc166137319" w:history="1">
        <w:r>
          <w:rPr>
            <w:rStyle w:val="Hyperlink"/>
            <w:noProof/>
          </w:rPr>
          <w:t>Key Performance Indicators (KPIs)</w:t>
        </w:r>
        <w:r>
          <w:rPr>
            <w:noProof/>
            <w:webHidden/>
          </w:rPr>
          <w:tab/>
        </w:r>
        <w:r>
          <w:rPr>
            <w:noProof/>
            <w:webHidden/>
          </w:rPr>
          <w:fldChar w:fldCharType="begin"/>
        </w:r>
        <w:r>
          <w:rPr>
            <w:noProof/>
            <w:webHidden/>
          </w:rPr>
          <w:instrText xml:space="preserve"> PAGEREF _Toc166137319 \h </w:instrText>
        </w:r>
        <w:r>
          <w:rPr>
            <w:noProof/>
            <w:webHidden/>
          </w:rPr>
        </w:r>
        <w:r>
          <w:rPr>
            <w:noProof/>
            <w:webHidden/>
          </w:rPr>
          <w:fldChar w:fldCharType="separate"/>
        </w:r>
        <w:r>
          <w:rPr>
            <w:noProof/>
            <w:webHidden/>
          </w:rPr>
          <w:t>21</w:t>
        </w:r>
        <w:r>
          <w:rPr>
            <w:noProof/>
            <w:webHidden/>
          </w:rPr>
          <w:fldChar w:fldCharType="end"/>
        </w:r>
      </w:hyperlink>
    </w:p>
    <w:p w14:paraId="5D74606B" w14:textId="77777777" w:rsidR="00E30895" w:rsidRDefault="00000000">
      <w:pPr>
        <w:pStyle w:val="TOC3"/>
        <w:tabs>
          <w:tab w:val="right" w:leader="dot" w:pos="9016"/>
        </w:tabs>
        <w:rPr>
          <w:rFonts w:ascii="Calibri" w:eastAsia="SimSun" w:hAnsi="Calibri"/>
          <w:noProof/>
          <w:sz w:val="22"/>
          <w:lang w:val="en-US"/>
        </w:rPr>
      </w:pPr>
      <w:hyperlink w:anchor="_Toc166137320" w:history="1">
        <w:r>
          <w:rPr>
            <w:rStyle w:val="Hyperlink"/>
            <w:noProof/>
          </w:rPr>
          <w:t>Feedback Mechanisms</w:t>
        </w:r>
        <w:r>
          <w:rPr>
            <w:noProof/>
            <w:webHidden/>
          </w:rPr>
          <w:tab/>
        </w:r>
        <w:r>
          <w:rPr>
            <w:noProof/>
            <w:webHidden/>
          </w:rPr>
          <w:fldChar w:fldCharType="begin"/>
        </w:r>
        <w:r>
          <w:rPr>
            <w:noProof/>
            <w:webHidden/>
          </w:rPr>
          <w:instrText xml:space="preserve"> PAGEREF _Toc166137320 \h </w:instrText>
        </w:r>
        <w:r>
          <w:rPr>
            <w:noProof/>
            <w:webHidden/>
          </w:rPr>
        </w:r>
        <w:r>
          <w:rPr>
            <w:noProof/>
            <w:webHidden/>
          </w:rPr>
          <w:fldChar w:fldCharType="separate"/>
        </w:r>
        <w:r>
          <w:rPr>
            <w:noProof/>
            <w:webHidden/>
          </w:rPr>
          <w:t>21</w:t>
        </w:r>
        <w:r>
          <w:rPr>
            <w:noProof/>
            <w:webHidden/>
          </w:rPr>
          <w:fldChar w:fldCharType="end"/>
        </w:r>
      </w:hyperlink>
    </w:p>
    <w:p w14:paraId="54A3D00C" w14:textId="77777777" w:rsidR="00E30895" w:rsidRDefault="00000000">
      <w:pPr>
        <w:pStyle w:val="TOC3"/>
        <w:tabs>
          <w:tab w:val="right" w:leader="dot" w:pos="9016"/>
        </w:tabs>
        <w:rPr>
          <w:rFonts w:ascii="Calibri" w:eastAsia="SimSun" w:hAnsi="Calibri"/>
          <w:noProof/>
          <w:sz w:val="22"/>
          <w:lang w:val="en-US"/>
        </w:rPr>
      </w:pPr>
      <w:hyperlink w:anchor="_Toc166137321" w:history="1">
        <w:r>
          <w:rPr>
            <w:rStyle w:val="Hyperlink"/>
            <w:noProof/>
          </w:rPr>
          <w:t>Review and Adjustment Process</w:t>
        </w:r>
        <w:r>
          <w:rPr>
            <w:noProof/>
            <w:webHidden/>
          </w:rPr>
          <w:tab/>
        </w:r>
        <w:r>
          <w:rPr>
            <w:noProof/>
            <w:webHidden/>
          </w:rPr>
          <w:fldChar w:fldCharType="begin"/>
        </w:r>
        <w:r>
          <w:rPr>
            <w:noProof/>
            <w:webHidden/>
          </w:rPr>
          <w:instrText xml:space="preserve"> PAGEREF _Toc166137321 \h </w:instrText>
        </w:r>
        <w:r>
          <w:rPr>
            <w:noProof/>
            <w:webHidden/>
          </w:rPr>
        </w:r>
        <w:r>
          <w:rPr>
            <w:noProof/>
            <w:webHidden/>
          </w:rPr>
          <w:fldChar w:fldCharType="separate"/>
        </w:r>
        <w:r>
          <w:rPr>
            <w:noProof/>
            <w:webHidden/>
          </w:rPr>
          <w:t>21</w:t>
        </w:r>
        <w:r>
          <w:rPr>
            <w:noProof/>
            <w:webHidden/>
          </w:rPr>
          <w:fldChar w:fldCharType="end"/>
        </w:r>
      </w:hyperlink>
    </w:p>
    <w:p w14:paraId="2B713AC5" w14:textId="77777777" w:rsidR="00E30895" w:rsidRDefault="00000000">
      <w:pPr>
        <w:pStyle w:val="TOC1"/>
        <w:tabs>
          <w:tab w:val="right" w:leader="dot" w:pos="9016"/>
        </w:tabs>
        <w:rPr>
          <w:rFonts w:ascii="Calibri" w:eastAsia="SimSun" w:hAnsi="Calibri"/>
          <w:noProof/>
          <w:sz w:val="22"/>
          <w:lang w:val="en-US"/>
        </w:rPr>
      </w:pPr>
      <w:hyperlink w:anchor="_Toc166137322" w:history="1">
        <w:r>
          <w:rPr>
            <w:rStyle w:val="Hyperlink"/>
            <w:noProof/>
          </w:rPr>
          <w:t>Action Plan</w:t>
        </w:r>
        <w:r>
          <w:rPr>
            <w:noProof/>
            <w:webHidden/>
          </w:rPr>
          <w:tab/>
        </w:r>
        <w:r>
          <w:rPr>
            <w:noProof/>
            <w:webHidden/>
          </w:rPr>
          <w:fldChar w:fldCharType="begin"/>
        </w:r>
        <w:r>
          <w:rPr>
            <w:noProof/>
            <w:webHidden/>
          </w:rPr>
          <w:instrText xml:space="preserve"> PAGEREF _Toc166137322 \h </w:instrText>
        </w:r>
        <w:r>
          <w:rPr>
            <w:noProof/>
            <w:webHidden/>
          </w:rPr>
        </w:r>
        <w:r>
          <w:rPr>
            <w:noProof/>
            <w:webHidden/>
          </w:rPr>
          <w:fldChar w:fldCharType="separate"/>
        </w:r>
        <w:r>
          <w:rPr>
            <w:noProof/>
            <w:webHidden/>
          </w:rPr>
          <w:t>22</w:t>
        </w:r>
        <w:r>
          <w:rPr>
            <w:noProof/>
            <w:webHidden/>
          </w:rPr>
          <w:fldChar w:fldCharType="end"/>
        </w:r>
      </w:hyperlink>
    </w:p>
    <w:p w14:paraId="31E86C50" w14:textId="77777777" w:rsidR="00E30895" w:rsidRDefault="00000000">
      <w:pPr>
        <w:pStyle w:val="TOC2"/>
        <w:tabs>
          <w:tab w:val="right" w:leader="dot" w:pos="9016"/>
        </w:tabs>
        <w:rPr>
          <w:rFonts w:ascii="Calibri" w:eastAsia="SimSun" w:hAnsi="Calibri"/>
          <w:noProof/>
          <w:sz w:val="22"/>
          <w:lang w:val="en-US"/>
        </w:rPr>
      </w:pPr>
      <w:hyperlink w:anchor="_Toc166137323" w:history="1">
        <w:r>
          <w:rPr>
            <w:rStyle w:val="Hyperlink"/>
            <w:noProof/>
          </w:rPr>
          <w:t>Conclusion</w:t>
        </w:r>
        <w:r>
          <w:rPr>
            <w:noProof/>
            <w:webHidden/>
          </w:rPr>
          <w:tab/>
        </w:r>
        <w:r>
          <w:rPr>
            <w:noProof/>
            <w:webHidden/>
          </w:rPr>
          <w:fldChar w:fldCharType="begin"/>
        </w:r>
        <w:r>
          <w:rPr>
            <w:noProof/>
            <w:webHidden/>
          </w:rPr>
          <w:instrText xml:space="preserve"> PAGEREF _Toc166137323 \h </w:instrText>
        </w:r>
        <w:r>
          <w:rPr>
            <w:noProof/>
            <w:webHidden/>
          </w:rPr>
        </w:r>
        <w:r>
          <w:rPr>
            <w:noProof/>
            <w:webHidden/>
          </w:rPr>
          <w:fldChar w:fldCharType="separate"/>
        </w:r>
        <w:r>
          <w:rPr>
            <w:noProof/>
            <w:webHidden/>
          </w:rPr>
          <w:t>24</w:t>
        </w:r>
        <w:r>
          <w:rPr>
            <w:noProof/>
            <w:webHidden/>
          </w:rPr>
          <w:fldChar w:fldCharType="end"/>
        </w:r>
      </w:hyperlink>
    </w:p>
    <w:p w14:paraId="3C8FFD3F" w14:textId="77777777" w:rsidR="00E30895" w:rsidRDefault="00000000">
      <w:pPr>
        <w:pStyle w:val="TOC1"/>
        <w:tabs>
          <w:tab w:val="right" w:leader="dot" w:pos="9016"/>
        </w:tabs>
        <w:rPr>
          <w:rFonts w:ascii="Calibri" w:eastAsia="SimSun" w:hAnsi="Calibri"/>
          <w:noProof/>
          <w:sz w:val="22"/>
          <w:lang w:val="en-US"/>
        </w:rPr>
      </w:pPr>
      <w:hyperlink w:anchor="_Toc166137324" w:history="1">
        <w:r>
          <w:rPr>
            <w:rStyle w:val="Hyperlink"/>
            <w:noProof/>
          </w:rPr>
          <w:t>References</w:t>
        </w:r>
        <w:r>
          <w:rPr>
            <w:noProof/>
            <w:webHidden/>
          </w:rPr>
          <w:tab/>
        </w:r>
        <w:r>
          <w:rPr>
            <w:noProof/>
            <w:webHidden/>
          </w:rPr>
          <w:fldChar w:fldCharType="begin"/>
        </w:r>
        <w:r>
          <w:rPr>
            <w:noProof/>
            <w:webHidden/>
          </w:rPr>
          <w:instrText xml:space="preserve"> PAGEREF _Toc166137324 \h </w:instrText>
        </w:r>
        <w:r>
          <w:rPr>
            <w:noProof/>
            <w:webHidden/>
          </w:rPr>
        </w:r>
        <w:r>
          <w:rPr>
            <w:noProof/>
            <w:webHidden/>
          </w:rPr>
          <w:fldChar w:fldCharType="separate"/>
        </w:r>
        <w:r>
          <w:rPr>
            <w:noProof/>
            <w:webHidden/>
          </w:rPr>
          <w:t>25</w:t>
        </w:r>
        <w:r>
          <w:rPr>
            <w:noProof/>
            <w:webHidden/>
          </w:rPr>
          <w:fldChar w:fldCharType="end"/>
        </w:r>
      </w:hyperlink>
    </w:p>
    <w:p w14:paraId="7AF33EF6" w14:textId="77777777" w:rsidR="00E30895" w:rsidRDefault="00000000">
      <w:r>
        <w:rPr>
          <w:b/>
          <w:bCs/>
          <w:noProof/>
        </w:rPr>
        <w:fldChar w:fldCharType="end"/>
      </w:r>
    </w:p>
    <w:p w14:paraId="60C364D7" w14:textId="77777777" w:rsidR="00E30895" w:rsidRDefault="00000000">
      <w:pPr>
        <w:spacing w:line="259" w:lineRule="auto"/>
        <w:jc w:val="left"/>
        <w:rPr>
          <w:rFonts w:eastAsia="SimSun"/>
          <w:b/>
          <w:color w:val="2E74B5"/>
          <w:sz w:val="36"/>
          <w:szCs w:val="32"/>
        </w:rPr>
      </w:pPr>
      <w:r>
        <w:br w:type="page"/>
      </w:r>
    </w:p>
    <w:p w14:paraId="43008783" w14:textId="77777777" w:rsidR="00E30895" w:rsidRDefault="00000000">
      <w:pPr>
        <w:pStyle w:val="Heading1"/>
      </w:pPr>
      <w:bookmarkStart w:id="0" w:name="_Toc166137298"/>
      <w:r>
        <w:lastRenderedPageBreak/>
        <w:t>Executive Summary</w:t>
      </w:r>
      <w:bookmarkEnd w:id="0"/>
    </w:p>
    <w:p w14:paraId="065B8CA7" w14:textId="77777777" w:rsidR="00E30895" w:rsidRDefault="00000000">
      <w:r>
        <w:t>A true symbol of supremacy and architectural genius, the Burj Al Arab Jumeirah resides on a small island in Dubai. It is due to this building’s opening in 1999 and its sail-shaped design that it is celebrated for its remarkable beauty and dedication to providing exceptional hospitality to its guests. Not only does this hotel constitute the topmost expression of luxury residence, but it is also a manifestation of the overall quality and growth of the Dubai hotel industry. On the one hand, as the luxury market around the globe transforms, Burj Al Arab Jumeirah needs to find ways of adjusting to the new generation of luxury travellers, whose desire for luxury goes far beyond traditional luxury and includes innovative experiences and cultural richness.</w:t>
      </w:r>
    </w:p>
    <w:p w14:paraId="012F90E7" w14:textId="77777777" w:rsidR="00E30895" w:rsidRDefault="00000000">
      <w:r>
        <w:t xml:space="preserve">Well-detailed research carried out by the consultants shows a noticeable difference between what the hotel provides now and the modern classy travellers’ sophisticated demands. Discretional information collected from the </w:t>
      </w:r>
      <w:proofErr w:type="gramStart"/>
      <w:r>
        <w:t>aforementioned guests’</w:t>
      </w:r>
      <w:proofErr w:type="gramEnd"/>
      <w:r>
        <w:t xml:space="preserve"> reviews and directly gathered secondary research signifies an enlarging desire for customised being. This lack of talent triggers a great risk for the hotel’s starrier status of being on top of global luxury hotels. Financially, the hotel shows strong occupancy results; however, the guest occupancy rate is volatile, proving that there is a high risk of fluctuation in revenue streams. Performance indicators like Average Daily Rates (ADR) and Revenue Per Available Room (RevPAR) </w:t>
      </w:r>
      <w:proofErr w:type="gramStart"/>
      <w:r>
        <w:t>lag behind</w:t>
      </w:r>
      <w:proofErr w:type="gramEnd"/>
      <w:r>
        <w:t xml:space="preserve"> the best competitors in the market and confirm the necessity of making some needed enhancements that are critical for improving financial performance.</w:t>
      </w:r>
    </w:p>
    <w:p w14:paraId="18D6A42B" w14:textId="77777777" w:rsidR="00E30895" w:rsidRDefault="00000000">
      <w:r>
        <w:t>The PESTEL analysis demonstrates that the advantageous political climate of the UAE provides an excellent background for luxury hospitality business expansion. However, the hotel will also have to face issues related to the economic volatility caused by global phenomena and the fast-paced technological developments that transform consumer demands. Additionally, the growth of environmentally friendly practices in the travel sector calls for the readjustment of the way that organisations run their businesses to conform to the fast-evolving trends of environmental conservation.</w:t>
      </w:r>
    </w:p>
    <w:p w14:paraId="7D64CC93" w14:textId="77777777" w:rsidR="00E30895" w:rsidRDefault="00000000">
      <w:r>
        <w:t xml:space="preserve">The SWOT analysis, in addition, sheds light on the hotel’s prestigious brand and architectural uniqueness as significant strengths that may be used during competition. While it highlights the strengths of the hotel platform, such as digital transformation and sustainability initiatives, it also identifies up-to-date challenges that might prevent the hotel from attracting new </w:t>
      </w:r>
      <w:proofErr w:type="gramStart"/>
      <w:r>
        <w:t>environmentally-conscious</w:t>
      </w:r>
      <w:proofErr w:type="gramEnd"/>
      <w:r>
        <w:t xml:space="preserve"> and tech-savvy luxury tourists.</w:t>
      </w:r>
    </w:p>
    <w:p w14:paraId="1F092FA2" w14:textId="77777777" w:rsidR="00E30895" w:rsidRDefault="00000000">
      <w:r>
        <w:lastRenderedPageBreak/>
        <w:t xml:space="preserve">The hotel will integrate the latest technology, such as artificial intelligence (AI) and the Internet of </w:t>
      </w:r>
      <w:proofErr w:type="gramStart"/>
      <w:r>
        <w:t>Things(</w:t>
      </w:r>
      <w:proofErr w:type="gramEnd"/>
      <w:r>
        <w:t>IoT), to provide more customised services and unique experiences to guests. These technologies can be used in different ways, such as depending on the demands of guests, guessing what they might need at certain times, and automating some operational processes. Developing sustainability measures across the hotel’s operation process is very imperative. Along with this, companies should concentrate on developing energy-efficient solutions and encouraging waste reduction apart from introducing sustainability in services, such as local and sustainable food supply and materials. Creating cultural attractions that display the diverse historical background of the UAE will allow visitors to experience new and extraordinary recreational activities. This project may offer customised tours with people who appreciate art and exhibitions of exclusive artworks, along with contacts with the locals who are concerned with the art. Comprehensive training programs will play a crucial role in preparing employees to acquire new skills and to use technologies effectively to offer more personalised and exceptional guest services. This initiative will incorporate training programs on environmental sustainability and cultural sensitivity to guarantee that every guest interaction is intelligent and elegant. Amongst the recommendations are strategic initiatives to ensure that the hotel satisfies the evolving desires of luxury travellers. These activities concentrate on the expansion of technology integration, sustainability processes, cultural and experiential offerings, and various training programs for staff.</w:t>
      </w:r>
    </w:p>
    <w:p w14:paraId="3E751E43" w14:textId="77777777" w:rsidR="00E30895" w:rsidRDefault="00000000">
      <w:r>
        <w:t>An outline is created, which will allow the concurrent implementation of all the stated strategies in a well-composed plan. The plan in the following phases aims to introduce the integration between modern technologies and extensive staff training, whereas the methods for sustainability and cultural connection will come to the final stages. It is this structured method that helps ensure the operations being undertaken move smoothly so the service delivery paradigm shift is made easier.</w:t>
      </w:r>
    </w:p>
    <w:p w14:paraId="2E16C3F6" w14:textId="77777777" w:rsidR="00E30895" w:rsidRDefault="00000000">
      <w:r>
        <w:t>Finally, the detailed strategies about Burj Al Arab Jumeirah in this report are well-thought-out so that they can satisfy even the most selective luxury travellers. Through a progressive attitude towards innovation and the ability to quickly adjust to the nature of the luxury market, the hotel gets ready to improve operational efficiency, increasing the level of guest satisfaction and the continued leadership in worldwide luxury hospitality. The executive summary is based on a consultancy responsibility for the hotel Burj Al Arab Jumeirah that requires a clear understanding of the needed actions to preserve the hotel’s legacy and stand in the luxury sector.</w:t>
      </w:r>
    </w:p>
    <w:p w14:paraId="3A68831E" w14:textId="77777777" w:rsidR="00E30895" w:rsidRDefault="00000000">
      <w:pPr>
        <w:pStyle w:val="Heading1"/>
      </w:pPr>
      <w:bookmarkStart w:id="1" w:name="_Toc166137299"/>
      <w:r>
        <w:lastRenderedPageBreak/>
        <w:t>Introduction</w:t>
      </w:r>
      <w:bookmarkEnd w:id="1"/>
    </w:p>
    <w:p w14:paraId="567AEC11" w14:textId="77777777" w:rsidR="00E30895" w:rsidRDefault="00000000">
      <w:r>
        <w:t>The Burj Al Arab Jumeirah, famously known for being one of the most luxurious hotels around the world, embody the concept of high-end hospitality. This landmark development, permanently installed in December 1999, has not only been a symbol of Dubai’s rapid development but also an example of the level of luxury the hotel industry can reach (Garrison &amp; Thompson, 2021). Located on a separate island, Burj Al Arab Jumeirah’s prominent sail shape which is shaped like an Arabic sail, is now a recognised icon of modern Dubai. The hotel consists of 202 superior-designed duplex suites that range from 170 sq. m to 780 sq. m besides, that have the most amazing views of the Persian Gulf and the top-notch technology installed to meet the desire of the guests for exclusivity and isolation (Al Kassim, 2016). The hotel lives up to its commitment to refinement through its extraordinary architecture and guestrooms as well as in its array of services and amenities such as the private beach, fantastic dining facilities, and the Talise Spa that is most luxurious (</w:t>
      </w:r>
      <w:proofErr w:type="spellStart"/>
      <w:r>
        <w:t>Mahdavinejad</w:t>
      </w:r>
      <w:proofErr w:type="spellEnd"/>
      <w:r>
        <w:t xml:space="preserve"> &amp; </w:t>
      </w:r>
      <w:proofErr w:type="spellStart"/>
      <w:r>
        <w:t>Bitaab</w:t>
      </w:r>
      <w:proofErr w:type="spellEnd"/>
      <w:r>
        <w:t>, 2017). These amenities constitute a well-thought-out atmosphere where the Burj Al Arab Jumeirah is not just a place to stay but a destination by itself, a luxurious palace where every day’s need is met before the need arises.</w:t>
      </w:r>
    </w:p>
    <w:p w14:paraId="44BF1DAB" w14:textId="77777777" w:rsidR="00E30895" w:rsidRDefault="00000000">
      <w:pPr>
        <w:keepNext/>
        <w:jc w:val="center"/>
      </w:pPr>
      <w:r>
        <w:rPr>
          <w:noProof/>
          <w:lang w:val="en-US"/>
        </w:rPr>
        <w:drawing>
          <wp:inline distT="0" distB="0" distL="0" distR="0" wp14:anchorId="68F8CA20" wp14:editId="2B6F1E65">
            <wp:extent cx="3317500" cy="2487388"/>
            <wp:effectExtent l="0" t="0" r="0" b="8255"/>
            <wp:docPr id="1027" name="Picture 1" descr="Burj Al Arab Jumeirah, Dubai - Get Burj Al Arab Jumeirah Hotel Reviews on  Times of India Trav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3317500" cy="2487388"/>
                    </a:xfrm>
                    <a:prstGeom prst="rect">
                      <a:avLst/>
                    </a:prstGeom>
                    <a:ln>
                      <a:noFill/>
                    </a:ln>
                  </pic:spPr>
                </pic:pic>
              </a:graphicData>
            </a:graphic>
          </wp:inline>
        </w:drawing>
      </w:r>
    </w:p>
    <w:p w14:paraId="72E20CA0" w14:textId="77777777" w:rsidR="00E30895" w:rsidRDefault="00000000">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Jumeirah Burj Al Arab (www.jumeirah.com, n.d.)</w:t>
      </w:r>
    </w:p>
    <w:p w14:paraId="650B385B" w14:textId="77777777" w:rsidR="00E30895" w:rsidRDefault="00000000">
      <w:r>
        <w:t xml:space="preserve">Despite being one of the outstanding hotels known globally for its commitment to quality, Burj Al Arab Jumeirah’s market is a highly dynamic segment. It is prone to changing the expectations of guests. Today’s luxury travellers don’t just want opulence; they want something more, a personally tailored experience that leaves a mark on them and that will fit with their taste and sense of adventure (Daye, 2018). The new generation of luxury travellers </w:t>
      </w:r>
      <w:r>
        <w:lastRenderedPageBreak/>
        <w:t>is more eco-conscious, culturally respectful, and ready to accept modernisation as part of the high-class comfort provided by their chosen travel modes. The evolving needs of the customers require the management to reassess the services and operational practices to initiate attainment and surpassing of consumer expectations as a way of strengthening the brand as the global leader in the luxury hospitality industry (Yas et al., 2020).</w:t>
      </w:r>
    </w:p>
    <w:p w14:paraId="7A7DD9FD" w14:textId="77777777" w:rsidR="00E30895" w:rsidRDefault="00000000">
      <w:r>
        <w:t>These targets are met by Mike’s Consultancy, the leading consultancy devoted to the luxury hospitality industry, which provides strategic planning and specific recommendations that are practical and indeed implementable. Our firm is known to be effective in offering innovative ideas and strategic advice that is customised to the situation of each of our clients. Through deep knowledge of market trends and consumer behaviours, as well as an attitude towards problem-solving methodically, we support and help leading hospital entities attain competitive positions.</w:t>
      </w:r>
    </w:p>
    <w:p w14:paraId="4920C46F" w14:textId="77777777" w:rsidR="00E30895" w:rsidRDefault="00000000">
      <w:r>
        <w:t>The content of this report is designed to evaluate the operational and experiential aspects of the Burj Al Arab Jumeirah, including both current and future perspectives. The objective is to employ analytical models that have proved to be useful in discovering underlying problems and identifying new avenues for development and improvement. The PESTEL analysis will identify the macro-environmental factors that can affect the hotel, including economic shifts and regulatory changes. The SWOT analysis will render a balanced picture of the hotel’s strong points and weak points in comparison with external opportunities and threats sources by providing input in terms of points of growth.</w:t>
      </w:r>
    </w:p>
    <w:p w14:paraId="091CA42E" w14:textId="77777777" w:rsidR="00E30895" w:rsidRDefault="00000000">
      <w:r>
        <w:t>Then, the TOWS matrix will be used to organically match the hotel’s strengths with market opportunities while dealing with the threats and vulnerabilities from within. Through this method, we will be able to ensure the strategic initiatives are realistic within the operational possibilities of the hotel and are in line with all the market dynamics. The key aim of this report is to present a profile of actionable suggestions that will help the Burj Al Arab Jumeirah to outdo guests’ experiences, innovate its service offerings, and optimise operational efficiencies. In this way, the hotel will not only cope with the changing needs of today’s upscale travellers but will also constantly surprise its guests with its unique combination of luxury, exclusiveness, and personalised service.</w:t>
      </w:r>
    </w:p>
    <w:p w14:paraId="2AD321A0" w14:textId="77777777" w:rsidR="00E30895" w:rsidRDefault="00000000">
      <w:pPr>
        <w:pStyle w:val="Heading1"/>
      </w:pPr>
      <w:bookmarkStart w:id="2" w:name="_Toc166137300"/>
      <w:r>
        <w:lastRenderedPageBreak/>
        <w:t>Analysis</w:t>
      </w:r>
      <w:bookmarkEnd w:id="2"/>
    </w:p>
    <w:p w14:paraId="00BDB159" w14:textId="77777777" w:rsidR="00E30895" w:rsidRDefault="00000000">
      <w:pPr>
        <w:pStyle w:val="Heading2"/>
      </w:pPr>
      <w:bookmarkStart w:id="3" w:name="_Toc166137301"/>
      <w:r>
        <w:t>Issue Description</w:t>
      </w:r>
      <w:bookmarkEnd w:id="3"/>
    </w:p>
    <w:p w14:paraId="08495BFB" w14:textId="77777777" w:rsidR="00E30895" w:rsidRDefault="00000000">
      <w:r>
        <w:t>The luxury travel experience market in the world is undergoing a substantial transformation as more customers are requesting more than traditional luxury. These encounters are not just about comfort but also about personalisation and uniqueness at a high level (</w:t>
      </w:r>
      <w:proofErr w:type="spellStart"/>
      <w:r>
        <w:t>Awad</w:t>
      </w:r>
      <w:proofErr w:type="spellEnd"/>
      <w:r>
        <w:t xml:space="preserve"> et al., 2021). The iconic Burj Al Arab Jumeirah, known globally for its amazing hospitality and without a parallel signature, is confronting the tough challenge of adapting to these changing preferences. The hotel </w:t>
      </w:r>
      <w:proofErr w:type="gramStart"/>
      <w:r>
        <w:t>has to</w:t>
      </w:r>
      <w:proofErr w:type="gramEnd"/>
      <w:r>
        <w:t xml:space="preserve"> be innovative and remodel its offerings to fulfil these needs while maintaining its iconic status, which is one of the most challenging jobs in the luxury travel market where competition is on the rise and diversification is on top (Saberi &amp; </w:t>
      </w:r>
      <w:proofErr w:type="spellStart"/>
      <w:r>
        <w:t>Marochi</w:t>
      </w:r>
      <w:proofErr w:type="spellEnd"/>
      <w:r>
        <w:t xml:space="preserve">, 2018). The </w:t>
      </w:r>
      <w:proofErr w:type="gramStart"/>
      <w:r>
        <w:t>ultimate goal</w:t>
      </w:r>
      <w:proofErr w:type="gramEnd"/>
      <w:r>
        <w:t xml:space="preserve"> is to remain relevant in a market where guest preferences are in constant flux and requirements are ever-changing.</w:t>
      </w:r>
    </w:p>
    <w:p w14:paraId="015A6BF4" w14:textId="77777777" w:rsidR="00E30895" w:rsidRDefault="00000000">
      <w:pPr>
        <w:pStyle w:val="Heading2"/>
      </w:pPr>
      <w:bookmarkStart w:id="4" w:name="_Toc166137302"/>
      <w:r>
        <w:t>Impact Analysis</w:t>
      </w:r>
      <w:bookmarkEnd w:id="4"/>
    </w:p>
    <w:p w14:paraId="04EC1E5D" w14:textId="77777777" w:rsidR="00E30895" w:rsidRDefault="00000000">
      <w:r>
        <w:rPr>
          <w:b/>
        </w:rPr>
        <w:t xml:space="preserve">Feedback and Reputation: </w:t>
      </w:r>
      <w:r>
        <w:t>Guest reviews’ analysis from different platforms (TripAdvisor, Booking.com, and direct survey) show a discrepancy between the requirements of modern-day travellers and the services that are available. The mismatch has possible consequences for the luxury hotel’s reputation because luxury tourists are professional shaders of their travel experiences, and they shape the decision-making of other potential guests which is affected globally (Gupta &amp; Agarwal, 2022).</w:t>
      </w:r>
    </w:p>
    <w:p w14:paraId="71557FC8" w14:textId="77777777" w:rsidR="00E30895" w:rsidRDefault="00000000">
      <w:r>
        <w:rPr>
          <w:b/>
        </w:rPr>
        <w:t>Income and Financial Impact:</w:t>
      </w:r>
      <w:r>
        <w:t xml:space="preserve"> While Burj Al Arab Jumeirah is known for its excellent occupancy rate, it still faces financial problems during peak seasons, and it should watch for occupancy fluctuations (Maxim, 2020). The financial analysis has shown that currently, the hotel’s Average Daily Rate (ADR) is 20% under the upper quartile of the luxury industry’s best performers. On top of that, the Revenue Per Available Room has shrunk by 5% in comparison to a year ago (Bouchra &amp; Hassan, 2023). These data prove revenue leakages and indicate that upgrading personalised services will stabilise revenue volatility.</w:t>
      </w:r>
    </w:p>
    <w:p w14:paraId="78140CDD" w14:textId="77777777" w:rsidR="00E30895" w:rsidRDefault="00000000">
      <w:r>
        <w:rPr>
          <w:b/>
        </w:rPr>
        <w:t>Scope of the Issue:</w:t>
      </w:r>
      <w:r>
        <w:t xml:space="preserve"> The challenge, however, is not confined to mere service improvements and involves different operational aspects of the hotel. This comprises integrating state-of-the-art technology in guest rooms, making the services more personalised from booking to check-out, and improving the online engagement with the guests by interacting with them before, during and after their stay (Petratos, 2020). </w:t>
      </w:r>
    </w:p>
    <w:p w14:paraId="343E8487" w14:textId="77777777" w:rsidR="00E30895" w:rsidRDefault="00000000">
      <w:pPr>
        <w:pStyle w:val="Heading2"/>
      </w:pPr>
      <w:bookmarkStart w:id="5" w:name="_Toc166137303"/>
      <w:r>
        <w:lastRenderedPageBreak/>
        <w:t>PESTEL Analysis</w:t>
      </w:r>
      <w:bookmarkEnd w:id="5"/>
    </w:p>
    <w:tbl>
      <w:tblPr>
        <w:tblStyle w:val="TableGrid"/>
        <w:tblW w:w="0" w:type="auto"/>
        <w:tblLook w:val="04A0" w:firstRow="1" w:lastRow="0" w:firstColumn="1" w:lastColumn="0" w:noHBand="0" w:noVBand="1"/>
      </w:tblPr>
      <w:tblGrid>
        <w:gridCol w:w="1643"/>
        <w:gridCol w:w="7373"/>
      </w:tblGrid>
      <w:tr w:rsidR="00E30895" w14:paraId="2456AD1B" w14:textId="77777777">
        <w:tc>
          <w:tcPr>
            <w:tcW w:w="1643" w:type="dxa"/>
          </w:tcPr>
          <w:p w14:paraId="5D6F0DD3" w14:textId="77777777" w:rsidR="00E30895" w:rsidRDefault="00000000">
            <w:pPr>
              <w:jc w:val="center"/>
              <w:rPr>
                <w:b/>
              </w:rPr>
            </w:pPr>
            <w:r>
              <w:rPr>
                <w:b/>
              </w:rPr>
              <w:t>Factors</w:t>
            </w:r>
          </w:p>
        </w:tc>
        <w:tc>
          <w:tcPr>
            <w:tcW w:w="7373" w:type="dxa"/>
          </w:tcPr>
          <w:p w14:paraId="08724F3E" w14:textId="77777777" w:rsidR="00E30895" w:rsidRDefault="00000000">
            <w:pPr>
              <w:jc w:val="center"/>
              <w:rPr>
                <w:b/>
              </w:rPr>
            </w:pPr>
            <w:r>
              <w:rPr>
                <w:b/>
              </w:rPr>
              <w:t>Description</w:t>
            </w:r>
          </w:p>
        </w:tc>
      </w:tr>
      <w:tr w:rsidR="00E30895" w14:paraId="7DA6660E" w14:textId="77777777">
        <w:tc>
          <w:tcPr>
            <w:tcW w:w="1643" w:type="dxa"/>
          </w:tcPr>
          <w:p w14:paraId="2C3BA566" w14:textId="77777777" w:rsidR="00E30895" w:rsidRDefault="00000000">
            <w:r>
              <w:t>Political:</w:t>
            </w:r>
          </w:p>
        </w:tc>
        <w:tc>
          <w:tcPr>
            <w:tcW w:w="7373" w:type="dxa"/>
          </w:tcPr>
          <w:p w14:paraId="07450390" w14:textId="77777777" w:rsidR="00E30895" w:rsidRDefault="00000000">
            <w:r>
              <w:t>The political climate of the UAE is very stable and is undoubtedly most favourable for tourism and hospitality businesses (Qadir, 2016). The government actively supports tourism by providing good visa rules and making substantial infrastructure investments, which, as an outcome, has positioned Dubai as a top travel destination in the world. Nevertheless, regional security can sometimes be undermined by the Middle East political unrest (</w:t>
            </w:r>
            <w:proofErr w:type="spellStart"/>
            <w:r>
              <w:t>Razouk</w:t>
            </w:r>
            <w:proofErr w:type="spellEnd"/>
            <w:r>
              <w:t>, 2021). These conflicts can sometimes influence international policies or travel regulations, which may consequently cause increases or reductions in the number of tourists coming to Dubai and to Burj Al Arab Jumeirah in particular.</w:t>
            </w:r>
          </w:p>
        </w:tc>
      </w:tr>
      <w:tr w:rsidR="00E30895" w14:paraId="44C5DC2A" w14:textId="77777777">
        <w:tc>
          <w:tcPr>
            <w:tcW w:w="1643" w:type="dxa"/>
          </w:tcPr>
          <w:p w14:paraId="73A61082" w14:textId="77777777" w:rsidR="00E30895" w:rsidRDefault="00000000">
            <w:r>
              <w:t>Economic</w:t>
            </w:r>
          </w:p>
          <w:p w14:paraId="44D43AF2" w14:textId="77777777" w:rsidR="00E30895" w:rsidRDefault="00E30895"/>
        </w:tc>
        <w:tc>
          <w:tcPr>
            <w:tcW w:w="7373" w:type="dxa"/>
          </w:tcPr>
          <w:p w14:paraId="1CE62929" w14:textId="77777777" w:rsidR="00E30895" w:rsidRDefault="00000000">
            <w:r>
              <w:t>Dubai’s economy is classical, and tourism is the biggest business driver. Nevertheless, it is affected by the global economy’s trends since it has an international clientele base. As an illustration, caused by the 2008 financial crisis or more recent challenges due to the COVID-19 pandemic involve a drop in luxury goods in the economy. However, economic boosts in export markets like Europe, Asia, and North America can raise the general standard of living and boost tourism expenditure (Morrison &amp; Maxim, 2021). Tracking these economic signals is influential for the Burj Al Arab to be able to adapt its marketing strategies and pricing policies to lure tourists.</w:t>
            </w:r>
          </w:p>
        </w:tc>
      </w:tr>
      <w:tr w:rsidR="00E30895" w14:paraId="3C8EE6EB" w14:textId="77777777">
        <w:tc>
          <w:tcPr>
            <w:tcW w:w="1643" w:type="dxa"/>
          </w:tcPr>
          <w:p w14:paraId="759C2207" w14:textId="77777777" w:rsidR="00E30895" w:rsidRDefault="00000000">
            <w:r>
              <w:t>Social</w:t>
            </w:r>
          </w:p>
          <w:p w14:paraId="01D26088" w14:textId="77777777" w:rsidR="00E30895" w:rsidRDefault="00E30895"/>
        </w:tc>
        <w:tc>
          <w:tcPr>
            <w:tcW w:w="7373" w:type="dxa"/>
          </w:tcPr>
          <w:p w14:paraId="7ECDE9CA" w14:textId="77777777" w:rsidR="00E30895" w:rsidRDefault="00000000">
            <w:r>
              <w:t xml:space="preserve">The guests nowadays have moved beyond mere luxury; they are looking for encounters that are genuine, culturally </w:t>
            </w:r>
            <w:proofErr w:type="gramStart"/>
            <w:r>
              <w:t>deep</w:t>
            </w:r>
            <w:proofErr w:type="gramEnd"/>
            <w:r>
              <w:t xml:space="preserve"> and intimate, allowing them to engage with local cultures and lifestyles. Stepping from the conventional luxury hotel experiences of the past, Burj Al Arab can now implement bespoke service programs, culture-enhanced offerings and tradition-keeping features that illustrate the culture of the UAE for its guests (</w:t>
            </w:r>
            <w:proofErr w:type="spellStart"/>
            <w:r>
              <w:t>Nallaluthan</w:t>
            </w:r>
            <w:proofErr w:type="spellEnd"/>
            <w:r>
              <w:t xml:space="preserve"> &amp; Al </w:t>
            </w:r>
            <w:proofErr w:type="spellStart"/>
            <w:r>
              <w:t>Falasi</w:t>
            </w:r>
            <w:proofErr w:type="spellEnd"/>
            <w:r>
              <w:t>, 2023). Furthermore, there is a rising phenomenon of socially responsibility-conscious clients in luxury environments, forcing hotels to adopt more socially responsible practices.</w:t>
            </w:r>
          </w:p>
        </w:tc>
      </w:tr>
      <w:tr w:rsidR="00E30895" w14:paraId="722B7287" w14:textId="77777777">
        <w:tc>
          <w:tcPr>
            <w:tcW w:w="1643" w:type="dxa"/>
          </w:tcPr>
          <w:p w14:paraId="513D8B94" w14:textId="77777777" w:rsidR="00E30895" w:rsidRDefault="00000000">
            <w:r>
              <w:t>Technological</w:t>
            </w:r>
          </w:p>
          <w:p w14:paraId="41208E2C" w14:textId="77777777" w:rsidR="00E30895" w:rsidRDefault="00E30895"/>
        </w:tc>
        <w:tc>
          <w:tcPr>
            <w:tcW w:w="7373" w:type="dxa"/>
          </w:tcPr>
          <w:p w14:paraId="18FB0CEC" w14:textId="77777777" w:rsidR="00E30895" w:rsidRDefault="00000000">
            <w:r>
              <w:t xml:space="preserve">Burj Al Arab </w:t>
            </w:r>
            <w:proofErr w:type="gramStart"/>
            <w:r>
              <w:t>has to</w:t>
            </w:r>
            <w:proofErr w:type="gramEnd"/>
            <w:r>
              <w:t xml:space="preserve"> continually apply new technologies to improve the quality of the guest experience and the efficiency of its operations. Along </w:t>
            </w:r>
            <w:r>
              <w:lastRenderedPageBreak/>
              <w:t>these lines, AI comes as a form of personalised customer experience, the Internet of Things to make smart hotels, and VR as a method of witnessing virtual tours. It is imperative to stay ahead in digital transformation not only to improve guest satisfaction but also to initially simplify operations and keep in the front position in a competitive market (</w:t>
            </w:r>
            <w:proofErr w:type="spellStart"/>
            <w:r>
              <w:t>Dalirazar</w:t>
            </w:r>
            <w:proofErr w:type="spellEnd"/>
            <w:r>
              <w:t xml:space="preserve"> &amp; Sabzi, 2023).</w:t>
            </w:r>
          </w:p>
        </w:tc>
      </w:tr>
      <w:tr w:rsidR="00E30895" w14:paraId="7407ABEB" w14:textId="77777777">
        <w:tc>
          <w:tcPr>
            <w:tcW w:w="1643" w:type="dxa"/>
          </w:tcPr>
          <w:p w14:paraId="07D5991C" w14:textId="77777777" w:rsidR="00E30895" w:rsidRDefault="00000000">
            <w:r>
              <w:lastRenderedPageBreak/>
              <w:t>Environmental</w:t>
            </w:r>
          </w:p>
        </w:tc>
        <w:tc>
          <w:tcPr>
            <w:tcW w:w="7373" w:type="dxa"/>
          </w:tcPr>
          <w:p w14:paraId="285F8896" w14:textId="77777777" w:rsidR="00E30895" w:rsidRDefault="00000000">
            <w:r>
              <w:t xml:space="preserve">Environmental sustainability is growing to be a factor that luxury travellers consider; they expect and demand eco-friendly practices (Hirvonen, 2023). Sustainable practices should be incorporated into the operations of the Burj Al Arab, including reductions in energy consumption </w:t>
            </w:r>
            <w:proofErr w:type="gramStart"/>
            <w:r>
              <w:t>through the use of</w:t>
            </w:r>
            <w:proofErr w:type="gramEnd"/>
            <w:r>
              <w:t xml:space="preserve"> advanced and eco-friendly technologies, effective management of waste, and sustainable sourcing of food and materials (Chaudhary &amp; Okada, 2024). By applying such practices hotel contributes not only to cutting down its ecological footprint but also provides an opportunity for discerning customers who are eco-oriented to choose the hotel.</w:t>
            </w:r>
          </w:p>
        </w:tc>
      </w:tr>
      <w:tr w:rsidR="00E30895" w14:paraId="093F94BB" w14:textId="77777777">
        <w:tc>
          <w:tcPr>
            <w:tcW w:w="1643" w:type="dxa"/>
          </w:tcPr>
          <w:p w14:paraId="655B56DF" w14:textId="77777777" w:rsidR="00E30895" w:rsidRDefault="00000000">
            <w:r>
              <w:t>Legal</w:t>
            </w:r>
          </w:p>
        </w:tc>
        <w:tc>
          <w:tcPr>
            <w:tcW w:w="7373" w:type="dxa"/>
          </w:tcPr>
          <w:p w14:paraId="7C2096A1" w14:textId="77777777" w:rsidR="00E30895" w:rsidRDefault="00000000">
            <w:r>
              <w:t>Staying by the legal requirements includes abiding by the UAE’s labour laws that govern the heterogeneous workforce, observing rigid safety measures to ensure both guests’ and employees’ safety, as well as safeguarding data privacy in the age of growing cyber threats (Antony et al., 2024). Continuous legal audits and compliance tests are needed to keep us away from legal problems and to make sure that all operations have the current laws and regulations.</w:t>
            </w:r>
          </w:p>
        </w:tc>
      </w:tr>
    </w:tbl>
    <w:p w14:paraId="67396F52" w14:textId="77777777" w:rsidR="00E30895" w:rsidRDefault="00E30895">
      <w:pPr>
        <w:pStyle w:val="Heading2"/>
      </w:pPr>
      <w:bookmarkStart w:id="6" w:name="_Toc166137304"/>
    </w:p>
    <w:p w14:paraId="21708F22" w14:textId="77777777" w:rsidR="00E30895" w:rsidRDefault="00000000">
      <w:pPr>
        <w:pStyle w:val="Heading2"/>
      </w:pPr>
      <w:r>
        <w:t>SWOT Analysis</w:t>
      </w:r>
      <w:bookmarkEnd w:id="6"/>
      <w:r>
        <w:t xml:space="preserve"> </w:t>
      </w:r>
    </w:p>
    <w:tbl>
      <w:tblPr>
        <w:tblStyle w:val="TableGrid"/>
        <w:tblW w:w="0" w:type="auto"/>
        <w:tblLook w:val="04A0" w:firstRow="1" w:lastRow="0" w:firstColumn="1" w:lastColumn="0" w:noHBand="0" w:noVBand="1"/>
      </w:tblPr>
      <w:tblGrid>
        <w:gridCol w:w="4508"/>
        <w:gridCol w:w="4508"/>
      </w:tblGrid>
      <w:tr w:rsidR="00E30895" w14:paraId="6A62CA92" w14:textId="77777777">
        <w:tc>
          <w:tcPr>
            <w:tcW w:w="4508" w:type="dxa"/>
          </w:tcPr>
          <w:p w14:paraId="762FC5DE" w14:textId="77777777" w:rsidR="00E30895" w:rsidRDefault="00000000">
            <w:pPr>
              <w:jc w:val="center"/>
              <w:rPr>
                <w:b/>
                <w:u w:val="single"/>
              </w:rPr>
            </w:pPr>
            <w:r>
              <w:rPr>
                <w:b/>
                <w:u w:val="single"/>
              </w:rPr>
              <w:t>Strengths</w:t>
            </w:r>
          </w:p>
          <w:p w14:paraId="21C6D088" w14:textId="77777777" w:rsidR="00E30895" w:rsidRDefault="00000000">
            <w:r>
              <w:rPr>
                <w:b/>
              </w:rPr>
              <w:t>Brand Prestige and Market Position:</w:t>
            </w:r>
            <w:r>
              <w:t xml:space="preserve"> Dubai Burj Al Arab has become a worldwide symbol of over-the-top luxury. Its prestigious image is a powerful instrument which offers the opportunity to wealthy clients (Antony et al., 2024).</w:t>
            </w:r>
          </w:p>
          <w:p w14:paraId="633AC70C" w14:textId="77777777" w:rsidR="00E30895" w:rsidRDefault="00000000">
            <w:r>
              <w:rPr>
                <w:b/>
              </w:rPr>
              <w:lastRenderedPageBreak/>
              <w:t>Architectural Uniqueness:</w:t>
            </w:r>
            <w:r>
              <w:t xml:space="preserve"> The unique sail-shaped design of the hotel is not only striking in its architecture but also an excellent branding tool which enables the hotel to set itself apart from peers worldwide.</w:t>
            </w:r>
          </w:p>
          <w:p w14:paraId="60F308CD" w14:textId="77777777" w:rsidR="00E30895" w:rsidRDefault="00000000">
            <w:r>
              <w:rPr>
                <w:b/>
              </w:rPr>
              <w:t>Strategic Location:</w:t>
            </w:r>
            <w:r>
              <w:t xml:space="preserve"> Located on a private island, the hotel features prime seclusion and unparalleled privacy, which are the most significant requirements for wealthy clients and a-list celebrities (</w:t>
            </w:r>
            <w:proofErr w:type="spellStart"/>
            <w:r>
              <w:t>Mobaraki</w:t>
            </w:r>
            <w:proofErr w:type="spellEnd"/>
            <w:r>
              <w:t>, 2023).</w:t>
            </w:r>
          </w:p>
          <w:p w14:paraId="66A57A76" w14:textId="77777777" w:rsidR="00E30895" w:rsidRDefault="00000000">
            <w:r>
              <w:rPr>
                <w:b/>
              </w:rPr>
              <w:t>Superior Quality of Service:</w:t>
            </w:r>
            <w:r>
              <w:t xml:space="preserve"> The staff-to-guest ratio is almost 1:1, and it is rather complicated for competitors to imitate Burj Al Arab, as it offers a tailor-made and highly attentive service. </w:t>
            </w:r>
          </w:p>
        </w:tc>
        <w:tc>
          <w:tcPr>
            <w:tcW w:w="4508" w:type="dxa"/>
          </w:tcPr>
          <w:p w14:paraId="7557E079" w14:textId="77777777" w:rsidR="00E30895" w:rsidRDefault="00000000">
            <w:pPr>
              <w:jc w:val="center"/>
              <w:rPr>
                <w:b/>
                <w:u w:val="single"/>
              </w:rPr>
            </w:pPr>
            <w:r>
              <w:rPr>
                <w:b/>
                <w:u w:val="single"/>
              </w:rPr>
              <w:lastRenderedPageBreak/>
              <w:t>Weaknesses</w:t>
            </w:r>
          </w:p>
          <w:p w14:paraId="474B7978" w14:textId="77777777" w:rsidR="00E30895" w:rsidRDefault="00000000">
            <w:proofErr w:type="gramStart"/>
            <w:r>
              <w:rPr>
                <w:b/>
              </w:rPr>
              <w:t>High Cost</w:t>
            </w:r>
            <w:proofErr w:type="gramEnd"/>
            <w:r>
              <w:rPr>
                <w:b/>
              </w:rPr>
              <w:t xml:space="preserve"> Structure:</w:t>
            </w:r>
            <w:r>
              <w:t xml:space="preserve"> The cost of luxury and individual services remain high, and thus, a flexible pricing strategy becomes a challenging task (</w:t>
            </w:r>
            <w:proofErr w:type="spellStart"/>
            <w:r>
              <w:t>Aglieri</w:t>
            </w:r>
            <w:proofErr w:type="spellEnd"/>
            <w:r>
              <w:t xml:space="preserve"> Rinella &amp; Garcia Rubio, 2021). </w:t>
            </w:r>
          </w:p>
          <w:p w14:paraId="357FBFA5" w14:textId="77777777" w:rsidR="00E30895" w:rsidRDefault="00000000">
            <w:r>
              <w:rPr>
                <w:b/>
              </w:rPr>
              <w:t>Limited Market Segment:</w:t>
            </w:r>
            <w:r>
              <w:t xml:space="preserve"> Chief attention on providing services to the ultra-luxury </w:t>
            </w:r>
            <w:r>
              <w:lastRenderedPageBreak/>
              <w:t>market segment makes the hotel fragile to minor changes in this sector.</w:t>
            </w:r>
          </w:p>
          <w:p w14:paraId="00E7E8A0" w14:textId="77777777" w:rsidR="00E30895" w:rsidRDefault="00000000">
            <w:r>
              <w:rPr>
                <w:b/>
              </w:rPr>
              <w:t>Perceived Over-Extravagance:</w:t>
            </w:r>
            <w:r>
              <w:t xml:space="preserve"> In an age where subtle wealth is more attractive to people, Burj Al Arab’s extremity might not impress all luxurious travellers, especially the younger generations (Antony et al., 2024).</w:t>
            </w:r>
          </w:p>
          <w:p w14:paraId="5BD3E0C5" w14:textId="77777777" w:rsidR="00E30895" w:rsidRDefault="00000000">
            <w:r>
              <w:rPr>
                <w:b/>
              </w:rPr>
              <w:t>Slow Digital Transformation:</w:t>
            </w:r>
            <w:r>
              <w:t xml:space="preserve"> Despite having world-class amenities, the hotel is taking a slower pace than some competitors in fully leveraging emerging digital technologies for guests’ experiences and internal operations.</w:t>
            </w:r>
          </w:p>
        </w:tc>
      </w:tr>
      <w:tr w:rsidR="00E30895" w14:paraId="69B7A44C" w14:textId="77777777">
        <w:tc>
          <w:tcPr>
            <w:tcW w:w="4508" w:type="dxa"/>
          </w:tcPr>
          <w:p w14:paraId="6B0222A5" w14:textId="77777777" w:rsidR="00E30895" w:rsidRDefault="00000000">
            <w:pPr>
              <w:jc w:val="center"/>
              <w:rPr>
                <w:b/>
                <w:u w:val="single"/>
              </w:rPr>
            </w:pPr>
            <w:r>
              <w:rPr>
                <w:b/>
                <w:u w:val="single"/>
              </w:rPr>
              <w:lastRenderedPageBreak/>
              <w:t>Opportunities</w:t>
            </w:r>
          </w:p>
          <w:p w14:paraId="4BF80B74" w14:textId="77777777" w:rsidR="00E30895" w:rsidRDefault="00000000">
            <w:r>
              <w:rPr>
                <w:b/>
              </w:rPr>
              <w:t>Expanding Luxury Travel Market:</w:t>
            </w:r>
            <w:r>
              <w:t xml:space="preserve"> The luxury travel market will grow outwardly at a global level because of the rise of wealth in emerging countries and the desire for a very individualised experience by tourists (</w:t>
            </w:r>
            <w:proofErr w:type="spellStart"/>
            <w:r>
              <w:t>Mawed</w:t>
            </w:r>
            <w:proofErr w:type="spellEnd"/>
            <w:r>
              <w:t>, 2024).</w:t>
            </w:r>
          </w:p>
          <w:p w14:paraId="05DC3032" w14:textId="77777777" w:rsidR="00E30895" w:rsidRDefault="00000000">
            <w:r>
              <w:rPr>
                <w:b/>
              </w:rPr>
              <w:t>Technological Advancements:</w:t>
            </w:r>
            <w:r>
              <w:t xml:space="preserve"> The adoption of the latest technologies, like virtual reality for tours, AI for personalised service, and eco-friendly technologies, can generate a smart experience for customers and performance upgrades (Ignatiev, 2020).</w:t>
            </w:r>
          </w:p>
          <w:p w14:paraId="6B31937A" w14:textId="77777777" w:rsidR="00E30895" w:rsidRDefault="00000000">
            <w:r>
              <w:rPr>
                <w:b/>
              </w:rPr>
              <w:t>Partnerships and Collaborations:</w:t>
            </w:r>
            <w:r>
              <w:t xml:space="preserve"> Partnering with premium brands such as fashion, automotive, and entertainment might give new ideas for joint promotion and new visitors.</w:t>
            </w:r>
          </w:p>
          <w:p w14:paraId="67F39AB1" w14:textId="77777777" w:rsidR="00E30895" w:rsidRDefault="00000000">
            <w:r>
              <w:rPr>
                <w:b/>
              </w:rPr>
              <w:lastRenderedPageBreak/>
              <w:t>Sustainability Initiatives:</w:t>
            </w:r>
            <w:r>
              <w:t xml:space="preserve"> Setting and making sustainable initiatives a priority not only helps connect with this segment of environmentally conscious travellers but also shapes the hotel’s image as a responsible luxury brand (Maleki, 2020).</w:t>
            </w:r>
          </w:p>
        </w:tc>
        <w:tc>
          <w:tcPr>
            <w:tcW w:w="4508" w:type="dxa"/>
          </w:tcPr>
          <w:p w14:paraId="07825D62" w14:textId="77777777" w:rsidR="00E30895" w:rsidRDefault="00000000">
            <w:pPr>
              <w:jc w:val="center"/>
              <w:rPr>
                <w:b/>
                <w:u w:val="single"/>
              </w:rPr>
            </w:pPr>
            <w:r>
              <w:rPr>
                <w:b/>
                <w:u w:val="single"/>
              </w:rPr>
              <w:lastRenderedPageBreak/>
              <w:t>Threats</w:t>
            </w:r>
          </w:p>
          <w:p w14:paraId="2F452D5A" w14:textId="77777777" w:rsidR="00E30895" w:rsidRDefault="00000000">
            <w:r>
              <w:rPr>
                <w:b/>
              </w:rPr>
              <w:t>Economic Downturns:</w:t>
            </w:r>
            <w:r>
              <w:t xml:space="preserve"> Instability in the economies of the major markets can result in fewer passengers indulging in luxury travel, which will, in turn, affect occupancy and revenue (Marzouki, 2020).</w:t>
            </w:r>
          </w:p>
          <w:p w14:paraId="0BE9AABE" w14:textId="77777777" w:rsidR="00E30895" w:rsidRDefault="00000000">
            <w:r>
              <w:rPr>
                <w:b/>
              </w:rPr>
              <w:t>Increasing Competition:</w:t>
            </w:r>
            <w:r>
              <w:t xml:space="preserve"> The emergence of new luxury hotels and resorts, particularly in the Middle East, which integrate the latest technologies and are designed to retain new customers, constitutes a great competitive challenge (Supriadi et al., 2023).</w:t>
            </w:r>
          </w:p>
          <w:p w14:paraId="1E47F4B8" w14:textId="77777777" w:rsidR="00E30895" w:rsidRDefault="00000000">
            <w:r>
              <w:rPr>
                <w:b/>
              </w:rPr>
              <w:t>Political Instability:</w:t>
            </w:r>
            <w:r>
              <w:t xml:space="preserve"> The unstable regional political settings may cause an alteration of travel routines and let international visitors stay away.</w:t>
            </w:r>
          </w:p>
          <w:p w14:paraId="49840B70" w14:textId="77777777" w:rsidR="00E30895" w:rsidRDefault="00000000">
            <w:r>
              <w:rPr>
                <w:b/>
              </w:rPr>
              <w:t>Changing Consumer Preferences:</w:t>
            </w:r>
            <w:r>
              <w:t xml:space="preserve"> The experience and environmental luxuries are </w:t>
            </w:r>
            <w:r>
              <w:lastRenderedPageBreak/>
              <w:t>gaining more importance in the economy of luxury, which may clash with the traditional model of the Burj Al Arab luxury opulence (</w:t>
            </w:r>
            <w:proofErr w:type="spellStart"/>
            <w:r>
              <w:t>Almheiri</w:t>
            </w:r>
            <w:proofErr w:type="spellEnd"/>
            <w:r>
              <w:t xml:space="preserve"> et al., 2020).</w:t>
            </w:r>
          </w:p>
        </w:tc>
      </w:tr>
    </w:tbl>
    <w:p w14:paraId="4526E4EE" w14:textId="77777777" w:rsidR="00E30895" w:rsidRDefault="00E30895">
      <w:pPr>
        <w:jc w:val="center"/>
      </w:pPr>
    </w:p>
    <w:p w14:paraId="002958D4" w14:textId="77777777" w:rsidR="00E30895" w:rsidRDefault="00000000">
      <w:pPr>
        <w:pStyle w:val="Heading2"/>
      </w:pPr>
      <w:bookmarkStart w:id="7" w:name="_Toc166137305"/>
      <w:r>
        <w:t>TOWS An</w:t>
      </w:r>
      <w:r>
        <w:rPr>
          <w:rStyle w:val="Heading2Char"/>
        </w:rPr>
        <w:t>a</w:t>
      </w:r>
      <w:r>
        <w:t>lysis</w:t>
      </w:r>
      <w:bookmarkEnd w:id="7"/>
    </w:p>
    <w:p w14:paraId="4D4172BD" w14:textId="77777777" w:rsidR="00E30895" w:rsidRDefault="00000000">
      <w:r>
        <w:t>Identifying the risks, potentials, weaknesses, and strengths with the strategic analysis framework for analysing the identified factors and converting them into actionable strategies is an essential step.</w:t>
      </w:r>
    </w:p>
    <w:tbl>
      <w:tblPr>
        <w:tblStyle w:val="TableGrid"/>
        <w:tblW w:w="0" w:type="auto"/>
        <w:tblLook w:val="04A0" w:firstRow="1" w:lastRow="0" w:firstColumn="1" w:lastColumn="0" w:noHBand="0" w:noVBand="1"/>
      </w:tblPr>
      <w:tblGrid>
        <w:gridCol w:w="2429"/>
        <w:gridCol w:w="3411"/>
        <w:gridCol w:w="3176"/>
      </w:tblGrid>
      <w:tr w:rsidR="00E30895" w14:paraId="213CCA12" w14:textId="77777777">
        <w:tc>
          <w:tcPr>
            <w:tcW w:w="1975" w:type="dxa"/>
          </w:tcPr>
          <w:p w14:paraId="62DB9F91" w14:textId="77777777" w:rsidR="00E30895" w:rsidRDefault="00000000">
            <w:pPr>
              <w:jc w:val="center"/>
              <w:rPr>
                <w:b/>
              </w:rPr>
            </w:pPr>
            <w:r>
              <w:rPr>
                <w:b/>
              </w:rPr>
              <w:t>TWOS Matrix</w:t>
            </w:r>
          </w:p>
        </w:tc>
        <w:tc>
          <w:tcPr>
            <w:tcW w:w="3690" w:type="dxa"/>
          </w:tcPr>
          <w:p w14:paraId="1E855CE9" w14:textId="77777777" w:rsidR="00E30895" w:rsidRDefault="00000000">
            <w:pPr>
              <w:jc w:val="center"/>
              <w:rPr>
                <w:b/>
              </w:rPr>
            </w:pPr>
            <w:r>
              <w:rPr>
                <w:b/>
              </w:rPr>
              <w:t>Opportunities</w:t>
            </w:r>
          </w:p>
          <w:p w14:paraId="7D4A2B4F" w14:textId="77777777" w:rsidR="00E30895" w:rsidRDefault="00000000">
            <w:pPr>
              <w:pStyle w:val="ListParagraph"/>
              <w:numPr>
                <w:ilvl w:val="0"/>
                <w:numId w:val="1"/>
              </w:numPr>
            </w:pPr>
            <w:r>
              <w:t>Expanding Luxury Travel Market</w:t>
            </w:r>
          </w:p>
          <w:p w14:paraId="216C7FA5" w14:textId="77777777" w:rsidR="00E30895" w:rsidRDefault="00000000">
            <w:pPr>
              <w:pStyle w:val="ListParagraph"/>
              <w:numPr>
                <w:ilvl w:val="0"/>
                <w:numId w:val="1"/>
              </w:numPr>
            </w:pPr>
            <w:r>
              <w:t xml:space="preserve">Technological Advancements: </w:t>
            </w:r>
          </w:p>
          <w:p w14:paraId="5A699FDA" w14:textId="77777777" w:rsidR="00E30895" w:rsidRDefault="00000000">
            <w:pPr>
              <w:pStyle w:val="ListParagraph"/>
              <w:numPr>
                <w:ilvl w:val="0"/>
                <w:numId w:val="1"/>
              </w:numPr>
            </w:pPr>
            <w:r>
              <w:t xml:space="preserve">Partnerships and Collaborations: </w:t>
            </w:r>
          </w:p>
          <w:p w14:paraId="21264FE7" w14:textId="77777777" w:rsidR="00E30895" w:rsidRDefault="00000000">
            <w:pPr>
              <w:pStyle w:val="ListParagraph"/>
              <w:numPr>
                <w:ilvl w:val="0"/>
                <w:numId w:val="1"/>
              </w:numPr>
            </w:pPr>
            <w:r>
              <w:t>Sustainability Initiatives</w:t>
            </w:r>
          </w:p>
          <w:p w14:paraId="55D4255C" w14:textId="77777777" w:rsidR="00E30895" w:rsidRDefault="00E30895">
            <w:pPr>
              <w:jc w:val="center"/>
              <w:rPr>
                <w:b/>
              </w:rPr>
            </w:pPr>
          </w:p>
        </w:tc>
        <w:tc>
          <w:tcPr>
            <w:tcW w:w="3351" w:type="dxa"/>
          </w:tcPr>
          <w:p w14:paraId="46AA2F76" w14:textId="77777777" w:rsidR="00E30895" w:rsidRDefault="00000000">
            <w:pPr>
              <w:jc w:val="center"/>
              <w:rPr>
                <w:b/>
              </w:rPr>
            </w:pPr>
            <w:r>
              <w:rPr>
                <w:b/>
              </w:rPr>
              <w:t>Threats</w:t>
            </w:r>
          </w:p>
          <w:p w14:paraId="09EB9112" w14:textId="77777777" w:rsidR="00E30895" w:rsidRDefault="00000000">
            <w:pPr>
              <w:pStyle w:val="ListParagraph"/>
              <w:numPr>
                <w:ilvl w:val="0"/>
                <w:numId w:val="11"/>
              </w:numPr>
            </w:pPr>
            <w:r>
              <w:t>Economic Downturns</w:t>
            </w:r>
          </w:p>
          <w:p w14:paraId="2D2912CB" w14:textId="77777777" w:rsidR="00E30895" w:rsidRDefault="00000000">
            <w:pPr>
              <w:pStyle w:val="ListParagraph"/>
              <w:numPr>
                <w:ilvl w:val="0"/>
                <w:numId w:val="11"/>
              </w:numPr>
            </w:pPr>
            <w:r>
              <w:t>Increasing Competition</w:t>
            </w:r>
          </w:p>
          <w:p w14:paraId="1BC2B284" w14:textId="77777777" w:rsidR="00E30895" w:rsidRDefault="00000000">
            <w:pPr>
              <w:pStyle w:val="ListParagraph"/>
              <w:numPr>
                <w:ilvl w:val="0"/>
                <w:numId w:val="11"/>
              </w:numPr>
            </w:pPr>
            <w:r>
              <w:t>Political Instability stays away.</w:t>
            </w:r>
          </w:p>
          <w:p w14:paraId="17473158" w14:textId="77777777" w:rsidR="00E30895" w:rsidRDefault="00000000">
            <w:pPr>
              <w:pStyle w:val="ListParagraph"/>
              <w:numPr>
                <w:ilvl w:val="0"/>
                <w:numId w:val="11"/>
              </w:numPr>
            </w:pPr>
            <w:r>
              <w:t>Changing Consumer Preferences</w:t>
            </w:r>
          </w:p>
        </w:tc>
      </w:tr>
      <w:tr w:rsidR="00E30895" w14:paraId="7E3DB07F" w14:textId="77777777">
        <w:tc>
          <w:tcPr>
            <w:tcW w:w="1975" w:type="dxa"/>
          </w:tcPr>
          <w:p w14:paraId="3420EADC" w14:textId="77777777" w:rsidR="00E30895" w:rsidRDefault="00000000">
            <w:pPr>
              <w:jc w:val="center"/>
              <w:rPr>
                <w:b/>
              </w:rPr>
            </w:pPr>
            <w:r>
              <w:rPr>
                <w:b/>
              </w:rPr>
              <w:t>Strengths</w:t>
            </w:r>
          </w:p>
          <w:p w14:paraId="6DDEB6FC" w14:textId="77777777" w:rsidR="00E30895" w:rsidRDefault="00000000">
            <w:pPr>
              <w:pStyle w:val="ListParagraph"/>
              <w:numPr>
                <w:ilvl w:val="0"/>
                <w:numId w:val="8"/>
              </w:numPr>
            </w:pPr>
            <w:r>
              <w:t>Brand Prestige and Market Position</w:t>
            </w:r>
          </w:p>
          <w:p w14:paraId="141EE32D" w14:textId="77777777" w:rsidR="00E30895" w:rsidRDefault="00000000">
            <w:pPr>
              <w:pStyle w:val="ListParagraph"/>
              <w:numPr>
                <w:ilvl w:val="0"/>
                <w:numId w:val="8"/>
              </w:numPr>
            </w:pPr>
            <w:r>
              <w:t>Architectural Uniqueness</w:t>
            </w:r>
          </w:p>
          <w:p w14:paraId="7FFDF21C" w14:textId="77777777" w:rsidR="00E30895" w:rsidRDefault="00000000">
            <w:pPr>
              <w:pStyle w:val="ListParagraph"/>
              <w:numPr>
                <w:ilvl w:val="0"/>
                <w:numId w:val="8"/>
              </w:numPr>
            </w:pPr>
            <w:r>
              <w:t>Strategic Location</w:t>
            </w:r>
          </w:p>
          <w:p w14:paraId="4C3E284A" w14:textId="77777777" w:rsidR="00E30895" w:rsidRDefault="00000000">
            <w:pPr>
              <w:pStyle w:val="ListParagraph"/>
              <w:numPr>
                <w:ilvl w:val="0"/>
                <w:numId w:val="8"/>
              </w:numPr>
              <w:rPr>
                <w:b/>
              </w:rPr>
            </w:pPr>
            <w:r>
              <w:t>Superior Quality of Service</w:t>
            </w:r>
          </w:p>
        </w:tc>
        <w:tc>
          <w:tcPr>
            <w:tcW w:w="3690" w:type="dxa"/>
          </w:tcPr>
          <w:p w14:paraId="079C6C23" w14:textId="77777777" w:rsidR="00E30895" w:rsidRDefault="00000000">
            <w:r>
              <w:t xml:space="preserve">Leverage Strengths to Seize Opportunities: </w:t>
            </w:r>
          </w:p>
          <w:p w14:paraId="16ED389C" w14:textId="77777777" w:rsidR="00E30895" w:rsidRDefault="00000000">
            <w:pPr>
              <w:pStyle w:val="ListParagraph"/>
              <w:numPr>
                <w:ilvl w:val="0"/>
                <w:numId w:val="12"/>
              </w:numPr>
            </w:pPr>
            <w:r>
              <w:t xml:space="preserve">The Burj Al Arab’s iconic architecture and unsurpassed excellent service offer a stable platform to improve. </w:t>
            </w:r>
          </w:p>
          <w:p w14:paraId="25A16D80" w14:textId="77777777" w:rsidR="00E30895" w:rsidRDefault="00000000">
            <w:pPr>
              <w:pStyle w:val="ListParagraph"/>
              <w:numPr>
                <w:ilvl w:val="0"/>
                <w:numId w:val="12"/>
              </w:numPr>
            </w:pPr>
            <w:r>
              <w:t xml:space="preserve">Through using the latest technology like this, the hotel will be able to improve personalisation and guarantee that guests </w:t>
            </w:r>
            <w:r>
              <w:lastRenderedPageBreak/>
              <w:t>won’t forget their stay (Roberts, 2023).</w:t>
            </w:r>
          </w:p>
          <w:p w14:paraId="3CF27D26" w14:textId="77777777" w:rsidR="00E30895" w:rsidRDefault="00000000">
            <w:pPr>
              <w:pStyle w:val="ListParagraph"/>
              <w:numPr>
                <w:ilvl w:val="0"/>
                <w:numId w:val="12"/>
              </w:numPr>
            </w:pPr>
            <w:r>
              <w:t>Furthermore, by leveraging its heritage and deluxe status, the hotel can do customised excursions that go along with the heritage and originality globally, which is the main attractor of luxury travellers.</w:t>
            </w:r>
          </w:p>
        </w:tc>
        <w:tc>
          <w:tcPr>
            <w:tcW w:w="3351" w:type="dxa"/>
          </w:tcPr>
          <w:p w14:paraId="3DB7F6BE" w14:textId="77777777" w:rsidR="00E30895" w:rsidRDefault="00000000">
            <w:r>
              <w:lastRenderedPageBreak/>
              <w:t xml:space="preserve">Use Strengths to Mitigate Threats: </w:t>
            </w:r>
          </w:p>
          <w:p w14:paraId="5581ABFE" w14:textId="77777777" w:rsidR="00E30895" w:rsidRDefault="00000000">
            <w:pPr>
              <w:pStyle w:val="ListParagraph"/>
              <w:numPr>
                <w:ilvl w:val="0"/>
                <w:numId w:val="13"/>
              </w:numPr>
            </w:pPr>
            <w:r>
              <w:t xml:space="preserve">The Burj Al Arab can create a brand shield that defends it against the competitive forces of new luxury hotels. </w:t>
            </w:r>
          </w:p>
          <w:p w14:paraId="6AB0085C" w14:textId="77777777" w:rsidR="00E30895" w:rsidRDefault="00000000">
            <w:pPr>
              <w:pStyle w:val="ListParagraph"/>
              <w:numPr>
                <w:ilvl w:val="0"/>
                <w:numId w:val="13"/>
              </w:numPr>
            </w:pPr>
            <w:r>
              <w:t xml:space="preserve">The hotel can sustain its market-leading position by continuously delivering new service </w:t>
            </w:r>
            <w:r>
              <w:lastRenderedPageBreak/>
              <w:t>offerings to the guests and maintaining its famous uncompromising standard of luxury amid the competition.</w:t>
            </w:r>
          </w:p>
        </w:tc>
      </w:tr>
      <w:tr w:rsidR="00E30895" w14:paraId="742E4F33" w14:textId="77777777">
        <w:tc>
          <w:tcPr>
            <w:tcW w:w="1975" w:type="dxa"/>
          </w:tcPr>
          <w:p w14:paraId="1FA8FABD" w14:textId="77777777" w:rsidR="00E30895" w:rsidRDefault="00000000">
            <w:pPr>
              <w:jc w:val="center"/>
              <w:rPr>
                <w:b/>
              </w:rPr>
            </w:pPr>
            <w:r>
              <w:rPr>
                <w:b/>
              </w:rPr>
              <w:lastRenderedPageBreak/>
              <w:t>Weakness</w:t>
            </w:r>
          </w:p>
          <w:p w14:paraId="30A7EF37" w14:textId="77777777" w:rsidR="00E30895" w:rsidRDefault="00000000">
            <w:pPr>
              <w:pStyle w:val="ListParagraph"/>
              <w:numPr>
                <w:ilvl w:val="0"/>
                <w:numId w:val="9"/>
              </w:numPr>
            </w:pPr>
            <w:r>
              <w:t>High-Cost Structure</w:t>
            </w:r>
          </w:p>
          <w:p w14:paraId="3590E08E" w14:textId="77777777" w:rsidR="00E30895" w:rsidRDefault="00000000">
            <w:pPr>
              <w:pStyle w:val="ListParagraph"/>
              <w:numPr>
                <w:ilvl w:val="0"/>
                <w:numId w:val="9"/>
              </w:numPr>
            </w:pPr>
            <w:r>
              <w:t>Limited Market Segment</w:t>
            </w:r>
          </w:p>
          <w:p w14:paraId="12037DAF" w14:textId="77777777" w:rsidR="00E30895" w:rsidRDefault="00000000">
            <w:pPr>
              <w:pStyle w:val="ListParagraph"/>
              <w:numPr>
                <w:ilvl w:val="0"/>
                <w:numId w:val="9"/>
              </w:numPr>
            </w:pPr>
            <w:r>
              <w:t>Perceived Over-Extravagance</w:t>
            </w:r>
          </w:p>
          <w:p w14:paraId="2AF94ABD" w14:textId="77777777" w:rsidR="00E30895" w:rsidRDefault="00000000">
            <w:pPr>
              <w:pStyle w:val="ListParagraph"/>
              <w:numPr>
                <w:ilvl w:val="0"/>
                <w:numId w:val="9"/>
              </w:numPr>
            </w:pPr>
            <w:r>
              <w:t>Slow Digital Transformation</w:t>
            </w:r>
          </w:p>
        </w:tc>
        <w:tc>
          <w:tcPr>
            <w:tcW w:w="3690" w:type="dxa"/>
          </w:tcPr>
          <w:p w14:paraId="38B4F5EC" w14:textId="77777777" w:rsidR="00E30895" w:rsidRDefault="00000000">
            <w:r>
              <w:t xml:space="preserve">Convert Weaknesses into Opportunities: </w:t>
            </w:r>
          </w:p>
          <w:p w14:paraId="114B4098" w14:textId="77777777" w:rsidR="00E30895" w:rsidRDefault="00000000">
            <w:pPr>
              <w:pStyle w:val="ListParagraph"/>
              <w:numPr>
                <w:ilvl w:val="0"/>
                <w:numId w:val="14"/>
              </w:numPr>
            </w:pPr>
            <w:r>
              <w:t xml:space="preserve">Digital integration is the present weakness of the hotel, which is a chance to revolutionise the management’s technology with which it is powered. </w:t>
            </w:r>
          </w:p>
          <w:p w14:paraId="0EF9C33D" w14:textId="77777777" w:rsidR="00E30895" w:rsidRDefault="00000000">
            <w:pPr>
              <w:pStyle w:val="ListParagraph"/>
              <w:numPr>
                <w:ilvl w:val="0"/>
                <w:numId w:val="14"/>
              </w:numPr>
            </w:pPr>
            <w:r>
              <w:t xml:space="preserve">With AI, IoT, and data analytics, the service is delivered in a way so that each customer has their needs and preferences met (Kennedy et al., 2017). </w:t>
            </w:r>
          </w:p>
          <w:p w14:paraId="1EC3C198" w14:textId="77777777" w:rsidR="00E30895" w:rsidRDefault="00000000">
            <w:pPr>
              <w:pStyle w:val="ListParagraph"/>
              <w:numPr>
                <w:ilvl w:val="0"/>
                <w:numId w:val="14"/>
              </w:numPr>
            </w:pPr>
            <w:r>
              <w:t xml:space="preserve">This transformation not only meets the expectations of the guests of personalising the experience but also </w:t>
            </w:r>
            <w:r>
              <w:lastRenderedPageBreak/>
              <w:t>enables the hotel to step ahead as a leader in innovative luxury hospitality.</w:t>
            </w:r>
          </w:p>
        </w:tc>
        <w:tc>
          <w:tcPr>
            <w:tcW w:w="3351" w:type="dxa"/>
          </w:tcPr>
          <w:p w14:paraId="56E6B42B" w14:textId="77777777" w:rsidR="00E30895" w:rsidRDefault="00000000">
            <w:r>
              <w:lastRenderedPageBreak/>
              <w:t xml:space="preserve">Address Weaknesses to Avoid Threats: </w:t>
            </w:r>
          </w:p>
          <w:p w14:paraId="6B9AA831" w14:textId="77777777" w:rsidR="00E30895" w:rsidRDefault="00000000">
            <w:r>
              <w:t xml:space="preserve">The sluggishness of the hotel in comprehending and welcoming new technology and trends might not be beneficial in the luxury market that is shifting faster than the blink of an eye (Morrison &amp; Maxim, 2021). </w:t>
            </w:r>
          </w:p>
          <w:p w14:paraId="27334016" w14:textId="77777777" w:rsidR="00E30895" w:rsidRDefault="00000000">
            <w:pPr>
              <w:pStyle w:val="ListParagraph"/>
              <w:numPr>
                <w:ilvl w:val="0"/>
                <w:numId w:val="15"/>
              </w:numPr>
            </w:pPr>
            <w:r>
              <w:t>Increasing the rate of technological innovation and adoption of sustainable practices aims to prevent the appearance of substitute competitors who can maybe dislodge Burj Al Arab from the market.</w:t>
            </w:r>
          </w:p>
        </w:tc>
      </w:tr>
    </w:tbl>
    <w:p w14:paraId="2FA1551C" w14:textId="77777777" w:rsidR="00E30895" w:rsidRDefault="00E30895"/>
    <w:p w14:paraId="5B4AD721" w14:textId="77777777" w:rsidR="00E30895" w:rsidRDefault="00000000">
      <w:pPr>
        <w:pStyle w:val="Heading2"/>
      </w:pPr>
      <w:bookmarkStart w:id="8" w:name="_Toc166137306"/>
      <w:r>
        <w:t>Positive Performances</w:t>
      </w:r>
      <w:bookmarkEnd w:id="8"/>
    </w:p>
    <w:p w14:paraId="612C0386" w14:textId="77777777" w:rsidR="00E30895" w:rsidRDefault="00000000">
      <w:r>
        <w:t xml:space="preserve">Despite the challenges it faces, Burj Al Arab Jumeirah continues to excel in several key areas, ensuring it remains synonymous with ultra-luxury: </w:t>
      </w:r>
    </w:p>
    <w:p w14:paraId="70901327" w14:textId="77777777" w:rsidR="00E30895" w:rsidRDefault="00000000">
      <w:r>
        <w:rPr>
          <w:b/>
        </w:rPr>
        <w:t>Service Excellence</w:t>
      </w:r>
      <w:r>
        <w:t>: The unique hotel’s staff is known for their excellent skills, attention to detail and care for clients. This element of service is becoming the hotel’s flagship and a significant element in the hotel’s future achievement objectives (Al Kassim, 2016).</w:t>
      </w:r>
    </w:p>
    <w:p w14:paraId="623BB973" w14:textId="77777777" w:rsidR="00E30895" w:rsidRDefault="00000000">
      <w:r>
        <w:rPr>
          <w:b/>
        </w:rPr>
        <w:t>Exclusive Amenities and Experiences:</w:t>
      </w:r>
      <w:r>
        <w:t xml:space="preserve"> Starting from the private beaches and the world-class dining to the helicopter transfers and gold-plated decors, the luxuries of Burj Al Arab are uncompromising. This cuisine is constantly reworked to create an unparalleled experience for the most sophisticated travellers.</w:t>
      </w:r>
    </w:p>
    <w:p w14:paraId="28465B67" w14:textId="77777777" w:rsidR="00E30895" w:rsidRDefault="00000000">
      <w:r>
        <w:rPr>
          <w:b/>
        </w:rPr>
        <w:t>Architectural Iconography:</w:t>
      </w:r>
      <w:r>
        <w:t xml:space="preserve"> The hotel’s distinctive design is not just notable but also one of the symbols of luxury on a global scale (Saberi et al., 2018). This setting characteristic is very important for people who want to enjoy their stay at the top hotel in the world and its unique experience.</w:t>
      </w:r>
    </w:p>
    <w:p w14:paraId="2E2D441A" w14:textId="77777777" w:rsidR="00E30895" w:rsidRDefault="00000000">
      <w:pPr>
        <w:pStyle w:val="Heading2"/>
      </w:pPr>
      <w:bookmarkStart w:id="9" w:name="_Toc166137307"/>
      <w:r>
        <w:t>Strategic Initiatives</w:t>
      </w:r>
      <w:bookmarkEnd w:id="9"/>
    </w:p>
    <w:p w14:paraId="199A7071" w14:textId="77777777" w:rsidR="00E30895" w:rsidRDefault="00000000">
      <w:r>
        <w:t xml:space="preserve">Based on the TOWS analysis, several strategic initiatives are recommended to ensure Burj Al Arab Jumeirah not only maintains its market position but also adapts to the changing landscape of luxury travel: </w:t>
      </w:r>
    </w:p>
    <w:p w14:paraId="54D84E1B" w14:textId="77777777" w:rsidR="00E30895" w:rsidRDefault="00000000">
      <w:r>
        <w:rPr>
          <w:b/>
        </w:rPr>
        <w:t>Technological Innovation</w:t>
      </w:r>
      <w:r>
        <w:t>: Employ an integrated digital guest experience system that uses AI and machine learning to individualise each guest’s stay, from the adjustment of their in-room environment settings to specific activity recommendations (Petratos, 2020).</w:t>
      </w:r>
    </w:p>
    <w:p w14:paraId="09393E59" w14:textId="77777777" w:rsidR="00E30895" w:rsidRDefault="00000000">
      <w:r>
        <w:rPr>
          <w:b/>
        </w:rPr>
        <w:t>Sustainability Practices:</w:t>
      </w:r>
      <w:r>
        <w:t xml:space="preserve"> Design and create a sustainability blueprint that includes energy efficiency programs, waste reduction initiatives, and sustainable sourcing agreements for eco-conscious tourists.</w:t>
      </w:r>
    </w:p>
    <w:p w14:paraId="74199C51" w14:textId="77777777" w:rsidR="00E30895" w:rsidRDefault="00000000">
      <w:r>
        <w:rPr>
          <w:b/>
        </w:rPr>
        <w:lastRenderedPageBreak/>
        <w:t>Cultural and Experiential Offerings:</w:t>
      </w:r>
      <w:r>
        <w:t xml:space="preserve"> Initiate a series of exclusives of Burj Al Arab where we and the national culture are included to create customised desert safaris.</w:t>
      </w:r>
    </w:p>
    <w:p w14:paraId="158ED447" w14:textId="77777777" w:rsidR="00E30895" w:rsidRDefault="00000000">
      <w:r>
        <w:rPr>
          <w:b/>
        </w:rPr>
        <w:t>Marketing and Branding:</w:t>
      </w:r>
      <w:r>
        <w:t xml:space="preserve"> Strengthen global marketing campaigns that will emphasise the hotel’s unique features, personalised services, and dedication to sustainability (</w:t>
      </w:r>
      <w:proofErr w:type="spellStart"/>
      <w:r>
        <w:t>Almheiri</w:t>
      </w:r>
      <w:proofErr w:type="spellEnd"/>
      <w:r>
        <w:t xml:space="preserve"> et al., 2020). Leverage digital channels and social media for interacting with an extended group of people.</w:t>
      </w:r>
    </w:p>
    <w:p w14:paraId="23725D38" w14:textId="77777777" w:rsidR="00E30895" w:rsidRDefault="00000000">
      <w:pPr>
        <w:pStyle w:val="Heading1"/>
      </w:pPr>
      <w:bookmarkStart w:id="10" w:name="_Toc166137308"/>
      <w:r>
        <w:t>Recommendations and Change Management</w:t>
      </w:r>
      <w:bookmarkEnd w:id="10"/>
      <w:r>
        <w:t xml:space="preserve"> </w:t>
      </w:r>
    </w:p>
    <w:p w14:paraId="756EF45F" w14:textId="77777777" w:rsidR="00E30895" w:rsidRDefault="00000000">
      <w:r>
        <w:t>Burj Al Arab Jumeirah is experiencing challenges in the luxury hospitality industry, which is constantly changing with guests requiring not only customised but also unique experiences. The strategic recommendations are developed to respond to the challenges indicated above. These challenges are addressed by integrating technology, enhancing sustainability, adding cultural offerings, personalising service, and improving staff capabilities. A structured change management model is essential to ensure the change is successful and operational disruption is avoided (Al-</w:t>
      </w:r>
      <w:proofErr w:type="spellStart"/>
      <w:r>
        <w:t>Sehail</w:t>
      </w:r>
      <w:proofErr w:type="spellEnd"/>
      <w:r>
        <w:t>, 2014). This area stipulates the proposed changes and proposes the application of Kotter’s 8-Step Change Model to steer the process, thereby assuring seamless transition and consistency with the hotel’s strategic objectives.</w:t>
      </w:r>
    </w:p>
    <w:p w14:paraId="3CA1E835" w14:textId="77777777" w:rsidR="00E30895" w:rsidRDefault="00000000">
      <w:pPr>
        <w:pStyle w:val="Heading2"/>
      </w:pPr>
      <w:bookmarkStart w:id="11" w:name="_Toc166137309"/>
      <w:r>
        <w:t>Detailed Recommendations</w:t>
      </w:r>
      <w:bookmarkEnd w:id="11"/>
    </w:p>
    <w:p w14:paraId="2A56114C" w14:textId="77777777" w:rsidR="00E30895" w:rsidRDefault="00000000">
      <w:r>
        <w:rPr>
          <w:b/>
        </w:rPr>
        <w:t>Technology Integration:</w:t>
      </w:r>
      <w:r>
        <w:t xml:space="preserve"> Implement revolutionary digital solutions that incorporate AI and IoT to enhance guest personalisation experience. Here, AI is used to predict guest preferences for room amenities, while IoT is being leveraged to create intelligent rooms that automatically regulate temperature, lighting, and entertainment based on guests’ preferences.</w:t>
      </w:r>
    </w:p>
    <w:p w14:paraId="42E2547F" w14:textId="77777777" w:rsidR="00E30895" w:rsidRDefault="00000000">
      <w:r>
        <w:rPr>
          <w:b/>
        </w:rPr>
        <w:t>Sustainability Initiatives:</w:t>
      </w:r>
      <w:r>
        <w:t xml:space="preserve"> Roll out comprehensive green initiatives, mostly focusing on energy saving, minimal waste, and adoption of green materials. It includes improving the energy efficiency of appliances, cutting down on water demand by using a variety of methods, and involving environmentally friendly materials in daily processes (</w:t>
      </w:r>
      <w:proofErr w:type="spellStart"/>
      <w:r>
        <w:t>Awad</w:t>
      </w:r>
      <w:proofErr w:type="spellEnd"/>
      <w:r>
        <w:t xml:space="preserve"> et al., 2021). Moreover, the environmental program will be supported by the adoption of green roofs and solar panels, which will minimise the carbon footprint of the apartment even more than required.</w:t>
      </w:r>
    </w:p>
    <w:p w14:paraId="7FD05557" w14:textId="77777777" w:rsidR="00E30895" w:rsidRDefault="00000000">
      <w:r>
        <w:rPr>
          <w:b/>
        </w:rPr>
        <w:t>Cultural and Experiential Offerings:</w:t>
      </w:r>
      <w:r>
        <w:t xml:space="preserve"> Grant the visitors a chance to participate in special events in the local community and history to enhance a strong relationship of belonging. The </w:t>
      </w:r>
      <w:r>
        <w:lastRenderedPageBreak/>
        <w:t>hotel administrator could arrange artistic monitors, cultural travels, and personal meetings with local artists or performances that can only be found at Burj Al Arab (Afzal et al., 2022).</w:t>
      </w:r>
    </w:p>
    <w:p w14:paraId="7666D633" w14:textId="77777777" w:rsidR="00E30895" w:rsidRDefault="00000000">
      <w:r>
        <w:rPr>
          <w:b/>
        </w:rPr>
        <w:t>Service Personalisation:</w:t>
      </w:r>
      <w:r>
        <w:t xml:space="preserve"> Be creative with big data analytics, as it will enable you to personalise pre-arrival and post-departure phases for the customer. These features include the creation of personalised welcome messages, the customisation of the itinerary based on previous preferences, and personal menu recommendations based on the guest’s dietary preferences and the menus that were selected in the past (Sadiq, 2020).</w:t>
      </w:r>
    </w:p>
    <w:p w14:paraId="62345C6F" w14:textId="77777777" w:rsidR="00E30895" w:rsidRDefault="00000000">
      <w:r>
        <w:rPr>
          <w:b/>
        </w:rPr>
        <w:t>Staff Training and Development:</w:t>
      </w:r>
      <w:r>
        <w:t xml:space="preserve"> Introduce technology training on staff development activities so they are knowledgeable about the latest tools or behaviours. It will be made up of regular training, both online and onsite, to make sure that each employee is fully competent in using the new systems and following the new service standards (</w:t>
      </w:r>
      <w:proofErr w:type="spellStart"/>
      <w:r>
        <w:t>Hamayoon</w:t>
      </w:r>
      <w:proofErr w:type="spellEnd"/>
      <w:r>
        <w:t>, 2019). Training will also deal with environmentally friendly practices and cultural considerations to serve sustainability and cultural activities.</w:t>
      </w:r>
    </w:p>
    <w:p w14:paraId="0DCAFC8C" w14:textId="77777777" w:rsidR="00E30895" w:rsidRDefault="00000000">
      <w:pPr>
        <w:pStyle w:val="Heading2"/>
      </w:pPr>
      <w:bookmarkStart w:id="12" w:name="_Toc166137310"/>
      <w:r>
        <w:t>Change Management Model Application</w:t>
      </w:r>
      <w:bookmarkEnd w:id="12"/>
      <w:r>
        <w:t xml:space="preserve"> </w:t>
      </w:r>
    </w:p>
    <w:p w14:paraId="3F4741C1" w14:textId="77777777" w:rsidR="00E30895" w:rsidRDefault="00000000">
      <w:pPr>
        <w:pStyle w:val="Heading3"/>
      </w:pPr>
      <w:bookmarkStart w:id="13" w:name="_Toc166137311"/>
      <w:r>
        <w:t>Selection of Model</w:t>
      </w:r>
      <w:bookmarkEnd w:id="13"/>
    </w:p>
    <w:p w14:paraId="2BB25A1D" w14:textId="77777777" w:rsidR="00E30895" w:rsidRDefault="00000000">
      <w:r>
        <w:t xml:space="preserve">The 8-Step Change Model proposed by Kotter is chosen for this purpose because of its multi-faceted framework that is geared towards building an atmosphere for change, </w:t>
      </w:r>
      <w:proofErr w:type="gramStart"/>
      <w:r>
        <w:t>involving</w:t>
      </w:r>
      <w:proofErr w:type="gramEnd"/>
      <w:r>
        <w:t xml:space="preserve"> and assisting the organisation’s entire entity, and sustaining the change (</w:t>
      </w:r>
      <w:proofErr w:type="spellStart"/>
      <w:r>
        <w:t>Benhadda</w:t>
      </w:r>
      <w:proofErr w:type="spellEnd"/>
      <w:r>
        <w:t xml:space="preserve"> et al., 2016). This model is an excellent fit for the case of luxury hotels and other complex working environments as it nicely captures how changes affect different departments and different levels of staff. The purpose of picking Kotter’s model over other models, such as ADKAR or Lewin’s Change Management Model, is that it is holistic and deals with implementation as well as embeds change in the organisation’s value system, which is important for long-term sustainability.</w:t>
      </w:r>
    </w:p>
    <w:p w14:paraId="7437CB92" w14:textId="77777777" w:rsidR="00E30895" w:rsidRDefault="00000000">
      <w:pPr>
        <w:keepNext/>
        <w:jc w:val="center"/>
      </w:pPr>
      <w:r>
        <w:rPr>
          <w:noProof/>
          <w:lang w:val="en-US"/>
        </w:rPr>
        <w:lastRenderedPageBreak/>
        <mc:AlternateContent>
          <mc:Choice Requires="wps">
            <w:drawing>
              <wp:anchor distT="0" distB="0" distL="0" distR="0" simplePos="0" relativeHeight="3" behindDoc="0" locked="0" layoutInCell="1" allowOverlap="1" wp14:anchorId="60EDCA54" wp14:editId="1D77D6DA">
                <wp:simplePos x="0" y="0"/>
                <wp:positionH relativeFrom="column">
                  <wp:posOffset>-66675</wp:posOffset>
                </wp:positionH>
                <wp:positionV relativeFrom="paragraph">
                  <wp:posOffset>3448050</wp:posOffset>
                </wp:positionV>
                <wp:extent cx="1447800" cy="209550"/>
                <wp:effectExtent l="0" t="0" r="19050" b="19050"/>
                <wp:wrapNone/>
                <wp:docPr id="1028"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7800" cy="209550"/>
                        </a:xfrm>
                        <a:prstGeom prst="ellipse">
                          <a:avLst/>
                        </a:prstGeom>
                        <a:solidFill>
                          <a:srgbClr val="FFFFFF"/>
                        </a:solidFill>
                        <a:ln w="12700" cap="flat" cmpd="sng">
                          <a:solidFill>
                            <a:srgbClr val="FFFFFF"/>
                          </a:solidFill>
                          <a:prstDash val="solid"/>
                          <a:miter/>
                          <a:headEnd/>
                          <a:tailEnd/>
                        </a:ln>
                      </wps:spPr>
                      <wps:bodyPr>
                        <a:prstTxWarp prst="textNoShape">
                          <a:avLst/>
                        </a:prstTxWarp>
                      </wps:bodyPr>
                    </wps:wsp>
                  </a:graphicData>
                </a:graphic>
              </wp:anchor>
            </w:drawing>
          </mc:Choice>
          <mc:Fallback xmlns:wpsCustomData="http://www.wps.cn/officeDocument/2013/wpsCustomData">
            <w:pict>
              <v:oval id="1028" fillcolor="white" stroked="t" style="position:absolute;margin-left:-5.25pt;margin-top:271.5pt;width:114.0pt;height:16.5pt;z-index:3;mso-position-horizontal-relative:text;mso-position-vertical-relative:text;mso-width-relative:page;mso-height-relative:page;mso-wrap-distance-left:0.0pt;mso-wrap-distance-right:0.0pt;visibility:visible;">
                <v:stroke joinstyle="miter" color="white" weight="1.0pt"/>
                <v:fill/>
              </v:oval>
            </w:pict>
          </mc:Fallback>
        </mc:AlternateContent>
      </w:r>
      <w:r>
        <w:rPr>
          <w:noProof/>
          <w:lang w:val="en-US"/>
        </w:rPr>
        <mc:AlternateContent>
          <mc:Choice Requires="wps">
            <w:drawing>
              <wp:anchor distT="0" distB="0" distL="0" distR="0" simplePos="0" relativeHeight="2" behindDoc="0" locked="0" layoutInCell="1" allowOverlap="1" wp14:anchorId="197A36F9" wp14:editId="009BB6C4">
                <wp:simplePos x="0" y="0"/>
                <wp:positionH relativeFrom="column">
                  <wp:posOffset>4162425</wp:posOffset>
                </wp:positionH>
                <wp:positionV relativeFrom="paragraph">
                  <wp:posOffset>190500</wp:posOffset>
                </wp:positionV>
                <wp:extent cx="1447800" cy="209550"/>
                <wp:effectExtent l="0" t="0" r="19050" b="19050"/>
                <wp:wrapNone/>
                <wp:docPr id="1029"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7800" cy="209550"/>
                        </a:xfrm>
                        <a:prstGeom prst="ellipse">
                          <a:avLst/>
                        </a:prstGeom>
                        <a:solidFill>
                          <a:srgbClr val="FFFFFF"/>
                        </a:solidFill>
                        <a:ln w="12700" cap="flat" cmpd="sng">
                          <a:solidFill>
                            <a:srgbClr val="FFFFFF"/>
                          </a:solidFill>
                          <a:prstDash val="solid"/>
                          <a:miter/>
                          <a:headEnd/>
                          <a:tailEnd/>
                        </a:ln>
                      </wps:spPr>
                      <wps:bodyPr>
                        <a:prstTxWarp prst="textNoShape">
                          <a:avLst/>
                        </a:prstTxWarp>
                      </wps:bodyPr>
                    </wps:wsp>
                  </a:graphicData>
                </a:graphic>
              </wp:anchor>
            </w:drawing>
          </mc:Choice>
          <mc:Fallback xmlns:wpsCustomData="http://www.wps.cn/officeDocument/2013/wpsCustomData">
            <w:pict>
              <v:oval id="1029" fillcolor="white" stroked="t" style="position:absolute;margin-left:327.75pt;margin-top:15.0pt;width:114.0pt;height:16.5pt;z-index:2;mso-position-horizontal-relative:text;mso-position-vertical-relative:text;mso-width-relative:page;mso-height-relative:page;mso-wrap-distance-left:0.0pt;mso-wrap-distance-right:0.0pt;visibility:visible;">
                <v:stroke joinstyle="miter" color="white" weight="1.0pt"/>
                <v:fill/>
              </v:oval>
            </w:pict>
          </mc:Fallback>
        </mc:AlternateContent>
      </w:r>
      <w:r>
        <w:rPr>
          <w:noProof/>
          <w:lang w:val="en-US"/>
        </w:rPr>
        <w:drawing>
          <wp:inline distT="0" distB="0" distL="0" distR="0" wp14:anchorId="70BF3B8A" wp14:editId="735C2221">
            <wp:extent cx="5019675" cy="3131040"/>
            <wp:effectExtent l="0" t="0" r="0" b="0"/>
            <wp:docPr id="1030"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10" cstate="print"/>
                    <a:srcRect/>
                    <a:stretch/>
                  </pic:blipFill>
                  <pic:spPr>
                    <a:xfrm>
                      <a:off x="0" y="0"/>
                      <a:ext cx="5019675" cy="3131040"/>
                    </a:xfrm>
                    <a:prstGeom prst="rect">
                      <a:avLst/>
                    </a:prstGeom>
                  </pic:spPr>
                </pic:pic>
              </a:graphicData>
            </a:graphic>
          </wp:inline>
        </w:drawing>
      </w:r>
    </w:p>
    <w:p w14:paraId="1B89935B" w14:textId="77777777" w:rsidR="00E30895" w:rsidRDefault="00000000">
      <w:pPr>
        <w:pStyle w:val="Caption"/>
        <w:jc w:val="center"/>
      </w:pPr>
      <w:r>
        <w:t>Figure 2: Kotter's 8 Step Change Model (</w:t>
      </w:r>
      <w:proofErr w:type="spellStart"/>
      <w:r>
        <w:t>Benhadda</w:t>
      </w:r>
      <w:proofErr w:type="spellEnd"/>
      <w:r>
        <w:t xml:space="preserve"> et al., 2016)</w:t>
      </w:r>
    </w:p>
    <w:p w14:paraId="07E6D285" w14:textId="77777777" w:rsidR="00E30895" w:rsidRDefault="00000000">
      <w:pPr>
        <w:pStyle w:val="Heading3"/>
      </w:pPr>
      <w:bookmarkStart w:id="14" w:name="_Toc166137312"/>
      <w:r>
        <w:t>Application of the Model</w:t>
      </w:r>
      <w:bookmarkEnd w:id="14"/>
    </w:p>
    <w:p w14:paraId="3D26DE3B" w14:textId="77777777" w:rsidR="00E30895" w:rsidRDefault="00000000">
      <w:pPr>
        <w:pStyle w:val="ListParagraph"/>
        <w:numPr>
          <w:ilvl w:val="0"/>
          <w:numId w:val="3"/>
        </w:numPr>
        <w:rPr>
          <w:b/>
        </w:rPr>
      </w:pPr>
      <w:r>
        <w:rPr>
          <w:b/>
        </w:rPr>
        <w:t>Step 1: Establishing a Sense of Urgency</w:t>
      </w:r>
    </w:p>
    <w:p w14:paraId="172853D4" w14:textId="77777777" w:rsidR="00E30895" w:rsidRDefault="00000000">
      <w:r>
        <w:t>The first step will focus on the presentation of the critical analyses and evaluations that would explain why changes must take place. Management will lay out guest preference data, competitive pack reviews, and market trends that will emphasise the need for adaptation to emerging luxury market demands (</w:t>
      </w:r>
      <w:proofErr w:type="spellStart"/>
      <w:r>
        <w:t>Almansoori</w:t>
      </w:r>
      <w:proofErr w:type="spellEnd"/>
      <w:r>
        <w:t xml:space="preserve">, 2020). This will make it easier to collect the team around a single goal for creativity and improvement. </w:t>
      </w:r>
    </w:p>
    <w:p w14:paraId="0124B00E" w14:textId="77777777" w:rsidR="00E30895" w:rsidRDefault="00000000">
      <w:pPr>
        <w:pStyle w:val="ListParagraph"/>
        <w:numPr>
          <w:ilvl w:val="0"/>
          <w:numId w:val="3"/>
        </w:numPr>
        <w:rPr>
          <w:b/>
        </w:rPr>
      </w:pPr>
      <w:r>
        <w:rPr>
          <w:b/>
        </w:rPr>
        <w:t>Step 2: Creating the Guiding Coalition</w:t>
      </w:r>
    </w:p>
    <w:p w14:paraId="7782B9DC" w14:textId="77777777" w:rsidR="00E30895" w:rsidRDefault="00000000">
      <w:r>
        <w:t xml:space="preserve">To form a well-diversified leadership group, it will be necessary to make a cross-sectional representation of the mentioned departments: operations, IT, human resources, and guest relations. This team, comprising professional and technical staff, managers, and department heads, will become the change </w:t>
      </w:r>
      <w:proofErr w:type="gramStart"/>
      <w:r>
        <w:t>engine</w:t>
      </w:r>
      <w:proofErr w:type="gramEnd"/>
      <w:r>
        <w:t xml:space="preserve"> and will be delegated the decision-making powers in tandem with the hotel’s strategic objectives (</w:t>
      </w:r>
      <w:proofErr w:type="spellStart"/>
      <w:r>
        <w:t>Almahri</w:t>
      </w:r>
      <w:proofErr w:type="spellEnd"/>
      <w:r>
        <w:t>, 2018). The first part of their mission ought to be coming up with a goal that is very specific and a strategy for the change initiatives.</w:t>
      </w:r>
    </w:p>
    <w:p w14:paraId="6D2136A4" w14:textId="77777777" w:rsidR="00E30895" w:rsidRDefault="00000000">
      <w:pPr>
        <w:pStyle w:val="ListParagraph"/>
        <w:numPr>
          <w:ilvl w:val="0"/>
          <w:numId w:val="3"/>
        </w:numPr>
        <w:rPr>
          <w:b/>
        </w:rPr>
      </w:pPr>
      <w:r>
        <w:rPr>
          <w:b/>
        </w:rPr>
        <w:t>Step 3: Developing a Vision and Strategy</w:t>
      </w:r>
    </w:p>
    <w:p w14:paraId="2E3A116A" w14:textId="77777777" w:rsidR="00E30895" w:rsidRDefault="00000000">
      <w:r>
        <w:t xml:space="preserve">The coalition will form a vision that facilitates the integration of the recommended changes with the hotel’s mission of creating flawless customer satisfaction (Al Ali et al., 2019). The strategy will be developed to comprise the </w:t>
      </w:r>
      <w:proofErr w:type="gramStart"/>
      <w:r>
        <w:t>particular objectives</w:t>
      </w:r>
      <w:proofErr w:type="gramEnd"/>
      <w:r>
        <w:t xml:space="preserve"> for technology enhancements, </w:t>
      </w:r>
      <w:r>
        <w:lastRenderedPageBreak/>
        <w:t>sustainability policies, guest personalisation, and staff development programs, and the guidelines for implementation of these initiatives to be provided.</w:t>
      </w:r>
    </w:p>
    <w:p w14:paraId="04BACF47" w14:textId="77777777" w:rsidR="00E30895" w:rsidRDefault="00000000">
      <w:pPr>
        <w:pStyle w:val="ListParagraph"/>
        <w:numPr>
          <w:ilvl w:val="0"/>
          <w:numId w:val="3"/>
        </w:numPr>
        <w:rPr>
          <w:b/>
        </w:rPr>
      </w:pPr>
      <w:r>
        <w:rPr>
          <w:b/>
        </w:rPr>
        <w:t>Step 4: Communicating the Change Vision</w:t>
      </w:r>
    </w:p>
    <w:p w14:paraId="0DAE7A03" w14:textId="77777777" w:rsidR="00E30895" w:rsidRDefault="00000000">
      <w:proofErr w:type="gramStart"/>
      <w:r>
        <w:t>.The</w:t>
      </w:r>
      <w:proofErr w:type="gramEnd"/>
      <w:r>
        <w:t xml:space="preserve"> change vision and strategy will reach all employees via various communication channels, such as staff meetings, internal newsletters, and digital forums (</w:t>
      </w:r>
      <w:proofErr w:type="spellStart"/>
      <w:r>
        <w:t>Kovachevski</w:t>
      </w:r>
      <w:proofErr w:type="spellEnd"/>
      <w:r>
        <w:t xml:space="preserve"> et al., 2019). The main point of the communication will be to highlight the benefits of the changes not only for the hotel but also for the employees, which will ensure that they are in line with the vision.</w:t>
      </w:r>
    </w:p>
    <w:p w14:paraId="798B86CC" w14:textId="77777777" w:rsidR="00E30895" w:rsidRDefault="00000000">
      <w:pPr>
        <w:pStyle w:val="ListParagraph"/>
        <w:numPr>
          <w:ilvl w:val="0"/>
          <w:numId w:val="3"/>
        </w:numPr>
        <w:rPr>
          <w:b/>
        </w:rPr>
      </w:pPr>
      <w:r>
        <w:rPr>
          <w:b/>
        </w:rPr>
        <w:t>Step 5: Empowering Employees for Broad-Based Action</w:t>
      </w:r>
    </w:p>
    <w:p w14:paraId="78BF4BC6" w14:textId="77777777" w:rsidR="00E30895" w:rsidRDefault="00000000">
      <w:r>
        <w:t>Change restraints will be identified and removed from the way outdated technologies or inefficient processes may block progress. Team members will be encouraged to voice out their opinions and problems, while the management will offer the needed support and resources to let employees participate in the change process successfully (</w:t>
      </w:r>
      <w:proofErr w:type="spellStart"/>
      <w:r>
        <w:t>Älmeby</w:t>
      </w:r>
      <w:proofErr w:type="spellEnd"/>
      <w:r>
        <w:t xml:space="preserve"> &amp; Svensson, 2021).</w:t>
      </w:r>
    </w:p>
    <w:p w14:paraId="5DCADAF2" w14:textId="77777777" w:rsidR="00E30895" w:rsidRDefault="00000000">
      <w:pPr>
        <w:pStyle w:val="ListParagraph"/>
        <w:numPr>
          <w:ilvl w:val="0"/>
          <w:numId w:val="3"/>
        </w:numPr>
        <w:rPr>
          <w:b/>
        </w:rPr>
      </w:pPr>
      <w:r>
        <w:rPr>
          <w:b/>
        </w:rPr>
        <w:t>Step 6: Generating Short-Term Wins</w:t>
      </w:r>
    </w:p>
    <w:p w14:paraId="4A3E6508" w14:textId="77777777" w:rsidR="00E30895" w:rsidRDefault="00000000">
      <w:r>
        <w:t>The change process should start with quick wins that will ensure the continuity of momentum. The first initiatives could be focused on launching a pilot for the smart room settings in a particular number of rooms or introducing a green ambassador program (Wentworth et al., 2020). The accomplishments will be celebrated and shared across the organisation to demonstrate the advantages of change and inspire all stakeholders.</w:t>
      </w:r>
    </w:p>
    <w:p w14:paraId="56B6CC0E" w14:textId="77777777" w:rsidR="00E30895" w:rsidRDefault="00000000">
      <w:pPr>
        <w:pStyle w:val="ListParagraph"/>
        <w:numPr>
          <w:ilvl w:val="0"/>
          <w:numId w:val="3"/>
        </w:numPr>
        <w:rPr>
          <w:b/>
        </w:rPr>
      </w:pPr>
      <w:r>
        <w:rPr>
          <w:b/>
        </w:rPr>
        <w:t>Step 7: Consolidating Gains and Producing More Change</w:t>
      </w:r>
    </w:p>
    <w:p w14:paraId="3DBF215C" w14:textId="77777777" w:rsidR="00E30895" w:rsidRDefault="00000000">
      <w:r>
        <w:t>Firstly, the intended outputs will be used to gain credibility and, in the process, create a channel through which more systems and structures will be aligned with the vision (Massoudi &amp; Hamdi, 2019). The successful introduction of a digital guest experience platform and sustainability programs in the first projects will create a solid foundation for full-scale adoption, including an extension to all operations and even further sustainability measures.</w:t>
      </w:r>
    </w:p>
    <w:p w14:paraId="686F8BF4" w14:textId="77777777" w:rsidR="00E30895" w:rsidRDefault="00000000">
      <w:pPr>
        <w:pStyle w:val="ListParagraph"/>
        <w:numPr>
          <w:ilvl w:val="0"/>
          <w:numId w:val="3"/>
        </w:numPr>
        <w:rPr>
          <w:b/>
        </w:rPr>
      </w:pPr>
      <w:r>
        <w:rPr>
          <w:b/>
        </w:rPr>
        <w:t>Step 8: Anchoring New Approaches in the Culture</w:t>
      </w:r>
    </w:p>
    <w:p w14:paraId="1A58FF10" w14:textId="77777777" w:rsidR="00E30895" w:rsidRDefault="00000000">
      <w:r>
        <w:t xml:space="preserve">Then, the new approaches will be firmly embedded into the corporate culture. Stories of success will be introduced into training modules, the evaluation parameters will be modified to reflect the new vision, and managers who are role models for the change vision will be commended and compensated accordingly (Ahmad et al., 2018). The new employees will be </w:t>
      </w:r>
      <w:r>
        <w:lastRenderedPageBreak/>
        <w:t>aware of these changes during onboarding training and will, hence, facilitate the development of the hotel into a brand that is known for its upgraded practices.</w:t>
      </w:r>
    </w:p>
    <w:p w14:paraId="633DC01C" w14:textId="77777777" w:rsidR="00E30895" w:rsidRDefault="00000000">
      <w:pPr>
        <w:pStyle w:val="Heading2"/>
      </w:pPr>
      <w:bookmarkStart w:id="15" w:name="_Toc166137313"/>
      <w:r>
        <w:t>Cost Analysis</w:t>
      </w:r>
      <w:bookmarkEnd w:id="15"/>
      <w:r>
        <w:t xml:space="preserve"> </w:t>
      </w:r>
    </w:p>
    <w:p w14:paraId="52FFCDF5" w14:textId="77777777" w:rsidR="00E30895" w:rsidRDefault="00000000">
      <w:pPr>
        <w:pStyle w:val="Heading3"/>
      </w:pPr>
      <w:bookmarkStart w:id="16" w:name="_Toc166137314"/>
      <w:r>
        <w:t>Estimated Costs</w:t>
      </w:r>
      <w:bookmarkEnd w:id="16"/>
    </w:p>
    <w:p w14:paraId="3A8D1D66" w14:textId="77777777" w:rsidR="00E30895" w:rsidRDefault="00000000">
      <w:r>
        <w:t>Implementing the strategic recommendations involves carefully balanced investments tailored to maximise value while minimising expenditures:</w:t>
      </w:r>
    </w:p>
    <w:p w14:paraId="52ADB363" w14:textId="77777777" w:rsidR="00E30895" w:rsidRDefault="00000000">
      <w:r>
        <w:rPr>
          <w:b/>
        </w:rPr>
        <w:t>Technology Upgrades</w:t>
      </w:r>
      <w:r>
        <w:t>: $1.2 million for the upgrading of digital abilities using AI-facilitated systems and the Internet of Things. This is the cost of the whole package, which includes the purchase of software licenses, hardware, and technical support required for system integration (</w:t>
      </w:r>
      <w:proofErr w:type="spellStart"/>
      <w:r>
        <w:t>Alsharari</w:t>
      </w:r>
      <w:proofErr w:type="spellEnd"/>
      <w:r>
        <w:t xml:space="preserve"> et al., 2020).</w:t>
      </w:r>
    </w:p>
    <w:p w14:paraId="6CC7B4EE" w14:textId="77777777" w:rsidR="00E30895" w:rsidRDefault="00000000">
      <w:r>
        <w:rPr>
          <w:b/>
        </w:rPr>
        <w:t>Sustainability Initiatives:</w:t>
      </w:r>
      <w:r>
        <w:t xml:space="preserve"> $800,000 will be allocated to the implementation of energy conservation programs, preservation of natural systems, and the management of renewable resources. The cost of such a project involves the installation of LED lighting and water-saving fixtures, as well as the basic training of staff on a sustainable life.</w:t>
      </w:r>
    </w:p>
    <w:p w14:paraId="4474F1BE" w14:textId="77777777" w:rsidR="00E30895" w:rsidRDefault="00000000">
      <w:r>
        <w:rPr>
          <w:b/>
        </w:rPr>
        <w:t>Training and development:</w:t>
      </w:r>
      <w:r>
        <w:t xml:space="preserve"> $500,00 per annum towards Training Programs that focus on the introduction of new technologies, better guest service and environmental awareness (</w:t>
      </w:r>
      <w:proofErr w:type="spellStart"/>
      <w:r>
        <w:t>Alseiari</w:t>
      </w:r>
      <w:proofErr w:type="spellEnd"/>
      <w:r>
        <w:t xml:space="preserve"> et al., 2019). </w:t>
      </w:r>
      <w:proofErr w:type="spellStart"/>
      <w:r>
        <w:t>Persere</w:t>
      </w:r>
      <w:proofErr w:type="spellEnd"/>
      <w:r>
        <w:t xml:space="preserve"> will be running sessions led by internal leaders and some external experts.</w:t>
      </w:r>
    </w:p>
    <w:p w14:paraId="556AD36C" w14:textId="77777777" w:rsidR="00E30895" w:rsidRDefault="00000000">
      <w:pPr>
        <w:pStyle w:val="Heading3"/>
      </w:pPr>
      <w:bookmarkStart w:id="17" w:name="_Toc166137315"/>
      <w:r>
        <w:t>Cost-Benefit Analysis</w:t>
      </w:r>
      <w:bookmarkEnd w:id="17"/>
    </w:p>
    <w:p w14:paraId="7E3DC86C" w14:textId="77777777" w:rsidR="00E30895" w:rsidRDefault="00000000">
      <w:r>
        <w:t>The investments are expected to generate substantial returns via the improved guest experience, which in turn leads to increased guest loyalty and repeat visits that will in return, add up to room bookings of approximately 8%. Sustainability measures will be 10% less than the utility costs, diminishing yearly operational costs by that amount. Improved staff training on skills will increase service quality, resulting in happier guests and eventually ensuring the hotel’s ability to continue using the same rates (Zaidan, 2017).</w:t>
      </w:r>
    </w:p>
    <w:p w14:paraId="233ED08C" w14:textId="77777777" w:rsidR="00E30895" w:rsidRDefault="00000000">
      <w:r>
        <w:t xml:space="preserve">The ROI is anticipated to be realised in a 5.5-year duration, which </w:t>
      </w:r>
      <w:proofErr w:type="gramStart"/>
      <w:r>
        <w:t>takes into account</w:t>
      </w:r>
      <w:proofErr w:type="gramEnd"/>
      <w:r>
        <w:t xml:space="preserve"> increased bookings and the cost savings as a result of optimised operations. The same strategic investments will thus expose Burj Al Arab Jumeirah as a leader in the luxury hotel industry and an attraction for a wider range of high-value visitors (</w:t>
      </w:r>
      <w:proofErr w:type="spellStart"/>
      <w:r>
        <w:t>Squalli</w:t>
      </w:r>
      <w:proofErr w:type="spellEnd"/>
      <w:r>
        <w:t>, 2020).</w:t>
      </w:r>
    </w:p>
    <w:p w14:paraId="3BD34155" w14:textId="77777777" w:rsidR="00E30895" w:rsidRDefault="00000000">
      <w:pPr>
        <w:pStyle w:val="Heading2"/>
      </w:pPr>
      <w:bookmarkStart w:id="18" w:name="_Toc166137316"/>
      <w:r>
        <w:lastRenderedPageBreak/>
        <w:t>Implementation of Recommendations</w:t>
      </w:r>
      <w:bookmarkEnd w:id="18"/>
      <w:r>
        <w:t xml:space="preserve"> </w:t>
      </w:r>
    </w:p>
    <w:p w14:paraId="327E35BE" w14:textId="77777777" w:rsidR="00E30895" w:rsidRDefault="00000000">
      <w:r>
        <w:t>The strategic enhancements at Burj Al Arab Jumeirah will be rolled out over an 18-month phased timeline to ensure seamless integration and minimal disruption:</w:t>
      </w:r>
    </w:p>
    <w:p w14:paraId="2EE08806" w14:textId="77777777" w:rsidR="00E30895" w:rsidRDefault="00000000">
      <w:r>
        <w:rPr>
          <w:b/>
        </w:rPr>
        <w:t>Phase 1 (0-6 months):</w:t>
      </w:r>
      <w:r>
        <w:t xml:space="preserve"> Attention to computer renewal, professional training, and improvement of staff qualifications. This is the phase where AI-driven systems and IoT will be deployed in some of the guest rooms on a pilot basis.</w:t>
      </w:r>
    </w:p>
    <w:p w14:paraId="76CF2B63" w14:textId="77777777" w:rsidR="00E30895" w:rsidRDefault="00000000">
      <w:r>
        <w:rPr>
          <w:b/>
        </w:rPr>
        <w:t xml:space="preserve">Phase 2 (6-12 months): </w:t>
      </w:r>
      <w:r>
        <w:t>The sustainability efforts on the property should be extended, including a comprehensive program for energy-efficient devices and training sessions for the staff to instil green practices (Anuradha, 2017).</w:t>
      </w:r>
    </w:p>
    <w:p w14:paraId="04C073AC" w14:textId="77777777" w:rsidR="00E30895" w:rsidRDefault="00000000">
      <w:r>
        <w:rPr>
          <w:b/>
        </w:rPr>
        <w:t>Phase 3 (12-18 months):</w:t>
      </w:r>
      <w:r>
        <w:t xml:space="preserve"> Offering exclusive cultural and experiential content will be part of the digital rollout strategy, and guest rooms in all facilities will have enhanced digital guest experiences.</w:t>
      </w:r>
    </w:p>
    <w:p w14:paraId="662246F4" w14:textId="77777777" w:rsidR="00E30895" w:rsidRDefault="00000000">
      <w:r>
        <w:rPr>
          <w:b/>
        </w:rPr>
        <w:t>Roles and Responsibilities:</w:t>
      </w:r>
      <w:r>
        <w:t xml:space="preserve"> The Chief Technology Officer will </w:t>
      </w:r>
      <w:proofErr w:type="gramStart"/>
      <w:r>
        <w:t>look into</w:t>
      </w:r>
      <w:proofErr w:type="gramEnd"/>
      <w:r>
        <w:t xml:space="preserve"> the integration of technology, the Sustainability Coordinator will manage green initiatives, and the Guest Relations Manager will work with developing culture programs (Dutt &amp; Ninov, 2016). The heads of the departments will </w:t>
      </w:r>
      <w:proofErr w:type="gramStart"/>
      <w:r>
        <w:t>be in charge of</w:t>
      </w:r>
      <w:proofErr w:type="gramEnd"/>
      <w:r>
        <w:t xml:space="preserve"> holding training sessions as per schedule, and it will be their responsibility to facilitate employee training.</w:t>
      </w:r>
    </w:p>
    <w:p w14:paraId="4C08E4B1" w14:textId="77777777" w:rsidR="00E30895" w:rsidRDefault="00000000">
      <w:r>
        <w:rPr>
          <w:b/>
        </w:rPr>
        <w:t>Training and Support:</w:t>
      </w:r>
      <w:r>
        <w:t xml:space="preserve"> Training sessions are being continuously scheduled for the implementation period, e.g. workshops with solutions to practical issues and online sessions, which will be aimed at acquainting the staff with new systems and sustainability standards (</w:t>
      </w:r>
      <w:proofErr w:type="spellStart"/>
      <w:r>
        <w:t>Liono</w:t>
      </w:r>
      <w:proofErr w:type="spellEnd"/>
      <w:r>
        <w:t>, 2023).</w:t>
      </w:r>
    </w:p>
    <w:p w14:paraId="0C3A4347" w14:textId="77777777" w:rsidR="00E30895" w:rsidRDefault="00000000">
      <w:pPr>
        <w:pStyle w:val="Heading2"/>
      </w:pPr>
      <w:bookmarkStart w:id="19" w:name="_Toc166137317"/>
      <w:r>
        <w:t>Potential Benefits</w:t>
      </w:r>
      <w:bookmarkEnd w:id="19"/>
    </w:p>
    <w:p w14:paraId="3233C0A1" w14:textId="77777777" w:rsidR="00E30895" w:rsidRDefault="00000000">
      <w:r>
        <w:t xml:space="preserve">Implementing these strategic recommendations will significantly enhance guest experiences and operational efficiency at Burj Al </w:t>
      </w:r>
      <w:proofErr w:type="gramStart"/>
      <w:r>
        <w:t>Arab :</w:t>
      </w:r>
      <w:proofErr w:type="gramEnd"/>
    </w:p>
    <w:p w14:paraId="06719F0F" w14:textId="77777777" w:rsidR="00E30895" w:rsidRDefault="00000000">
      <w:pPr>
        <w:pStyle w:val="ListParagraph"/>
        <w:numPr>
          <w:ilvl w:val="0"/>
          <w:numId w:val="3"/>
        </w:numPr>
      </w:pPr>
      <w:r>
        <w:rPr>
          <w:b/>
        </w:rPr>
        <w:t xml:space="preserve">Enhanced Guest Experience: </w:t>
      </w:r>
      <w:r>
        <w:t>Integrating the latest technology will provide a facility tailored specifically to personal needs, which would translate into higher customer satisfaction and higher retention rates (</w:t>
      </w:r>
      <w:proofErr w:type="spellStart"/>
      <w:r>
        <w:t>Mfarrej</w:t>
      </w:r>
      <w:proofErr w:type="spellEnd"/>
      <w:r>
        <w:t>, 2019). Unique cultural experiences will be considered a key factor in distinguishing the hotel from the competitors.</w:t>
      </w:r>
    </w:p>
    <w:p w14:paraId="4FEFA943" w14:textId="77777777" w:rsidR="00E30895" w:rsidRDefault="00000000">
      <w:pPr>
        <w:pStyle w:val="ListParagraph"/>
        <w:numPr>
          <w:ilvl w:val="0"/>
          <w:numId w:val="3"/>
        </w:numPr>
      </w:pPr>
      <w:r>
        <w:rPr>
          <w:b/>
        </w:rPr>
        <w:t xml:space="preserve">Operational Efficiency: </w:t>
      </w:r>
      <w:r>
        <w:t xml:space="preserve">Sustainability measures will decrease energy usage and the production of waste (Michael et al., 2019). That will significantly cut down the bills for </w:t>
      </w:r>
      <w:r>
        <w:lastRenderedPageBreak/>
        <w:t>utilities and resources. Such technology-based streamlined processes permit more nimble and responsive staff with minimal delay in service delivery.</w:t>
      </w:r>
    </w:p>
    <w:p w14:paraId="383D4CA0" w14:textId="77777777" w:rsidR="00E30895" w:rsidRDefault="00000000">
      <w:pPr>
        <w:pStyle w:val="ListParagraph"/>
        <w:numPr>
          <w:ilvl w:val="0"/>
          <w:numId w:val="3"/>
        </w:numPr>
      </w:pPr>
      <w:r>
        <w:rPr>
          <w:b/>
        </w:rPr>
        <w:t xml:space="preserve">Brand Image and Market Position: </w:t>
      </w:r>
      <w:r>
        <w:t>Through high-tech innovations and sustainability approaches, Burj Al Arab Jumeirah will be a prominent brand that will lead the luxury hospitality industry (Zaidan &amp; Kovacs, 2017). These initiatives will help increase the number of staying guests with added demographics like tech-savvy and environmentally conscious guests, which in turn will enhance the hotel’s reputation and competitive edge.</w:t>
      </w:r>
    </w:p>
    <w:p w14:paraId="22B17570" w14:textId="77777777" w:rsidR="00E30895" w:rsidRDefault="00000000">
      <w:pPr>
        <w:pStyle w:val="Heading2"/>
      </w:pPr>
      <w:bookmarkStart w:id="20" w:name="_Toc166137318"/>
      <w:r>
        <w:t>Measuring Success and Impact</w:t>
      </w:r>
      <w:bookmarkEnd w:id="20"/>
      <w:r>
        <w:t xml:space="preserve"> </w:t>
      </w:r>
    </w:p>
    <w:p w14:paraId="0CF2FEF7" w14:textId="77777777" w:rsidR="00E30895" w:rsidRDefault="00000000">
      <w:pPr>
        <w:pStyle w:val="Heading3"/>
      </w:pPr>
      <w:bookmarkStart w:id="21" w:name="_Toc166137319"/>
      <w:r>
        <w:t>Key Performance Indicators (KPIs)</w:t>
      </w:r>
      <w:bookmarkEnd w:id="21"/>
    </w:p>
    <w:p w14:paraId="612C02D3" w14:textId="77777777" w:rsidR="00E30895" w:rsidRDefault="00000000">
      <w:pPr>
        <w:pStyle w:val="ListParagraph"/>
        <w:numPr>
          <w:ilvl w:val="0"/>
          <w:numId w:val="4"/>
        </w:numPr>
      </w:pPr>
      <w:r>
        <w:rPr>
          <w:b/>
        </w:rPr>
        <w:t>Guest Satisfaction Scores:</w:t>
      </w:r>
      <w:r>
        <w:t xml:space="preserve"> Periodic evaluations will check guest satisfaction and put emphasis on individual services and general stay experience.</w:t>
      </w:r>
    </w:p>
    <w:p w14:paraId="70754239" w14:textId="77777777" w:rsidR="00E30895" w:rsidRDefault="00000000">
      <w:pPr>
        <w:pStyle w:val="ListParagraph"/>
        <w:numPr>
          <w:ilvl w:val="0"/>
          <w:numId w:val="4"/>
        </w:numPr>
      </w:pPr>
      <w:r>
        <w:rPr>
          <w:b/>
        </w:rPr>
        <w:t>Energy Consumption and Sustainability Metrics</w:t>
      </w:r>
      <w:r>
        <w:t>: Investing in measures to monitor the degree of water and electricity savings to tell the efficiency of sustainability policies (</w:t>
      </w:r>
      <w:proofErr w:type="spellStart"/>
      <w:r>
        <w:t>Mawed</w:t>
      </w:r>
      <w:proofErr w:type="spellEnd"/>
      <w:r>
        <w:t>, 2024).</w:t>
      </w:r>
    </w:p>
    <w:p w14:paraId="5D7A8249" w14:textId="77777777" w:rsidR="00E30895" w:rsidRDefault="00000000">
      <w:pPr>
        <w:pStyle w:val="ListParagraph"/>
        <w:numPr>
          <w:ilvl w:val="0"/>
          <w:numId w:val="4"/>
        </w:numPr>
      </w:pPr>
      <w:r>
        <w:rPr>
          <w:b/>
        </w:rPr>
        <w:t>Occupancy Rates and Revenue Growth:</w:t>
      </w:r>
      <w:r>
        <w:t xml:space="preserve"> Attention to the occupancy rate and identifying revenue trends before and after the changes being made.</w:t>
      </w:r>
    </w:p>
    <w:p w14:paraId="3FE514D8" w14:textId="77777777" w:rsidR="00E30895" w:rsidRDefault="00000000">
      <w:pPr>
        <w:pStyle w:val="Heading3"/>
      </w:pPr>
      <w:bookmarkStart w:id="22" w:name="_Toc166137320"/>
      <w:r>
        <w:t>Feedback Mechanisms</w:t>
      </w:r>
      <w:bookmarkEnd w:id="22"/>
    </w:p>
    <w:p w14:paraId="525D72A4" w14:textId="77777777" w:rsidR="00E30895" w:rsidRDefault="00000000">
      <w:pPr>
        <w:pStyle w:val="ListParagraph"/>
        <w:numPr>
          <w:ilvl w:val="0"/>
          <w:numId w:val="5"/>
        </w:numPr>
      </w:pPr>
      <w:r>
        <w:rPr>
          <w:b/>
        </w:rPr>
        <w:t>Guest Feedback:</w:t>
      </w:r>
      <w:r>
        <w:t xml:space="preserve"> Both online and in-person surveys will be conducted to get a clearer picture of the guests’ experiences and their views on the stay.</w:t>
      </w:r>
    </w:p>
    <w:p w14:paraId="6603E50D" w14:textId="77777777" w:rsidR="00E30895" w:rsidRDefault="00000000">
      <w:pPr>
        <w:pStyle w:val="ListParagraph"/>
        <w:numPr>
          <w:ilvl w:val="0"/>
          <w:numId w:val="5"/>
        </w:numPr>
      </w:pPr>
      <w:r>
        <w:rPr>
          <w:b/>
        </w:rPr>
        <w:t>Staff Feedback:</w:t>
      </w:r>
      <w:r>
        <w:t xml:space="preserve"> Scheduled meetings and anonymous suggestions will obtain the staff’s opinion about the applied new changes and their effect on the workflow (Rajabi et al., 2022).</w:t>
      </w:r>
    </w:p>
    <w:p w14:paraId="3E771E02" w14:textId="77777777" w:rsidR="00E30895" w:rsidRDefault="00000000">
      <w:pPr>
        <w:pStyle w:val="Heading3"/>
      </w:pPr>
      <w:bookmarkStart w:id="23" w:name="_Toc166137321"/>
      <w:r>
        <w:t>Review and Adjustment Process</w:t>
      </w:r>
      <w:bookmarkEnd w:id="23"/>
    </w:p>
    <w:p w14:paraId="7AC6F6FC" w14:textId="77777777" w:rsidR="00E30895" w:rsidRDefault="00000000">
      <w:pPr>
        <w:pStyle w:val="ListParagraph"/>
        <w:numPr>
          <w:ilvl w:val="0"/>
          <w:numId w:val="6"/>
        </w:numPr>
      </w:pPr>
      <w:r>
        <w:rPr>
          <w:b/>
        </w:rPr>
        <w:t>Quarterly Reviews:</w:t>
      </w:r>
      <w:r>
        <w:t xml:space="preserve"> The management will conduct performance reviews every quarter to see how far they are in reaching KPIs and what actions to take if needed.</w:t>
      </w:r>
    </w:p>
    <w:p w14:paraId="3DFE0D98" w14:textId="77777777" w:rsidR="00E30895" w:rsidRDefault="00000000">
      <w:pPr>
        <w:pStyle w:val="ListParagraph"/>
        <w:numPr>
          <w:ilvl w:val="0"/>
          <w:numId w:val="6"/>
        </w:numPr>
      </w:pPr>
      <w:r>
        <w:rPr>
          <w:b/>
        </w:rPr>
        <w:t>Annual Strategy Sessions:</w:t>
      </w:r>
      <w:r>
        <w:t xml:space="preserve"> Performance reviews, which come up once a year, will assess the long-term impacts and reinforce better measures to continuously develop in connection with the current trends (Viswanathan, 2022).</w:t>
      </w:r>
    </w:p>
    <w:p w14:paraId="565C575C" w14:textId="77777777" w:rsidR="00E30895" w:rsidRDefault="00000000">
      <w:r>
        <w:lastRenderedPageBreak/>
        <w:t>These are measures that not only enable the successful implementation of Burj Al Arab Jumeirah’s strategic objectives but also will help the organisation quickly adapt to guest feedback and market shifts.</w:t>
      </w:r>
    </w:p>
    <w:p w14:paraId="2F9047C7" w14:textId="77777777" w:rsidR="00E30895" w:rsidRDefault="00000000">
      <w:pPr>
        <w:pStyle w:val="Heading1"/>
      </w:pPr>
      <w:bookmarkStart w:id="24" w:name="_Toc166137322"/>
      <w:r>
        <w:t>Action Plan</w:t>
      </w:r>
      <w:bookmarkEnd w:id="24"/>
    </w:p>
    <w:tbl>
      <w:tblPr>
        <w:tblStyle w:val="TableGrid"/>
        <w:tblW w:w="9329" w:type="dxa"/>
        <w:tblLayout w:type="fixed"/>
        <w:tblLook w:val="04A0" w:firstRow="1" w:lastRow="0" w:firstColumn="1" w:lastColumn="0" w:noHBand="0" w:noVBand="1"/>
      </w:tblPr>
      <w:tblGrid>
        <w:gridCol w:w="715"/>
        <w:gridCol w:w="1710"/>
        <w:gridCol w:w="1800"/>
        <w:gridCol w:w="1890"/>
        <w:gridCol w:w="1080"/>
        <w:gridCol w:w="900"/>
        <w:gridCol w:w="1234"/>
      </w:tblGrid>
      <w:tr w:rsidR="00E30895" w14:paraId="52F1DEC6" w14:textId="77777777">
        <w:tc>
          <w:tcPr>
            <w:tcW w:w="715" w:type="dxa"/>
            <w:hideMark/>
          </w:tcPr>
          <w:p w14:paraId="4D1E7196" w14:textId="77777777" w:rsidR="00E30895" w:rsidRDefault="00000000">
            <w:pPr>
              <w:rPr>
                <w:lang w:eastAsia="en-GB"/>
              </w:rPr>
            </w:pPr>
            <w:r>
              <w:rPr>
                <w:lang w:eastAsia="en-GB"/>
              </w:rPr>
              <w:t>Number</w:t>
            </w:r>
          </w:p>
        </w:tc>
        <w:tc>
          <w:tcPr>
            <w:tcW w:w="1710" w:type="dxa"/>
            <w:hideMark/>
          </w:tcPr>
          <w:p w14:paraId="23F86E98" w14:textId="77777777" w:rsidR="00E30895" w:rsidRDefault="00000000">
            <w:pPr>
              <w:rPr>
                <w:lang w:eastAsia="en-GB"/>
              </w:rPr>
            </w:pPr>
            <w:r>
              <w:rPr>
                <w:lang w:eastAsia="en-GB"/>
              </w:rPr>
              <w:t>Problem</w:t>
            </w:r>
          </w:p>
        </w:tc>
        <w:tc>
          <w:tcPr>
            <w:tcW w:w="1800" w:type="dxa"/>
            <w:hideMark/>
          </w:tcPr>
          <w:p w14:paraId="0CB794AA" w14:textId="77777777" w:rsidR="00E30895" w:rsidRDefault="00000000">
            <w:pPr>
              <w:rPr>
                <w:lang w:eastAsia="en-GB"/>
              </w:rPr>
            </w:pPr>
            <w:r>
              <w:rPr>
                <w:lang w:eastAsia="en-GB"/>
              </w:rPr>
              <w:t>Solution</w:t>
            </w:r>
          </w:p>
        </w:tc>
        <w:tc>
          <w:tcPr>
            <w:tcW w:w="1890" w:type="dxa"/>
            <w:hideMark/>
          </w:tcPr>
          <w:p w14:paraId="79CEF042" w14:textId="77777777" w:rsidR="00E30895" w:rsidRDefault="00000000">
            <w:pPr>
              <w:rPr>
                <w:lang w:eastAsia="en-GB"/>
              </w:rPr>
            </w:pPr>
            <w:r>
              <w:rPr>
                <w:lang w:eastAsia="en-GB"/>
              </w:rPr>
              <w:t>Desired Outcome</w:t>
            </w:r>
          </w:p>
        </w:tc>
        <w:tc>
          <w:tcPr>
            <w:tcW w:w="1080" w:type="dxa"/>
            <w:hideMark/>
          </w:tcPr>
          <w:p w14:paraId="12E3FE27" w14:textId="77777777" w:rsidR="00E30895" w:rsidRDefault="00000000">
            <w:pPr>
              <w:rPr>
                <w:lang w:eastAsia="en-GB"/>
              </w:rPr>
            </w:pPr>
            <w:r>
              <w:rPr>
                <w:lang w:eastAsia="en-GB"/>
              </w:rPr>
              <w:t>Time Scale</w:t>
            </w:r>
          </w:p>
        </w:tc>
        <w:tc>
          <w:tcPr>
            <w:tcW w:w="900" w:type="dxa"/>
            <w:hideMark/>
          </w:tcPr>
          <w:p w14:paraId="4F99E07B" w14:textId="77777777" w:rsidR="00E30895" w:rsidRDefault="00000000">
            <w:pPr>
              <w:rPr>
                <w:lang w:eastAsia="en-GB"/>
              </w:rPr>
            </w:pPr>
            <w:r>
              <w:rPr>
                <w:lang w:eastAsia="en-GB"/>
              </w:rPr>
              <w:t>Completion Date</w:t>
            </w:r>
          </w:p>
        </w:tc>
        <w:tc>
          <w:tcPr>
            <w:tcW w:w="1234" w:type="dxa"/>
            <w:hideMark/>
          </w:tcPr>
          <w:p w14:paraId="5D459F01" w14:textId="77777777" w:rsidR="00E30895" w:rsidRDefault="00000000">
            <w:pPr>
              <w:rPr>
                <w:lang w:eastAsia="en-GB"/>
              </w:rPr>
            </w:pPr>
            <w:r>
              <w:rPr>
                <w:lang w:eastAsia="en-GB"/>
              </w:rPr>
              <w:t>Planned Budget</w:t>
            </w:r>
          </w:p>
        </w:tc>
      </w:tr>
      <w:tr w:rsidR="00E30895" w14:paraId="47359922" w14:textId="77777777">
        <w:tc>
          <w:tcPr>
            <w:tcW w:w="715" w:type="dxa"/>
            <w:hideMark/>
          </w:tcPr>
          <w:p w14:paraId="23FC43F9" w14:textId="77777777" w:rsidR="00E30895" w:rsidRDefault="00000000">
            <w:pPr>
              <w:rPr>
                <w:lang w:eastAsia="en-GB"/>
              </w:rPr>
            </w:pPr>
            <w:r>
              <w:rPr>
                <w:lang w:eastAsia="en-GB"/>
              </w:rPr>
              <w:t>1</w:t>
            </w:r>
          </w:p>
        </w:tc>
        <w:tc>
          <w:tcPr>
            <w:tcW w:w="1710" w:type="dxa"/>
          </w:tcPr>
          <w:p w14:paraId="1FC86C78" w14:textId="77777777" w:rsidR="00E30895" w:rsidRDefault="00000000">
            <w:pPr>
              <w:rPr>
                <w:lang w:eastAsia="en-GB"/>
              </w:rPr>
            </w:pPr>
            <w:r>
              <w:rPr>
                <w:lang w:eastAsia="en-GB"/>
              </w:rPr>
              <w:t>Limited personalisation in guest experience.</w:t>
            </w:r>
          </w:p>
          <w:p w14:paraId="66F5F63B" w14:textId="77777777" w:rsidR="00E30895" w:rsidRDefault="00E30895">
            <w:pPr>
              <w:rPr>
                <w:lang w:eastAsia="en-GB"/>
              </w:rPr>
            </w:pPr>
          </w:p>
          <w:p w14:paraId="04F42FF2" w14:textId="77777777" w:rsidR="00E30895" w:rsidRDefault="00E30895">
            <w:pPr>
              <w:rPr>
                <w:lang w:eastAsia="en-GB"/>
              </w:rPr>
            </w:pPr>
          </w:p>
          <w:p w14:paraId="26E009B8" w14:textId="77777777" w:rsidR="00E30895" w:rsidRDefault="00E30895">
            <w:pPr>
              <w:rPr>
                <w:lang w:eastAsia="en-GB"/>
              </w:rPr>
            </w:pPr>
          </w:p>
          <w:p w14:paraId="7BE19129" w14:textId="77777777" w:rsidR="00E30895" w:rsidRDefault="00E30895">
            <w:pPr>
              <w:rPr>
                <w:lang w:eastAsia="en-GB"/>
              </w:rPr>
            </w:pPr>
          </w:p>
        </w:tc>
        <w:tc>
          <w:tcPr>
            <w:tcW w:w="1800" w:type="dxa"/>
          </w:tcPr>
          <w:p w14:paraId="178AD060" w14:textId="77777777" w:rsidR="00E30895" w:rsidRDefault="00000000">
            <w:pPr>
              <w:rPr>
                <w:lang w:eastAsia="en-GB"/>
              </w:rPr>
            </w:pPr>
            <w:r>
              <w:rPr>
                <w:lang w:eastAsia="en-GB"/>
              </w:rPr>
              <w:t>Implement AI and IoT technologies for room settings and service personalisation (Al-Talabani et al., 2019).</w:t>
            </w:r>
          </w:p>
          <w:p w14:paraId="4368BDBA" w14:textId="77777777" w:rsidR="00E30895" w:rsidRDefault="00E30895">
            <w:pPr>
              <w:rPr>
                <w:lang w:eastAsia="en-GB"/>
              </w:rPr>
            </w:pPr>
          </w:p>
        </w:tc>
        <w:tc>
          <w:tcPr>
            <w:tcW w:w="1890" w:type="dxa"/>
          </w:tcPr>
          <w:p w14:paraId="24437405" w14:textId="77777777" w:rsidR="00E30895" w:rsidRDefault="00000000">
            <w:pPr>
              <w:rPr>
                <w:lang w:eastAsia="en-GB"/>
              </w:rPr>
            </w:pPr>
            <w:r>
              <w:rPr>
                <w:lang w:eastAsia="en-GB"/>
              </w:rPr>
              <w:t>Improved guest’s satisfaction and loyalty by rewarding them with custom experience.</w:t>
            </w:r>
          </w:p>
        </w:tc>
        <w:tc>
          <w:tcPr>
            <w:tcW w:w="1080" w:type="dxa"/>
            <w:hideMark/>
          </w:tcPr>
          <w:p w14:paraId="4AC6A96D" w14:textId="77777777" w:rsidR="00E30895" w:rsidRDefault="00000000">
            <w:pPr>
              <w:rPr>
                <w:lang w:eastAsia="en-GB"/>
              </w:rPr>
            </w:pPr>
            <w:r>
              <w:rPr>
                <w:lang w:eastAsia="en-GB"/>
              </w:rPr>
              <w:t>6 months</w:t>
            </w:r>
          </w:p>
        </w:tc>
        <w:tc>
          <w:tcPr>
            <w:tcW w:w="900" w:type="dxa"/>
            <w:hideMark/>
          </w:tcPr>
          <w:p w14:paraId="425E8A9F" w14:textId="77777777" w:rsidR="00E30895" w:rsidRDefault="00000000">
            <w:pPr>
              <w:rPr>
                <w:lang w:eastAsia="en-GB"/>
              </w:rPr>
            </w:pPr>
            <w:r>
              <w:rPr>
                <w:lang w:eastAsia="en-GB"/>
              </w:rPr>
              <w:t>Dec 2024</w:t>
            </w:r>
          </w:p>
        </w:tc>
        <w:tc>
          <w:tcPr>
            <w:tcW w:w="1234" w:type="dxa"/>
            <w:hideMark/>
          </w:tcPr>
          <w:p w14:paraId="3FF8CF4D" w14:textId="77777777" w:rsidR="00E30895" w:rsidRDefault="00000000">
            <w:pPr>
              <w:rPr>
                <w:lang w:eastAsia="en-GB"/>
              </w:rPr>
            </w:pPr>
            <w:r>
              <w:rPr>
                <w:lang w:eastAsia="en-GB"/>
              </w:rPr>
              <w:t>$1,200,000</w:t>
            </w:r>
          </w:p>
        </w:tc>
      </w:tr>
      <w:tr w:rsidR="00E30895" w14:paraId="7F8DF0F7" w14:textId="77777777">
        <w:tc>
          <w:tcPr>
            <w:tcW w:w="715" w:type="dxa"/>
            <w:hideMark/>
          </w:tcPr>
          <w:p w14:paraId="6E409739" w14:textId="77777777" w:rsidR="00E30895" w:rsidRDefault="00000000">
            <w:pPr>
              <w:rPr>
                <w:lang w:eastAsia="en-GB"/>
              </w:rPr>
            </w:pPr>
            <w:r>
              <w:rPr>
                <w:lang w:eastAsia="en-GB"/>
              </w:rPr>
              <w:t>2</w:t>
            </w:r>
          </w:p>
        </w:tc>
        <w:tc>
          <w:tcPr>
            <w:tcW w:w="1710" w:type="dxa"/>
            <w:hideMark/>
          </w:tcPr>
          <w:p w14:paraId="3EF658CC" w14:textId="77777777" w:rsidR="00E30895" w:rsidRDefault="00000000">
            <w:pPr>
              <w:rPr>
                <w:lang w:eastAsia="en-GB"/>
              </w:rPr>
            </w:pPr>
            <w:r>
              <w:rPr>
                <w:lang w:eastAsia="en-GB"/>
              </w:rPr>
              <w:t>High marginal cost and environmental impact</w:t>
            </w:r>
          </w:p>
        </w:tc>
        <w:tc>
          <w:tcPr>
            <w:tcW w:w="1800" w:type="dxa"/>
            <w:hideMark/>
          </w:tcPr>
          <w:p w14:paraId="0BB963F4" w14:textId="77777777" w:rsidR="00E30895" w:rsidRDefault="00000000">
            <w:pPr>
              <w:rPr>
                <w:lang w:eastAsia="en-GB"/>
              </w:rPr>
            </w:pPr>
            <w:r>
              <w:rPr>
                <w:lang w:eastAsia="en-GB"/>
              </w:rPr>
              <w:t>Integrate power-saving systems and resource leaders on sustainability.</w:t>
            </w:r>
          </w:p>
        </w:tc>
        <w:tc>
          <w:tcPr>
            <w:tcW w:w="1890" w:type="dxa"/>
            <w:hideMark/>
          </w:tcPr>
          <w:p w14:paraId="623C32F3" w14:textId="77777777" w:rsidR="00E30895" w:rsidRDefault="00000000">
            <w:pPr>
              <w:rPr>
                <w:lang w:eastAsia="en-GB"/>
              </w:rPr>
            </w:pPr>
            <w:r>
              <w:rPr>
                <w:lang w:eastAsia="en-GB"/>
              </w:rPr>
              <w:t>Decreased operational cost and better ecological sustainability.</w:t>
            </w:r>
          </w:p>
        </w:tc>
        <w:tc>
          <w:tcPr>
            <w:tcW w:w="1080" w:type="dxa"/>
            <w:hideMark/>
          </w:tcPr>
          <w:p w14:paraId="3A7B6DAB" w14:textId="77777777" w:rsidR="00E30895" w:rsidRDefault="00000000">
            <w:pPr>
              <w:rPr>
                <w:lang w:eastAsia="en-GB"/>
              </w:rPr>
            </w:pPr>
            <w:r>
              <w:rPr>
                <w:lang w:eastAsia="en-GB"/>
              </w:rPr>
              <w:t>12 months</w:t>
            </w:r>
          </w:p>
        </w:tc>
        <w:tc>
          <w:tcPr>
            <w:tcW w:w="900" w:type="dxa"/>
            <w:hideMark/>
          </w:tcPr>
          <w:p w14:paraId="2C2B0759" w14:textId="77777777" w:rsidR="00E30895" w:rsidRDefault="00000000">
            <w:pPr>
              <w:rPr>
                <w:lang w:eastAsia="en-GB"/>
              </w:rPr>
            </w:pPr>
            <w:r>
              <w:rPr>
                <w:lang w:eastAsia="en-GB"/>
              </w:rPr>
              <w:t>Jun 2025</w:t>
            </w:r>
          </w:p>
        </w:tc>
        <w:tc>
          <w:tcPr>
            <w:tcW w:w="1234" w:type="dxa"/>
            <w:hideMark/>
          </w:tcPr>
          <w:p w14:paraId="09C5AD17" w14:textId="77777777" w:rsidR="00E30895" w:rsidRDefault="00000000">
            <w:pPr>
              <w:rPr>
                <w:lang w:eastAsia="en-GB"/>
              </w:rPr>
            </w:pPr>
            <w:r>
              <w:rPr>
                <w:lang w:eastAsia="en-GB"/>
              </w:rPr>
              <w:t>$800,000</w:t>
            </w:r>
          </w:p>
        </w:tc>
      </w:tr>
      <w:tr w:rsidR="00E30895" w14:paraId="26E223A7" w14:textId="77777777">
        <w:tc>
          <w:tcPr>
            <w:tcW w:w="715" w:type="dxa"/>
            <w:hideMark/>
          </w:tcPr>
          <w:p w14:paraId="03623AFB" w14:textId="77777777" w:rsidR="00E30895" w:rsidRDefault="00000000">
            <w:pPr>
              <w:rPr>
                <w:lang w:eastAsia="en-GB"/>
              </w:rPr>
            </w:pPr>
            <w:r>
              <w:rPr>
                <w:lang w:eastAsia="en-GB"/>
              </w:rPr>
              <w:t>3</w:t>
            </w:r>
          </w:p>
        </w:tc>
        <w:tc>
          <w:tcPr>
            <w:tcW w:w="1710" w:type="dxa"/>
            <w:hideMark/>
          </w:tcPr>
          <w:p w14:paraId="6A7D5D69" w14:textId="77777777" w:rsidR="00E30895" w:rsidRDefault="00000000">
            <w:pPr>
              <w:rPr>
                <w:lang w:eastAsia="en-GB"/>
              </w:rPr>
            </w:pPr>
            <w:r>
              <w:rPr>
                <w:lang w:eastAsia="en-GB"/>
              </w:rPr>
              <w:t>Absence of uniqueness in cultural involvement activities</w:t>
            </w:r>
          </w:p>
        </w:tc>
        <w:tc>
          <w:tcPr>
            <w:tcW w:w="1800" w:type="dxa"/>
            <w:hideMark/>
          </w:tcPr>
          <w:p w14:paraId="6675881E" w14:textId="77777777" w:rsidR="00E30895" w:rsidRDefault="00000000">
            <w:pPr>
              <w:rPr>
                <w:lang w:eastAsia="en-GB"/>
              </w:rPr>
            </w:pPr>
            <w:r>
              <w:rPr>
                <w:lang w:eastAsia="en-GB"/>
              </w:rPr>
              <w:t>Design unique cultural and sensory experiences that highlight your own culture and arts</w:t>
            </w:r>
            <w:r>
              <w:t xml:space="preserve"> </w:t>
            </w:r>
            <w:r>
              <w:rPr>
                <w:lang w:eastAsia="en-GB"/>
              </w:rPr>
              <w:t>(Henderson, 2006).</w:t>
            </w:r>
          </w:p>
          <w:p w14:paraId="45F3D438" w14:textId="77777777" w:rsidR="00E30895" w:rsidRDefault="00E30895">
            <w:pPr>
              <w:rPr>
                <w:lang w:eastAsia="en-GB"/>
              </w:rPr>
            </w:pPr>
          </w:p>
        </w:tc>
        <w:tc>
          <w:tcPr>
            <w:tcW w:w="1890" w:type="dxa"/>
            <w:hideMark/>
          </w:tcPr>
          <w:p w14:paraId="362142B5" w14:textId="77777777" w:rsidR="00E30895" w:rsidRDefault="00000000">
            <w:pPr>
              <w:rPr>
                <w:lang w:eastAsia="en-GB"/>
              </w:rPr>
            </w:pPr>
            <w:r>
              <w:rPr>
                <w:lang w:eastAsia="en-GB"/>
              </w:rPr>
              <w:t>Improved guest interaction and enhanced cultural integration ultimately result in increased guest retention</w:t>
            </w:r>
            <w:r>
              <w:t xml:space="preserve"> </w:t>
            </w:r>
            <w:r>
              <w:rPr>
                <w:lang w:eastAsia="en-GB"/>
              </w:rPr>
              <w:t>(Stephenson &amp; Ali-Knight, 2009).</w:t>
            </w:r>
          </w:p>
        </w:tc>
        <w:tc>
          <w:tcPr>
            <w:tcW w:w="1080" w:type="dxa"/>
            <w:hideMark/>
          </w:tcPr>
          <w:p w14:paraId="3508F5D7" w14:textId="77777777" w:rsidR="00E30895" w:rsidRDefault="00000000">
            <w:pPr>
              <w:rPr>
                <w:lang w:eastAsia="en-GB"/>
              </w:rPr>
            </w:pPr>
            <w:r>
              <w:rPr>
                <w:lang w:eastAsia="en-GB"/>
              </w:rPr>
              <w:t>18 months</w:t>
            </w:r>
          </w:p>
        </w:tc>
        <w:tc>
          <w:tcPr>
            <w:tcW w:w="900" w:type="dxa"/>
            <w:hideMark/>
          </w:tcPr>
          <w:p w14:paraId="33CC1C03" w14:textId="77777777" w:rsidR="00E30895" w:rsidRDefault="00000000">
            <w:pPr>
              <w:rPr>
                <w:lang w:eastAsia="en-GB"/>
              </w:rPr>
            </w:pPr>
            <w:r>
              <w:rPr>
                <w:lang w:eastAsia="en-GB"/>
              </w:rPr>
              <w:t>Dec 2025</w:t>
            </w:r>
          </w:p>
        </w:tc>
        <w:tc>
          <w:tcPr>
            <w:tcW w:w="1234" w:type="dxa"/>
            <w:hideMark/>
          </w:tcPr>
          <w:p w14:paraId="385B6FF0" w14:textId="77777777" w:rsidR="00E30895" w:rsidRDefault="00000000">
            <w:pPr>
              <w:rPr>
                <w:lang w:eastAsia="en-GB"/>
              </w:rPr>
            </w:pPr>
            <w:r>
              <w:rPr>
                <w:lang w:eastAsia="en-GB"/>
              </w:rPr>
              <w:t>$500,000</w:t>
            </w:r>
          </w:p>
        </w:tc>
      </w:tr>
      <w:tr w:rsidR="00E30895" w14:paraId="1647D7D7" w14:textId="77777777">
        <w:tc>
          <w:tcPr>
            <w:tcW w:w="715" w:type="dxa"/>
            <w:hideMark/>
          </w:tcPr>
          <w:p w14:paraId="4C7E92DC" w14:textId="77777777" w:rsidR="00E30895" w:rsidRDefault="00000000">
            <w:pPr>
              <w:rPr>
                <w:lang w:eastAsia="en-GB"/>
              </w:rPr>
            </w:pPr>
            <w:r>
              <w:rPr>
                <w:lang w:eastAsia="en-GB"/>
              </w:rPr>
              <w:lastRenderedPageBreak/>
              <w:t>4</w:t>
            </w:r>
          </w:p>
        </w:tc>
        <w:tc>
          <w:tcPr>
            <w:tcW w:w="1710" w:type="dxa"/>
            <w:hideMark/>
          </w:tcPr>
          <w:p w14:paraId="2ED4EFEB" w14:textId="77777777" w:rsidR="00E30895" w:rsidRDefault="00000000">
            <w:pPr>
              <w:rPr>
                <w:lang w:eastAsia="en-GB"/>
              </w:rPr>
            </w:pPr>
            <w:r>
              <w:rPr>
                <w:lang w:eastAsia="en-GB"/>
              </w:rPr>
              <w:t>Lack of staff training on new technologies and sustainability.</w:t>
            </w:r>
          </w:p>
        </w:tc>
        <w:tc>
          <w:tcPr>
            <w:tcW w:w="1800" w:type="dxa"/>
            <w:hideMark/>
          </w:tcPr>
          <w:p w14:paraId="3A04D6B9" w14:textId="77777777" w:rsidR="00E30895" w:rsidRDefault="00000000">
            <w:pPr>
              <w:rPr>
                <w:lang w:eastAsia="en-GB"/>
              </w:rPr>
            </w:pPr>
            <w:r>
              <w:rPr>
                <w:lang w:eastAsia="en-GB"/>
              </w:rPr>
              <w:t>Having complete employee training on new systems for sustainability issues will be beneficial.</w:t>
            </w:r>
          </w:p>
        </w:tc>
        <w:tc>
          <w:tcPr>
            <w:tcW w:w="1890" w:type="dxa"/>
            <w:hideMark/>
          </w:tcPr>
          <w:p w14:paraId="66AE5491" w14:textId="77777777" w:rsidR="00E30895" w:rsidRDefault="00000000">
            <w:pPr>
              <w:rPr>
                <w:lang w:eastAsia="en-GB"/>
              </w:rPr>
            </w:pPr>
            <w:r>
              <w:rPr>
                <w:lang w:eastAsia="en-GB"/>
              </w:rPr>
              <w:t>An informed workforce which is experienced and able to offer high-quality, sustainable services</w:t>
            </w:r>
            <w:r>
              <w:t xml:space="preserve"> </w:t>
            </w:r>
            <w:r>
              <w:rPr>
                <w:lang w:eastAsia="en-GB"/>
              </w:rPr>
              <w:t>(</w:t>
            </w:r>
            <w:proofErr w:type="spellStart"/>
            <w:r>
              <w:rPr>
                <w:lang w:eastAsia="en-GB"/>
              </w:rPr>
              <w:t>Bodolica</w:t>
            </w:r>
            <w:proofErr w:type="spellEnd"/>
            <w:r>
              <w:rPr>
                <w:lang w:eastAsia="en-GB"/>
              </w:rPr>
              <w:t xml:space="preserve"> et al., 2020).</w:t>
            </w:r>
          </w:p>
        </w:tc>
        <w:tc>
          <w:tcPr>
            <w:tcW w:w="1080" w:type="dxa"/>
            <w:hideMark/>
          </w:tcPr>
          <w:p w14:paraId="48EF24F4" w14:textId="77777777" w:rsidR="00E30895" w:rsidRDefault="00000000">
            <w:pPr>
              <w:rPr>
                <w:lang w:eastAsia="en-GB"/>
              </w:rPr>
            </w:pPr>
            <w:r>
              <w:rPr>
                <w:lang w:eastAsia="en-GB"/>
              </w:rPr>
              <w:t>6 months</w:t>
            </w:r>
          </w:p>
        </w:tc>
        <w:tc>
          <w:tcPr>
            <w:tcW w:w="900" w:type="dxa"/>
            <w:hideMark/>
          </w:tcPr>
          <w:p w14:paraId="19697C29" w14:textId="77777777" w:rsidR="00E30895" w:rsidRDefault="00000000">
            <w:pPr>
              <w:rPr>
                <w:lang w:eastAsia="en-GB"/>
              </w:rPr>
            </w:pPr>
            <w:r>
              <w:rPr>
                <w:lang w:eastAsia="en-GB"/>
              </w:rPr>
              <w:t>Dec 2024</w:t>
            </w:r>
          </w:p>
        </w:tc>
        <w:tc>
          <w:tcPr>
            <w:tcW w:w="1234" w:type="dxa"/>
            <w:hideMark/>
          </w:tcPr>
          <w:p w14:paraId="7ECCEA5C" w14:textId="77777777" w:rsidR="00E30895" w:rsidRDefault="00000000">
            <w:pPr>
              <w:rPr>
                <w:lang w:eastAsia="en-GB"/>
              </w:rPr>
            </w:pPr>
            <w:r>
              <w:rPr>
                <w:lang w:eastAsia="en-GB"/>
              </w:rPr>
              <w:t>$500,000</w:t>
            </w:r>
          </w:p>
        </w:tc>
      </w:tr>
    </w:tbl>
    <w:p w14:paraId="5D3015DD" w14:textId="77777777" w:rsidR="00E30895" w:rsidRDefault="00E30895"/>
    <w:p w14:paraId="18C3B96C" w14:textId="77777777" w:rsidR="00E30895" w:rsidRDefault="00E30895"/>
    <w:p w14:paraId="27AD1A8F" w14:textId="77777777" w:rsidR="00E30895" w:rsidRDefault="00E30895"/>
    <w:p w14:paraId="36E0ADE0" w14:textId="77777777" w:rsidR="00E30895" w:rsidRDefault="00000000">
      <w:pPr>
        <w:spacing w:line="259" w:lineRule="auto"/>
        <w:jc w:val="left"/>
        <w:rPr>
          <w:rFonts w:eastAsia="SimSun"/>
          <w:b/>
          <w:color w:val="000000"/>
          <w:sz w:val="32"/>
          <w:szCs w:val="26"/>
        </w:rPr>
      </w:pPr>
      <w:r>
        <w:br w:type="page"/>
      </w:r>
    </w:p>
    <w:p w14:paraId="647B409E" w14:textId="77777777" w:rsidR="00E30895" w:rsidRDefault="00000000">
      <w:pPr>
        <w:pStyle w:val="Heading2"/>
      </w:pPr>
      <w:bookmarkStart w:id="25" w:name="_Toc166137323"/>
      <w:r>
        <w:lastRenderedPageBreak/>
        <w:t>Conclusion</w:t>
      </w:r>
      <w:bookmarkEnd w:id="25"/>
    </w:p>
    <w:p w14:paraId="676AC9DC" w14:textId="77777777" w:rsidR="00E30895" w:rsidRDefault="00000000">
      <w:r>
        <w:t>This extensive consultancy report for the Burj Al Arab Jumeirah has offered a very detailed examination of the actual problems and the strategic possibilities the world’s most luxurious hotels face. The recommendations and the ensuing action plan have been carefully created to enable the luxury hotel to not only maintain its leading position but also adapt to the quickly changing wants and attitudes of its exquisite customer base.</w:t>
      </w:r>
    </w:p>
    <w:p w14:paraId="06CEDC4F" w14:textId="77777777" w:rsidR="00E30895" w:rsidRDefault="00000000">
      <w:r>
        <w:t>This report developed an understanding of the critical areas Burj Al Arab Jumeirah needs to improve its business operations and guest services for luxury travellers who incessantly seek new experiences. Such activities comprise digitalisation by using innovative technologies for increased personalisation, practising environmentally friendly approaches to deal with environmental concerns, and providing unique cultural experiences that will differentiate the hotel from its competitors. Moreover, the need for staff training programmes to back up these initiatives so that service quality will remain to meet guest expectations was also underlined.</w:t>
      </w:r>
    </w:p>
    <w:p w14:paraId="48E67EF1" w14:textId="77777777" w:rsidR="00E30895" w:rsidRDefault="00000000">
      <w:r>
        <w:t>The expected outcomes of the proposed changes are increased guest contentment and loyalty, improved operational efficiency, and better brand reputation. The corresponding action plan indicates a clear and structured strategy for these changes’ implementation, which includes the opportunities for due dates and budgets to help the hotel management understand the issues better. Implementation of this plan will help the Burj Al Arab Jumeirah to guarantee the success of these strategies. Therefore, it would continue to be the leader in the luxury hotel industry worldwide.</w:t>
      </w:r>
    </w:p>
    <w:p w14:paraId="4DA0BEE3" w14:textId="77777777" w:rsidR="00E30895" w:rsidRDefault="00000000">
      <w:r>
        <w:t>I would like to say thank you very much to Burj Al Arab Jumeirah for having confidence in me with this assignment. It has been an honour to work closely with this distinguished organisation, which stands out as an unparalleled champion of excellence. I will confidently say that hotels will remain at the forefront of the luxury hospitality industry with the findings and strategies enclosed in the detailed report.</w:t>
      </w:r>
    </w:p>
    <w:p w14:paraId="2AC7F46A" w14:textId="77777777" w:rsidR="00E30895" w:rsidRDefault="00000000">
      <w:r>
        <w:t>At the end of this project, I am excited about the prospect of keeping connected with the Burj Al Arab Jumeirah family. I consider myself ready to work with the implementation of these proposals and to help in any future operations centred on service or operational excellence development. I could not thank you enough for this chance, and I look forward to a future in which we will be more successful together.</w:t>
      </w:r>
    </w:p>
    <w:p w14:paraId="53F85A34" w14:textId="77777777" w:rsidR="00E30895" w:rsidRDefault="00000000">
      <w:pPr>
        <w:spacing w:line="259" w:lineRule="auto"/>
        <w:jc w:val="left"/>
        <w:rPr>
          <w:rFonts w:eastAsia="SimSun"/>
          <w:b/>
          <w:color w:val="2E74B5"/>
          <w:sz w:val="36"/>
          <w:szCs w:val="32"/>
        </w:rPr>
      </w:pPr>
      <w:r>
        <w:br w:type="page"/>
      </w:r>
    </w:p>
    <w:p w14:paraId="79A9529B" w14:textId="77777777" w:rsidR="00E30895" w:rsidRDefault="00000000">
      <w:pPr>
        <w:pStyle w:val="Heading1"/>
      </w:pPr>
      <w:bookmarkStart w:id="26" w:name="_Toc166137324"/>
      <w:r>
        <w:lastRenderedPageBreak/>
        <w:t>References</w:t>
      </w:r>
      <w:bookmarkEnd w:id="26"/>
    </w:p>
    <w:p w14:paraId="6FD2FCB7" w14:textId="77777777" w:rsidR="00E30895" w:rsidRDefault="00000000">
      <w:pPr>
        <w:pStyle w:val="ListParagraph"/>
        <w:numPr>
          <w:ilvl w:val="0"/>
          <w:numId w:val="7"/>
        </w:numPr>
      </w:pPr>
      <w:r>
        <w:t>Afzal, M.S., Tahir, F. and Al-Ghamdi, S.G. (2022). Recommendations and strategies to mitigate environmental implications of artificial island developments in the Gulf. </w:t>
      </w:r>
      <w:r>
        <w:rPr>
          <w:i/>
          <w:iCs/>
        </w:rPr>
        <w:t>Sustainability</w:t>
      </w:r>
      <w:r>
        <w:t>, </w:t>
      </w:r>
      <w:r>
        <w:rPr>
          <w:i/>
          <w:iCs/>
        </w:rPr>
        <w:t>14</w:t>
      </w:r>
      <w:r>
        <w:t>(9), p.5027.</w:t>
      </w:r>
    </w:p>
    <w:p w14:paraId="0C35F4CA" w14:textId="77777777" w:rsidR="00E30895" w:rsidRDefault="00000000">
      <w:pPr>
        <w:pStyle w:val="ListParagraph"/>
        <w:numPr>
          <w:ilvl w:val="0"/>
          <w:numId w:val="7"/>
        </w:numPr>
      </w:pPr>
      <w:proofErr w:type="spellStart"/>
      <w:r>
        <w:t>Aglieri</w:t>
      </w:r>
      <w:proofErr w:type="spellEnd"/>
      <w:r>
        <w:t xml:space="preserve"> Rinella, V.T. and Garcia Rubio, R. (2021). Dubai Before Dubai: The </w:t>
      </w:r>
      <w:proofErr w:type="spellStart"/>
      <w:r>
        <w:t>Pietiläs</w:t>
      </w:r>
      <w:proofErr w:type="spellEnd"/>
      <w:r>
        <w:t xml:space="preserve"> and the City Coastline. In </w:t>
      </w:r>
      <w:r>
        <w:rPr>
          <w:i/>
          <w:iCs/>
        </w:rPr>
        <w:t>New Instrumentalities: 2018 ACSA International Conference</w:t>
      </w:r>
      <w:r>
        <w:t> (pp. 264-268). ACSA.</w:t>
      </w:r>
    </w:p>
    <w:p w14:paraId="0CFCAA0D" w14:textId="77777777" w:rsidR="00E30895" w:rsidRDefault="00000000">
      <w:pPr>
        <w:pStyle w:val="ListParagraph"/>
        <w:numPr>
          <w:ilvl w:val="0"/>
          <w:numId w:val="7"/>
        </w:numPr>
      </w:pPr>
      <w:r>
        <w:t xml:space="preserve">Ahmad, H., Nafi, S.N.M. and </w:t>
      </w:r>
      <w:proofErr w:type="spellStart"/>
      <w:r>
        <w:t>Ma’aji</w:t>
      </w:r>
      <w:proofErr w:type="spellEnd"/>
      <w:r>
        <w:t>, M.M. (2018). A Case Study on Web-Based Process Change and Operational Excellence in Tourism Industry.</w:t>
      </w:r>
    </w:p>
    <w:p w14:paraId="54145ED5" w14:textId="77777777" w:rsidR="00E30895" w:rsidRDefault="00000000">
      <w:pPr>
        <w:pStyle w:val="ListParagraph"/>
        <w:numPr>
          <w:ilvl w:val="0"/>
          <w:numId w:val="7"/>
        </w:numPr>
      </w:pPr>
      <w:r>
        <w:t>Al Ali, H.M., Ajmal, M.M., Gunasekaran, A. and Helo, P.T. (2019). Managing change in the constantly evolving sustainable energy market: An exploratory study of motivators, enablers, and barriers. </w:t>
      </w:r>
      <w:r>
        <w:rPr>
          <w:i/>
          <w:iCs/>
        </w:rPr>
        <w:t>Sustainable Production and Consumption</w:t>
      </w:r>
      <w:r>
        <w:t>, </w:t>
      </w:r>
      <w:r>
        <w:rPr>
          <w:i/>
          <w:iCs/>
        </w:rPr>
        <w:t>20</w:t>
      </w:r>
      <w:r>
        <w:t>, pp.84-97.</w:t>
      </w:r>
    </w:p>
    <w:p w14:paraId="2C86EE5E" w14:textId="77777777" w:rsidR="00E30895" w:rsidRDefault="00000000">
      <w:pPr>
        <w:pStyle w:val="ListParagraph"/>
        <w:numPr>
          <w:ilvl w:val="0"/>
          <w:numId w:val="7"/>
        </w:numPr>
      </w:pPr>
      <w:r>
        <w:t xml:space="preserve">Al Kassim, ZS (2016). The impact of Dubai’s architectural wonders on the daily indigenous performance </w:t>
      </w:r>
      <w:proofErr w:type="gramStart"/>
      <w:r>
        <w:t>in light of</w:t>
      </w:r>
      <w:proofErr w:type="gramEnd"/>
      <w:r>
        <w:t xml:space="preserve"> cultural modernity: A comparative case study between Burj Khalifa and Burj Al-Arab.</w:t>
      </w:r>
    </w:p>
    <w:p w14:paraId="4F734F95" w14:textId="77777777" w:rsidR="00E30895" w:rsidRDefault="00000000">
      <w:pPr>
        <w:pStyle w:val="ListParagraph"/>
        <w:numPr>
          <w:ilvl w:val="0"/>
          <w:numId w:val="7"/>
        </w:numPr>
      </w:pPr>
      <w:proofErr w:type="spellStart"/>
      <w:r>
        <w:t>Almahri</w:t>
      </w:r>
      <w:proofErr w:type="spellEnd"/>
      <w:r>
        <w:t>, S. (2018). </w:t>
      </w:r>
      <w:r>
        <w:rPr>
          <w:i/>
          <w:iCs/>
        </w:rPr>
        <w:t>Organisational Development in the United Arab Emirates; Prospects for Change in the Public Sector</w:t>
      </w:r>
      <w:r>
        <w:t> (Doctoral dissertation, University of York).</w:t>
      </w:r>
    </w:p>
    <w:p w14:paraId="15C0F341" w14:textId="77777777" w:rsidR="00E30895" w:rsidRDefault="00000000">
      <w:pPr>
        <w:pStyle w:val="ListParagraph"/>
        <w:numPr>
          <w:ilvl w:val="0"/>
          <w:numId w:val="7"/>
        </w:numPr>
      </w:pPr>
      <w:proofErr w:type="spellStart"/>
      <w:r>
        <w:t>Almansoori</w:t>
      </w:r>
      <w:proofErr w:type="spellEnd"/>
      <w:r>
        <w:t>, S.H. (2020). Strategic Change Management: A Transformative Approach for Sustaining Change in UAE Law Enforcement. </w:t>
      </w:r>
      <w:r>
        <w:rPr>
          <w:i/>
          <w:iCs/>
        </w:rPr>
        <w:t>Police Thought</w:t>
      </w:r>
      <w:r>
        <w:t>, </w:t>
      </w:r>
      <w:r>
        <w:rPr>
          <w:i/>
          <w:iCs/>
        </w:rPr>
        <w:t>29</w:t>
      </w:r>
      <w:r>
        <w:t>(113).</w:t>
      </w:r>
    </w:p>
    <w:p w14:paraId="2640BC36" w14:textId="77777777" w:rsidR="00E30895" w:rsidRDefault="00000000">
      <w:pPr>
        <w:pStyle w:val="ListParagraph"/>
        <w:numPr>
          <w:ilvl w:val="0"/>
          <w:numId w:val="7"/>
        </w:numPr>
      </w:pPr>
      <w:proofErr w:type="spellStart"/>
      <w:r>
        <w:t>Älmeby</w:t>
      </w:r>
      <w:proofErr w:type="spellEnd"/>
      <w:r>
        <w:t>, C. and Svensson, A. (2021). How can Organisations Survive in an Increasingly Changing Business Environment?</w:t>
      </w:r>
    </w:p>
    <w:p w14:paraId="1C8134EB" w14:textId="77777777" w:rsidR="00E30895" w:rsidRDefault="00000000">
      <w:pPr>
        <w:pStyle w:val="ListParagraph"/>
        <w:numPr>
          <w:ilvl w:val="0"/>
          <w:numId w:val="7"/>
        </w:numPr>
      </w:pPr>
      <w:proofErr w:type="spellStart"/>
      <w:r>
        <w:t>Almheiri</w:t>
      </w:r>
      <w:proofErr w:type="spellEnd"/>
      <w:r>
        <w:t>, M.K., Ahmad, S.Z. and Abu Bakar, A.R. (2020). Battle of the glitters in the United Arab Emirates. </w:t>
      </w:r>
      <w:r>
        <w:rPr>
          <w:i/>
          <w:iCs/>
        </w:rPr>
        <w:t>Emerald Emerging Markets Case Studies</w:t>
      </w:r>
      <w:r>
        <w:t>, </w:t>
      </w:r>
      <w:r>
        <w:rPr>
          <w:i/>
          <w:iCs/>
        </w:rPr>
        <w:t>10</w:t>
      </w:r>
      <w:r>
        <w:t>(2), pp.1-19.</w:t>
      </w:r>
    </w:p>
    <w:p w14:paraId="23D7D1EC" w14:textId="77777777" w:rsidR="00E30895" w:rsidRDefault="00000000">
      <w:pPr>
        <w:pStyle w:val="ListParagraph"/>
        <w:numPr>
          <w:ilvl w:val="0"/>
          <w:numId w:val="7"/>
        </w:numPr>
      </w:pPr>
      <w:r>
        <w:t>Al-</w:t>
      </w:r>
      <w:proofErr w:type="spellStart"/>
      <w:r>
        <w:t>Sehail</w:t>
      </w:r>
      <w:proofErr w:type="spellEnd"/>
      <w:r>
        <w:t>, O. (2014). </w:t>
      </w:r>
      <w:r>
        <w:rPr>
          <w:i/>
          <w:iCs/>
        </w:rPr>
        <w:t xml:space="preserve">Burj Khalifa as a Technical Object: Re-visualising the Technological Innovation of the World’s Tallest Building through </w:t>
      </w:r>
      <w:proofErr w:type="spellStart"/>
      <w:r>
        <w:rPr>
          <w:i/>
          <w:iCs/>
        </w:rPr>
        <w:t>Simondon’s</w:t>
      </w:r>
      <w:proofErr w:type="spellEnd"/>
      <w:r>
        <w:rPr>
          <w:i/>
          <w:iCs/>
        </w:rPr>
        <w:t xml:space="preserve"> Philosophy</w:t>
      </w:r>
      <w:r>
        <w:t>. McGill University (Canada).</w:t>
      </w:r>
    </w:p>
    <w:p w14:paraId="299D0734" w14:textId="77777777" w:rsidR="00E30895" w:rsidRDefault="00000000">
      <w:pPr>
        <w:pStyle w:val="ListParagraph"/>
        <w:numPr>
          <w:ilvl w:val="0"/>
          <w:numId w:val="7"/>
        </w:numPr>
      </w:pPr>
      <w:proofErr w:type="spellStart"/>
      <w:r>
        <w:t>Alseiari</w:t>
      </w:r>
      <w:proofErr w:type="spellEnd"/>
      <w:r>
        <w:t xml:space="preserve">, H.A.S.M., Khalifa, G.S. and </w:t>
      </w:r>
      <w:proofErr w:type="spellStart"/>
      <w:r>
        <w:t>Bhaumick</w:t>
      </w:r>
      <w:proofErr w:type="spellEnd"/>
      <w:r>
        <w:t>, A. (2019). Tourism destination competitiveness in UAE: The role of strategic leadership and strategic planning effectiveness. </w:t>
      </w:r>
      <w:r>
        <w:rPr>
          <w:i/>
          <w:iCs/>
        </w:rPr>
        <w:t>International Journal of Recent Technology and Engineering</w:t>
      </w:r>
      <w:r>
        <w:t>, </w:t>
      </w:r>
      <w:r>
        <w:rPr>
          <w:i/>
          <w:iCs/>
        </w:rPr>
        <w:t>8</w:t>
      </w:r>
      <w:r>
        <w:t>(4), pp.860-865.</w:t>
      </w:r>
    </w:p>
    <w:p w14:paraId="082A1FC6" w14:textId="77777777" w:rsidR="00E30895" w:rsidRDefault="00000000">
      <w:pPr>
        <w:pStyle w:val="ListParagraph"/>
        <w:numPr>
          <w:ilvl w:val="0"/>
          <w:numId w:val="7"/>
        </w:numPr>
      </w:pPr>
      <w:proofErr w:type="spellStart"/>
      <w:r>
        <w:lastRenderedPageBreak/>
        <w:t>Alsharari</w:t>
      </w:r>
      <w:proofErr w:type="spellEnd"/>
      <w:r>
        <w:t xml:space="preserve">, N.M., Alomari, A. and </w:t>
      </w:r>
      <w:proofErr w:type="spellStart"/>
      <w:r>
        <w:t>Alnesafi</w:t>
      </w:r>
      <w:proofErr w:type="spellEnd"/>
      <w:r>
        <w:t>, A. (2020). Costs allocation practices and operations management in the hotels’ industry: evidence from UAE. </w:t>
      </w:r>
      <w:r>
        <w:rPr>
          <w:i/>
          <w:iCs/>
        </w:rPr>
        <w:t>International Journal of Innovation, Creativity, and Change</w:t>
      </w:r>
      <w:r>
        <w:t>, </w:t>
      </w:r>
      <w:r>
        <w:rPr>
          <w:i/>
          <w:iCs/>
        </w:rPr>
        <w:t>14</w:t>
      </w:r>
      <w:r>
        <w:t>(5), pp.512-545.</w:t>
      </w:r>
    </w:p>
    <w:p w14:paraId="5311A627" w14:textId="77777777" w:rsidR="00E30895" w:rsidRDefault="00000000">
      <w:pPr>
        <w:pStyle w:val="ListParagraph"/>
        <w:numPr>
          <w:ilvl w:val="0"/>
          <w:numId w:val="7"/>
        </w:numPr>
      </w:pPr>
      <w:r>
        <w:t xml:space="preserve">Al-Talabani, H., Kilic, H., </w:t>
      </w:r>
      <w:proofErr w:type="spellStart"/>
      <w:r>
        <w:t>Ozturen</w:t>
      </w:r>
      <w:proofErr w:type="spellEnd"/>
      <w:r>
        <w:t>, A. and Qasim, S.O. (2019). Advancing medical tourism in the United Arab Emirates: Toward a sustainable health care system. </w:t>
      </w:r>
      <w:r>
        <w:rPr>
          <w:i/>
          <w:iCs/>
        </w:rPr>
        <w:t>Sustainability</w:t>
      </w:r>
      <w:r>
        <w:t>, </w:t>
      </w:r>
      <w:r>
        <w:rPr>
          <w:i/>
          <w:iCs/>
        </w:rPr>
        <w:t>11</w:t>
      </w:r>
      <w:r>
        <w:t>(1), p.230.</w:t>
      </w:r>
    </w:p>
    <w:p w14:paraId="671FFAFC" w14:textId="77777777" w:rsidR="00E30895" w:rsidRDefault="00000000">
      <w:pPr>
        <w:pStyle w:val="ListParagraph"/>
        <w:numPr>
          <w:ilvl w:val="0"/>
          <w:numId w:val="7"/>
        </w:numPr>
      </w:pPr>
      <w:r>
        <w:t xml:space="preserve">Antony, J., Bhat, S., Sony, M., Fundin, A., </w:t>
      </w:r>
      <w:proofErr w:type="spellStart"/>
      <w:r>
        <w:t>Sorqvist</w:t>
      </w:r>
      <w:proofErr w:type="spellEnd"/>
      <w:r>
        <w:t xml:space="preserve">, L. and Molteni, R. (2024). Sustainable development through quality management: a multiple-case study analysis of triumphs, </w:t>
      </w:r>
      <w:proofErr w:type="gramStart"/>
      <w:r>
        <w:t>trials</w:t>
      </w:r>
      <w:proofErr w:type="gramEnd"/>
      <w:r>
        <w:t xml:space="preserve"> and tribulations. </w:t>
      </w:r>
      <w:r>
        <w:rPr>
          <w:i/>
          <w:iCs/>
        </w:rPr>
        <w:t>The TQM Journal</w:t>
      </w:r>
      <w:r>
        <w:t>.</w:t>
      </w:r>
    </w:p>
    <w:p w14:paraId="50EC8710" w14:textId="77777777" w:rsidR="00E30895" w:rsidRDefault="00000000">
      <w:pPr>
        <w:pStyle w:val="ListParagraph"/>
        <w:numPr>
          <w:ilvl w:val="0"/>
          <w:numId w:val="7"/>
        </w:numPr>
      </w:pPr>
      <w:r>
        <w:t>Anuradha, V. (2017). Deciphering the environmental impact of tourism development in Dubai: Developing sustainable directives and a citizenship agenda. In </w:t>
      </w:r>
      <w:r>
        <w:rPr>
          <w:i/>
          <w:iCs/>
        </w:rPr>
        <w:t>International Tourism Development and the Gulf Cooperation Council States</w:t>
      </w:r>
      <w:r>
        <w:t> (pp. 204-221). Routledge.</w:t>
      </w:r>
    </w:p>
    <w:p w14:paraId="1D0651C6" w14:textId="77777777" w:rsidR="00E30895" w:rsidRDefault="00000000">
      <w:pPr>
        <w:pStyle w:val="ListParagraph"/>
        <w:numPr>
          <w:ilvl w:val="0"/>
          <w:numId w:val="7"/>
        </w:numPr>
      </w:pPr>
      <w:proofErr w:type="spellStart"/>
      <w:r>
        <w:t>Awad</w:t>
      </w:r>
      <w:proofErr w:type="spellEnd"/>
      <w:r>
        <w:t>, J., Jung, C. and Sherzad, M. (2021). A Comparative Analysis of Urban Outdoor Open Spaces in Dubai’s Low-rise Developments. </w:t>
      </w:r>
      <w:r>
        <w:rPr>
          <w:i/>
          <w:iCs/>
        </w:rPr>
        <w:t>The International Journal of Architectonic, Spatial, and Environmental Design</w:t>
      </w:r>
      <w:r>
        <w:t>, </w:t>
      </w:r>
      <w:r>
        <w:rPr>
          <w:i/>
          <w:iCs/>
        </w:rPr>
        <w:t>15</w:t>
      </w:r>
      <w:r>
        <w:t>(2), p.39.</w:t>
      </w:r>
    </w:p>
    <w:p w14:paraId="167BCE0F" w14:textId="77777777" w:rsidR="00E30895" w:rsidRDefault="00000000">
      <w:pPr>
        <w:pStyle w:val="ListParagraph"/>
        <w:numPr>
          <w:ilvl w:val="0"/>
          <w:numId w:val="7"/>
        </w:numPr>
      </w:pPr>
      <w:proofErr w:type="spellStart"/>
      <w:r>
        <w:t>Benhadda</w:t>
      </w:r>
      <w:proofErr w:type="spellEnd"/>
      <w:r>
        <w:t>, L., De Bruyn, S. and Lashley, C. (2016). </w:t>
      </w:r>
      <w:r>
        <w:rPr>
          <w:i/>
          <w:iCs/>
        </w:rPr>
        <w:t>Modern hotel operations management</w:t>
      </w:r>
      <w:r>
        <w:t xml:space="preserve">. </w:t>
      </w:r>
      <w:proofErr w:type="spellStart"/>
      <w:r>
        <w:t>Noordhoff</w:t>
      </w:r>
      <w:proofErr w:type="spellEnd"/>
      <w:r>
        <w:t xml:space="preserve"> </w:t>
      </w:r>
      <w:proofErr w:type="spellStart"/>
      <w:r>
        <w:t>Uitgevers</w:t>
      </w:r>
      <w:proofErr w:type="spellEnd"/>
      <w:r>
        <w:t>.</w:t>
      </w:r>
    </w:p>
    <w:p w14:paraId="269CC09C" w14:textId="77777777" w:rsidR="00E30895" w:rsidRDefault="00000000">
      <w:pPr>
        <w:pStyle w:val="ListParagraph"/>
        <w:numPr>
          <w:ilvl w:val="0"/>
          <w:numId w:val="7"/>
        </w:numPr>
      </w:pPr>
      <w:proofErr w:type="spellStart"/>
      <w:r>
        <w:t>Bodolica</w:t>
      </w:r>
      <w:proofErr w:type="spellEnd"/>
      <w:r>
        <w:t xml:space="preserve">, V., </w:t>
      </w:r>
      <w:proofErr w:type="spellStart"/>
      <w:r>
        <w:t>Spraggon</w:t>
      </w:r>
      <w:proofErr w:type="spellEnd"/>
      <w:r>
        <w:t>, M. and Saleh, N. (2020). Innovative leadership in leisure and entertainment industry: The case of the UAE as a global tourism hub. </w:t>
      </w:r>
      <w:r>
        <w:rPr>
          <w:i/>
          <w:iCs/>
        </w:rPr>
        <w:t>International Journal of Islamic and Middle Eastern Finance and Management</w:t>
      </w:r>
      <w:r>
        <w:t>, </w:t>
      </w:r>
      <w:r>
        <w:rPr>
          <w:i/>
          <w:iCs/>
        </w:rPr>
        <w:t>13</w:t>
      </w:r>
      <w:r>
        <w:t>(2), pp.323-337.</w:t>
      </w:r>
    </w:p>
    <w:p w14:paraId="6695EC1F" w14:textId="77777777" w:rsidR="00E30895" w:rsidRDefault="00000000">
      <w:pPr>
        <w:pStyle w:val="ListParagraph"/>
        <w:numPr>
          <w:ilvl w:val="0"/>
          <w:numId w:val="7"/>
        </w:numPr>
      </w:pPr>
      <w:r>
        <w:t>Bouchra, N.H. and Hassan, R.S. (2023). Application of Porter’s diamond model: A case study of tourism cluster in UAE. In </w:t>
      </w:r>
      <w:r>
        <w:rPr>
          <w:i/>
          <w:iCs/>
        </w:rPr>
        <w:t>Industry Clusters and Innovation in the Arab World</w:t>
      </w:r>
      <w:r>
        <w:t> (pp. 129-156). Emerald Publishing Limited.</w:t>
      </w:r>
    </w:p>
    <w:p w14:paraId="20905E18" w14:textId="77777777" w:rsidR="00E30895" w:rsidRDefault="00000000">
      <w:pPr>
        <w:pStyle w:val="ListParagraph"/>
        <w:numPr>
          <w:ilvl w:val="0"/>
          <w:numId w:val="7"/>
        </w:numPr>
      </w:pPr>
      <w:r>
        <w:t>Chaudhary, P. and Okada, K. (2024). Business Model Proposal for Agriculture and Tourism Business Sectors Supported by ICT System in Nepal through Systematic Business Analysis Process. </w:t>
      </w:r>
      <w:r>
        <w:rPr>
          <w:i/>
          <w:iCs/>
        </w:rPr>
        <w:t>IIAI Letters on Business and Decision Science</w:t>
      </w:r>
      <w:r>
        <w:t>, </w:t>
      </w:r>
      <w:r>
        <w:rPr>
          <w:i/>
          <w:iCs/>
        </w:rPr>
        <w:t>4</w:t>
      </w:r>
      <w:r>
        <w:t>.</w:t>
      </w:r>
    </w:p>
    <w:p w14:paraId="5D7689B8" w14:textId="77777777" w:rsidR="00E30895" w:rsidRDefault="00000000">
      <w:pPr>
        <w:pStyle w:val="ListParagraph"/>
        <w:numPr>
          <w:ilvl w:val="0"/>
          <w:numId w:val="7"/>
        </w:numPr>
      </w:pPr>
      <w:proofErr w:type="spellStart"/>
      <w:r>
        <w:t>Dalirazar</w:t>
      </w:r>
      <w:proofErr w:type="spellEnd"/>
      <w:r>
        <w:t>, S. and Sabzi, Z. (2023). Strategic analysis of barriers and solutions to the development of sustainable buildings using the PESTLE technique. </w:t>
      </w:r>
      <w:r>
        <w:rPr>
          <w:i/>
          <w:iCs/>
        </w:rPr>
        <w:t>International Journal of Construction Management</w:t>
      </w:r>
      <w:r>
        <w:t>, </w:t>
      </w:r>
      <w:r>
        <w:rPr>
          <w:i/>
          <w:iCs/>
        </w:rPr>
        <w:t>23</w:t>
      </w:r>
      <w:r>
        <w:t>(1), pp.167-181.</w:t>
      </w:r>
    </w:p>
    <w:p w14:paraId="278E513B" w14:textId="77777777" w:rsidR="00E30895" w:rsidRDefault="00000000">
      <w:pPr>
        <w:pStyle w:val="ListParagraph"/>
        <w:numPr>
          <w:ilvl w:val="0"/>
          <w:numId w:val="7"/>
        </w:numPr>
      </w:pPr>
      <w:r>
        <w:t xml:space="preserve">Daye, A. (2018). Dubai: The Transformation of </w:t>
      </w:r>
      <w:proofErr w:type="gramStart"/>
      <w:r>
        <w:t>A</w:t>
      </w:r>
      <w:proofErr w:type="gramEnd"/>
      <w:r>
        <w:t xml:space="preserve"> Landscape.</w:t>
      </w:r>
    </w:p>
    <w:p w14:paraId="19CF01CD" w14:textId="77777777" w:rsidR="00E30895" w:rsidRDefault="00000000">
      <w:pPr>
        <w:pStyle w:val="ListParagraph"/>
        <w:numPr>
          <w:ilvl w:val="0"/>
          <w:numId w:val="7"/>
        </w:numPr>
      </w:pPr>
      <w:r>
        <w:t>Dutt, C. and Ninov, I. (2016). The role of mindfulness in tourism: Tourism businesses’ perceptions of mindfulness in Dubai, UAE. </w:t>
      </w:r>
      <w:r>
        <w:rPr>
          <w:i/>
          <w:iCs/>
        </w:rPr>
        <w:t>Tourism: An International Interdisciplinary Journal</w:t>
      </w:r>
      <w:r>
        <w:t>, </w:t>
      </w:r>
      <w:r>
        <w:rPr>
          <w:i/>
          <w:iCs/>
        </w:rPr>
        <w:t>64</w:t>
      </w:r>
      <w:r>
        <w:t>(1), pp.81-95.</w:t>
      </w:r>
    </w:p>
    <w:p w14:paraId="3584E63F" w14:textId="77777777" w:rsidR="00E30895" w:rsidRDefault="00000000">
      <w:pPr>
        <w:pStyle w:val="ListParagraph"/>
        <w:numPr>
          <w:ilvl w:val="0"/>
          <w:numId w:val="7"/>
        </w:numPr>
      </w:pPr>
      <w:r>
        <w:lastRenderedPageBreak/>
        <w:t>Garrison, J. and Thompson, Z. (2021). Burj Al Arab.</w:t>
      </w:r>
    </w:p>
    <w:p w14:paraId="4681D162" w14:textId="77777777" w:rsidR="00E30895" w:rsidRDefault="00000000">
      <w:pPr>
        <w:pStyle w:val="ListParagraph"/>
        <w:numPr>
          <w:ilvl w:val="0"/>
          <w:numId w:val="7"/>
        </w:numPr>
      </w:pPr>
      <w:r>
        <w:t>Gupta, B. and Agarwal, R. (2022). Strategic Performance Measurement System and Its Impact on Organisational Effectiveness: A Study of United Arab Emirates Based Organizations. </w:t>
      </w:r>
      <w:r>
        <w:rPr>
          <w:i/>
          <w:iCs/>
        </w:rPr>
        <w:t>European Journal of Business and Management Research</w:t>
      </w:r>
      <w:r>
        <w:t>, </w:t>
      </w:r>
      <w:r>
        <w:rPr>
          <w:i/>
          <w:iCs/>
        </w:rPr>
        <w:t>7</w:t>
      </w:r>
      <w:r>
        <w:t>(3), pp.266-276.</w:t>
      </w:r>
    </w:p>
    <w:p w14:paraId="7D4A75EA" w14:textId="77777777" w:rsidR="00E30895" w:rsidRDefault="00000000">
      <w:pPr>
        <w:pStyle w:val="ListParagraph"/>
        <w:numPr>
          <w:ilvl w:val="0"/>
          <w:numId w:val="7"/>
        </w:numPr>
      </w:pPr>
      <w:proofErr w:type="spellStart"/>
      <w:r>
        <w:t>Hamayoon</w:t>
      </w:r>
      <w:proofErr w:type="spellEnd"/>
      <w:r>
        <w:t>, I. (2019). </w:t>
      </w:r>
      <w:r>
        <w:rPr>
          <w:i/>
          <w:iCs/>
        </w:rPr>
        <w:t>An integrated framework of advanced technological solutions for better construction project delivery in UAE</w:t>
      </w:r>
      <w:r>
        <w:t> (Doctoral dissertation, The British University in Dubai).</w:t>
      </w:r>
    </w:p>
    <w:p w14:paraId="2C9A7FA1" w14:textId="77777777" w:rsidR="00E30895" w:rsidRDefault="00000000">
      <w:pPr>
        <w:pStyle w:val="ListParagraph"/>
        <w:numPr>
          <w:ilvl w:val="0"/>
          <w:numId w:val="7"/>
        </w:numPr>
      </w:pPr>
      <w:r>
        <w:t>Henderson, J.C. (2006). Tourism in Dubai: Overcoming barriers to destination development. </w:t>
      </w:r>
      <w:r>
        <w:rPr>
          <w:i/>
          <w:iCs/>
        </w:rPr>
        <w:t>International Journal of Tourism Research</w:t>
      </w:r>
      <w:r>
        <w:t>, </w:t>
      </w:r>
      <w:r>
        <w:rPr>
          <w:i/>
          <w:iCs/>
        </w:rPr>
        <w:t>8</w:t>
      </w:r>
      <w:r>
        <w:t>(2), pp.87-99.</w:t>
      </w:r>
    </w:p>
    <w:p w14:paraId="3E1F1370" w14:textId="77777777" w:rsidR="00E30895" w:rsidRDefault="00000000">
      <w:pPr>
        <w:pStyle w:val="ListParagraph"/>
        <w:numPr>
          <w:ilvl w:val="0"/>
          <w:numId w:val="7"/>
        </w:numPr>
      </w:pPr>
      <w:r>
        <w:t>Hirvonen, A. (2023). Market entry study to the renewables energy sector in Abu Dhabi: from a local business consultant’s perspective.</w:t>
      </w:r>
    </w:p>
    <w:p w14:paraId="49398242" w14:textId="77777777" w:rsidR="00E30895" w:rsidRDefault="00000000">
      <w:pPr>
        <w:pStyle w:val="ListParagraph"/>
        <w:numPr>
          <w:ilvl w:val="0"/>
          <w:numId w:val="7"/>
        </w:numPr>
      </w:pPr>
      <w:r>
        <w:t>Ignatiev, P. (2020). THE UNITED ARAB EMIRATES: WHAT IS BEHIND ECONOMIC MIRACLE? </w:t>
      </w:r>
      <w:proofErr w:type="spellStart"/>
      <w:r>
        <w:rPr>
          <w:i/>
          <w:iCs/>
        </w:rPr>
        <w:t>Аctual</w:t>
      </w:r>
      <w:proofErr w:type="spellEnd"/>
      <w:r>
        <w:rPr>
          <w:i/>
          <w:iCs/>
        </w:rPr>
        <w:t xml:space="preserve"> Problems of International Relations</w:t>
      </w:r>
      <w:r>
        <w:t>, </w:t>
      </w:r>
      <w:r>
        <w:rPr>
          <w:i/>
          <w:iCs/>
        </w:rPr>
        <w:t>1</w:t>
      </w:r>
      <w:r>
        <w:t>(145), pp.4-16.</w:t>
      </w:r>
    </w:p>
    <w:p w14:paraId="3E46FE43" w14:textId="77777777" w:rsidR="00E30895" w:rsidRDefault="00000000">
      <w:pPr>
        <w:pStyle w:val="ListParagraph"/>
        <w:numPr>
          <w:ilvl w:val="0"/>
          <w:numId w:val="7"/>
        </w:numPr>
      </w:pPr>
      <w:r>
        <w:t>Kennedy, W.R., Amacher, A.G. and McLaughlin, G.C. (2017). </w:t>
      </w:r>
      <w:r>
        <w:rPr>
          <w:i/>
          <w:iCs/>
        </w:rPr>
        <w:t xml:space="preserve">Dubai-The </w:t>
      </w:r>
      <w:proofErr w:type="spellStart"/>
      <w:r>
        <w:rPr>
          <w:i/>
          <w:iCs/>
        </w:rPr>
        <w:t>Epicenter</w:t>
      </w:r>
      <w:proofErr w:type="spellEnd"/>
      <w:r>
        <w:rPr>
          <w:i/>
          <w:iCs/>
        </w:rPr>
        <w:t xml:space="preserve"> of Modern Innovation: A Guide to Implementing Innovation Strategies</w:t>
      </w:r>
      <w:r>
        <w:t>. Productivity Press.</w:t>
      </w:r>
    </w:p>
    <w:p w14:paraId="4495137A" w14:textId="77777777" w:rsidR="00E30895" w:rsidRDefault="00000000">
      <w:pPr>
        <w:pStyle w:val="ListParagraph"/>
        <w:numPr>
          <w:ilvl w:val="0"/>
          <w:numId w:val="7"/>
        </w:numPr>
      </w:pPr>
      <w:proofErr w:type="spellStart"/>
      <w:r>
        <w:t>Kovachevski</w:t>
      </w:r>
      <w:proofErr w:type="spellEnd"/>
      <w:r>
        <w:t xml:space="preserve">, D., Hristova, S. and </w:t>
      </w:r>
      <w:proofErr w:type="spellStart"/>
      <w:r>
        <w:t>Misoska</w:t>
      </w:r>
      <w:proofErr w:type="spellEnd"/>
      <w:r>
        <w:t>, A.T. (2019). CHANGE MANAGEMENT IN TOURISM: THE CASE OF NORTH MACEDONIA. </w:t>
      </w:r>
      <w:r>
        <w:rPr>
          <w:i/>
          <w:iCs/>
        </w:rPr>
        <w:t>Sarajevo Business &amp; Economics Review (</w:t>
      </w:r>
      <w:proofErr w:type="spellStart"/>
      <w:r>
        <w:rPr>
          <w:i/>
          <w:iCs/>
        </w:rPr>
        <w:t>Zbornik</w:t>
      </w:r>
      <w:proofErr w:type="spellEnd"/>
      <w:r>
        <w:rPr>
          <w:i/>
          <w:iCs/>
        </w:rPr>
        <w:t xml:space="preserve"> </w:t>
      </w:r>
      <w:proofErr w:type="spellStart"/>
      <w:r>
        <w:rPr>
          <w:i/>
          <w:iCs/>
        </w:rPr>
        <w:t>Radova</w:t>
      </w:r>
      <w:proofErr w:type="spellEnd"/>
      <w:r>
        <w:rPr>
          <w:i/>
          <w:iCs/>
        </w:rPr>
        <w:t>)</w:t>
      </w:r>
      <w:r>
        <w:t>, (37).</w:t>
      </w:r>
    </w:p>
    <w:p w14:paraId="2618FF92" w14:textId="77777777" w:rsidR="00E30895" w:rsidRDefault="00000000">
      <w:pPr>
        <w:pStyle w:val="ListParagraph"/>
        <w:numPr>
          <w:ilvl w:val="0"/>
          <w:numId w:val="7"/>
        </w:numPr>
      </w:pPr>
      <w:proofErr w:type="spellStart"/>
      <w:r>
        <w:t>Liono</w:t>
      </w:r>
      <w:proofErr w:type="spellEnd"/>
      <w:r>
        <w:t>, K.B. (2023). </w:t>
      </w:r>
      <w:r>
        <w:rPr>
          <w:i/>
          <w:iCs/>
        </w:rPr>
        <w:t>INDUSTRIAL TRAINING REPORT: Room Dining and Kitchen in Jumeirah al Naseem Dubai</w:t>
      </w:r>
      <w:r>
        <w:t> (Doctoral dissertation, OTTIMMO INTERNATIONAL).</w:t>
      </w:r>
    </w:p>
    <w:p w14:paraId="28114C1F" w14:textId="77777777" w:rsidR="00E30895" w:rsidRDefault="00000000">
      <w:pPr>
        <w:pStyle w:val="ListParagraph"/>
        <w:numPr>
          <w:ilvl w:val="0"/>
          <w:numId w:val="7"/>
        </w:numPr>
      </w:pPr>
      <w:proofErr w:type="spellStart"/>
      <w:r>
        <w:t>Mahdavinejad</w:t>
      </w:r>
      <w:proofErr w:type="spellEnd"/>
      <w:r>
        <w:t xml:space="preserve">, M. and </w:t>
      </w:r>
      <w:proofErr w:type="spellStart"/>
      <w:r>
        <w:t>Bitaab</w:t>
      </w:r>
      <w:proofErr w:type="spellEnd"/>
      <w:r>
        <w:t>, N. (2017). From smart-eco building to high-performance architecture: Optimisation of energy consumption in architecture of developing countries. In </w:t>
      </w:r>
      <w:r>
        <w:rPr>
          <w:i/>
          <w:iCs/>
        </w:rPr>
        <w:t>IOP Conference Series: Earth and Environmental Science</w:t>
      </w:r>
      <w:r>
        <w:t> (Vol. 83, No. 1, p. 012020). IOP Publishing.</w:t>
      </w:r>
    </w:p>
    <w:p w14:paraId="3AA21110" w14:textId="77777777" w:rsidR="00E30895" w:rsidRDefault="00000000">
      <w:pPr>
        <w:pStyle w:val="ListParagraph"/>
        <w:numPr>
          <w:ilvl w:val="0"/>
          <w:numId w:val="7"/>
        </w:numPr>
      </w:pPr>
      <w:r>
        <w:t>Maleki, B. (2020). </w:t>
      </w:r>
      <w:r>
        <w:rPr>
          <w:i/>
          <w:iCs/>
        </w:rPr>
        <w:t>Assessment of Smart Cities: The Case of Dubai</w:t>
      </w:r>
      <w:r>
        <w:t> (</w:t>
      </w:r>
      <w:proofErr w:type="gramStart"/>
      <w:r>
        <w:t>Master’s</w:t>
      </w:r>
      <w:proofErr w:type="gramEnd"/>
      <w:r>
        <w:t xml:space="preserve"> thesis, Eastern Mediterranean University (EMU)-Doğu Akdeniz </w:t>
      </w:r>
      <w:proofErr w:type="spellStart"/>
      <w:r>
        <w:t>Üniversitesi</w:t>
      </w:r>
      <w:proofErr w:type="spellEnd"/>
      <w:r>
        <w:t xml:space="preserve"> (DAÜ)).</w:t>
      </w:r>
    </w:p>
    <w:p w14:paraId="76755772" w14:textId="77777777" w:rsidR="00E30895" w:rsidRDefault="00000000">
      <w:pPr>
        <w:pStyle w:val="ListParagraph"/>
        <w:numPr>
          <w:ilvl w:val="0"/>
          <w:numId w:val="7"/>
        </w:numPr>
      </w:pPr>
      <w:r>
        <w:t>Marzouki, S.Y. (2020). Studying the vital role of the souvenir industry as an essential component of tourist experience: a case study of the United Arab Emirates (UAE). </w:t>
      </w:r>
      <w:r>
        <w:rPr>
          <w:i/>
          <w:iCs/>
        </w:rPr>
        <w:t>Journal of Tourism, Hospitality and Sports</w:t>
      </w:r>
      <w:r>
        <w:t>, </w:t>
      </w:r>
      <w:r>
        <w:rPr>
          <w:i/>
          <w:iCs/>
        </w:rPr>
        <w:t>46</w:t>
      </w:r>
      <w:r>
        <w:t>(1), pp.24-33.</w:t>
      </w:r>
    </w:p>
    <w:p w14:paraId="0EA898F1" w14:textId="77777777" w:rsidR="00E30895" w:rsidRDefault="00000000">
      <w:pPr>
        <w:pStyle w:val="ListParagraph"/>
        <w:numPr>
          <w:ilvl w:val="0"/>
          <w:numId w:val="7"/>
        </w:numPr>
      </w:pPr>
      <w:r>
        <w:lastRenderedPageBreak/>
        <w:t>Massoudi, A.H. and Hamdi, S.S. (2019). Reciprocal leadership influence on organisational change. </w:t>
      </w:r>
      <w:r>
        <w:rPr>
          <w:i/>
          <w:iCs/>
        </w:rPr>
        <w:t>Cihan University-Erbil Journal of Humanities and Social Sciences</w:t>
      </w:r>
      <w:r>
        <w:t>, </w:t>
      </w:r>
      <w:r>
        <w:rPr>
          <w:i/>
          <w:iCs/>
        </w:rPr>
        <w:t>3</w:t>
      </w:r>
      <w:r>
        <w:t>(1), pp.20-26.</w:t>
      </w:r>
    </w:p>
    <w:p w14:paraId="75001802" w14:textId="77777777" w:rsidR="00E30895" w:rsidRDefault="00000000">
      <w:pPr>
        <w:pStyle w:val="ListParagraph"/>
        <w:numPr>
          <w:ilvl w:val="0"/>
          <w:numId w:val="7"/>
        </w:numPr>
      </w:pPr>
      <w:proofErr w:type="spellStart"/>
      <w:r>
        <w:t>Mawed</w:t>
      </w:r>
      <w:proofErr w:type="spellEnd"/>
      <w:r>
        <w:t>, M. (2024). Insight into facilities management market in the UAE: trends, drivers, and threats. Smart and Sustainable Built Environment.</w:t>
      </w:r>
    </w:p>
    <w:p w14:paraId="1FA6095A" w14:textId="77777777" w:rsidR="00E30895" w:rsidRDefault="00000000">
      <w:pPr>
        <w:pStyle w:val="ListParagraph"/>
        <w:numPr>
          <w:ilvl w:val="0"/>
          <w:numId w:val="7"/>
        </w:numPr>
      </w:pPr>
      <w:r>
        <w:t xml:space="preserve">Maxim, C. (2020). Challenges of world tourism cities: London, </w:t>
      </w:r>
      <w:proofErr w:type="gramStart"/>
      <w:r>
        <w:t>Singapore</w:t>
      </w:r>
      <w:proofErr w:type="gramEnd"/>
      <w:r>
        <w:t xml:space="preserve"> and Dubai. In </w:t>
      </w:r>
      <w:r>
        <w:rPr>
          <w:i/>
          <w:iCs/>
        </w:rPr>
        <w:t>Routledge handbook of tourism cities</w:t>
      </w:r>
      <w:r>
        <w:t> (pp. 19-30). Routledge.</w:t>
      </w:r>
    </w:p>
    <w:p w14:paraId="3FC188A7" w14:textId="77777777" w:rsidR="00E30895" w:rsidRDefault="00000000">
      <w:pPr>
        <w:pStyle w:val="ListParagraph"/>
        <w:numPr>
          <w:ilvl w:val="0"/>
          <w:numId w:val="7"/>
        </w:numPr>
      </w:pPr>
      <w:proofErr w:type="spellStart"/>
      <w:r>
        <w:t>Mfarrej</w:t>
      </w:r>
      <w:proofErr w:type="spellEnd"/>
      <w:r>
        <w:t>, M.F.B. (2019). Climate change patterns in the UAE: A qualitative research and review. </w:t>
      </w:r>
      <w:r>
        <w:rPr>
          <w:i/>
          <w:iCs/>
        </w:rPr>
        <w:t>Nature Environment and Pollution Technology</w:t>
      </w:r>
      <w:r>
        <w:t>, </w:t>
      </w:r>
      <w:r>
        <w:rPr>
          <w:i/>
          <w:iCs/>
        </w:rPr>
        <w:t>18</w:t>
      </w:r>
      <w:r>
        <w:t>(1), pp.261-268.</w:t>
      </w:r>
    </w:p>
    <w:p w14:paraId="7EA44907" w14:textId="77777777" w:rsidR="00E30895" w:rsidRDefault="00000000">
      <w:pPr>
        <w:pStyle w:val="ListParagraph"/>
        <w:numPr>
          <w:ilvl w:val="0"/>
          <w:numId w:val="7"/>
        </w:numPr>
      </w:pPr>
      <w:r>
        <w:t>Michael, N., Reisinger, Y. and Hayes, J.P. (2019). The UAE’s tourism competitiveness: A business perspective. Tourism Management Perspectives, 30, pp.53-64.</w:t>
      </w:r>
    </w:p>
    <w:p w14:paraId="7F9293FD" w14:textId="77777777" w:rsidR="00E30895" w:rsidRDefault="00000000">
      <w:pPr>
        <w:pStyle w:val="ListParagraph"/>
        <w:numPr>
          <w:ilvl w:val="0"/>
          <w:numId w:val="7"/>
        </w:numPr>
      </w:pPr>
      <w:proofErr w:type="spellStart"/>
      <w:r>
        <w:t>Mobaraki</w:t>
      </w:r>
      <w:proofErr w:type="spellEnd"/>
      <w:r>
        <w:t>, O. (2023). Spatial classification of tourism routes in Isfahan Province, Iran. </w:t>
      </w:r>
      <w:r>
        <w:rPr>
          <w:i/>
          <w:iCs/>
        </w:rPr>
        <w:t>Human Geographies: Journal of Studies &amp; Research in Human Geography</w:t>
      </w:r>
      <w:r>
        <w:t>, </w:t>
      </w:r>
      <w:r>
        <w:rPr>
          <w:i/>
          <w:iCs/>
        </w:rPr>
        <w:t>17</w:t>
      </w:r>
      <w:r>
        <w:t>(2).</w:t>
      </w:r>
    </w:p>
    <w:p w14:paraId="35445A41" w14:textId="77777777" w:rsidR="00E30895" w:rsidRDefault="00000000">
      <w:pPr>
        <w:pStyle w:val="ListParagraph"/>
        <w:numPr>
          <w:ilvl w:val="0"/>
          <w:numId w:val="7"/>
        </w:numPr>
      </w:pPr>
      <w:r>
        <w:t>Morrison, A.M. and Maxim, C. (2021). </w:t>
      </w:r>
      <w:r>
        <w:rPr>
          <w:i/>
          <w:iCs/>
        </w:rPr>
        <w:t>World tourism cities: A systematic approach to urban tourism</w:t>
      </w:r>
      <w:r>
        <w:t>. Routledge.</w:t>
      </w:r>
    </w:p>
    <w:p w14:paraId="1A474782" w14:textId="77777777" w:rsidR="00E30895" w:rsidRDefault="00000000">
      <w:pPr>
        <w:pStyle w:val="ListParagraph"/>
        <w:numPr>
          <w:ilvl w:val="0"/>
          <w:numId w:val="7"/>
        </w:numPr>
      </w:pPr>
      <w:proofErr w:type="spellStart"/>
      <w:r>
        <w:t>Nallaluthan</w:t>
      </w:r>
      <w:proofErr w:type="spellEnd"/>
      <w:r>
        <w:t xml:space="preserve">, K. and Al </w:t>
      </w:r>
      <w:proofErr w:type="spellStart"/>
      <w:r>
        <w:t>Falasi</w:t>
      </w:r>
      <w:proofErr w:type="spellEnd"/>
      <w:r>
        <w:t>, H.M. (2023). Improving customer retention in the UAE. </w:t>
      </w:r>
      <w:r>
        <w:rPr>
          <w:i/>
          <w:iCs/>
        </w:rPr>
        <w:t>Global Advances in Business Studies</w:t>
      </w:r>
      <w:r>
        <w:t>, </w:t>
      </w:r>
      <w:r>
        <w:rPr>
          <w:i/>
          <w:iCs/>
        </w:rPr>
        <w:t>2</w:t>
      </w:r>
      <w:r>
        <w:t>(1), pp.1-13.</w:t>
      </w:r>
    </w:p>
    <w:p w14:paraId="3B8EFC2D" w14:textId="77777777" w:rsidR="00E30895" w:rsidRDefault="00000000">
      <w:pPr>
        <w:pStyle w:val="ListParagraph"/>
        <w:numPr>
          <w:ilvl w:val="0"/>
          <w:numId w:val="7"/>
        </w:numPr>
      </w:pPr>
      <w:r>
        <w:t>Petratos, P. (2020). Sustainability and financing project: The UAE paradigm. In </w:t>
      </w:r>
      <w:r>
        <w:rPr>
          <w:i/>
          <w:iCs/>
        </w:rPr>
        <w:t>Sustainable Development and Social Responsibility—Volume 1: Proceedings of the 2nd American University in the Emirates International Research Conference, AUEIRC’18–Dubai, UAE 2018</w:t>
      </w:r>
      <w:r>
        <w:t> (pp. 163-170). Springer International Publishing.</w:t>
      </w:r>
    </w:p>
    <w:p w14:paraId="776D1BCB" w14:textId="77777777" w:rsidR="00E30895" w:rsidRDefault="00000000">
      <w:pPr>
        <w:pStyle w:val="ListParagraph"/>
        <w:numPr>
          <w:ilvl w:val="0"/>
          <w:numId w:val="7"/>
        </w:numPr>
      </w:pPr>
      <w:r>
        <w:t xml:space="preserve">Qadir, HARA (2016). The economic role of sustainable tourism in the United Arab </w:t>
      </w:r>
      <w:proofErr w:type="gramStart"/>
      <w:r>
        <w:t>Emirates,(</w:t>
      </w:r>
      <w:proofErr w:type="gramEnd"/>
      <w:r>
        <w:t>A Study in Economic Geography). </w:t>
      </w:r>
      <w:r>
        <w:rPr>
          <w:i/>
          <w:iCs/>
        </w:rPr>
        <w:t>International Journal of Research in Social Sciences</w:t>
      </w:r>
      <w:r>
        <w:t>, </w:t>
      </w:r>
      <w:r>
        <w:rPr>
          <w:i/>
          <w:iCs/>
        </w:rPr>
        <w:t>6</w:t>
      </w:r>
      <w:r>
        <w:t>(12), pp.450-483.</w:t>
      </w:r>
    </w:p>
    <w:p w14:paraId="2FD02598" w14:textId="77777777" w:rsidR="00E30895" w:rsidRDefault="00000000">
      <w:pPr>
        <w:pStyle w:val="ListParagraph"/>
        <w:numPr>
          <w:ilvl w:val="0"/>
          <w:numId w:val="7"/>
        </w:numPr>
      </w:pPr>
      <w:r>
        <w:t>Rajabi, S., El-Sayegh, S. and Romdhane, L. (2022). Identification and assessment of sustainability performance indicators for construction projects. </w:t>
      </w:r>
      <w:r>
        <w:rPr>
          <w:i/>
          <w:iCs/>
        </w:rPr>
        <w:t>Environmental and Sustainability Indicators</w:t>
      </w:r>
      <w:r>
        <w:t>, </w:t>
      </w:r>
      <w:r>
        <w:rPr>
          <w:i/>
          <w:iCs/>
        </w:rPr>
        <w:t>15</w:t>
      </w:r>
      <w:r>
        <w:t>, p.100193.</w:t>
      </w:r>
    </w:p>
    <w:p w14:paraId="5F3F12F5" w14:textId="77777777" w:rsidR="00E30895" w:rsidRDefault="00000000">
      <w:pPr>
        <w:pStyle w:val="ListParagraph"/>
        <w:numPr>
          <w:ilvl w:val="0"/>
          <w:numId w:val="7"/>
        </w:numPr>
      </w:pPr>
      <w:proofErr w:type="spellStart"/>
      <w:r>
        <w:t>Razouk</w:t>
      </w:r>
      <w:proofErr w:type="spellEnd"/>
      <w:r>
        <w:t>, M. (2021). </w:t>
      </w:r>
      <w:r>
        <w:rPr>
          <w:i/>
          <w:iCs/>
        </w:rPr>
        <w:t>Expanding of occidental food companies toward the oriental markets: internationalisations of H3 company in Dubai market case study</w:t>
      </w:r>
      <w:r>
        <w:t> (Doctoral dissertation).</w:t>
      </w:r>
    </w:p>
    <w:p w14:paraId="11C71993" w14:textId="77777777" w:rsidR="00E30895" w:rsidRDefault="00000000">
      <w:pPr>
        <w:pStyle w:val="ListParagraph"/>
        <w:numPr>
          <w:ilvl w:val="0"/>
          <w:numId w:val="7"/>
        </w:numPr>
      </w:pPr>
      <w:r>
        <w:t>Roberts, S.S. (2023). </w:t>
      </w:r>
      <w:r>
        <w:rPr>
          <w:i/>
          <w:iCs/>
        </w:rPr>
        <w:t>International Investments in Luxury Real Estate: An Evaluation of International Real Estate Investors and Developers Entering a Cross-Continental Market</w:t>
      </w:r>
      <w:r>
        <w:t> (Doctoral dissertation, Massachusetts Institute of Technology).</w:t>
      </w:r>
    </w:p>
    <w:p w14:paraId="1E2CC457" w14:textId="77777777" w:rsidR="00E30895" w:rsidRDefault="00000000">
      <w:pPr>
        <w:pStyle w:val="ListParagraph"/>
        <w:numPr>
          <w:ilvl w:val="0"/>
          <w:numId w:val="7"/>
        </w:numPr>
      </w:pPr>
      <w:r>
        <w:lastRenderedPageBreak/>
        <w:t xml:space="preserve">Saberi, D., Paris, C.M. and </w:t>
      </w:r>
      <w:proofErr w:type="spellStart"/>
      <w:r>
        <w:t>Marochi</w:t>
      </w:r>
      <w:proofErr w:type="spellEnd"/>
      <w:r>
        <w:t>, B. (2018). Soft power and place branding in the United Arab Emirates: Examples of the tourism and film industries. </w:t>
      </w:r>
      <w:r>
        <w:rPr>
          <w:i/>
          <w:iCs/>
        </w:rPr>
        <w:t>International Journal of Diplomacy and Economy</w:t>
      </w:r>
      <w:r>
        <w:t>, </w:t>
      </w:r>
      <w:r>
        <w:rPr>
          <w:i/>
          <w:iCs/>
        </w:rPr>
        <w:t>4</w:t>
      </w:r>
      <w:r>
        <w:t>(1), pp.44-58.</w:t>
      </w:r>
    </w:p>
    <w:p w14:paraId="36751054" w14:textId="77777777" w:rsidR="00E30895" w:rsidRDefault="00000000">
      <w:pPr>
        <w:pStyle w:val="ListParagraph"/>
        <w:numPr>
          <w:ilvl w:val="0"/>
          <w:numId w:val="7"/>
        </w:numPr>
      </w:pPr>
      <w:r>
        <w:t xml:space="preserve">Saberi, D. and </w:t>
      </w:r>
      <w:proofErr w:type="spellStart"/>
      <w:r>
        <w:t>Marochi</w:t>
      </w:r>
      <w:proofErr w:type="spellEnd"/>
      <w:r>
        <w:t>, B. (2018). The Role of Soft Power in Shaping National Identity: A Study of the UAE’s Tourism. </w:t>
      </w:r>
      <w:r>
        <w:rPr>
          <w:i/>
          <w:iCs/>
        </w:rPr>
        <w:t>International Journal of Diplomacy and Economy</w:t>
      </w:r>
      <w:r>
        <w:t>, </w:t>
      </w:r>
      <w:r>
        <w:rPr>
          <w:i/>
          <w:iCs/>
        </w:rPr>
        <w:t>4</w:t>
      </w:r>
      <w:r>
        <w:t>(1), pp.44-58.</w:t>
      </w:r>
    </w:p>
    <w:p w14:paraId="44002E5F" w14:textId="77777777" w:rsidR="00E30895" w:rsidRDefault="00000000">
      <w:pPr>
        <w:pStyle w:val="ListParagraph"/>
        <w:numPr>
          <w:ilvl w:val="0"/>
          <w:numId w:val="7"/>
        </w:numPr>
      </w:pPr>
      <w:r>
        <w:t>Sadiq, B. (2020). The effect of e-learning in teaching English as a foreign language to postgraduate students at the College of Physical Education and Sciences Sports for Women. </w:t>
      </w:r>
      <w:r>
        <w:rPr>
          <w:i/>
          <w:iCs/>
        </w:rPr>
        <w:t>English Language Teaching</w:t>
      </w:r>
      <w:r>
        <w:t>, </w:t>
      </w:r>
      <w:r>
        <w:rPr>
          <w:i/>
          <w:iCs/>
        </w:rPr>
        <w:t>1</w:t>
      </w:r>
      <w:r>
        <w:t>(1), pp.161-170.</w:t>
      </w:r>
    </w:p>
    <w:p w14:paraId="55FFD3C5" w14:textId="77777777" w:rsidR="00E30895" w:rsidRDefault="00000000">
      <w:pPr>
        <w:pStyle w:val="ListParagraph"/>
        <w:numPr>
          <w:ilvl w:val="0"/>
          <w:numId w:val="7"/>
        </w:numPr>
      </w:pPr>
      <w:proofErr w:type="spellStart"/>
      <w:r>
        <w:t>Squalli</w:t>
      </w:r>
      <w:proofErr w:type="spellEnd"/>
      <w:r>
        <w:t>, J. (2020). Evaluating the potential economic, environmental, and social benefits of orange-spotted grouper aquaculture in the United Arab Emirates. </w:t>
      </w:r>
      <w:r>
        <w:rPr>
          <w:i/>
          <w:iCs/>
        </w:rPr>
        <w:t>Marine Policy</w:t>
      </w:r>
      <w:r>
        <w:t>, </w:t>
      </w:r>
      <w:r>
        <w:rPr>
          <w:i/>
          <w:iCs/>
        </w:rPr>
        <w:t>118</w:t>
      </w:r>
      <w:r>
        <w:t>, p.103998.</w:t>
      </w:r>
    </w:p>
    <w:p w14:paraId="526BFD90" w14:textId="77777777" w:rsidR="00E30895" w:rsidRDefault="00000000">
      <w:pPr>
        <w:pStyle w:val="ListParagraph"/>
        <w:numPr>
          <w:ilvl w:val="0"/>
          <w:numId w:val="7"/>
        </w:numPr>
      </w:pPr>
      <w:r>
        <w:t>Stephenson, M.L. and Ali-Knight, J. (2009). Tourism, Heritage and Cultural Change in the Middle East and North Africa Region.</w:t>
      </w:r>
    </w:p>
    <w:p w14:paraId="13EB64B7" w14:textId="77777777" w:rsidR="00E30895" w:rsidRDefault="00000000">
      <w:pPr>
        <w:pStyle w:val="ListParagraph"/>
        <w:numPr>
          <w:ilvl w:val="0"/>
          <w:numId w:val="7"/>
        </w:numPr>
      </w:pPr>
      <w:r>
        <w:t xml:space="preserve">Supriadi, A., </w:t>
      </w:r>
      <w:proofErr w:type="spellStart"/>
      <w:r>
        <w:t>Ardiani</w:t>
      </w:r>
      <w:proofErr w:type="spellEnd"/>
      <w:r>
        <w:t xml:space="preserve">, G.T. and </w:t>
      </w:r>
      <w:proofErr w:type="spellStart"/>
      <w:r>
        <w:t>Jumri</w:t>
      </w:r>
      <w:proofErr w:type="spellEnd"/>
      <w:r>
        <w:t>, A.M. (2023). SWOT Analysis: Strategies to Accelerate Economic Growth of Provinces in Java Island. </w:t>
      </w:r>
      <w:r>
        <w:rPr>
          <w:i/>
          <w:iCs/>
        </w:rPr>
        <w:t>Saudi J. Bus. Manag. Stud</w:t>
      </w:r>
      <w:r>
        <w:t>, </w:t>
      </w:r>
      <w:r>
        <w:rPr>
          <w:i/>
          <w:iCs/>
        </w:rPr>
        <w:t>8</w:t>
      </w:r>
      <w:r>
        <w:t>(07), pp.145-149.</w:t>
      </w:r>
    </w:p>
    <w:p w14:paraId="48838D6E" w14:textId="77777777" w:rsidR="00E30895" w:rsidRDefault="00000000">
      <w:pPr>
        <w:pStyle w:val="ListParagraph"/>
        <w:numPr>
          <w:ilvl w:val="0"/>
          <w:numId w:val="7"/>
        </w:numPr>
      </w:pPr>
      <w:r>
        <w:t>Viswanathan, H.S. (2022). </w:t>
      </w:r>
      <w:r>
        <w:rPr>
          <w:i/>
          <w:iCs/>
        </w:rPr>
        <w:t>Coastal Tourism Sustainability in Abu Dhabi, United Arab Emirates: Environment, Protected Areas, and Culture</w:t>
      </w:r>
      <w:r>
        <w:t>. University of Washington.</w:t>
      </w:r>
    </w:p>
    <w:p w14:paraId="79D5A3B4" w14:textId="77777777" w:rsidR="00E30895" w:rsidRDefault="00000000">
      <w:pPr>
        <w:pStyle w:val="ListParagraph"/>
        <w:numPr>
          <w:ilvl w:val="0"/>
          <w:numId w:val="7"/>
        </w:numPr>
      </w:pPr>
      <w:r>
        <w:t xml:space="preserve">Wentworth, D.K., </w:t>
      </w:r>
      <w:proofErr w:type="spellStart"/>
      <w:r>
        <w:t>Behson</w:t>
      </w:r>
      <w:proofErr w:type="spellEnd"/>
      <w:r>
        <w:t>, S.J. and Kelley, C.L. (2020). Implementing a new student evaluation of the teaching system using the Kotter change model. </w:t>
      </w:r>
      <w:r>
        <w:rPr>
          <w:i/>
          <w:iCs/>
        </w:rPr>
        <w:t>Studies in Higher Education</w:t>
      </w:r>
      <w:r>
        <w:t>, </w:t>
      </w:r>
      <w:r>
        <w:rPr>
          <w:i/>
          <w:iCs/>
        </w:rPr>
        <w:t>45</w:t>
      </w:r>
      <w:r>
        <w:t>(3), pp.511-523.</w:t>
      </w:r>
    </w:p>
    <w:p w14:paraId="13F61C11" w14:textId="77777777" w:rsidR="00E30895" w:rsidRDefault="00000000">
      <w:pPr>
        <w:pStyle w:val="ListParagraph"/>
        <w:numPr>
          <w:ilvl w:val="0"/>
          <w:numId w:val="7"/>
        </w:numPr>
      </w:pPr>
      <w:r>
        <w:t xml:space="preserve">www.jumeirah.com (n.d.). </w:t>
      </w:r>
      <w:r>
        <w:rPr>
          <w:i/>
          <w:iCs/>
        </w:rPr>
        <w:t>Burj Al Arab</w:t>
      </w:r>
      <w:r>
        <w:t>. [online] www.jumeirah.com. Available at: https://www.jumeirah.com/en/stay/dubai/burj-al-arab-jumeirah [Accessed 5 May 2014].</w:t>
      </w:r>
    </w:p>
    <w:p w14:paraId="639F6C66" w14:textId="77777777" w:rsidR="00E30895" w:rsidRDefault="00000000">
      <w:pPr>
        <w:pStyle w:val="ListParagraph"/>
        <w:numPr>
          <w:ilvl w:val="0"/>
          <w:numId w:val="7"/>
        </w:numPr>
      </w:pPr>
      <w:r>
        <w:t xml:space="preserve">Yas, H., Mardani, A., Albayati, Y.K., Lootah, S.E. and </w:t>
      </w:r>
      <w:proofErr w:type="spellStart"/>
      <w:r>
        <w:t>Streimikiene</w:t>
      </w:r>
      <w:proofErr w:type="spellEnd"/>
      <w:r>
        <w:t>, D. (2020). The positive role of the tourism industry for Dubai City in the United Arab Emirates. </w:t>
      </w:r>
      <w:r>
        <w:rPr>
          <w:i/>
          <w:iCs/>
        </w:rPr>
        <w:t>Contemporary Economics</w:t>
      </w:r>
      <w:r>
        <w:t>, </w:t>
      </w:r>
      <w:r>
        <w:rPr>
          <w:i/>
          <w:iCs/>
        </w:rPr>
        <w:t>14</w:t>
      </w:r>
      <w:r>
        <w:t>(4), p.601.</w:t>
      </w:r>
    </w:p>
    <w:p w14:paraId="760E760B" w14:textId="77777777" w:rsidR="00E30895" w:rsidRDefault="00000000">
      <w:pPr>
        <w:pStyle w:val="ListParagraph"/>
        <w:numPr>
          <w:ilvl w:val="0"/>
          <w:numId w:val="7"/>
        </w:numPr>
      </w:pPr>
      <w:r>
        <w:t xml:space="preserve">Zaidan, E. (2017). Analysis of ICT usage patterns, </w:t>
      </w:r>
      <w:proofErr w:type="gramStart"/>
      <w:r>
        <w:t>benefits</w:t>
      </w:r>
      <w:proofErr w:type="gramEnd"/>
      <w:r>
        <w:t xml:space="preserve"> and barriers in tourism SMEs in the Middle Eastern countries: The case of Dubai in UAE. </w:t>
      </w:r>
      <w:r>
        <w:rPr>
          <w:i/>
          <w:iCs/>
        </w:rPr>
        <w:t>Journal of Vacation Marketing</w:t>
      </w:r>
      <w:r>
        <w:t>, </w:t>
      </w:r>
      <w:r>
        <w:rPr>
          <w:i/>
          <w:iCs/>
        </w:rPr>
        <w:t>23</w:t>
      </w:r>
      <w:r>
        <w:t>(3), pp.248-263.</w:t>
      </w:r>
    </w:p>
    <w:p w14:paraId="23D380E7" w14:textId="77777777" w:rsidR="00E30895" w:rsidRDefault="00000000">
      <w:pPr>
        <w:pStyle w:val="ListParagraph"/>
        <w:numPr>
          <w:ilvl w:val="0"/>
          <w:numId w:val="7"/>
        </w:numPr>
      </w:pPr>
      <w:r>
        <w:t>Zaidan, E. and Kovacs, J.F. (2017). Resident attitudes towards tourists and tourism growth: A case study from the Middle East, Dubai in the United Arab Emirates. </w:t>
      </w:r>
      <w:r>
        <w:rPr>
          <w:i/>
          <w:iCs/>
        </w:rPr>
        <w:t>European Journal of Sustainable Development</w:t>
      </w:r>
      <w:r>
        <w:t>, </w:t>
      </w:r>
      <w:r>
        <w:rPr>
          <w:i/>
          <w:iCs/>
        </w:rPr>
        <w:t>6</w:t>
      </w:r>
      <w:r>
        <w:t>(1), pp.291-291.</w:t>
      </w:r>
    </w:p>
    <w:p w14:paraId="0404EFF8" w14:textId="77777777" w:rsidR="00E30895" w:rsidRDefault="00E30895"/>
    <w:p w14:paraId="4C76AC99" w14:textId="77777777" w:rsidR="00E30895" w:rsidRDefault="00E30895"/>
    <w:p w14:paraId="7FC84990" w14:textId="77777777" w:rsidR="00E30895" w:rsidRDefault="00E30895"/>
    <w:p w14:paraId="41BB0D4D" w14:textId="77777777" w:rsidR="00E30895" w:rsidRDefault="00E30895"/>
    <w:sectPr w:rsidR="00E30895">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A697D" w14:textId="77777777" w:rsidR="00454576" w:rsidRDefault="00454576">
      <w:pPr>
        <w:spacing w:after="0" w:line="240" w:lineRule="auto"/>
      </w:pPr>
      <w:r>
        <w:separator/>
      </w:r>
    </w:p>
  </w:endnote>
  <w:endnote w:type="continuationSeparator" w:id="0">
    <w:p w14:paraId="2BECFF01" w14:textId="77777777" w:rsidR="00454576" w:rsidRDefault="00454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BE8FE" w14:textId="77777777" w:rsidR="00E30895" w:rsidRDefault="00000000">
    <w:pPr>
      <w:pStyle w:val="Footer"/>
      <w:jc w:val="right"/>
    </w:pPr>
    <w:r>
      <w:fldChar w:fldCharType="begin"/>
    </w:r>
    <w:r>
      <w:instrText xml:space="preserve"> PAGE   \* MERGEFORMAT </w:instrText>
    </w:r>
    <w:r>
      <w:fldChar w:fldCharType="separate"/>
    </w:r>
    <w:r>
      <w:rPr>
        <w:noProof/>
      </w:rPr>
      <w:t>25</w:t>
    </w:r>
    <w:r>
      <w:rPr>
        <w:noProof/>
      </w:rPr>
      <w:fldChar w:fldCharType="end"/>
    </w:r>
  </w:p>
  <w:p w14:paraId="01461784" w14:textId="77777777" w:rsidR="00E30895" w:rsidRDefault="00E30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97DD2" w14:textId="77777777" w:rsidR="00454576" w:rsidRDefault="00454576">
      <w:pPr>
        <w:spacing w:after="0" w:line="240" w:lineRule="auto"/>
      </w:pPr>
      <w:r>
        <w:separator/>
      </w:r>
    </w:p>
  </w:footnote>
  <w:footnote w:type="continuationSeparator" w:id="0">
    <w:p w14:paraId="693F7CEF" w14:textId="77777777" w:rsidR="00454576" w:rsidRDefault="00454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824A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C5C8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44AE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3A8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7E4C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04A2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F15E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3D207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B730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5144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645C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3F786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DE227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ECC4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0612F4"/>
    <w:multiLevelType w:val="hybridMultilevel"/>
    <w:tmpl w:val="4EAC7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861338">
    <w:abstractNumId w:val="13"/>
  </w:num>
  <w:num w:numId="2" w16cid:durableId="148332085">
    <w:abstractNumId w:val="2"/>
  </w:num>
  <w:num w:numId="3" w16cid:durableId="1276987745">
    <w:abstractNumId w:val="7"/>
  </w:num>
  <w:num w:numId="4" w16cid:durableId="832993785">
    <w:abstractNumId w:val="0"/>
  </w:num>
  <w:num w:numId="5" w16cid:durableId="1255748331">
    <w:abstractNumId w:val="12"/>
  </w:num>
  <w:num w:numId="6" w16cid:durableId="2001150873">
    <w:abstractNumId w:val="5"/>
  </w:num>
  <w:num w:numId="7" w16cid:durableId="1881820743">
    <w:abstractNumId w:val="14"/>
  </w:num>
  <w:num w:numId="8" w16cid:durableId="1864857986">
    <w:abstractNumId w:val="3"/>
  </w:num>
  <w:num w:numId="9" w16cid:durableId="1182233923">
    <w:abstractNumId w:val="11"/>
  </w:num>
  <w:num w:numId="10" w16cid:durableId="1334607822">
    <w:abstractNumId w:val="10"/>
  </w:num>
  <w:num w:numId="11" w16cid:durableId="1309020475">
    <w:abstractNumId w:val="9"/>
  </w:num>
  <w:num w:numId="12" w16cid:durableId="1554006715">
    <w:abstractNumId w:val="6"/>
  </w:num>
  <w:num w:numId="13" w16cid:durableId="1558593509">
    <w:abstractNumId w:val="8"/>
  </w:num>
  <w:num w:numId="14" w16cid:durableId="291055822">
    <w:abstractNumId w:val="1"/>
  </w:num>
  <w:num w:numId="15" w16cid:durableId="650866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895"/>
    <w:rsid w:val="002569E1"/>
    <w:rsid w:val="00454576"/>
    <w:rsid w:val="00505540"/>
    <w:rsid w:val="005A485C"/>
    <w:rsid w:val="009F17ED"/>
    <w:rsid w:val="00BF0BA3"/>
    <w:rsid w:val="00DD3A80"/>
    <w:rsid w:val="00E30895"/>
    <w:rsid w:val="00EC726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C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Vrind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E74B5"/>
      <w:sz w:val="36"/>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color w:val="000000"/>
      <w:sz w:val="32"/>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b/>
      <w:color w:val="00000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imes New Roman" w:eastAsia="SimSun" w:hAnsi="Times New Roman" w:cs="Vrinda"/>
      <w:b/>
      <w:color w:val="2E74B5"/>
      <w:sz w:val="36"/>
      <w:szCs w:val="32"/>
    </w:rPr>
  </w:style>
  <w:style w:type="character" w:customStyle="1" w:styleId="Heading2Char">
    <w:name w:val="Heading 2 Char"/>
    <w:basedOn w:val="DefaultParagraphFont"/>
    <w:link w:val="Heading2"/>
    <w:uiPriority w:val="9"/>
    <w:rPr>
      <w:rFonts w:ascii="Times New Roman" w:eastAsia="SimSun" w:hAnsi="Times New Roman" w:cs="Vrinda"/>
      <w:b/>
      <w:color w:val="000000"/>
      <w:sz w:val="32"/>
      <w:szCs w:val="26"/>
    </w:rPr>
  </w:style>
  <w:style w:type="character" w:customStyle="1" w:styleId="Heading3Char">
    <w:name w:val="Heading 3 Char"/>
    <w:basedOn w:val="DefaultParagraphFont"/>
    <w:link w:val="Heading3"/>
    <w:uiPriority w:val="9"/>
    <w:rPr>
      <w:rFonts w:ascii="Times New Roman" w:eastAsia="SimSun" w:hAnsi="Times New Roman" w:cs="Vrinda"/>
      <w:b/>
      <w:color w:val="000000"/>
      <w:sz w:val="26"/>
      <w:szCs w:val="24"/>
    </w:rPr>
  </w:style>
  <w:style w:type="paragraph" w:styleId="ListParagraph">
    <w:name w:val="List Paragraph"/>
    <w:basedOn w:val="Normal"/>
    <w:uiPriority w:val="34"/>
    <w:qFormat/>
    <w:pPr>
      <w:ind w:left="720"/>
      <w:contextualSpacing/>
    </w:pPr>
  </w:style>
  <w:style w:type="character" w:customStyle="1" w:styleId="text-with-replacments">
    <w:name w:val="text-with-replacments"/>
    <w:basedOn w:val="DefaultParagraphFont"/>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rPr>
      <w:color w:val="0563C1"/>
      <w:u w:val="single"/>
    </w:rPr>
  </w:style>
  <w:style w:type="paragraph" w:styleId="Caption">
    <w:name w:val="caption"/>
    <w:basedOn w:val="Normal"/>
    <w:next w:val="Normal"/>
    <w:uiPriority w:val="35"/>
    <w:qFormat/>
    <w:pPr>
      <w:spacing w:after="200" w:line="240" w:lineRule="auto"/>
    </w:pPr>
    <w:rPr>
      <w:i/>
      <w:iCs/>
      <w:color w:val="44546A"/>
      <w:sz w:val="18"/>
      <w:szCs w:val="18"/>
    </w:rPr>
  </w:style>
  <w:style w:type="paragraph" w:styleId="TOCHeading">
    <w:name w:val="TOC Heading"/>
    <w:basedOn w:val="Heading1"/>
    <w:next w:val="Normal"/>
    <w:uiPriority w:val="39"/>
    <w:qFormat/>
    <w:pPr>
      <w:spacing w:line="259" w:lineRule="auto"/>
      <w:jc w:val="left"/>
      <w:outlineLvl w:val="9"/>
    </w:pPr>
    <w:rPr>
      <w:rFonts w:ascii="Calibri Light" w:hAnsi="Calibri Light"/>
      <w:b w:val="0"/>
      <w:sz w:val="32"/>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hAnsi="Times New Roman"/>
      <w:b/>
      <w:bCs/>
      <w:sz w:val="20"/>
      <w:szCs w:val="20"/>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paragraph" w:styleId="NoSpacing">
    <w:name w:val="No Spacing"/>
    <w:uiPriority w:val="1"/>
    <w:qFormat/>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009B4-933F-4B52-87E8-43621C88B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8323</Words>
  <Characters>47444</Characters>
  <Application>Microsoft Office Word</Application>
  <DocSecurity>0</DocSecurity>
  <Lines>395</Lines>
  <Paragraphs>111</Paragraphs>
  <ScaleCrop>false</ScaleCrop>
  <LinksUpToDate>false</LinksUpToDate>
  <CharactersWithSpaces>55656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2024-05-09T02:55:00Z</dcterms:created>
  <dcterms:modified xsi:type="dcterms:W3CDTF">2024-05-21T08:38:00Z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be05fde641f2946af55bddd6576742c4b49af269715ae3f54cc51592cf267139</vt:lpwstr>
  </property>
  <property fmtid="{D5CDD505-2E9C-101B-9397-08002B2CF9AE}" pid="3" name="ICV">
    <vt:lpwstr>aa905e495e7347759e8770a0d833377e</vt:lpwstr>
  </property>
</Properties>
</file>