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F356" w14:textId="77777777" w:rsidR="00A42DC7" w:rsidRDefault="00A42DC7">
      <w:pPr>
        <w:spacing w:before="0" w:after="160" w:line="259" w:lineRule="auto"/>
      </w:pPr>
    </w:p>
    <w:p w14:paraId="0D58DB45" w14:textId="3B8992ED" w:rsidR="006D6424" w:rsidRPr="00807A7D" w:rsidRDefault="006D6424" w:rsidP="006D6424">
      <w:pPr>
        <w:spacing w:before="0" w:after="160" w:line="259" w:lineRule="auto"/>
        <w:rPr>
          <w:rFonts w:ascii="Arial" w:hAnsi="Arial" w:cs="Arial"/>
          <w:sz w:val="32"/>
          <w:szCs w:val="32"/>
        </w:rPr>
      </w:pPr>
      <w:r w:rsidRPr="00807A7D">
        <w:rPr>
          <w:rFonts w:ascii="Arial" w:hAnsi="Arial" w:cs="Arial"/>
          <w:sz w:val="32"/>
          <w:szCs w:val="32"/>
        </w:rPr>
        <w:t xml:space="preserve">Student name: </w:t>
      </w:r>
      <w:r w:rsidR="00807A7D" w:rsidRPr="00807A7D">
        <w:rPr>
          <w:rFonts w:ascii="Arial" w:hAnsi="Arial" w:cs="Arial"/>
          <w:sz w:val="32"/>
          <w:szCs w:val="32"/>
        </w:rPr>
        <w:t xml:space="preserve">Lily </w:t>
      </w:r>
      <w:r w:rsidR="00807A7D">
        <w:rPr>
          <w:rFonts w:ascii="Arial" w:hAnsi="Arial" w:cs="Arial"/>
          <w:sz w:val="32"/>
          <w:szCs w:val="32"/>
        </w:rPr>
        <w:t>Frimpong</w:t>
      </w:r>
    </w:p>
    <w:p w14:paraId="5A54E54D" w14:textId="3784E29E" w:rsidR="006D6424" w:rsidRPr="00807A7D" w:rsidRDefault="006D6424" w:rsidP="006D6424">
      <w:pPr>
        <w:spacing w:before="0" w:after="160" w:line="259" w:lineRule="auto"/>
        <w:rPr>
          <w:rFonts w:ascii="Arial" w:hAnsi="Arial" w:cs="Arial"/>
          <w:sz w:val="32"/>
          <w:szCs w:val="32"/>
        </w:rPr>
      </w:pPr>
      <w:r w:rsidRPr="00807A7D">
        <w:rPr>
          <w:rFonts w:ascii="Arial" w:hAnsi="Arial" w:cs="Arial"/>
          <w:sz w:val="32"/>
          <w:szCs w:val="32"/>
        </w:rPr>
        <w:t>Student ID:</w:t>
      </w:r>
      <w:r w:rsidR="00807A7D">
        <w:rPr>
          <w:rFonts w:ascii="Arial" w:hAnsi="Arial" w:cs="Arial"/>
          <w:sz w:val="32"/>
          <w:szCs w:val="32"/>
        </w:rPr>
        <w:t xml:space="preserve"> 2024366011</w:t>
      </w:r>
    </w:p>
    <w:p w14:paraId="05EDADF4" w14:textId="108B1968" w:rsidR="006D6424" w:rsidRPr="006D6424" w:rsidRDefault="006D6424" w:rsidP="006D6424">
      <w:pPr>
        <w:spacing w:before="0" w:after="160" w:line="259" w:lineRule="auto"/>
        <w:rPr>
          <w:rFonts w:ascii="Arial" w:hAnsi="Arial" w:cs="Arial"/>
          <w:sz w:val="32"/>
          <w:szCs w:val="32"/>
        </w:rPr>
      </w:pPr>
      <w:r w:rsidRPr="006D6424">
        <w:rPr>
          <w:rFonts w:ascii="Arial" w:hAnsi="Arial" w:cs="Arial"/>
          <w:sz w:val="32"/>
          <w:szCs w:val="32"/>
        </w:rPr>
        <w:t xml:space="preserve">Module name: </w:t>
      </w:r>
      <w:r w:rsidR="00807A7D">
        <w:rPr>
          <w:rFonts w:ascii="Arial" w:hAnsi="Arial" w:cs="Arial"/>
          <w:sz w:val="32"/>
          <w:szCs w:val="32"/>
        </w:rPr>
        <w:t xml:space="preserve">Introduction to public health </w:t>
      </w:r>
    </w:p>
    <w:p w14:paraId="0A3725E3" w14:textId="3939824A" w:rsidR="006D6424" w:rsidRPr="00807A7D" w:rsidRDefault="006D6424" w:rsidP="006D6424">
      <w:pPr>
        <w:spacing w:before="0" w:after="160" w:line="259" w:lineRule="auto"/>
        <w:rPr>
          <w:rFonts w:ascii="Arial" w:hAnsi="Arial" w:cs="Arial"/>
          <w:sz w:val="32"/>
          <w:szCs w:val="32"/>
          <w:lang w:val="fr-FR"/>
        </w:rPr>
      </w:pPr>
      <w:r w:rsidRPr="00807A7D">
        <w:rPr>
          <w:rFonts w:ascii="Arial" w:hAnsi="Arial" w:cs="Arial"/>
          <w:sz w:val="32"/>
          <w:szCs w:val="32"/>
          <w:lang w:val="fr-FR"/>
        </w:rPr>
        <w:t>Module code:</w:t>
      </w:r>
      <w:r w:rsidR="00807A7D" w:rsidRPr="00807A7D">
        <w:rPr>
          <w:rFonts w:ascii="Arial" w:hAnsi="Arial" w:cs="Arial"/>
          <w:sz w:val="32"/>
          <w:szCs w:val="32"/>
          <w:lang w:val="fr-FR"/>
        </w:rPr>
        <w:t xml:space="preserve"> LCHS4008_LON</w:t>
      </w:r>
    </w:p>
    <w:p w14:paraId="786526CA" w14:textId="50B0BA06" w:rsidR="00A42DC7" w:rsidRPr="00807A7D" w:rsidRDefault="006D6424" w:rsidP="006D6424">
      <w:pPr>
        <w:spacing w:before="0" w:after="160" w:line="259" w:lineRule="auto"/>
        <w:rPr>
          <w:lang w:val="fr-FR"/>
        </w:rPr>
      </w:pPr>
      <w:r w:rsidRPr="00807A7D">
        <w:rPr>
          <w:rFonts w:ascii="Arial" w:hAnsi="Arial" w:cs="Arial"/>
          <w:sz w:val="32"/>
          <w:szCs w:val="32"/>
          <w:lang w:val="fr-FR"/>
        </w:rPr>
        <w:t>Lecturer name:</w:t>
      </w:r>
      <w:r w:rsidR="00807A7D" w:rsidRPr="00807A7D">
        <w:rPr>
          <w:rFonts w:ascii="Arial" w:hAnsi="Arial" w:cs="Arial"/>
          <w:sz w:val="32"/>
          <w:szCs w:val="32"/>
          <w:lang w:val="fr-FR"/>
        </w:rPr>
        <w:t xml:space="preserve"> </w:t>
      </w:r>
      <w:r w:rsidR="00807A7D">
        <w:rPr>
          <w:rFonts w:ascii="Arial" w:hAnsi="Arial" w:cs="Arial"/>
          <w:sz w:val="32"/>
          <w:szCs w:val="32"/>
          <w:lang w:val="fr-FR"/>
        </w:rPr>
        <w:t>Christopher Mafuva</w:t>
      </w:r>
      <w:r w:rsidR="00A42DC7" w:rsidRPr="00807A7D">
        <w:rPr>
          <w:lang w:val="fr-FR"/>
        </w:rPr>
        <w:br w:type="page"/>
      </w:r>
    </w:p>
    <w:sdt>
      <w:sdtPr>
        <w:rPr>
          <w:rFonts w:ascii="Times New Roman" w:eastAsiaTheme="minorHAnsi" w:hAnsi="Times New Roman" w:cstheme="minorBidi"/>
          <w:color w:val="auto"/>
          <w:kern w:val="2"/>
          <w:sz w:val="24"/>
          <w:szCs w:val="22"/>
          <w:lang w:eastAsia="en-US"/>
          <w14:ligatures w14:val="standardContextual"/>
        </w:rPr>
        <w:id w:val="-1517603338"/>
        <w:docPartObj>
          <w:docPartGallery w:val="Table of Contents"/>
          <w:docPartUnique/>
        </w:docPartObj>
      </w:sdtPr>
      <w:sdtEndPr>
        <w:rPr>
          <w:b/>
          <w:bCs/>
        </w:rPr>
      </w:sdtEndPr>
      <w:sdtContent>
        <w:p w14:paraId="6EB2A687" w14:textId="2EBE3A10" w:rsidR="00A42DC7" w:rsidRDefault="00A42DC7">
          <w:pPr>
            <w:pStyle w:val="TOCHeading"/>
          </w:pPr>
          <w:r>
            <w:t>Contents</w:t>
          </w:r>
        </w:p>
        <w:p w14:paraId="7BD3197B" w14:textId="7814104F" w:rsidR="00A42DC7" w:rsidRDefault="00A42DC7">
          <w:pPr>
            <w:pStyle w:val="TOC1"/>
            <w:tabs>
              <w:tab w:val="right" w:leader="dot" w:pos="9350"/>
            </w:tabs>
            <w:rPr>
              <w:noProof/>
            </w:rPr>
          </w:pPr>
          <w:r>
            <w:fldChar w:fldCharType="begin"/>
          </w:r>
          <w:r>
            <w:instrText xml:space="preserve"> TOC \o "1-3" \h \z \u </w:instrText>
          </w:r>
          <w:r>
            <w:fldChar w:fldCharType="separate"/>
          </w:r>
          <w:hyperlink w:anchor="_Toc216017596" w:history="1">
            <w:r w:rsidRPr="00591311">
              <w:rPr>
                <w:rStyle w:val="Hyperlink"/>
                <w:noProof/>
              </w:rPr>
              <w:t>Introduction</w:t>
            </w:r>
            <w:r>
              <w:rPr>
                <w:noProof/>
                <w:webHidden/>
              </w:rPr>
              <w:tab/>
            </w:r>
            <w:r>
              <w:rPr>
                <w:noProof/>
                <w:webHidden/>
              </w:rPr>
              <w:fldChar w:fldCharType="begin"/>
            </w:r>
            <w:r>
              <w:rPr>
                <w:noProof/>
                <w:webHidden/>
              </w:rPr>
              <w:instrText xml:space="preserve"> PAGEREF _Toc216017596 \h </w:instrText>
            </w:r>
            <w:r>
              <w:rPr>
                <w:noProof/>
                <w:webHidden/>
              </w:rPr>
            </w:r>
            <w:r>
              <w:rPr>
                <w:noProof/>
                <w:webHidden/>
              </w:rPr>
              <w:fldChar w:fldCharType="separate"/>
            </w:r>
            <w:r>
              <w:rPr>
                <w:noProof/>
                <w:webHidden/>
              </w:rPr>
              <w:t>3</w:t>
            </w:r>
            <w:r>
              <w:rPr>
                <w:noProof/>
                <w:webHidden/>
              </w:rPr>
              <w:fldChar w:fldCharType="end"/>
            </w:r>
          </w:hyperlink>
        </w:p>
        <w:p w14:paraId="6C856D41" w14:textId="27C0DDBD" w:rsidR="00A42DC7" w:rsidRDefault="00A42DC7">
          <w:pPr>
            <w:pStyle w:val="TOC1"/>
            <w:tabs>
              <w:tab w:val="right" w:leader="dot" w:pos="9350"/>
            </w:tabs>
            <w:rPr>
              <w:noProof/>
            </w:rPr>
          </w:pPr>
          <w:hyperlink w:anchor="_Toc216017597" w:history="1">
            <w:r w:rsidRPr="00591311">
              <w:rPr>
                <w:rStyle w:val="Hyperlink"/>
                <w:noProof/>
              </w:rPr>
              <w:t>The impact of Bowel Cancer on the NHS and Society</w:t>
            </w:r>
            <w:r>
              <w:rPr>
                <w:noProof/>
                <w:webHidden/>
              </w:rPr>
              <w:tab/>
            </w:r>
            <w:r>
              <w:rPr>
                <w:noProof/>
                <w:webHidden/>
              </w:rPr>
              <w:fldChar w:fldCharType="begin"/>
            </w:r>
            <w:r>
              <w:rPr>
                <w:noProof/>
                <w:webHidden/>
              </w:rPr>
              <w:instrText xml:space="preserve"> PAGEREF _Toc216017597 \h </w:instrText>
            </w:r>
            <w:r>
              <w:rPr>
                <w:noProof/>
                <w:webHidden/>
              </w:rPr>
            </w:r>
            <w:r>
              <w:rPr>
                <w:noProof/>
                <w:webHidden/>
              </w:rPr>
              <w:fldChar w:fldCharType="separate"/>
            </w:r>
            <w:r>
              <w:rPr>
                <w:noProof/>
                <w:webHidden/>
              </w:rPr>
              <w:t>3</w:t>
            </w:r>
            <w:r>
              <w:rPr>
                <w:noProof/>
                <w:webHidden/>
              </w:rPr>
              <w:fldChar w:fldCharType="end"/>
            </w:r>
          </w:hyperlink>
        </w:p>
        <w:p w14:paraId="55BD5444" w14:textId="111CADB8" w:rsidR="00A42DC7" w:rsidRDefault="00A42DC7">
          <w:pPr>
            <w:pStyle w:val="TOC1"/>
            <w:tabs>
              <w:tab w:val="right" w:leader="dot" w:pos="9350"/>
            </w:tabs>
            <w:rPr>
              <w:noProof/>
            </w:rPr>
          </w:pPr>
          <w:hyperlink w:anchor="_Toc216017598" w:history="1">
            <w:r w:rsidRPr="00591311">
              <w:rPr>
                <w:rStyle w:val="Hyperlink"/>
                <w:noProof/>
              </w:rPr>
              <w:t>How to Control Bowel Cancer</w:t>
            </w:r>
            <w:r>
              <w:rPr>
                <w:noProof/>
                <w:webHidden/>
              </w:rPr>
              <w:tab/>
            </w:r>
            <w:r>
              <w:rPr>
                <w:noProof/>
                <w:webHidden/>
              </w:rPr>
              <w:fldChar w:fldCharType="begin"/>
            </w:r>
            <w:r>
              <w:rPr>
                <w:noProof/>
                <w:webHidden/>
              </w:rPr>
              <w:instrText xml:space="preserve"> PAGEREF _Toc216017598 \h </w:instrText>
            </w:r>
            <w:r>
              <w:rPr>
                <w:noProof/>
                <w:webHidden/>
              </w:rPr>
            </w:r>
            <w:r>
              <w:rPr>
                <w:noProof/>
                <w:webHidden/>
              </w:rPr>
              <w:fldChar w:fldCharType="separate"/>
            </w:r>
            <w:r>
              <w:rPr>
                <w:noProof/>
                <w:webHidden/>
              </w:rPr>
              <w:t>3</w:t>
            </w:r>
            <w:r>
              <w:rPr>
                <w:noProof/>
                <w:webHidden/>
              </w:rPr>
              <w:fldChar w:fldCharType="end"/>
            </w:r>
          </w:hyperlink>
        </w:p>
        <w:p w14:paraId="5B56A611" w14:textId="23B4236F" w:rsidR="00A42DC7" w:rsidRDefault="00A42DC7">
          <w:pPr>
            <w:pStyle w:val="TOC1"/>
            <w:tabs>
              <w:tab w:val="right" w:leader="dot" w:pos="9350"/>
            </w:tabs>
            <w:rPr>
              <w:noProof/>
            </w:rPr>
          </w:pPr>
          <w:hyperlink w:anchor="_Toc216017599" w:history="1">
            <w:r w:rsidRPr="00591311">
              <w:rPr>
                <w:rStyle w:val="Hyperlink"/>
                <w:noProof/>
              </w:rPr>
              <w:t>Influences on Affected People's Health</w:t>
            </w:r>
            <w:r>
              <w:rPr>
                <w:noProof/>
                <w:webHidden/>
              </w:rPr>
              <w:tab/>
            </w:r>
            <w:r>
              <w:rPr>
                <w:noProof/>
                <w:webHidden/>
              </w:rPr>
              <w:fldChar w:fldCharType="begin"/>
            </w:r>
            <w:r>
              <w:rPr>
                <w:noProof/>
                <w:webHidden/>
              </w:rPr>
              <w:instrText xml:space="preserve"> PAGEREF _Toc216017599 \h </w:instrText>
            </w:r>
            <w:r>
              <w:rPr>
                <w:noProof/>
                <w:webHidden/>
              </w:rPr>
            </w:r>
            <w:r>
              <w:rPr>
                <w:noProof/>
                <w:webHidden/>
              </w:rPr>
              <w:fldChar w:fldCharType="separate"/>
            </w:r>
            <w:r>
              <w:rPr>
                <w:noProof/>
                <w:webHidden/>
              </w:rPr>
              <w:t>4</w:t>
            </w:r>
            <w:r>
              <w:rPr>
                <w:noProof/>
                <w:webHidden/>
              </w:rPr>
              <w:fldChar w:fldCharType="end"/>
            </w:r>
          </w:hyperlink>
        </w:p>
        <w:p w14:paraId="262DD390" w14:textId="75CE6294" w:rsidR="00A42DC7" w:rsidRDefault="00A42DC7">
          <w:pPr>
            <w:pStyle w:val="TOC1"/>
            <w:tabs>
              <w:tab w:val="right" w:leader="dot" w:pos="9350"/>
            </w:tabs>
            <w:rPr>
              <w:noProof/>
            </w:rPr>
          </w:pPr>
          <w:hyperlink w:anchor="_Toc216017600" w:history="1">
            <w:r w:rsidRPr="00591311">
              <w:rPr>
                <w:rStyle w:val="Hyperlink"/>
                <w:noProof/>
              </w:rPr>
              <w:t>Conclusion</w:t>
            </w:r>
            <w:r>
              <w:rPr>
                <w:noProof/>
                <w:webHidden/>
              </w:rPr>
              <w:tab/>
            </w:r>
            <w:r>
              <w:rPr>
                <w:noProof/>
                <w:webHidden/>
              </w:rPr>
              <w:fldChar w:fldCharType="begin"/>
            </w:r>
            <w:r>
              <w:rPr>
                <w:noProof/>
                <w:webHidden/>
              </w:rPr>
              <w:instrText xml:space="preserve"> PAGEREF _Toc216017600 \h </w:instrText>
            </w:r>
            <w:r>
              <w:rPr>
                <w:noProof/>
                <w:webHidden/>
              </w:rPr>
            </w:r>
            <w:r>
              <w:rPr>
                <w:noProof/>
                <w:webHidden/>
              </w:rPr>
              <w:fldChar w:fldCharType="separate"/>
            </w:r>
            <w:r>
              <w:rPr>
                <w:noProof/>
                <w:webHidden/>
              </w:rPr>
              <w:t>5</w:t>
            </w:r>
            <w:r>
              <w:rPr>
                <w:noProof/>
                <w:webHidden/>
              </w:rPr>
              <w:fldChar w:fldCharType="end"/>
            </w:r>
          </w:hyperlink>
        </w:p>
        <w:p w14:paraId="4719F8AE" w14:textId="27DECB5E" w:rsidR="00A42DC7" w:rsidRDefault="00A42DC7">
          <w:pPr>
            <w:pStyle w:val="TOC1"/>
            <w:tabs>
              <w:tab w:val="right" w:leader="dot" w:pos="9350"/>
            </w:tabs>
            <w:rPr>
              <w:noProof/>
            </w:rPr>
          </w:pPr>
          <w:hyperlink w:anchor="_Toc216017601" w:history="1">
            <w:r w:rsidRPr="00591311">
              <w:rPr>
                <w:rStyle w:val="Hyperlink"/>
                <w:noProof/>
              </w:rPr>
              <w:t>References</w:t>
            </w:r>
            <w:r>
              <w:rPr>
                <w:noProof/>
                <w:webHidden/>
              </w:rPr>
              <w:tab/>
            </w:r>
            <w:r>
              <w:rPr>
                <w:noProof/>
                <w:webHidden/>
              </w:rPr>
              <w:fldChar w:fldCharType="begin"/>
            </w:r>
            <w:r>
              <w:rPr>
                <w:noProof/>
                <w:webHidden/>
              </w:rPr>
              <w:instrText xml:space="preserve"> PAGEREF _Toc216017601 \h </w:instrText>
            </w:r>
            <w:r>
              <w:rPr>
                <w:noProof/>
                <w:webHidden/>
              </w:rPr>
            </w:r>
            <w:r>
              <w:rPr>
                <w:noProof/>
                <w:webHidden/>
              </w:rPr>
              <w:fldChar w:fldCharType="separate"/>
            </w:r>
            <w:r>
              <w:rPr>
                <w:noProof/>
                <w:webHidden/>
              </w:rPr>
              <w:t>6</w:t>
            </w:r>
            <w:r>
              <w:rPr>
                <w:noProof/>
                <w:webHidden/>
              </w:rPr>
              <w:fldChar w:fldCharType="end"/>
            </w:r>
          </w:hyperlink>
        </w:p>
        <w:p w14:paraId="56AB7264" w14:textId="292C9789" w:rsidR="00A42DC7" w:rsidRDefault="00A42DC7">
          <w:r>
            <w:rPr>
              <w:b/>
              <w:bCs/>
            </w:rPr>
            <w:fldChar w:fldCharType="end"/>
          </w:r>
        </w:p>
      </w:sdtContent>
    </w:sdt>
    <w:p w14:paraId="44B8B688" w14:textId="3F1DE19D" w:rsidR="00A42DC7" w:rsidRDefault="00A42DC7">
      <w:pPr>
        <w:spacing w:before="0" w:after="160" w:line="259" w:lineRule="auto"/>
        <w:rPr>
          <w:rFonts w:eastAsiaTheme="majorEastAsia" w:cstheme="majorBidi"/>
          <w:color w:val="0F4761" w:themeColor="accent1" w:themeShade="BF"/>
          <w:sz w:val="32"/>
          <w:szCs w:val="32"/>
        </w:rPr>
      </w:pPr>
      <w:r>
        <w:br w:type="page"/>
      </w:r>
    </w:p>
    <w:p w14:paraId="7D7890C8" w14:textId="725512A2" w:rsidR="00007142" w:rsidRPr="00A42DC7" w:rsidRDefault="000741F3" w:rsidP="00A42DC7">
      <w:pPr>
        <w:pStyle w:val="Heading1"/>
      </w:pPr>
      <w:bookmarkStart w:id="0" w:name="_Toc216017596"/>
      <w:r w:rsidRPr="00A42DC7">
        <w:lastRenderedPageBreak/>
        <w:t>Introduction</w:t>
      </w:r>
      <w:bookmarkEnd w:id="0"/>
    </w:p>
    <w:p w14:paraId="4741B5F6" w14:textId="448C0E38" w:rsidR="005E6B75" w:rsidRPr="00007142" w:rsidRDefault="00A70384" w:rsidP="00007142">
      <w:pPr>
        <w:rPr>
          <w:rFonts w:ascii="Arial" w:hAnsi="Arial" w:cs="Arial"/>
          <w:sz w:val="22"/>
        </w:rPr>
      </w:pPr>
      <w:r w:rsidRPr="00007142">
        <w:rPr>
          <w:rFonts w:ascii="Arial" w:hAnsi="Arial" w:cs="Arial"/>
          <w:sz w:val="22"/>
        </w:rPr>
        <w:t xml:space="preserve">Colorectal cancer, also called bowel cancer, is a form of cancer that develops in the colon or rectum (NHS, 2024). </w:t>
      </w:r>
      <w:r w:rsidR="00854E2A" w:rsidRPr="00007142">
        <w:rPr>
          <w:rFonts w:ascii="Arial" w:hAnsi="Arial" w:cs="Arial"/>
          <w:sz w:val="22"/>
        </w:rPr>
        <w:t>Bowel cancer</w:t>
      </w:r>
      <w:r w:rsidRPr="00007142">
        <w:rPr>
          <w:rFonts w:ascii="Arial" w:hAnsi="Arial" w:cs="Arial"/>
          <w:sz w:val="22"/>
        </w:rPr>
        <w:t xml:space="preserve"> indicators of significance are lumps in the abdomen, not feeling totally emptied after a bowel movement, blood in or from the stools, and continued variations in bowel habits that persist, such as loose or frequent stools (Cancer Research UK, 2025). The disease is a leading cause of morbidity worldwide. In 2020,</w:t>
      </w:r>
      <w:r w:rsidR="00292088">
        <w:rPr>
          <w:rFonts w:ascii="Arial" w:hAnsi="Arial" w:cs="Arial"/>
          <w:sz w:val="22"/>
        </w:rPr>
        <w:t xml:space="preserve"> </w:t>
      </w:r>
      <w:r w:rsidRPr="00007142">
        <w:rPr>
          <w:rFonts w:ascii="Arial" w:hAnsi="Arial" w:cs="Arial"/>
          <w:sz w:val="22"/>
        </w:rPr>
        <w:t>approximately 1.9 million new cases and 930,000 deaths occurred globally (Morgan et al., 2022). There are about 42,000 new cases of colon cancer in the UK each year</w:t>
      </w:r>
      <w:r w:rsidR="003E71DF" w:rsidRPr="00007142">
        <w:rPr>
          <w:rFonts w:ascii="Arial" w:hAnsi="Arial" w:cs="Arial"/>
          <w:sz w:val="22"/>
        </w:rPr>
        <w:t>,</w:t>
      </w:r>
      <w:r w:rsidRPr="00007142">
        <w:rPr>
          <w:rFonts w:ascii="Arial" w:hAnsi="Arial" w:cs="Arial"/>
          <w:sz w:val="22"/>
        </w:rPr>
        <w:t xml:space="preserve"> the third most common type (Cancer Research UK, 2024). That risk is second only to lung cancer in the </w:t>
      </w:r>
      <w:r w:rsidR="006920A8" w:rsidRPr="00007142">
        <w:rPr>
          <w:rFonts w:ascii="Arial" w:hAnsi="Arial" w:cs="Arial"/>
          <w:sz w:val="22"/>
        </w:rPr>
        <w:t>UK and</w:t>
      </w:r>
      <w:r w:rsidRPr="00007142">
        <w:rPr>
          <w:rFonts w:ascii="Arial" w:hAnsi="Arial" w:cs="Arial"/>
          <w:sz w:val="22"/>
        </w:rPr>
        <w:t xml:space="preserve"> represents 10% of all cancer deaths (Cancer Research UK, 2024).</w:t>
      </w:r>
    </w:p>
    <w:p w14:paraId="1B148094" w14:textId="67D73CBB" w:rsidR="00DA2819" w:rsidRPr="00A42DC7" w:rsidRDefault="00DA2819" w:rsidP="00A42DC7">
      <w:pPr>
        <w:pStyle w:val="Heading1"/>
      </w:pPr>
      <w:bookmarkStart w:id="1" w:name="_Toc216017597"/>
      <w:r w:rsidRPr="00A42DC7">
        <w:t xml:space="preserve">The impact of Bowel </w:t>
      </w:r>
      <w:r w:rsidR="001C4E3E" w:rsidRPr="00A42DC7">
        <w:t>Cancer on</w:t>
      </w:r>
      <w:r w:rsidRPr="00A42DC7">
        <w:t xml:space="preserve"> the NHS and Society</w:t>
      </w:r>
      <w:bookmarkEnd w:id="1"/>
    </w:p>
    <w:p w14:paraId="0BB76291" w14:textId="5C174665" w:rsidR="00DA2819" w:rsidRPr="00007142" w:rsidRDefault="00DA2819" w:rsidP="00543622">
      <w:pPr>
        <w:jc w:val="both"/>
        <w:rPr>
          <w:rFonts w:ascii="Arial" w:hAnsi="Arial" w:cs="Arial"/>
          <w:sz w:val="22"/>
        </w:rPr>
      </w:pPr>
      <w:r w:rsidRPr="00007142">
        <w:rPr>
          <w:rFonts w:ascii="Arial" w:hAnsi="Arial" w:cs="Arial"/>
          <w:sz w:val="22"/>
        </w:rPr>
        <w:t xml:space="preserve">Bowel cancer in the UK </w:t>
      </w:r>
      <w:r w:rsidR="001C4E3E" w:rsidRPr="00007142">
        <w:rPr>
          <w:rFonts w:ascii="Arial" w:hAnsi="Arial" w:cs="Arial"/>
          <w:sz w:val="22"/>
        </w:rPr>
        <w:t>costs</w:t>
      </w:r>
      <w:r w:rsidRPr="00007142">
        <w:rPr>
          <w:rFonts w:ascii="Arial" w:hAnsi="Arial" w:cs="Arial"/>
          <w:sz w:val="22"/>
        </w:rPr>
        <w:t xml:space="preserve"> the </w:t>
      </w:r>
      <w:r w:rsidR="001C4E3E" w:rsidRPr="00007142">
        <w:rPr>
          <w:rFonts w:ascii="Arial" w:hAnsi="Arial" w:cs="Arial"/>
          <w:sz w:val="22"/>
        </w:rPr>
        <w:t>economy over</w:t>
      </w:r>
      <w:r w:rsidRPr="00007142">
        <w:rPr>
          <w:rFonts w:ascii="Arial" w:hAnsi="Arial" w:cs="Arial"/>
          <w:sz w:val="22"/>
        </w:rPr>
        <w:t xml:space="preserve"> £1.74 billion</w:t>
      </w:r>
      <w:r w:rsidR="00F106EC" w:rsidRPr="00007142">
        <w:rPr>
          <w:rFonts w:ascii="Arial" w:hAnsi="Arial" w:cs="Arial"/>
          <w:sz w:val="22"/>
        </w:rPr>
        <w:t xml:space="preserve"> a </w:t>
      </w:r>
      <w:r w:rsidRPr="00007142">
        <w:rPr>
          <w:rFonts w:ascii="Arial" w:hAnsi="Arial" w:cs="Arial"/>
          <w:sz w:val="22"/>
        </w:rPr>
        <w:t xml:space="preserve">year in 2018 (Bowel Cancer UK, 2020). This figure </w:t>
      </w:r>
      <w:r w:rsidR="004620A0" w:rsidRPr="00007142">
        <w:rPr>
          <w:rFonts w:ascii="Arial" w:hAnsi="Arial" w:cs="Arial"/>
          <w:sz w:val="22"/>
        </w:rPr>
        <w:t>considers</w:t>
      </w:r>
      <w:r w:rsidRPr="00007142">
        <w:rPr>
          <w:rFonts w:ascii="Arial" w:hAnsi="Arial" w:cs="Arial"/>
          <w:sz w:val="22"/>
        </w:rPr>
        <w:t xml:space="preserve"> treatment, productivity loss and</w:t>
      </w:r>
      <w:r w:rsidR="001C4E3E" w:rsidRPr="00007142">
        <w:rPr>
          <w:rFonts w:ascii="Arial" w:hAnsi="Arial" w:cs="Arial"/>
          <w:sz w:val="22"/>
        </w:rPr>
        <w:t xml:space="preserve"> </w:t>
      </w:r>
      <w:r w:rsidRPr="00007142">
        <w:rPr>
          <w:rFonts w:ascii="Arial" w:hAnsi="Arial" w:cs="Arial"/>
          <w:sz w:val="22"/>
        </w:rPr>
        <w:t xml:space="preserve">family and friends </w:t>
      </w:r>
      <w:r w:rsidR="001C4E3E" w:rsidRPr="00007142">
        <w:rPr>
          <w:rFonts w:ascii="Arial" w:hAnsi="Arial" w:cs="Arial"/>
          <w:sz w:val="22"/>
        </w:rPr>
        <w:t>providing</w:t>
      </w:r>
      <w:r w:rsidRPr="00007142">
        <w:rPr>
          <w:rFonts w:ascii="Arial" w:hAnsi="Arial" w:cs="Arial"/>
          <w:sz w:val="22"/>
        </w:rPr>
        <w:t xml:space="preserve"> without being paid. If </w:t>
      </w:r>
      <w:r w:rsidR="003E571D" w:rsidRPr="00007142">
        <w:rPr>
          <w:rFonts w:ascii="Arial" w:hAnsi="Arial" w:cs="Arial"/>
          <w:sz w:val="22"/>
        </w:rPr>
        <w:t>we break down this cost</w:t>
      </w:r>
      <w:r w:rsidRPr="00007142">
        <w:rPr>
          <w:rFonts w:ascii="Arial" w:hAnsi="Arial" w:cs="Arial"/>
          <w:sz w:val="22"/>
        </w:rPr>
        <w:t xml:space="preserve">, £5.6bn </w:t>
      </w:r>
      <w:r w:rsidR="001C4E3E" w:rsidRPr="00007142">
        <w:rPr>
          <w:rFonts w:ascii="Arial" w:hAnsi="Arial" w:cs="Arial"/>
          <w:sz w:val="22"/>
        </w:rPr>
        <w:t>is</w:t>
      </w:r>
      <w:r w:rsidRPr="00007142">
        <w:rPr>
          <w:rFonts w:ascii="Arial" w:hAnsi="Arial" w:cs="Arial"/>
          <w:sz w:val="22"/>
        </w:rPr>
        <w:t xml:space="preserve"> attributable to healthcare costs, approximately £7.6 bn in premature death and absence </w:t>
      </w:r>
      <w:r w:rsidR="001C4E3E" w:rsidRPr="00007142">
        <w:rPr>
          <w:rFonts w:ascii="Arial" w:hAnsi="Arial" w:cs="Arial"/>
          <w:sz w:val="22"/>
        </w:rPr>
        <w:t>from work</w:t>
      </w:r>
      <w:r w:rsidRPr="00007142">
        <w:rPr>
          <w:rFonts w:ascii="Arial" w:hAnsi="Arial" w:cs="Arial"/>
          <w:sz w:val="22"/>
        </w:rPr>
        <w:t xml:space="preserve"> and a further £2.6 bn of unpaid care by family members (Leal et al., 2012). The disease is very demanding on NHS resources because treatments </w:t>
      </w:r>
      <w:proofErr w:type="gramStart"/>
      <w:r w:rsidRPr="00007142">
        <w:rPr>
          <w:rFonts w:ascii="Arial" w:hAnsi="Arial" w:cs="Arial"/>
          <w:sz w:val="22"/>
        </w:rPr>
        <w:t>have to</w:t>
      </w:r>
      <w:proofErr w:type="gramEnd"/>
      <w:r w:rsidRPr="00007142">
        <w:rPr>
          <w:rFonts w:ascii="Arial" w:hAnsi="Arial" w:cs="Arial"/>
          <w:sz w:val="22"/>
        </w:rPr>
        <w:t xml:space="preserve"> be complex, with surgery and chemotherapy followed by radiotherapy, and </w:t>
      </w:r>
      <w:r w:rsidR="001C4E3E" w:rsidRPr="00007142">
        <w:rPr>
          <w:rFonts w:ascii="Arial" w:hAnsi="Arial" w:cs="Arial"/>
          <w:sz w:val="22"/>
        </w:rPr>
        <w:t>then rounds</w:t>
      </w:r>
      <w:r w:rsidRPr="00007142">
        <w:rPr>
          <w:rFonts w:ascii="Arial" w:hAnsi="Arial" w:cs="Arial"/>
          <w:sz w:val="22"/>
        </w:rPr>
        <w:t xml:space="preserve"> of after-treatment surveillance.</w:t>
      </w:r>
    </w:p>
    <w:p w14:paraId="154D0F7F" w14:textId="3969C367" w:rsidR="00DA2819" w:rsidRPr="00007142" w:rsidRDefault="00DA2819" w:rsidP="00543622">
      <w:pPr>
        <w:jc w:val="both"/>
        <w:rPr>
          <w:rFonts w:ascii="Arial" w:hAnsi="Arial" w:cs="Arial"/>
          <w:sz w:val="22"/>
        </w:rPr>
      </w:pPr>
      <w:r w:rsidRPr="00007142">
        <w:rPr>
          <w:rFonts w:ascii="Arial" w:hAnsi="Arial" w:cs="Arial"/>
          <w:sz w:val="22"/>
        </w:rPr>
        <w:t xml:space="preserve">Chronic costs aside, bowel cancer has huge </w:t>
      </w:r>
      <w:r w:rsidR="001C4E3E" w:rsidRPr="00007142">
        <w:rPr>
          <w:rFonts w:ascii="Arial" w:hAnsi="Arial" w:cs="Arial"/>
          <w:sz w:val="22"/>
        </w:rPr>
        <w:t>quality-of-life</w:t>
      </w:r>
      <w:r w:rsidRPr="00007142">
        <w:rPr>
          <w:rFonts w:ascii="Arial" w:hAnsi="Arial" w:cs="Arial"/>
          <w:sz w:val="22"/>
        </w:rPr>
        <w:t xml:space="preserve"> implications </w:t>
      </w:r>
      <w:r w:rsidR="001C4E3E" w:rsidRPr="00007142">
        <w:rPr>
          <w:rFonts w:ascii="Arial" w:hAnsi="Arial" w:cs="Arial"/>
          <w:sz w:val="22"/>
        </w:rPr>
        <w:t>for patients</w:t>
      </w:r>
      <w:r w:rsidRPr="00007142">
        <w:rPr>
          <w:rFonts w:ascii="Arial" w:hAnsi="Arial" w:cs="Arial"/>
          <w:sz w:val="22"/>
        </w:rPr>
        <w:t xml:space="preserve"> and their </w:t>
      </w:r>
      <w:r w:rsidR="00E511AC" w:rsidRPr="00007142">
        <w:rPr>
          <w:rFonts w:ascii="Arial" w:hAnsi="Arial" w:cs="Arial"/>
          <w:sz w:val="22"/>
        </w:rPr>
        <w:t>family members.</w:t>
      </w:r>
      <w:r w:rsidRPr="00007142">
        <w:rPr>
          <w:rFonts w:ascii="Arial" w:hAnsi="Arial" w:cs="Arial"/>
          <w:sz w:val="22"/>
        </w:rPr>
        <w:t xml:space="preserve"> A substantial proportion of survivors </w:t>
      </w:r>
      <w:r w:rsidR="001C4E3E" w:rsidRPr="00007142">
        <w:rPr>
          <w:rFonts w:ascii="Arial" w:hAnsi="Arial" w:cs="Arial"/>
          <w:sz w:val="22"/>
        </w:rPr>
        <w:t>have</w:t>
      </w:r>
      <w:r w:rsidRPr="00007142">
        <w:rPr>
          <w:rFonts w:ascii="Arial" w:hAnsi="Arial" w:cs="Arial"/>
          <w:sz w:val="22"/>
        </w:rPr>
        <w:t xml:space="preserve"> pathological levels of anxiety and </w:t>
      </w:r>
      <w:r w:rsidR="001C4E3E" w:rsidRPr="00007142">
        <w:rPr>
          <w:rFonts w:ascii="Arial" w:hAnsi="Arial" w:cs="Arial"/>
          <w:sz w:val="22"/>
        </w:rPr>
        <w:t>depressive symptoms</w:t>
      </w:r>
      <w:r w:rsidRPr="00007142">
        <w:rPr>
          <w:rFonts w:ascii="Arial" w:hAnsi="Arial" w:cs="Arial"/>
          <w:sz w:val="22"/>
        </w:rPr>
        <w:t xml:space="preserve"> or poor mental well-being </w:t>
      </w:r>
      <w:r w:rsidR="00C44F33" w:rsidRPr="00007142">
        <w:rPr>
          <w:rFonts w:ascii="Arial" w:hAnsi="Arial" w:cs="Arial"/>
          <w:sz w:val="22"/>
        </w:rPr>
        <w:t>during</w:t>
      </w:r>
      <w:r w:rsidRPr="00007142">
        <w:rPr>
          <w:rFonts w:ascii="Arial" w:hAnsi="Arial" w:cs="Arial"/>
          <w:sz w:val="22"/>
        </w:rPr>
        <w:t xml:space="preserve"> illness (Jansen et al., 2016). The younger patients suffer from reduced QOL, disruptions of social and sexual health</w:t>
      </w:r>
      <w:r w:rsidR="001C4E3E" w:rsidRPr="00007142">
        <w:rPr>
          <w:rFonts w:ascii="Arial" w:hAnsi="Arial" w:cs="Arial"/>
          <w:sz w:val="22"/>
        </w:rPr>
        <w:t>,</w:t>
      </w:r>
      <w:r w:rsidRPr="00007142">
        <w:rPr>
          <w:rFonts w:ascii="Arial" w:hAnsi="Arial" w:cs="Arial"/>
          <w:sz w:val="22"/>
        </w:rPr>
        <w:t xml:space="preserve"> as well as increased mental health risks</w:t>
      </w:r>
      <w:r w:rsidR="001C4E3E" w:rsidRPr="00007142">
        <w:rPr>
          <w:rFonts w:ascii="Arial" w:hAnsi="Arial" w:cs="Arial"/>
          <w:sz w:val="22"/>
        </w:rPr>
        <w:t>,</w:t>
      </w:r>
      <w:r w:rsidRPr="00007142">
        <w:rPr>
          <w:rFonts w:ascii="Arial" w:hAnsi="Arial" w:cs="Arial"/>
          <w:sz w:val="22"/>
        </w:rPr>
        <w:t xml:space="preserve"> including depression and anxiety</w:t>
      </w:r>
      <w:r w:rsidRPr="00007142">
        <w:rPr>
          <w:rFonts w:ascii="Arial" w:hAnsi="Arial" w:cs="Arial"/>
          <w:sz w:val="22"/>
        </w:rPr>
        <w:t> </w:t>
      </w:r>
      <w:r w:rsidRPr="00007142">
        <w:rPr>
          <w:rFonts w:ascii="Arial" w:hAnsi="Arial" w:cs="Arial"/>
          <w:sz w:val="22"/>
        </w:rPr>
        <w:t xml:space="preserve">(Husson et al., 2022). It is associated with lowered quality of life, psychological comorbidities and higher medical costs due to patient visits (Sarkar </w:t>
      </w:r>
      <w:r w:rsidR="000E102E" w:rsidRPr="00007142">
        <w:rPr>
          <w:rFonts w:ascii="Arial" w:hAnsi="Arial" w:cs="Arial"/>
          <w:sz w:val="22"/>
        </w:rPr>
        <w:t>et al.</w:t>
      </w:r>
      <w:r w:rsidRPr="00007142">
        <w:rPr>
          <w:rFonts w:ascii="Arial" w:hAnsi="Arial" w:cs="Arial"/>
          <w:sz w:val="22"/>
        </w:rPr>
        <w:t>, 2014).</w:t>
      </w:r>
    </w:p>
    <w:p w14:paraId="4858452A" w14:textId="0C33E313" w:rsidR="00DA2819" w:rsidRPr="00007142" w:rsidRDefault="00292088" w:rsidP="00543622">
      <w:pPr>
        <w:jc w:val="both"/>
        <w:rPr>
          <w:rFonts w:ascii="Arial" w:hAnsi="Arial" w:cs="Arial"/>
          <w:sz w:val="22"/>
        </w:rPr>
      </w:pPr>
      <w:r w:rsidRPr="00007142">
        <w:rPr>
          <w:rFonts w:ascii="Arial" w:hAnsi="Arial" w:cs="Arial"/>
          <w:sz w:val="22"/>
        </w:rPr>
        <w:t>Society</w:t>
      </w:r>
      <w:r w:rsidR="00DA2819" w:rsidRPr="00007142">
        <w:rPr>
          <w:rFonts w:ascii="Arial" w:hAnsi="Arial" w:cs="Arial"/>
          <w:sz w:val="22"/>
        </w:rPr>
        <w:t xml:space="preserve"> </w:t>
      </w:r>
      <w:r w:rsidR="001C4E3E" w:rsidRPr="00007142">
        <w:rPr>
          <w:rFonts w:ascii="Arial" w:hAnsi="Arial" w:cs="Arial"/>
          <w:sz w:val="22"/>
        </w:rPr>
        <w:t>has</w:t>
      </w:r>
      <w:r w:rsidR="00DA2819" w:rsidRPr="00007142">
        <w:rPr>
          <w:rFonts w:ascii="Arial" w:hAnsi="Arial" w:cs="Arial"/>
          <w:sz w:val="22"/>
        </w:rPr>
        <w:t xml:space="preserve"> </w:t>
      </w:r>
      <w:r w:rsidR="000E102E" w:rsidRPr="00007142">
        <w:rPr>
          <w:rFonts w:ascii="Arial" w:hAnsi="Arial" w:cs="Arial"/>
          <w:sz w:val="22"/>
        </w:rPr>
        <w:t>also been affected</w:t>
      </w:r>
      <w:r w:rsidR="00DA2819" w:rsidRPr="00007142">
        <w:rPr>
          <w:rFonts w:ascii="Arial" w:hAnsi="Arial" w:cs="Arial"/>
          <w:sz w:val="22"/>
        </w:rPr>
        <w:t xml:space="preserve"> </w:t>
      </w:r>
      <w:r w:rsidR="000E102E" w:rsidRPr="00007142">
        <w:rPr>
          <w:rFonts w:ascii="Arial" w:hAnsi="Arial" w:cs="Arial"/>
          <w:sz w:val="22"/>
        </w:rPr>
        <w:t>by</w:t>
      </w:r>
      <w:r w:rsidR="00DA2819" w:rsidRPr="00007142">
        <w:rPr>
          <w:rFonts w:ascii="Arial" w:hAnsi="Arial" w:cs="Arial"/>
          <w:sz w:val="22"/>
        </w:rPr>
        <w:t xml:space="preserve"> </w:t>
      </w:r>
      <w:r w:rsidR="000E102E" w:rsidRPr="00007142">
        <w:rPr>
          <w:rFonts w:ascii="Arial" w:hAnsi="Arial" w:cs="Arial"/>
          <w:sz w:val="22"/>
        </w:rPr>
        <w:t xml:space="preserve">the </w:t>
      </w:r>
      <w:r w:rsidR="00DA2819" w:rsidRPr="00007142">
        <w:rPr>
          <w:rFonts w:ascii="Arial" w:hAnsi="Arial" w:cs="Arial"/>
          <w:sz w:val="22"/>
        </w:rPr>
        <w:t xml:space="preserve">loss </w:t>
      </w:r>
      <w:r w:rsidR="000E102E" w:rsidRPr="00007142">
        <w:rPr>
          <w:rFonts w:ascii="Arial" w:hAnsi="Arial" w:cs="Arial"/>
          <w:sz w:val="22"/>
        </w:rPr>
        <w:t>of productivity</w:t>
      </w:r>
      <w:r w:rsidR="00DA2819" w:rsidRPr="00007142">
        <w:rPr>
          <w:rFonts w:ascii="Arial" w:hAnsi="Arial" w:cs="Arial"/>
          <w:sz w:val="22"/>
        </w:rPr>
        <w:t xml:space="preserve"> at work. Cancer </w:t>
      </w:r>
      <w:r w:rsidR="00E60696" w:rsidRPr="00007142">
        <w:rPr>
          <w:rFonts w:ascii="Arial" w:hAnsi="Arial" w:cs="Arial"/>
          <w:sz w:val="22"/>
        </w:rPr>
        <w:t xml:space="preserve">is </w:t>
      </w:r>
      <w:r w:rsidR="00DA2819" w:rsidRPr="00007142">
        <w:rPr>
          <w:rFonts w:ascii="Arial" w:hAnsi="Arial" w:cs="Arial"/>
          <w:sz w:val="22"/>
        </w:rPr>
        <w:t xml:space="preserve">also </w:t>
      </w:r>
      <w:r w:rsidR="00E60696" w:rsidRPr="00007142">
        <w:rPr>
          <w:rFonts w:ascii="Arial" w:hAnsi="Arial" w:cs="Arial"/>
          <w:sz w:val="22"/>
        </w:rPr>
        <w:t>a cause</w:t>
      </w:r>
      <w:r w:rsidR="00820688" w:rsidRPr="00007142">
        <w:rPr>
          <w:rFonts w:ascii="Arial" w:hAnsi="Arial" w:cs="Arial"/>
          <w:sz w:val="22"/>
        </w:rPr>
        <w:t xml:space="preserve"> </w:t>
      </w:r>
      <w:r w:rsidR="00E60696" w:rsidRPr="00007142">
        <w:rPr>
          <w:rFonts w:ascii="Arial" w:hAnsi="Arial" w:cs="Arial"/>
          <w:sz w:val="22"/>
        </w:rPr>
        <w:t xml:space="preserve">of </w:t>
      </w:r>
      <w:r w:rsidR="00820688" w:rsidRPr="00007142">
        <w:rPr>
          <w:rFonts w:ascii="Arial" w:hAnsi="Arial" w:cs="Arial"/>
          <w:sz w:val="22"/>
        </w:rPr>
        <w:t xml:space="preserve">death </w:t>
      </w:r>
      <w:r w:rsidR="00DA2819" w:rsidRPr="00007142">
        <w:rPr>
          <w:rFonts w:ascii="Arial" w:hAnsi="Arial" w:cs="Arial"/>
          <w:sz w:val="22"/>
        </w:rPr>
        <w:t>at a rate totalling 170,000 full-time workers in the UK every year between 2023</w:t>
      </w:r>
      <w:r w:rsidR="00DA2819" w:rsidRPr="00007142">
        <w:rPr>
          <w:rFonts w:ascii="Arial" w:hAnsi="Arial" w:cs="Arial"/>
          <w:sz w:val="22"/>
        </w:rPr>
        <w:t> </w:t>
      </w:r>
      <w:r w:rsidR="00DA2819" w:rsidRPr="00007142">
        <w:rPr>
          <w:rFonts w:ascii="Arial" w:hAnsi="Arial" w:cs="Arial"/>
          <w:sz w:val="22"/>
        </w:rPr>
        <w:t xml:space="preserve">and 2050. This will represent a £6.5 billion loss to </w:t>
      </w:r>
      <w:r w:rsidR="000E102E" w:rsidRPr="00007142">
        <w:rPr>
          <w:rFonts w:ascii="Arial" w:hAnsi="Arial" w:cs="Arial"/>
          <w:sz w:val="22"/>
        </w:rPr>
        <w:t>the UK</w:t>
      </w:r>
      <w:r w:rsidR="00DA2819" w:rsidRPr="00007142">
        <w:rPr>
          <w:rFonts w:ascii="Arial" w:hAnsi="Arial" w:cs="Arial"/>
          <w:sz w:val="22"/>
        </w:rPr>
        <w:t xml:space="preserve"> economy in lost output per annum (Cancer Research UK, 2024). Family members often </w:t>
      </w:r>
      <w:r w:rsidR="00ED3D90" w:rsidRPr="00007142">
        <w:rPr>
          <w:rFonts w:ascii="Arial" w:hAnsi="Arial" w:cs="Arial"/>
          <w:sz w:val="22"/>
        </w:rPr>
        <w:t xml:space="preserve">play the </w:t>
      </w:r>
      <w:r w:rsidR="00DA2819" w:rsidRPr="00007142">
        <w:rPr>
          <w:rFonts w:ascii="Arial" w:hAnsi="Arial" w:cs="Arial"/>
          <w:sz w:val="22"/>
        </w:rPr>
        <w:t xml:space="preserve">role </w:t>
      </w:r>
      <w:r w:rsidR="00ED3D90" w:rsidRPr="00007142">
        <w:rPr>
          <w:rFonts w:ascii="Arial" w:hAnsi="Arial" w:cs="Arial"/>
          <w:sz w:val="22"/>
        </w:rPr>
        <w:t>of</w:t>
      </w:r>
      <w:r w:rsidR="00DA2819" w:rsidRPr="00007142">
        <w:rPr>
          <w:rFonts w:ascii="Arial" w:hAnsi="Arial" w:cs="Arial"/>
          <w:sz w:val="22"/>
        </w:rPr>
        <w:t xml:space="preserve"> informal caregivers, whether taking time off </w:t>
      </w:r>
      <w:r w:rsidR="00DA2819" w:rsidRPr="00007142">
        <w:rPr>
          <w:rFonts w:ascii="Arial" w:hAnsi="Arial" w:cs="Arial"/>
          <w:sz w:val="22"/>
        </w:rPr>
        <w:lastRenderedPageBreak/>
        <w:t xml:space="preserve">from work or working less </w:t>
      </w:r>
      <w:r w:rsidR="000E102E" w:rsidRPr="00007142">
        <w:rPr>
          <w:rFonts w:ascii="Arial" w:hAnsi="Arial" w:cs="Arial"/>
          <w:sz w:val="22"/>
        </w:rPr>
        <w:t>to help</w:t>
      </w:r>
      <w:r w:rsidR="00DA2819" w:rsidRPr="00007142">
        <w:rPr>
          <w:rFonts w:ascii="Arial" w:hAnsi="Arial" w:cs="Arial"/>
          <w:sz w:val="22"/>
        </w:rPr>
        <w:t xml:space="preserve"> </w:t>
      </w:r>
      <w:r w:rsidR="00151C6F" w:rsidRPr="00007142">
        <w:rPr>
          <w:rFonts w:ascii="Arial" w:hAnsi="Arial" w:cs="Arial"/>
          <w:sz w:val="22"/>
        </w:rPr>
        <w:t xml:space="preserve">a </w:t>
      </w:r>
      <w:r w:rsidR="0027022C" w:rsidRPr="00007142">
        <w:rPr>
          <w:rFonts w:ascii="Arial" w:hAnsi="Arial" w:cs="Arial"/>
          <w:sz w:val="22"/>
        </w:rPr>
        <w:t>family member</w:t>
      </w:r>
      <w:r w:rsidR="00DA2819" w:rsidRPr="00007142">
        <w:rPr>
          <w:rFonts w:ascii="Arial" w:hAnsi="Arial" w:cs="Arial"/>
          <w:sz w:val="22"/>
        </w:rPr>
        <w:t xml:space="preserve"> through treatments and recovery. This has a ripple effect in communities, not only among patients, but also their </w:t>
      </w:r>
      <w:r w:rsidR="000E102E" w:rsidRPr="00007142">
        <w:rPr>
          <w:rFonts w:ascii="Arial" w:hAnsi="Arial" w:cs="Arial"/>
          <w:sz w:val="22"/>
        </w:rPr>
        <w:t>families and</w:t>
      </w:r>
      <w:r w:rsidR="00DA2819" w:rsidRPr="00007142">
        <w:rPr>
          <w:rFonts w:ascii="Arial" w:hAnsi="Arial" w:cs="Arial"/>
          <w:sz w:val="22"/>
        </w:rPr>
        <w:t xml:space="preserve"> social networks.</w:t>
      </w:r>
    </w:p>
    <w:p w14:paraId="4255E1CC" w14:textId="77777777" w:rsidR="00EE44AF" w:rsidRPr="00A42DC7" w:rsidRDefault="00EE44AF" w:rsidP="00A42DC7">
      <w:pPr>
        <w:pStyle w:val="Heading1"/>
      </w:pPr>
      <w:bookmarkStart w:id="2" w:name="_Toc216017598"/>
      <w:r w:rsidRPr="00A42DC7">
        <w:t>How to Control Bowel Cancer</w:t>
      </w:r>
      <w:bookmarkEnd w:id="2"/>
    </w:p>
    <w:p w14:paraId="73C4267A" w14:textId="41B6D912" w:rsidR="00EE44AF" w:rsidRPr="00E27B6E" w:rsidRDefault="00EE44AF" w:rsidP="00543622">
      <w:pPr>
        <w:jc w:val="both"/>
        <w:rPr>
          <w:rFonts w:ascii="Arial" w:hAnsi="Arial" w:cs="Arial"/>
          <w:sz w:val="22"/>
        </w:rPr>
      </w:pPr>
      <w:r w:rsidRPr="00E27B6E">
        <w:rPr>
          <w:rFonts w:ascii="Arial" w:hAnsi="Arial" w:cs="Arial"/>
          <w:sz w:val="22"/>
        </w:rPr>
        <w:t xml:space="preserve">Bowel cancer is controlled in </w:t>
      </w:r>
      <w:r w:rsidR="0074035C" w:rsidRPr="00E27B6E">
        <w:rPr>
          <w:rFonts w:ascii="Arial" w:hAnsi="Arial" w:cs="Arial"/>
          <w:sz w:val="22"/>
        </w:rPr>
        <w:t>several</w:t>
      </w:r>
      <w:r w:rsidRPr="00E27B6E">
        <w:rPr>
          <w:rFonts w:ascii="Arial" w:hAnsi="Arial" w:cs="Arial"/>
          <w:sz w:val="22"/>
        </w:rPr>
        <w:t xml:space="preserve"> ways by the NHS, including screening, early </w:t>
      </w:r>
      <w:r w:rsidR="0074035C" w:rsidRPr="00E27B6E">
        <w:rPr>
          <w:rFonts w:ascii="Arial" w:hAnsi="Arial" w:cs="Arial"/>
          <w:sz w:val="22"/>
        </w:rPr>
        <w:t>diagnosis</w:t>
      </w:r>
      <w:r w:rsidRPr="00E27B6E">
        <w:rPr>
          <w:rFonts w:ascii="Arial" w:hAnsi="Arial" w:cs="Arial"/>
          <w:sz w:val="22"/>
        </w:rPr>
        <w:t xml:space="preserve"> treatment programmes. The NHS Bowel Cancer Screening Programme was introduced in 2006</w:t>
      </w:r>
      <w:r w:rsidRPr="00E27B6E">
        <w:rPr>
          <w:rFonts w:ascii="Arial" w:hAnsi="Arial" w:cs="Arial"/>
          <w:sz w:val="22"/>
        </w:rPr>
        <w:t> </w:t>
      </w:r>
      <w:r w:rsidRPr="00E27B6E">
        <w:rPr>
          <w:rFonts w:ascii="Arial" w:hAnsi="Arial" w:cs="Arial"/>
          <w:sz w:val="22"/>
        </w:rPr>
        <w:t xml:space="preserve">to save lives and reduce mortality by giving more people the opportunity of an early diagnosis. It was completely accessible in England and Wales </w:t>
      </w:r>
      <w:r w:rsidR="0074035C" w:rsidRPr="00E27B6E">
        <w:rPr>
          <w:rFonts w:ascii="Arial" w:hAnsi="Arial" w:cs="Arial"/>
          <w:sz w:val="22"/>
        </w:rPr>
        <w:t>by 2010</w:t>
      </w:r>
      <w:r w:rsidRPr="00E27B6E">
        <w:rPr>
          <w:rFonts w:ascii="Arial" w:hAnsi="Arial" w:cs="Arial"/>
          <w:sz w:val="22"/>
        </w:rPr>
        <w:t xml:space="preserve"> (Logan et al., 2017). The screening program </w:t>
      </w:r>
      <w:r w:rsidR="0074035C" w:rsidRPr="00E27B6E">
        <w:rPr>
          <w:rFonts w:ascii="Arial" w:hAnsi="Arial" w:cs="Arial"/>
          <w:sz w:val="22"/>
        </w:rPr>
        <w:t>is available</w:t>
      </w:r>
      <w:r w:rsidRPr="00E27B6E">
        <w:rPr>
          <w:rFonts w:ascii="Arial" w:hAnsi="Arial" w:cs="Arial"/>
          <w:sz w:val="22"/>
        </w:rPr>
        <w:t xml:space="preserve"> to those between 50 and 74. This is done via </w:t>
      </w:r>
      <w:r w:rsidR="0074035C" w:rsidRPr="00E27B6E">
        <w:rPr>
          <w:rFonts w:ascii="Arial" w:hAnsi="Arial" w:cs="Arial"/>
          <w:sz w:val="22"/>
        </w:rPr>
        <w:t>issuing a</w:t>
      </w:r>
      <w:r w:rsidRPr="00E27B6E">
        <w:rPr>
          <w:rFonts w:ascii="Arial" w:hAnsi="Arial" w:cs="Arial"/>
          <w:sz w:val="22"/>
        </w:rPr>
        <w:t xml:space="preserve"> home test kit, the </w:t>
      </w:r>
      <w:bookmarkStart w:id="3" w:name="_Hlk215435604"/>
      <w:r w:rsidRPr="00E27B6E">
        <w:rPr>
          <w:rFonts w:ascii="Arial" w:hAnsi="Arial" w:cs="Arial"/>
          <w:sz w:val="22"/>
        </w:rPr>
        <w:t>Faecal Immunochemical Test</w:t>
      </w:r>
      <w:bookmarkEnd w:id="3"/>
      <w:r w:rsidR="006428E0" w:rsidRPr="00E27B6E">
        <w:rPr>
          <w:rFonts w:ascii="Arial" w:hAnsi="Arial" w:cs="Arial"/>
          <w:sz w:val="22"/>
        </w:rPr>
        <w:t>,</w:t>
      </w:r>
      <w:r w:rsidRPr="00E27B6E">
        <w:rPr>
          <w:rFonts w:ascii="Arial" w:hAnsi="Arial" w:cs="Arial"/>
          <w:sz w:val="22"/>
        </w:rPr>
        <w:t xml:space="preserve"> which was rolled out from June 2019 (Public Health England, 2015).  This is a test that detects minute amounts of blood on the stool sample. 2 </w:t>
      </w:r>
      <w:r w:rsidR="0082318F" w:rsidRPr="00E27B6E">
        <w:rPr>
          <w:rFonts w:ascii="Arial" w:hAnsi="Arial" w:cs="Arial"/>
          <w:sz w:val="22"/>
        </w:rPr>
        <w:t>per cent</w:t>
      </w:r>
      <w:r w:rsidRPr="00E27B6E">
        <w:rPr>
          <w:rFonts w:ascii="Arial" w:hAnsi="Arial" w:cs="Arial"/>
          <w:sz w:val="22"/>
        </w:rPr>
        <w:t xml:space="preserve"> of the people who took the test tested positive and were then offered </w:t>
      </w:r>
      <w:r w:rsidR="0074035C" w:rsidRPr="00E27B6E">
        <w:rPr>
          <w:rFonts w:ascii="Arial" w:hAnsi="Arial" w:cs="Arial"/>
          <w:sz w:val="22"/>
        </w:rPr>
        <w:t>a colonoscopy</w:t>
      </w:r>
      <w:r w:rsidRPr="00E27B6E">
        <w:rPr>
          <w:rFonts w:ascii="Arial" w:hAnsi="Arial" w:cs="Arial"/>
          <w:sz w:val="22"/>
        </w:rPr>
        <w:t>.</w:t>
      </w:r>
    </w:p>
    <w:p w14:paraId="4EE38617" w14:textId="04EF45A4" w:rsidR="00EE44AF" w:rsidRPr="00E27B6E" w:rsidRDefault="00EE44AF" w:rsidP="00543622">
      <w:pPr>
        <w:jc w:val="both"/>
        <w:rPr>
          <w:rFonts w:ascii="Arial" w:hAnsi="Arial" w:cs="Arial"/>
          <w:sz w:val="22"/>
        </w:rPr>
      </w:pPr>
      <w:r w:rsidRPr="00E27B6E">
        <w:rPr>
          <w:rFonts w:ascii="Arial" w:hAnsi="Arial" w:cs="Arial"/>
          <w:sz w:val="22"/>
        </w:rPr>
        <w:t xml:space="preserve">The initial UK screening trial in Nottingham found that biennial colonoscopy after a positive </w:t>
      </w:r>
      <w:r w:rsidR="0074035C" w:rsidRPr="00E27B6E">
        <w:rPr>
          <w:rFonts w:ascii="Arial" w:hAnsi="Arial" w:cs="Arial"/>
          <w:sz w:val="22"/>
        </w:rPr>
        <w:t>test reduced</w:t>
      </w:r>
      <w:r w:rsidRPr="00E27B6E">
        <w:rPr>
          <w:rFonts w:ascii="Arial" w:hAnsi="Arial" w:cs="Arial"/>
          <w:sz w:val="22"/>
        </w:rPr>
        <w:t xml:space="preserve"> the death rate from colorectal cancer by 15% (Logan et al., 2017</w:t>
      </w:r>
      <w:r w:rsidR="00F85ABE">
        <w:rPr>
          <w:rFonts w:ascii="Arial" w:hAnsi="Arial" w:cs="Arial"/>
          <w:sz w:val="22"/>
        </w:rPr>
        <w:t xml:space="preserve">). </w:t>
      </w:r>
      <w:r w:rsidRPr="00E27B6E">
        <w:rPr>
          <w:rFonts w:ascii="Arial" w:hAnsi="Arial" w:cs="Arial"/>
          <w:sz w:val="22"/>
        </w:rPr>
        <w:t xml:space="preserve">Strategies are guided </w:t>
      </w:r>
      <w:r w:rsidR="0074035C" w:rsidRPr="00E27B6E">
        <w:rPr>
          <w:rFonts w:ascii="Arial" w:hAnsi="Arial" w:cs="Arial"/>
          <w:sz w:val="22"/>
        </w:rPr>
        <w:t>by evidence-based</w:t>
      </w:r>
      <w:r w:rsidRPr="00E27B6E">
        <w:rPr>
          <w:rFonts w:ascii="Arial" w:hAnsi="Arial" w:cs="Arial"/>
          <w:sz w:val="22"/>
        </w:rPr>
        <w:t xml:space="preserve"> regimens determined by multidisciplinary teams. Treatments can be a surgery in the bowel </w:t>
      </w:r>
      <w:r w:rsidR="0074035C" w:rsidRPr="00E27B6E">
        <w:rPr>
          <w:rFonts w:ascii="Arial" w:hAnsi="Arial" w:cs="Arial"/>
          <w:sz w:val="22"/>
        </w:rPr>
        <w:t>to cut</w:t>
      </w:r>
      <w:r w:rsidRPr="00E27B6E">
        <w:rPr>
          <w:rFonts w:ascii="Arial" w:hAnsi="Arial" w:cs="Arial"/>
          <w:sz w:val="22"/>
        </w:rPr>
        <w:t xml:space="preserve"> away cancer, chemotherapy that uses drugs to kill cancer cells, radiotherapy where radiation beams are aimed at tumours, and targeted medicines or immunotherapy for more advanced stages (NHS, 2024). Surgically, the threshold of new technology has evolved such that nearly 50% of patients undergo some form of minimally </w:t>
      </w:r>
      <w:r w:rsidR="0074035C" w:rsidRPr="00E27B6E">
        <w:rPr>
          <w:rFonts w:ascii="Arial" w:hAnsi="Arial" w:cs="Arial"/>
          <w:sz w:val="22"/>
        </w:rPr>
        <w:t>invasive laparoscopic</w:t>
      </w:r>
      <w:r w:rsidRPr="00E27B6E">
        <w:rPr>
          <w:rFonts w:ascii="Arial" w:hAnsi="Arial" w:cs="Arial"/>
          <w:sz w:val="22"/>
        </w:rPr>
        <w:t xml:space="preserve"> procedure, with </w:t>
      </w:r>
      <w:r w:rsidR="0074035C" w:rsidRPr="00E27B6E">
        <w:rPr>
          <w:rFonts w:ascii="Arial" w:hAnsi="Arial" w:cs="Arial"/>
          <w:sz w:val="22"/>
        </w:rPr>
        <w:t xml:space="preserve">a </w:t>
      </w:r>
      <w:r w:rsidRPr="00E27B6E">
        <w:rPr>
          <w:rFonts w:ascii="Arial" w:hAnsi="Arial" w:cs="Arial"/>
          <w:sz w:val="22"/>
        </w:rPr>
        <w:t xml:space="preserve">reduction in time to full recovery and development of complications. In cases of rectal cancer, neoadjuvant </w:t>
      </w:r>
      <w:r w:rsidR="00CE2DD2" w:rsidRPr="00E27B6E">
        <w:rPr>
          <w:rFonts w:ascii="Arial" w:hAnsi="Arial" w:cs="Arial"/>
          <w:sz w:val="22"/>
        </w:rPr>
        <w:t>chemoradiotherapy might</w:t>
      </w:r>
      <w:r w:rsidRPr="00E27B6E">
        <w:rPr>
          <w:rFonts w:ascii="Arial" w:hAnsi="Arial" w:cs="Arial"/>
          <w:sz w:val="22"/>
        </w:rPr>
        <w:t xml:space="preserve"> also be given to the patient before surgery </w:t>
      </w:r>
      <w:r w:rsidR="00CE2DD2" w:rsidRPr="00E27B6E">
        <w:rPr>
          <w:rFonts w:ascii="Arial" w:hAnsi="Arial" w:cs="Arial"/>
          <w:sz w:val="22"/>
        </w:rPr>
        <w:t>to</w:t>
      </w:r>
      <w:r w:rsidRPr="00E27B6E">
        <w:rPr>
          <w:rFonts w:ascii="Arial" w:hAnsi="Arial" w:cs="Arial"/>
          <w:sz w:val="22"/>
        </w:rPr>
        <w:t xml:space="preserve"> shrink the </w:t>
      </w:r>
      <w:r w:rsidR="00CE2DD2" w:rsidRPr="00E27B6E">
        <w:rPr>
          <w:rFonts w:ascii="Arial" w:hAnsi="Arial" w:cs="Arial"/>
          <w:sz w:val="22"/>
        </w:rPr>
        <w:t>tumour</w:t>
      </w:r>
      <w:r w:rsidRPr="00E27B6E">
        <w:rPr>
          <w:rFonts w:ascii="Arial" w:hAnsi="Arial" w:cs="Arial"/>
          <w:sz w:val="22"/>
        </w:rPr>
        <w:t xml:space="preserve"> and improve outcomes.</w:t>
      </w:r>
    </w:p>
    <w:p w14:paraId="099BED29" w14:textId="286215A4" w:rsidR="00EE44AF" w:rsidRPr="00E27B6E" w:rsidRDefault="00EE44AF" w:rsidP="00543622">
      <w:pPr>
        <w:jc w:val="both"/>
        <w:rPr>
          <w:rFonts w:ascii="Arial" w:hAnsi="Arial" w:cs="Arial"/>
          <w:sz w:val="22"/>
        </w:rPr>
      </w:pPr>
      <w:r w:rsidRPr="00E27B6E">
        <w:rPr>
          <w:rFonts w:ascii="Arial" w:hAnsi="Arial" w:cs="Arial"/>
          <w:sz w:val="22"/>
        </w:rPr>
        <w:t xml:space="preserve">Public </w:t>
      </w:r>
      <w:r w:rsidR="00CE2DD2" w:rsidRPr="00E27B6E">
        <w:rPr>
          <w:rFonts w:ascii="Arial" w:hAnsi="Arial" w:cs="Arial"/>
          <w:sz w:val="22"/>
        </w:rPr>
        <w:t>health interventions</w:t>
      </w:r>
      <w:r w:rsidRPr="00E27B6E">
        <w:rPr>
          <w:rFonts w:ascii="Arial" w:hAnsi="Arial" w:cs="Arial"/>
          <w:sz w:val="22"/>
        </w:rPr>
        <w:t xml:space="preserve"> </w:t>
      </w:r>
      <w:r w:rsidR="000F7CD6" w:rsidRPr="00E27B6E">
        <w:rPr>
          <w:rFonts w:ascii="Arial" w:hAnsi="Arial" w:cs="Arial"/>
          <w:sz w:val="22"/>
        </w:rPr>
        <w:t>centre</w:t>
      </w:r>
      <w:r w:rsidRPr="00E27B6E">
        <w:rPr>
          <w:rFonts w:ascii="Arial" w:hAnsi="Arial" w:cs="Arial"/>
          <w:sz w:val="22"/>
        </w:rPr>
        <w:t xml:space="preserve"> on primary prevention by motivating individuals to adopt </w:t>
      </w:r>
      <w:r w:rsidR="00CE2DD2" w:rsidRPr="00E27B6E">
        <w:rPr>
          <w:rFonts w:ascii="Arial" w:hAnsi="Arial" w:cs="Arial"/>
          <w:sz w:val="22"/>
        </w:rPr>
        <w:t>behaviours</w:t>
      </w:r>
      <w:r w:rsidRPr="00E27B6E">
        <w:rPr>
          <w:rFonts w:ascii="Arial" w:hAnsi="Arial" w:cs="Arial"/>
          <w:sz w:val="22"/>
        </w:rPr>
        <w:t xml:space="preserve">. These address risk factors that can be altered, including being overweight, </w:t>
      </w:r>
      <w:r w:rsidR="000F7CD6" w:rsidRPr="00E27B6E">
        <w:rPr>
          <w:rFonts w:ascii="Arial" w:hAnsi="Arial" w:cs="Arial"/>
          <w:sz w:val="22"/>
        </w:rPr>
        <w:t>insufficient exercise</w:t>
      </w:r>
      <w:r w:rsidRPr="00E27B6E">
        <w:rPr>
          <w:rFonts w:ascii="Arial" w:hAnsi="Arial" w:cs="Arial"/>
          <w:sz w:val="22"/>
        </w:rPr>
        <w:t xml:space="preserve">, poor food choices, smoking and excessive alcohol consumption. Educational programs are trying to promote awareness of symptoms and get people seeing a doctor earlier, because the prognosis if diagnosed late </w:t>
      </w:r>
      <w:r w:rsidR="000F7CD6" w:rsidRPr="00E27B6E">
        <w:rPr>
          <w:rFonts w:ascii="Arial" w:hAnsi="Arial" w:cs="Arial"/>
          <w:sz w:val="22"/>
        </w:rPr>
        <w:t>is dramatically</w:t>
      </w:r>
      <w:r w:rsidRPr="00E27B6E">
        <w:rPr>
          <w:rFonts w:ascii="Arial" w:hAnsi="Arial" w:cs="Arial"/>
          <w:sz w:val="22"/>
        </w:rPr>
        <w:t xml:space="preserve"> worse.</w:t>
      </w:r>
    </w:p>
    <w:p w14:paraId="31E2B006" w14:textId="77777777" w:rsidR="00943290" w:rsidRPr="00A42DC7" w:rsidRDefault="00943290" w:rsidP="00A42DC7">
      <w:pPr>
        <w:pStyle w:val="Heading1"/>
      </w:pPr>
      <w:bookmarkStart w:id="4" w:name="_Toc216017599"/>
      <w:r w:rsidRPr="00A42DC7">
        <w:t>Influences on Affected People's Health</w:t>
      </w:r>
      <w:bookmarkEnd w:id="4"/>
    </w:p>
    <w:p w14:paraId="51C1DF8B" w14:textId="77777777" w:rsidR="004B06E8" w:rsidRDefault="004B06E8" w:rsidP="004B06E8">
      <w:pPr>
        <w:rPr>
          <w:rFonts w:ascii="Arial" w:hAnsi="Arial" w:cs="Arial"/>
          <w:sz w:val="22"/>
        </w:rPr>
      </w:pPr>
      <w:r w:rsidRPr="004B06E8">
        <w:rPr>
          <w:rFonts w:ascii="Arial" w:hAnsi="Arial" w:cs="Arial"/>
          <w:sz w:val="22"/>
        </w:rPr>
        <w:t>The health and quality of life of individuals with bowel cancer are shaped by biological, lifestyle, socioeconomic, and psychosocial influences. Age is the strongest non</w:t>
      </w:r>
      <w:r w:rsidRPr="004B06E8">
        <w:rPr>
          <w:rFonts w:ascii="Cambria Math" w:hAnsi="Cambria Math" w:cs="Cambria Math"/>
          <w:sz w:val="22"/>
        </w:rPr>
        <w:t>‑</w:t>
      </w:r>
      <w:r w:rsidRPr="004B06E8">
        <w:rPr>
          <w:rFonts w:ascii="Arial" w:hAnsi="Arial" w:cs="Arial"/>
          <w:sz w:val="22"/>
        </w:rPr>
        <w:t xml:space="preserve">modifiable risk factor, </w:t>
      </w:r>
      <w:r w:rsidRPr="004B06E8">
        <w:rPr>
          <w:rFonts w:ascii="Arial" w:hAnsi="Arial" w:cs="Arial"/>
          <w:sz w:val="22"/>
        </w:rPr>
        <w:lastRenderedPageBreak/>
        <w:t>with incidence rising sharply after 50; about 40% of UK cases occur in those over 75 (Cancer Research UK, 2025). Younger patients face added burdens such as employment, fertility, and family responsibilities due to increasing incidence.</w:t>
      </w:r>
    </w:p>
    <w:p w14:paraId="0631DC33" w14:textId="3D9AFDAF" w:rsidR="004B06E8" w:rsidRPr="004B06E8" w:rsidRDefault="004B06E8" w:rsidP="004B06E8">
      <w:pPr>
        <w:rPr>
          <w:rFonts w:ascii="Arial" w:hAnsi="Arial" w:cs="Arial"/>
          <w:sz w:val="22"/>
        </w:rPr>
      </w:pPr>
      <w:r w:rsidRPr="004B06E8">
        <w:rPr>
          <w:rFonts w:ascii="Arial" w:hAnsi="Arial" w:cs="Arial"/>
          <w:sz w:val="22"/>
        </w:rPr>
        <w:t>Lifestyle factors substantially affect disease risk and outcomes. Obesity accounts for 11% of UK bowel cancers, fostering inflammation that promotes tumour growth (Brown et al., 2018). Diets high in red or processed meat elevate risk, while whole grains, fruit, and vegetables are protective (Cancer Research UK, 2025). Physical inactivity increases risk, whereas regular exercise reduces it regardless of weight change (Cancer Research UK, 2018). Heavy alcohol intake</w:t>
      </w:r>
      <w:r>
        <w:rPr>
          <w:rFonts w:ascii="Arial" w:hAnsi="Arial" w:cs="Arial"/>
          <w:sz w:val="22"/>
        </w:rPr>
        <w:t xml:space="preserve"> </w:t>
      </w:r>
      <w:r w:rsidRPr="004B06E8">
        <w:rPr>
          <w:rFonts w:ascii="Arial" w:hAnsi="Arial" w:cs="Arial"/>
          <w:sz w:val="22"/>
        </w:rPr>
        <w:t>raises risk by 60% compared to abstinence (Huxley et al., 2009). Smoking contributes to 7% of UK cases, with risk proportional to daily cigarette use (Cancer Research UK, 2025). These behaviours are modifiable, offering opportunities for prevention. Genetic predispositions such as Lynch syndrome and family history further heighten risk, necessitating early and frequent surveillance (Sarkar et al., 2014).</w:t>
      </w:r>
    </w:p>
    <w:p w14:paraId="7A6C04D7" w14:textId="77777777" w:rsidR="004B06E8" w:rsidRPr="004B06E8" w:rsidRDefault="004B06E8" w:rsidP="004B06E8">
      <w:pPr>
        <w:rPr>
          <w:rFonts w:ascii="Arial" w:hAnsi="Arial" w:cs="Arial"/>
          <w:sz w:val="22"/>
        </w:rPr>
      </w:pPr>
      <w:r w:rsidRPr="004B06E8">
        <w:rPr>
          <w:rFonts w:ascii="Arial" w:hAnsi="Arial" w:cs="Arial"/>
          <w:sz w:val="22"/>
        </w:rPr>
        <w:t>Socioeconomic status strongly influences outcomes. Deprivation is linked to late</w:t>
      </w:r>
      <w:r w:rsidRPr="004B06E8">
        <w:rPr>
          <w:rFonts w:ascii="Cambria Math" w:hAnsi="Cambria Math" w:cs="Cambria Math"/>
          <w:sz w:val="22"/>
        </w:rPr>
        <w:t>‑</w:t>
      </w:r>
      <w:r w:rsidRPr="004B06E8">
        <w:rPr>
          <w:rFonts w:ascii="Arial" w:hAnsi="Arial" w:cs="Arial"/>
          <w:sz w:val="22"/>
        </w:rPr>
        <w:t>stage diagnosis, poorer survival, and reduced screening. Inequalities in healthcare access, literacy, and symptom recognition exacerbate these disparities. Financial toxicity is common, as patients face treatment costs alongside income loss.</w:t>
      </w:r>
    </w:p>
    <w:p w14:paraId="1D029BD3" w14:textId="77777777" w:rsidR="004B06E8" w:rsidRPr="004B06E8" w:rsidRDefault="004B06E8" w:rsidP="004B06E8">
      <w:pPr>
        <w:rPr>
          <w:rFonts w:ascii="Arial" w:hAnsi="Arial" w:cs="Arial"/>
          <w:sz w:val="22"/>
        </w:rPr>
      </w:pPr>
      <w:r w:rsidRPr="004B06E8">
        <w:rPr>
          <w:rFonts w:ascii="Arial" w:hAnsi="Arial" w:cs="Arial"/>
          <w:sz w:val="22"/>
        </w:rPr>
        <w:t>Psychosocial factors also play a major role. Around 30% of cancer patients experience psychological disorders, far higher than the 4–8% prevalence in the general population (Vintila et al., 2025). Strong family and social support improve coping, while psychotherapy and cognitive</w:t>
      </w:r>
      <w:r w:rsidRPr="004B06E8">
        <w:rPr>
          <w:rFonts w:ascii="Cambria Math" w:hAnsi="Cambria Math" w:cs="Cambria Math"/>
          <w:sz w:val="22"/>
        </w:rPr>
        <w:t>‑</w:t>
      </w:r>
      <w:r w:rsidRPr="004B06E8">
        <w:rPr>
          <w:rFonts w:ascii="Arial" w:hAnsi="Arial" w:cs="Arial"/>
          <w:sz w:val="22"/>
        </w:rPr>
        <w:t>behavioural strategies help regulate distress (Popa et al., 2022).</w:t>
      </w:r>
    </w:p>
    <w:p w14:paraId="74048829" w14:textId="0820C0E7" w:rsidR="004B06E8" w:rsidRPr="004B06E8" w:rsidRDefault="004B06E8" w:rsidP="004B06E8">
      <w:pPr>
        <w:rPr>
          <w:rFonts w:ascii="Arial" w:hAnsi="Arial" w:cs="Arial"/>
          <w:sz w:val="22"/>
        </w:rPr>
      </w:pPr>
      <w:r w:rsidRPr="004B06E8">
        <w:rPr>
          <w:rFonts w:ascii="Arial" w:hAnsi="Arial" w:cs="Arial"/>
          <w:sz w:val="22"/>
        </w:rPr>
        <w:t>Treatment itself impacts wellbeing. Surgery, chemotherapy, radiotherapy, and ostomy procedures carry physical and emotional burdens. Younger and female patients are more prone to sexual dysfunction, fertility issues, and body image concerns (Sarkar et al., 2014). Survivors often struggle with recurrence anxiety, chronic bowel dysfunction, and adapting to a “new normal.”</w:t>
      </w:r>
    </w:p>
    <w:p w14:paraId="5897A131" w14:textId="2A60742F" w:rsidR="009B4520" w:rsidRPr="00A42DC7" w:rsidRDefault="009B4520" w:rsidP="00A42DC7">
      <w:pPr>
        <w:pStyle w:val="Heading1"/>
      </w:pPr>
      <w:bookmarkStart w:id="5" w:name="_Toc216017600"/>
      <w:r w:rsidRPr="00A42DC7">
        <w:t>Conclusion</w:t>
      </w:r>
      <w:bookmarkEnd w:id="5"/>
    </w:p>
    <w:p w14:paraId="64BEDFFB" w14:textId="71C7EFE2" w:rsidR="00C12863" w:rsidRPr="004B06E8" w:rsidRDefault="009B4520" w:rsidP="00543622">
      <w:pPr>
        <w:jc w:val="both"/>
        <w:rPr>
          <w:rFonts w:ascii="Arial" w:hAnsi="Arial" w:cs="Arial"/>
          <w:sz w:val="22"/>
        </w:rPr>
      </w:pPr>
      <w:r w:rsidRPr="004B06E8">
        <w:rPr>
          <w:rFonts w:ascii="Arial" w:hAnsi="Arial" w:cs="Arial"/>
          <w:sz w:val="22"/>
        </w:rPr>
        <w:t>Overall, bowel cancer remains a significant public health problem for which 45% of cases might be preventable by adhering to cancer prevention guidelines</w:t>
      </w:r>
      <w:r w:rsidRPr="004B06E8">
        <w:rPr>
          <w:rFonts w:ascii="Arial" w:hAnsi="Arial" w:cs="Arial"/>
          <w:sz w:val="22"/>
        </w:rPr>
        <w:t> </w:t>
      </w:r>
      <w:r w:rsidRPr="004B06E8">
        <w:rPr>
          <w:rFonts w:ascii="Arial" w:hAnsi="Arial" w:cs="Arial"/>
          <w:sz w:val="22"/>
        </w:rPr>
        <w:t xml:space="preserve">(World Cancer Research Fund, 2025). The NHS screening programme has made substantial progress in the introduction of FIT </w:t>
      </w:r>
      <w:r w:rsidRPr="004B06E8">
        <w:rPr>
          <w:rFonts w:ascii="Arial" w:hAnsi="Arial" w:cs="Arial"/>
          <w:sz w:val="22"/>
        </w:rPr>
        <w:lastRenderedPageBreak/>
        <w:t>testing from April 2019</w:t>
      </w:r>
      <w:r w:rsidR="00E00EBD" w:rsidRPr="004B06E8">
        <w:rPr>
          <w:rFonts w:ascii="Arial" w:hAnsi="Arial" w:cs="Arial"/>
          <w:sz w:val="22"/>
        </w:rPr>
        <w:t>,</w:t>
      </w:r>
      <w:r w:rsidRPr="004B06E8">
        <w:rPr>
          <w:rFonts w:ascii="Arial" w:hAnsi="Arial" w:cs="Arial"/>
          <w:sz w:val="22"/>
        </w:rPr>
        <w:t xml:space="preserve"> and national uptake rates have increased from less than</w:t>
      </w:r>
      <w:r w:rsidRPr="004B06E8">
        <w:rPr>
          <w:rFonts w:ascii="Arial" w:hAnsi="Arial" w:cs="Arial"/>
          <w:sz w:val="22"/>
        </w:rPr>
        <w:t> </w:t>
      </w:r>
      <w:r w:rsidRPr="004B06E8">
        <w:rPr>
          <w:rFonts w:ascii="Arial" w:hAnsi="Arial" w:cs="Arial"/>
          <w:sz w:val="22"/>
        </w:rPr>
        <w:t xml:space="preserve">60% to around 70% (UK National Screening Committee, 2025). There needs to </w:t>
      </w:r>
      <w:r w:rsidR="00E00EBD" w:rsidRPr="004B06E8">
        <w:rPr>
          <w:rFonts w:ascii="Arial" w:hAnsi="Arial" w:cs="Arial"/>
          <w:sz w:val="22"/>
        </w:rPr>
        <w:t>be</w:t>
      </w:r>
      <w:r w:rsidRPr="004B06E8">
        <w:rPr>
          <w:rFonts w:ascii="Arial" w:hAnsi="Arial" w:cs="Arial"/>
          <w:sz w:val="22"/>
        </w:rPr>
        <w:t xml:space="preserve"> focused attention, however, particularly given the persistent extent of social and economic disparities as well as increases </w:t>
      </w:r>
      <w:r w:rsidR="00E00EBD" w:rsidRPr="004B06E8">
        <w:rPr>
          <w:rFonts w:ascii="Arial" w:hAnsi="Arial" w:cs="Arial"/>
          <w:sz w:val="22"/>
        </w:rPr>
        <w:t>in prevalence</w:t>
      </w:r>
      <w:r w:rsidRPr="004B06E8">
        <w:rPr>
          <w:rFonts w:ascii="Arial" w:hAnsi="Arial" w:cs="Arial"/>
          <w:sz w:val="22"/>
        </w:rPr>
        <w:t xml:space="preserve"> among younger adults. Maintaining the uptake of FIT screening in 50–</w:t>
      </w:r>
      <w:r w:rsidR="009B76CB" w:rsidRPr="004B06E8">
        <w:rPr>
          <w:rFonts w:ascii="Arial" w:hAnsi="Arial" w:cs="Arial"/>
          <w:sz w:val="22"/>
        </w:rPr>
        <w:t>74-year-olds</w:t>
      </w:r>
      <w:r w:rsidRPr="004B06E8">
        <w:rPr>
          <w:rFonts w:ascii="Arial" w:hAnsi="Arial" w:cs="Arial"/>
          <w:sz w:val="22"/>
        </w:rPr>
        <w:t>, tackling endoscopy workforce shortages and increasing access to tailored treatment and state</w:t>
      </w:r>
      <w:r w:rsidR="004B06E8">
        <w:rPr>
          <w:rFonts w:ascii="Arial" w:hAnsi="Arial" w:cs="Arial"/>
          <w:sz w:val="22"/>
        </w:rPr>
        <w:t xml:space="preserve"> </w:t>
      </w:r>
      <w:r w:rsidRPr="004B06E8">
        <w:rPr>
          <w:rFonts w:ascii="Arial" w:hAnsi="Arial" w:cs="Arial"/>
          <w:sz w:val="22"/>
        </w:rPr>
        <w:t xml:space="preserve">of-the-art treatments </w:t>
      </w:r>
      <w:r w:rsidR="00E00EBD" w:rsidRPr="004B06E8">
        <w:rPr>
          <w:rFonts w:ascii="Arial" w:hAnsi="Arial" w:cs="Arial"/>
          <w:sz w:val="22"/>
        </w:rPr>
        <w:t>should be</w:t>
      </w:r>
      <w:r w:rsidRPr="004B06E8">
        <w:rPr>
          <w:rFonts w:ascii="Arial" w:hAnsi="Arial" w:cs="Arial"/>
          <w:sz w:val="22"/>
        </w:rPr>
        <w:t xml:space="preserve"> future priorities (Bowel Cancer UK, 2024). Emerging technologies</w:t>
      </w:r>
      <w:r w:rsidR="00E00EBD" w:rsidRPr="004B06E8">
        <w:rPr>
          <w:rFonts w:ascii="Arial" w:hAnsi="Arial" w:cs="Arial"/>
          <w:sz w:val="22"/>
        </w:rPr>
        <w:t>,</w:t>
      </w:r>
      <w:r w:rsidRPr="004B06E8">
        <w:rPr>
          <w:rFonts w:ascii="Arial" w:hAnsi="Arial" w:cs="Arial"/>
          <w:sz w:val="22"/>
        </w:rPr>
        <w:t xml:space="preserve"> including AI-driven blood tests enabling diagnosis with more than 99% accuracy and an innovative skin patch</w:t>
      </w:r>
      <w:r w:rsidRPr="004B06E8">
        <w:rPr>
          <w:rFonts w:ascii="Arial" w:hAnsi="Arial" w:cs="Arial"/>
          <w:sz w:val="22"/>
        </w:rPr>
        <w:t> </w:t>
      </w:r>
      <w:r w:rsidRPr="004B06E8">
        <w:rPr>
          <w:rFonts w:ascii="Arial" w:hAnsi="Arial" w:cs="Arial"/>
          <w:sz w:val="22"/>
        </w:rPr>
        <w:t>were proving to be promising ways of improving early diagnosis (GOV.UK, 2025).</w:t>
      </w:r>
    </w:p>
    <w:p w14:paraId="508D5DA7" w14:textId="77777777" w:rsidR="005E1E39" w:rsidRPr="00A42DC7" w:rsidRDefault="005E1E39" w:rsidP="00A42DC7">
      <w:pPr>
        <w:pStyle w:val="Heading1"/>
      </w:pPr>
      <w:bookmarkStart w:id="6" w:name="_Toc216017601"/>
      <w:r w:rsidRPr="00A42DC7">
        <w:t>References</w:t>
      </w:r>
      <w:bookmarkEnd w:id="6"/>
    </w:p>
    <w:p w14:paraId="03A857BA" w14:textId="1A6A5AAC" w:rsidR="00A42DC7" w:rsidRDefault="00C12863" w:rsidP="00A42DC7">
      <w:pPr>
        <w:spacing w:before="0"/>
        <w:rPr>
          <w:rFonts w:ascii="Arial" w:eastAsia="Times New Roman" w:hAnsi="Arial" w:cs="Arial"/>
          <w:kern w:val="0"/>
          <w:sz w:val="22"/>
          <w:lang w:eastAsia="en-GB"/>
          <w14:ligatures w14:val="none"/>
        </w:rPr>
      </w:pPr>
      <w:r w:rsidRPr="004B06E8">
        <w:rPr>
          <w:rFonts w:ascii="Arial" w:eastAsia="Times New Roman" w:hAnsi="Arial" w:cs="Arial"/>
          <w:kern w:val="0"/>
          <w:sz w:val="22"/>
          <w:lang w:eastAsia="en-GB"/>
          <w14:ligatures w14:val="none"/>
        </w:rPr>
        <w:t xml:space="preserve">Basingstoke, in (2025). </w:t>
      </w:r>
      <w:r w:rsidRPr="004B06E8">
        <w:rPr>
          <w:rFonts w:ascii="Arial" w:eastAsia="Times New Roman" w:hAnsi="Arial" w:cs="Arial"/>
          <w:i/>
          <w:iCs/>
          <w:kern w:val="0"/>
          <w:sz w:val="22"/>
          <w:lang w:eastAsia="en-GB"/>
          <w14:ligatures w14:val="none"/>
        </w:rPr>
        <w:t>Wizard Clinics</w:t>
      </w:r>
      <w:r w:rsidRPr="004B06E8">
        <w:rPr>
          <w:rFonts w:ascii="Arial" w:eastAsia="Times New Roman" w:hAnsi="Arial" w:cs="Arial"/>
          <w:kern w:val="0"/>
          <w:sz w:val="22"/>
          <w:lang w:eastAsia="en-GB"/>
          <w14:ligatures w14:val="none"/>
        </w:rPr>
        <w:t xml:space="preserve">. [online] Wizard Clinics. Available at: </w:t>
      </w:r>
      <w:hyperlink r:id="rId7" w:history="1">
        <w:r w:rsidR="00A42DC7" w:rsidRPr="0078606C">
          <w:rPr>
            <w:rStyle w:val="Hyperlink"/>
            <w:rFonts w:ascii="Arial" w:eastAsia="Times New Roman" w:hAnsi="Arial" w:cs="Arial"/>
            <w:kern w:val="0"/>
            <w:sz w:val="22"/>
            <w:lang w:eastAsia="en-GB"/>
            <w14:ligatures w14:val="none"/>
          </w:rPr>
          <w:t>https://wizardclinics.co.uk/faecal-immunochemical-test-fit</w:t>
        </w:r>
      </w:hyperlink>
      <w:r w:rsidR="004B06E8">
        <w:rPr>
          <w:rFonts w:ascii="Arial" w:eastAsia="Times New Roman" w:hAnsi="Arial" w:cs="Arial"/>
          <w:kern w:val="0"/>
          <w:sz w:val="22"/>
          <w:lang w:eastAsia="en-GB"/>
          <w14:ligatures w14:val="none"/>
        </w:rPr>
        <w:t>.</w:t>
      </w:r>
    </w:p>
    <w:p w14:paraId="07BBA873" w14:textId="4A56EBFE" w:rsidR="00AE5ED3" w:rsidRPr="00A42DC7" w:rsidRDefault="00AE5ED3" w:rsidP="00A42DC7">
      <w:pPr>
        <w:spacing w:before="0"/>
        <w:rPr>
          <w:rFonts w:ascii="Arial" w:eastAsia="Times New Roman" w:hAnsi="Arial" w:cs="Arial"/>
          <w:kern w:val="0"/>
          <w:sz w:val="22"/>
          <w:lang w:eastAsia="en-GB"/>
          <w14:ligatures w14:val="none"/>
        </w:rPr>
      </w:pPr>
      <w:r w:rsidRPr="004B06E8">
        <w:rPr>
          <w:rFonts w:ascii="Arial" w:hAnsi="Arial" w:cs="Arial"/>
          <w:color w:val="000000"/>
          <w:sz w:val="22"/>
        </w:rPr>
        <w:t>Belloni, A. (2024). </w:t>
      </w:r>
      <w:r w:rsidRPr="004B06E8">
        <w:rPr>
          <w:rFonts w:ascii="Arial" w:hAnsi="Arial" w:cs="Arial"/>
          <w:i/>
          <w:iCs/>
          <w:color w:val="000000"/>
          <w:sz w:val="22"/>
        </w:rPr>
        <w:t>The cost of cancer: what does it mean for the UK economy? - Cancer Research UK - Cancer News</w:t>
      </w:r>
      <w:r w:rsidRPr="004B06E8">
        <w:rPr>
          <w:rFonts w:ascii="Arial" w:hAnsi="Arial" w:cs="Arial"/>
          <w:color w:val="000000"/>
          <w:sz w:val="22"/>
        </w:rPr>
        <w:t>. [online] Cancer Research UK - Cancer News. Available at: https://news.cancerresearchuk.org/2024/11/21/the-cost-of-cancer-economy-uk-growth-mission-oecd-report/.</w:t>
      </w:r>
    </w:p>
    <w:p w14:paraId="0AAE8CD7" w14:textId="1DA47FCF" w:rsidR="000E06E7" w:rsidRPr="004B06E8" w:rsidRDefault="000E06E7" w:rsidP="000E06E7">
      <w:pPr>
        <w:rPr>
          <w:rFonts w:ascii="Arial" w:hAnsi="Arial" w:cs="Arial"/>
          <w:sz w:val="22"/>
        </w:rPr>
      </w:pPr>
      <w:r w:rsidRPr="004B06E8">
        <w:rPr>
          <w:rFonts w:ascii="Arial" w:hAnsi="Arial" w:cs="Arial"/>
          <w:sz w:val="22"/>
        </w:rPr>
        <w:t>Bowel Cancer UK (2020) Bowel cancer costs the UK £1.74 billion a year. Available at: https://www.bowelcanceruk.org.uk/news-and-blogs/news/bowel-cancer-costs-the-uk-%C2%A3174-billion-ayear/</w:t>
      </w:r>
      <w:r w:rsidR="004B06E8">
        <w:rPr>
          <w:rFonts w:ascii="Arial" w:hAnsi="Arial" w:cs="Arial"/>
          <w:sz w:val="22"/>
        </w:rPr>
        <w:t>.</w:t>
      </w:r>
    </w:p>
    <w:p w14:paraId="23075DE8" w14:textId="0B1ED8A4" w:rsidR="004B06E8" w:rsidRDefault="000E06E7" w:rsidP="000E06E7">
      <w:pPr>
        <w:rPr>
          <w:rFonts w:ascii="Arial" w:hAnsi="Arial" w:cs="Arial"/>
          <w:sz w:val="22"/>
        </w:rPr>
      </w:pPr>
      <w:r w:rsidRPr="004B06E8">
        <w:rPr>
          <w:rFonts w:ascii="Arial" w:hAnsi="Arial" w:cs="Arial"/>
          <w:sz w:val="22"/>
        </w:rPr>
        <w:t xml:space="preserve"> Bowel Cancer UK (2024) Our priorities for bowel cancer over the next ten years. Available at: </w:t>
      </w:r>
      <w:hyperlink r:id="rId8" w:history="1">
        <w:r w:rsidR="007E668F" w:rsidRPr="004B06E8">
          <w:rPr>
            <w:rStyle w:val="Hyperlink"/>
            <w:rFonts w:ascii="Arial" w:hAnsi="Arial" w:cs="Arial"/>
            <w:sz w:val="22"/>
          </w:rPr>
          <w:t>https://www.bowelcanceruk.org.uk/news-and-blogs/research-blog/our-priorities-for-bowel-cancer-over-thenext-ten-years/</w:t>
        </w:r>
      </w:hyperlink>
      <w:r w:rsidR="00A42DC7">
        <w:rPr>
          <w:rFonts w:ascii="Arial" w:hAnsi="Arial" w:cs="Arial"/>
          <w:sz w:val="22"/>
        </w:rPr>
        <w:t>.</w:t>
      </w:r>
    </w:p>
    <w:p w14:paraId="58FA154F" w14:textId="2369B0C1" w:rsidR="00601073" w:rsidRPr="004B06E8" w:rsidRDefault="000E06E7" w:rsidP="000E06E7">
      <w:pPr>
        <w:rPr>
          <w:rFonts w:ascii="Arial" w:hAnsi="Arial" w:cs="Arial"/>
          <w:sz w:val="22"/>
        </w:rPr>
      </w:pPr>
      <w:r w:rsidRPr="004B06E8">
        <w:rPr>
          <w:rFonts w:ascii="Arial" w:hAnsi="Arial" w:cs="Arial"/>
          <w:sz w:val="22"/>
        </w:rPr>
        <w:t>Cancer Research UK (2024) Bowel cancer statistics. Available at:</w:t>
      </w:r>
      <w:r w:rsidR="004B06E8">
        <w:rPr>
          <w:rFonts w:ascii="Arial" w:hAnsi="Arial" w:cs="Arial"/>
          <w:sz w:val="22"/>
        </w:rPr>
        <w:t xml:space="preserve"> </w:t>
      </w:r>
      <w:hyperlink r:id="rId9" w:history="1">
        <w:r w:rsidR="004B06E8" w:rsidRPr="0078606C">
          <w:rPr>
            <w:rStyle w:val="Hyperlink"/>
            <w:rFonts w:ascii="Arial" w:hAnsi="Arial" w:cs="Arial"/>
            <w:sz w:val="22"/>
          </w:rPr>
          <w:t>https://www.cancerresearchuk.org/healthprofessional/cancer-statistics/statistics-by-cancer-type/bowel-cancer</w:t>
        </w:r>
      </w:hyperlink>
      <w:bookmarkStart w:id="7" w:name="_Hlk215872237"/>
      <w:r w:rsidR="00D0644B" w:rsidRPr="004B06E8">
        <w:rPr>
          <w:rFonts w:ascii="Arial" w:hAnsi="Arial" w:cs="Arial"/>
          <w:sz w:val="22"/>
        </w:rPr>
        <w:t>.</w:t>
      </w:r>
      <w:bookmarkEnd w:id="7"/>
    </w:p>
    <w:p w14:paraId="25CBDF2D" w14:textId="51450649" w:rsidR="00AE5ED3" w:rsidRPr="004B06E8" w:rsidRDefault="00AE5ED3" w:rsidP="00AE5ED3">
      <w:pPr>
        <w:rPr>
          <w:rFonts w:ascii="Arial" w:hAnsi="Arial" w:cs="Arial"/>
          <w:sz w:val="22"/>
        </w:rPr>
      </w:pPr>
      <w:r w:rsidRPr="004B06E8">
        <w:rPr>
          <w:rFonts w:ascii="Arial" w:hAnsi="Arial" w:cs="Arial"/>
          <w:sz w:val="22"/>
        </w:rPr>
        <w:t>Cancer Research UK (2021). </w:t>
      </w:r>
      <w:r w:rsidRPr="004B06E8">
        <w:rPr>
          <w:rFonts w:ascii="Arial" w:hAnsi="Arial" w:cs="Arial"/>
          <w:i/>
          <w:iCs/>
          <w:sz w:val="22"/>
        </w:rPr>
        <w:t>Risks and causes | Bowel cancer | Cancer Research UK</w:t>
      </w:r>
      <w:r w:rsidRPr="004B06E8">
        <w:rPr>
          <w:rFonts w:ascii="Arial" w:hAnsi="Arial" w:cs="Arial"/>
          <w:sz w:val="22"/>
        </w:rPr>
        <w:t>. [online] Cancerresearchuk.org. Available at: https://www.cancerresearchuk.org/about-cancer/bowel-cancer/risks-causes.</w:t>
      </w:r>
    </w:p>
    <w:p w14:paraId="778CA7F3" w14:textId="6A02DD56" w:rsidR="000E06E7" w:rsidRPr="004B06E8" w:rsidRDefault="00AE5ED3" w:rsidP="000E06E7">
      <w:pPr>
        <w:rPr>
          <w:rFonts w:ascii="Arial" w:hAnsi="Arial" w:cs="Arial"/>
          <w:sz w:val="22"/>
        </w:rPr>
      </w:pPr>
      <w:r w:rsidRPr="004B06E8">
        <w:rPr>
          <w:rFonts w:ascii="Arial" w:hAnsi="Arial" w:cs="Arial"/>
          <w:sz w:val="22"/>
        </w:rPr>
        <w:lastRenderedPageBreak/>
        <w:t>‌</w:t>
      </w:r>
      <w:r w:rsidR="000E06E7" w:rsidRPr="004B06E8">
        <w:rPr>
          <w:rFonts w:ascii="Arial" w:hAnsi="Arial" w:cs="Arial"/>
          <w:sz w:val="22"/>
        </w:rPr>
        <w:t>Cancer Research UK (2025) Symptoms of bowel cancer. Available at:</w:t>
      </w:r>
      <w:r w:rsidR="00601073" w:rsidRPr="004B06E8">
        <w:rPr>
          <w:rFonts w:ascii="Arial" w:hAnsi="Arial" w:cs="Arial"/>
          <w:sz w:val="22"/>
        </w:rPr>
        <w:t xml:space="preserve"> </w:t>
      </w:r>
      <w:r w:rsidR="00A42DC7" w:rsidRPr="004B06E8">
        <w:rPr>
          <w:rFonts w:ascii="Arial" w:hAnsi="Arial" w:cs="Arial"/>
          <w:sz w:val="22"/>
        </w:rPr>
        <w:t>https://www.cancerresearchuk.org/aboutcancer/bowel-cancer/symptoms</w:t>
      </w:r>
      <w:r w:rsidR="00A42DC7">
        <w:rPr>
          <w:rFonts w:ascii="Arial" w:hAnsi="Arial" w:cs="Arial"/>
          <w:sz w:val="22"/>
        </w:rPr>
        <w:t>.</w:t>
      </w:r>
    </w:p>
    <w:p w14:paraId="02E620AE" w14:textId="07BF8D22" w:rsidR="00AE5ED3" w:rsidRPr="004B06E8" w:rsidRDefault="00AE5ED3" w:rsidP="00AE5ED3">
      <w:pPr>
        <w:rPr>
          <w:rFonts w:ascii="Arial" w:hAnsi="Arial" w:cs="Arial"/>
          <w:sz w:val="22"/>
        </w:rPr>
      </w:pPr>
      <w:r w:rsidRPr="004B06E8">
        <w:rPr>
          <w:rFonts w:ascii="Arial" w:hAnsi="Arial" w:cs="Arial"/>
          <w:sz w:val="22"/>
        </w:rPr>
        <w:t>Health (2025). </w:t>
      </w:r>
      <w:r w:rsidRPr="004B06E8">
        <w:rPr>
          <w:rFonts w:ascii="Arial" w:hAnsi="Arial" w:cs="Arial"/>
          <w:i/>
          <w:iCs/>
          <w:sz w:val="22"/>
        </w:rPr>
        <w:t>Breakthrough in bowel cancer research will speed up diagnosis</w:t>
      </w:r>
      <w:r w:rsidRPr="004B06E8">
        <w:rPr>
          <w:rFonts w:ascii="Arial" w:hAnsi="Arial" w:cs="Arial"/>
          <w:sz w:val="22"/>
        </w:rPr>
        <w:t>. [online] GOV.UK. Available at: https://www.gov.uk/government/news/breakthrough-in-bowel-cancer-research-will-speed-up-diagnosis.</w:t>
      </w:r>
    </w:p>
    <w:p w14:paraId="6502AAEB" w14:textId="7FD23DC2" w:rsidR="000E06E7" w:rsidRPr="004B06E8" w:rsidRDefault="000E06E7" w:rsidP="000E06E7">
      <w:pPr>
        <w:rPr>
          <w:rFonts w:ascii="Arial" w:hAnsi="Arial" w:cs="Arial"/>
          <w:sz w:val="22"/>
        </w:rPr>
      </w:pPr>
      <w:r w:rsidRPr="004B06E8">
        <w:rPr>
          <w:rFonts w:ascii="Arial" w:hAnsi="Arial" w:cs="Arial"/>
          <w:sz w:val="22"/>
        </w:rPr>
        <w:t xml:space="preserve">Husson, O., Mols, F., van de Poll-Franse, L.V., de Vries, J., </w:t>
      </w:r>
      <w:proofErr w:type="spellStart"/>
      <w:r w:rsidRPr="004B06E8">
        <w:rPr>
          <w:rFonts w:ascii="Arial" w:hAnsi="Arial" w:cs="Arial"/>
          <w:sz w:val="22"/>
        </w:rPr>
        <w:t>Schep</w:t>
      </w:r>
      <w:proofErr w:type="spellEnd"/>
      <w:r w:rsidRPr="004B06E8">
        <w:rPr>
          <w:rFonts w:ascii="Arial" w:hAnsi="Arial" w:cs="Arial"/>
          <w:sz w:val="22"/>
        </w:rPr>
        <w:t>, G. and Thong, M.S. (2022) 'Understanding the psychosocial impact of colorectal cancer on young-onset patients: A scoping review', Psycho-Oncology, 31(4), pp. 520-534.</w:t>
      </w:r>
    </w:p>
    <w:p w14:paraId="3C203F7A" w14:textId="42C35C61" w:rsidR="000E06E7" w:rsidRPr="004B06E8" w:rsidRDefault="000E06E7" w:rsidP="000E06E7">
      <w:pPr>
        <w:rPr>
          <w:rFonts w:ascii="Arial" w:hAnsi="Arial" w:cs="Arial"/>
          <w:sz w:val="22"/>
        </w:rPr>
      </w:pPr>
      <w:r w:rsidRPr="004B06E8">
        <w:rPr>
          <w:rFonts w:ascii="Arial" w:hAnsi="Arial" w:cs="Arial"/>
          <w:sz w:val="22"/>
        </w:rPr>
        <w:t xml:space="preserve"> Jansen, L., Koch, L., Brenner, H. and Arndt, V. (2016) 'Mental Health Outcomes during Colorectal Cancer</w:t>
      </w:r>
      <w:r w:rsidR="00E11A3E" w:rsidRPr="004B06E8">
        <w:rPr>
          <w:rFonts w:ascii="Arial" w:hAnsi="Arial" w:cs="Arial"/>
          <w:sz w:val="22"/>
        </w:rPr>
        <w:t xml:space="preserve"> </w:t>
      </w:r>
      <w:r w:rsidRPr="004B06E8">
        <w:rPr>
          <w:rFonts w:ascii="Arial" w:hAnsi="Arial" w:cs="Arial"/>
          <w:sz w:val="22"/>
        </w:rPr>
        <w:t>Survivorship: A Review of the Literature', Journal of Cancer Survivorship, 10(2), pp. 241-250.</w:t>
      </w:r>
    </w:p>
    <w:p w14:paraId="2C86DE27" w14:textId="3F98468B" w:rsidR="00AE5ED3" w:rsidRPr="004B06E8" w:rsidRDefault="00AE5ED3" w:rsidP="00AE5ED3">
      <w:pPr>
        <w:rPr>
          <w:rFonts w:ascii="Arial" w:hAnsi="Arial" w:cs="Arial"/>
          <w:sz w:val="22"/>
        </w:rPr>
      </w:pPr>
      <w:r w:rsidRPr="004B06E8">
        <w:rPr>
          <w:rFonts w:ascii="Arial" w:hAnsi="Arial" w:cs="Arial"/>
          <w:sz w:val="22"/>
        </w:rPr>
        <w:t>NHS (2021). </w:t>
      </w:r>
      <w:r w:rsidRPr="004B06E8">
        <w:rPr>
          <w:rFonts w:ascii="Arial" w:hAnsi="Arial" w:cs="Arial"/>
          <w:i/>
          <w:iCs/>
          <w:sz w:val="22"/>
        </w:rPr>
        <w:t>Bowel Cancer</w:t>
      </w:r>
      <w:r w:rsidRPr="004B06E8">
        <w:rPr>
          <w:rFonts w:ascii="Arial" w:hAnsi="Arial" w:cs="Arial"/>
          <w:sz w:val="22"/>
        </w:rPr>
        <w:t>. NHS. Available at: https://www.nhs.uk/conditions/bowel-cancer.</w:t>
      </w:r>
      <w:r w:rsidR="00D0644B" w:rsidRPr="004B06E8">
        <w:rPr>
          <w:rFonts w:ascii="Arial" w:hAnsi="Arial" w:cs="Arial"/>
          <w:sz w:val="22"/>
        </w:rPr>
        <w:t xml:space="preserve"> </w:t>
      </w:r>
    </w:p>
    <w:p w14:paraId="23E72041" w14:textId="42A316B4" w:rsidR="00AE5ED3" w:rsidRPr="004B06E8" w:rsidRDefault="00AE5ED3" w:rsidP="004B06E8">
      <w:pPr>
        <w:pStyle w:val="NormalWeb"/>
        <w:rPr>
          <w:rFonts w:ascii="Arial" w:hAnsi="Arial" w:cs="Arial"/>
          <w:color w:val="000000"/>
          <w:sz w:val="22"/>
          <w:szCs w:val="22"/>
        </w:rPr>
      </w:pPr>
      <w:r w:rsidRPr="004B06E8">
        <w:rPr>
          <w:rFonts w:ascii="Arial" w:hAnsi="Arial" w:cs="Arial"/>
          <w:color w:val="000000"/>
          <w:sz w:val="22"/>
          <w:szCs w:val="22"/>
        </w:rPr>
        <w:t>NHS (2020). </w:t>
      </w:r>
      <w:r w:rsidRPr="004B06E8">
        <w:rPr>
          <w:rFonts w:ascii="Arial" w:hAnsi="Arial" w:cs="Arial"/>
          <w:i/>
          <w:iCs/>
          <w:color w:val="000000"/>
          <w:sz w:val="22"/>
          <w:szCs w:val="22"/>
        </w:rPr>
        <w:t>Treatment - Bowel cancer</w:t>
      </w:r>
      <w:r w:rsidRPr="004B06E8">
        <w:rPr>
          <w:rFonts w:ascii="Arial" w:hAnsi="Arial" w:cs="Arial"/>
          <w:color w:val="000000"/>
          <w:sz w:val="22"/>
          <w:szCs w:val="22"/>
        </w:rPr>
        <w:t>. NHS. Available at: https://www.nhs.uk/conditions/bowel-cancer/treatment/.</w:t>
      </w:r>
    </w:p>
    <w:p w14:paraId="76C88D6B" w14:textId="42C880B0" w:rsidR="00AE5ED3" w:rsidRPr="004B06E8" w:rsidRDefault="00AE5ED3" w:rsidP="00AE5ED3">
      <w:pPr>
        <w:pStyle w:val="NormalWeb"/>
        <w:spacing w:before="0" w:beforeAutospacing="0" w:after="0" w:afterAutospacing="0" w:line="360" w:lineRule="atLeast"/>
        <w:rPr>
          <w:rFonts w:ascii="Arial" w:hAnsi="Arial" w:cs="Arial"/>
          <w:color w:val="000000"/>
          <w:sz w:val="22"/>
          <w:szCs w:val="22"/>
        </w:rPr>
      </w:pPr>
      <w:r w:rsidRPr="004B06E8">
        <w:rPr>
          <w:rFonts w:ascii="Arial" w:hAnsi="Arial" w:cs="Arial"/>
          <w:color w:val="000000"/>
          <w:sz w:val="22"/>
          <w:szCs w:val="22"/>
        </w:rPr>
        <w:t>Shekleton, F.E. and Okocha, M. (2024). </w:t>
      </w:r>
      <w:r w:rsidRPr="004B06E8">
        <w:rPr>
          <w:rFonts w:ascii="Arial" w:hAnsi="Arial" w:cs="Arial"/>
          <w:i/>
          <w:iCs/>
          <w:color w:val="000000"/>
          <w:sz w:val="22"/>
          <w:szCs w:val="22"/>
        </w:rPr>
        <w:t xml:space="preserve">UK Screening and Surveillance </w:t>
      </w:r>
      <w:proofErr w:type="gramStart"/>
      <w:r w:rsidRPr="004B06E8">
        <w:rPr>
          <w:rFonts w:ascii="Arial" w:hAnsi="Arial" w:cs="Arial"/>
          <w:i/>
          <w:iCs/>
          <w:color w:val="000000"/>
          <w:sz w:val="22"/>
          <w:szCs w:val="22"/>
        </w:rPr>
        <w:t>For</w:t>
      </w:r>
      <w:proofErr w:type="gramEnd"/>
      <w:r w:rsidRPr="004B06E8">
        <w:rPr>
          <w:rFonts w:ascii="Arial" w:hAnsi="Arial" w:cs="Arial"/>
          <w:i/>
          <w:iCs/>
          <w:color w:val="000000"/>
          <w:sz w:val="22"/>
          <w:szCs w:val="22"/>
        </w:rPr>
        <w:t xml:space="preserve"> Bowel Cancers</w:t>
      </w:r>
      <w:r w:rsidRPr="004B06E8">
        <w:rPr>
          <w:rFonts w:ascii="Arial" w:hAnsi="Arial" w:cs="Arial"/>
          <w:color w:val="000000"/>
          <w:sz w:val="22"/>
          <w:szCs w:val="22"/>
        </w:rPr>
        <w:t>. PubMed. Available at: https://www.ncbi.nlm.nih.gov/books/NBK599509</w:t>
      </w:r>
      <w:r w:rsidR="004B06E8">
        <w:rPr>
          <w:rFonts w:ascii="Arial" w:hAnsi="Arial" w:cs="Arial"/>
          <w:color w:val="000000"/>
          <w:sz w:val="22"/>
          <w:szCs w:val="22"/>
        </w:rPr>
        <w:t>.</w:t>
      </w:r>
    </w:p>
    <w:p w14:paraId="32FAB53B" w14:textId="3ED2EFBA" w:rsidR="004B06E8" w:rsidRDefault="000E06E7" w:rsidP="000E06E7">
      <w:pPr>
        <w:rPr>
          <w:rFonts w:ascii="Arial" w:hAnsi="Arial" w:cs="Arial"/>
          <w:sz w:val="22"/>
        </w:rPr>
      </w:pPr>
      <w:r w:rsidRPr="004B06E8">
        <w:rPr>
          <w:rFonts w:ascii="Arial" w:hAnsi="Arial" w:cs="Arial"/>
          <w:sz w:val="22"/>
        </w:rPr>
        <w:t>Public Health England (2015) Bowel cancer screening: programme overview. Available at: https://www.gov.uk/guidance/bowel-cancer-screening-programme-overview</w:t>
      </w:r>
      <w:r w:rsidR="004B06E8">
        <w:rPr>
          <w:rFonts w:ascii="Arial" w:hAnsi="Arial" w:cs="Arial"/>
          <w:sz w:val="22"/>
        </w:rPr>
        <w:t>.</w:t>
      </w:r>
    </w:p>
    <w:p w14:paraId="1B8089F5" w14:textId="3F8A2D5A" w:rsidR="00A9149B" w:rsidRPr="004B06E8" w:rsidRDefault="000E06E7" w:rsidP="000E06E7">
      <w:pPr>
        <w:rPr>
          <w:rFonts w:ascii="Arial" w:hAnsi="Arial" w:cs="Arial"/>
          <w:sz w:val="22"/>
        </w:rPr>
      </w:pPr>
      <w:r w:rsidRPr="004B06E8">
        <w:rPr>
          <w:rFonts w:ascii="Arial" w:hAnsi="Arial" w:cs="Arial"/>
          <w:sz w:val="22"/>
        </w:rPr>
        <w:t>UK National Screening Committee (2025) Wealth of evidence highlights the benefits of bowel cancer screening.</w:t>
      </w:r>
      <w:r w:rsidR="008E49BD" w:rsidRPr="004B06E8">
        <w:rPr>
          <w:rFonts w:ascii="Arial" w:hAnsi="Arial" w:cs="Arial"/>
          <w:sz w:val="22"/>
        </w:rPr>
        <w:t xml:space="preserve"> </w:t>
      </w:r>
      <w:r w:rsidRPr="004B06E8">
        <w:rPr>
          <w:rFonts w:ascii="Arial" w:hAnsi="Arial" w:cs="Arial"/>
          <w:sz w:val="22"/>
        </w:rPr>
        <w:t xml:space="preserve">Available at: </w:t>
      </w:r>
      <w:hyperlink r:id="rId10" w:history="1">
        <w:r w:rsidR="00D0644B" w:rsidRPr="004B06E8">
          <w:rPr>
            <w:rStyle w:val="Hyperlink"/>
            <w:rFonts w:ascii="Arial" w:hAnsi="Arial" w:cs="Arial"/>
            <w:sz w:val="22"/>
          </w:rPr>
          <w:t>https://nationalscreening.blog.gov.uk/2025/04/11/wealth-of-evidence-highlights-the-benefits-ofbowel-cancer-screening/</w:t>
        </w:r>
      </w:hyperlink>
      <w:r w:rsidR="00D0644B" w:rsidRPr="004B06E8">
        <w:rPr>
          <w:rFonts w:ascii="Arial" w:hAnsi="Arial" w:cs="Arial"/>
          <w:sz w:val="22"/>
        </w:rPr>
        <w:t xml:space="preserve"> (Accessed: 20 November 2025).</w:t>
      </w:r>
    </w:p>
    <w:p w14:paraId="3D0F9BD1" w14:textId="3BCF287E" w:rsidR="00C12863" w:rsidRPr="004B06E8" w:rsidRDefault="000E06E7" w:rsidP="00C12863">
      <w:pPr>
        <w:rPr>
          <w:rFonts w:ascii="Arial" w:hAnsi="Arial" w:cs="Arial"/>
          <w:sz w:val="22"/>
        </w:rPr>
      </w:pPr>
      <w:r w:rsidRPr="004B06E8">
        <w:rPr>
          <w:rFonts w:ascii="Arial" w:hAnsi="Arial" w:cs="Arial"/>
          <w:sz w:val="22"/>
        </w:rPr>
        <w:t>World Cancer Research Fund (2025) Preventing bowel cancer. Available at:</w:t>
      </w:r>
      <w:r w:rsidR="0076484A" w:rsidRPr="004B06E8">
        <w:rPr>
          <w:rFonts w:ascii="Arial" w:hAnsi="Arial" w:cs="Arial"/>
          <w:sz w:val="22"/>
        </w:rPr>
        <w:t xml:space="preserve"> </w:t>
      </w:r>
      <w:hyperlink r:id="rId11" w:history="1">
        <w:r w:rsidR="0076484A" w:rsidRPr="004B06E8">
          <w:rPr>
            <w:rStyle w:val="Hyperlink"/>
            <w:rFonts w:ascii="Arial" w:hAnsi="Arial" w:cs="Arial"/>
            <w:sz w:val="22"/>
          </w:rPr>
          <w:t>https://www.wcrf.org/preventingcancer/cancer-types/bowel-cancer/preventing-bowel-cancer/</w:t>
        </w:r>
      </w:hyperlink>
      <w:r w:rsidR="00D0644B" w:rsidRPr="004B06E8">
        <w:rPr>
          <w:rFonts w:ascii="Arial" w:hAnsi="Arial" w:cs="Arial"/>
          <w:sz w:val="22"/>
        </w:rPr>
        <w:t>(Accessed: 23 November 2025).</w:t>
      </w:r>
    </w:p>
    <w:p w14:paraId="28A7FDD8" w14:textId="77777777" w:rsidR="0076484A" w:rsidRPr="00B1721B" w:rsidRDefault="0076484A" w:rsidP="000E06E7">
      <w:pPr>
        <w:rPr>
          <w:rFonts w:ascii="Arial" w:hAnsi="Arial" w:cs="Arial"/>
        </w:rPr>
      </w:pPr>
    </w:p>
    <w:p w14:paraId="7B387203" w14:textId="77777777" w:rsidR="00DF1354" w:rsidRPr="00B1721B" w:rsidRDefault="00DF1354" w:rsidP="000E06E7">
      <w:pPr>
        <w:rPr>
          <w:rFonts w:ascii="Arial" w:hAnsi="Arial" w:cs="Arial"/>
        </w:rPr>
      </w:pPr>
    </w:p>
    <w:p w14:paraId="68181186" w14:textId="77777777" w:rsidR="00DF1354" w:rsidRPr="00B1721B" w:rsidRDefault="00DF1354" w:rsidP="000E06E7">
      <w:pPr>
        <w:rPr>
          <w:rFonts w:ascii="Arial" w:hAnsi="Arial" w:cs="Arial"/>
        </w:rPr>
      </w:pPr>
    </w:p>
    <w:p w14:paraId="62AE1C8B" w14:textId="0DBFC517" w:rsidR="0019524F" w:rsidRDefault="005E1E39" w:rsidP="000E06E7">
      <w:pPr>
        <w:jc w:val="both"/>
      </w:pPr>
      <w:r w:rsidRPr="005E1E39">
        <w:rPr>
          <w:rFonts w:ascii="Arial" w:hAnsi="Arial" w:cs="Arial"/>
        </w:rPr>
        <w:lastRenderedPageBreak/>
        <w:t xml:space="preserve"> </w:t>
      </w:r>
    </w:p>
    <w:sectPr w:rsidR="0019524F">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C7CCF" w14:textId="77777777" w:rsidR="002B6FEB" w:rsidRDefault="002B6FEB" w:rsidP="00256D64">
      <w:pPr>
        <w:spacing w:before="0" w:after="0" w:line="240" w:lineRule="auto"/>
      </w:pPr>
      <w:r>
        <w:separator/>
      </w:r>
    </w:p>
  </w:endnote>
  <w:endnote w:type="continuationSeparator" w:id="0">
    <w:p w14:paraId="3AF3D37B" w14:textId="77777777" w:rsidR="002B6FEB" w:rsidRDefault="002B6FEB" w:rsidP="00256D6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9660936"/>
      <w:docPartObj>
        <w:docPartGallery w:val="Page Numbers (Bottom of Page)"/>
        <w:docPartUnique/>
      </w:docPartObj>
    </w:sdtPr>
    <w:sdtEndPr>
      <w:rPr>
        <w:noProof/>
      </w:rPr>
    </w:sdtEndPr>
    <w:sdtContent>
      <w:p w14:paraId="06E01292" w14:textId="5B420FB7" w:rsidR="00256D64" w:rsidRDefault="00256D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FF5447" w14:textId="77777777" w:rsidR="00256D64" w:rsidRDefault="00256D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F9F0F" w14:textId="77777777" w:rsidR="002B6FEB" w:rsidRDefault="002B6FEB" w:rsidP="00256D64">
      <w:pPr>
        <w:spacing w:before="0" w:after="0" w:line="240" w:lineRule="auto"/>
      </w:pPr>
      <w:r>
        <w:separator/>
      </w:r>
    </w:p>
  </w:footnote>
  <w:footnote w:type="continuationSeparator" w:id="0">
    <w:p w14:paraId="3DF714ED" w14:textId="77777777" w:rsidR="002B6FEB" w:rsidRDefault="002B6FEB" w:rsidP="00256D6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31F"/>
    <w:rsid w:val="00007142"/>
    <w:rsid w:val="0001375F"/>
    <w:rsid w:val="000363B1"/>
    <w:rsid w:val="0003767E"/>
    <w:rsid w:val="000741F3"/>
    <w:rsid w:val="0008718E"/>
    <w:rsid w:val="000E06E7"/>
    <w:rsid w:val="000E102E"/>
    <w:rsid w:val="000E4DED"/>
    <w:rsid w:val="000F7CD6"/>
    <w:rsid w:val="00112C1C"/>
    <w:rsid w:val="00130C0E"/>
    <w:rsid w:val="001476A3"/>
    <w:rsid w:val="00151C6F"/>
    <w:rsid w:val="0019524F"/>
    <w:rsid w:val="00196C18"/>
    <w:rsid w:val="001C4E3E"/>
    <w:rsid w:val="0022124B"/>
    <w:rsid w:val="00256D64"/>
    <w:rsid w:val="0027022C"/>
    <w:rsid w:val="00287AE6"/>
    <w:rsid w:val="00292088"/>
    <w:rsid w:val="002B6FEB"/>
    <w:rsid w:val="002C6AF3"/>
    <w:rsid w:val="002D709C"/>
    <w:rsid w:val="00321C27"/>
    <w:rsid w:val="00335C3D"/>
    <w:rsid w:val="00386633"/>
    <w:rsid w:val="0039731F"/>
    <w:rsid w:val="003A6FE8"/>
    <w:rsid w:val="003E571D"/>
    <w:rsid w:val="003E71DF"/>
    <w:rsid w:val="00415446"/>
    <w:rsid w:val="00437388"/>
    <w:rsid w:val="004620A0"/>
    <w:rsid w:val="004B06E8"/>
    <w:rsid w:val="004F0DA8"/>
    <w:rsid w:val="004F7B9D"/>
    <w:rsid w:val="00543622"/>
    <w:rsid w:val="0059187A"/>
    <w:rsid w:val="005E1E39"/>
    <w:rsid w:val="005E6B75"/>
    <w:rsid w:val="006007BA"/>
    <w:rsid w:val="00601073"/>
    <w:rsid w:val="006428E0"/>
    <w:rsid w:val="006920A8"/>
    <w:rsid w:val="006D6424"/>
    <w:rsid w:val="006F01F7"/>
    <w:rsid w:val="0074035C"/>
    <w:rsid w:val="0076484A"/>
    <w:rsid w:val="00777521"/>
    <w:rsid w:val="007D57B9"/>
    <w:rsid w:val="007E668F"/>
    <w:rsid w:val="00807A7D"/>
    <w:rsid w:val="008107C8"/>
    <w:rsid w:val="00820688"/>
    <w:rsid w:val="0082318F"/>
    <w:rsid w:val="00832B4C"/>
    <w:rsid w:val="00842B86"/>
    <w:rsid w:val="00854E2A"/>
    <w:rsid w:val="008854EE"/>
    <w:rsid w:val="008A7136"/>
    <w:rsid w:val="008E49BD"/>
    <w:rsid w:val="009146F3"/>
    <w:rsid w:val="00943290"/>
    <w:rsid w:val="009560AE"/>
    <w:rsid w:val="009A4603"/>
    <w:rsid w:val="009B4520"/>
    <w:rsid w:val="009B76CB"/>
    <w:rsid w:val="009E1EFA"/>
    <w:rsid w:val="00A42DC7"/>
    <w:rsid w:val="00A6167B"/>
    <w:rsid w:val="00A653ED"/>
    <w:rsid w:val="00A70384"/>
    <w:rsid w:val="00A84A76"/>
    <w:rsid w:val="00A9149B"/>
    <w:rsid w:val="00AE5D06"/>
    <w:rsid w:val="00AE5ED3"/>
    <w:rsid w:val="00AF684A"/>
    <w:rsid w:val="00B1721B"/>
    <w:rsid w:val="00B72693"/>
    <w:rsid w:val="00B816F7"/>
    <w:rsid w:val="00B92949"/>
    <w:rsid w:val="00BE2DDA"/>
    <w:rsid w:val="00C12863"/>
    <w:rsid w:val="00C1423B"/>
    <w:rsid w:val="00C44F33"/>
    <w:rsid w:val="00C57138"/>
    <w:rsid w:val="00CE2DD2"/>
    <w:rsid w:val="00D0644B"/>
    <w:rsid w:val="00D72856"/>
    <w:rsid w:val="00D90C6E"/>
    <w:rsid w:val="00DA2819"/>
    <w:rsid w:val="00DF1354"/>
    <w:rsid w:val="00E00EBD"/>
    <w:rsid w:val="00E11A3E"/>
    <w:rsid w:val="00E27B6E"/>
    <w:rsid w:val="00E511AC"/>
    <w:rsid w:val="00E60696"/>
    <w:rsid w:val="00ED3D90"/>
    <w:rsid w:val="00EE44AF"/>
    <w:rsid w:val="00F01CA1"/>
    <w:rsid w:val="00F106EC"/>
    <w:rsid w:val="00F177AF"/>
    <w:rsid w:val="00F27886"/>
    <w:rsid w:val="00F501FC"/>
    <w:rsid w:val="00F85ABE"/>
    <w:rsid w:val="00FD7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6AF5B"/>
  <w15:chartTrackingRefBased/>
  <w15:docId w15:val="{561751DA-44F2-4442-9C05-D78DBB798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6F3"/>
    <w:pPr>
      <w:spacing w:before="120" w:after="240"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19524F"/>
    <w:pPr>
      <w:keepNext/>
      <w:keepLines/>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3973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731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731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9731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9731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9731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9731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9731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24F"/>
    <w:rPr>
      <w:rFonts w:ascii="Times New Roman" w:eastAsiaTheme="majorEastAsia" w:hAnsi="Times New Roman"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39731F"/>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39731F"/>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39731F"/>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39731F"/>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39731F"/>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39731F"/>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39731F"/>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39731F"/>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39731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731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9731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731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9731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9731F"/>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39731F"/>
    <w:pPr>
      <w:ind w:left="720"/>
      <w:contextualSpacing/>
    </w:pPr>
  </w:style>
  <w:style w:type="character" w:styleId="IntenseEmphasis">
    <w:name w:val="Intense Emphasis"/>
    <w:basedOn w:val="DefaultParagraphFont"/>
    <w:uiPriority w:val="21"/>
    <w:qFormat/>
    <w:rsid w:val="0039731F"/>
    <w:rPr>
      <w:i/>
      <w:iCs/>
      <w:color w:val="0F4761" w:themeColor="accent1" w:themeShade="BF"/>
    </w:rPr>
  </w:style>
  <w:style w:type="paragraph" w:styleId="IntenseQuote">
    <w:name w:val="Intense Quote"/>
    <w:basedOn w:val="Normal"/>
    <w:next w:val="Normal"/>
    <w:link w:val="IntenseQuoteChar"/>
    <w:uiPriority w:val="30"/>
    <w:qFormat/>
    <w:rsid w:val="003973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731F"/>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39731F"/>
    <w:rPr>
      <w:b/>
      <w:bCs/>
      <w:smallCaps/>
      <w:color w:val="0F4761" w:themeColor="accent1" w:themeShade="BF"/>
      <w:spacing w:val="5"/>
    </w:rPr>
  </w:style>
  <w:style w:type="character" w:styleId="Hyperlink">
    <w:name w:val="Hyperlink"/>
    <w:basedOn w:val="DefaultParagraphFont"/>
    <w:uiPriority w:val="99"/>
    <w:unhideWhenUsed/>
    <w:rsid w:val="000E06E7"/>
    <w:rPr>
      <w:color w:val="467886" w:themeColor="hyperlink"/>
      <w:u w:val="single"/>
    </w:rPr>
  </w:style>
  <w:style w:type="character" w:styleId="UnresolvedMention">
    <w:name w:val="Unresolved Mention"/>
    <w:basedOn w:val="DefaultParagraphFont"/>
    <w:uiPriority w:val="99"/>
    <w:semiHidden/>
    <w:unhideWhenUsed/>
    <w:rsid w:val="000E06E7"/>
    <w:rPr>
      <w:color w:val="605E5C"/>
      <w:shd w:val="clear" w:color="auto" w:fill="E1DFDD"/>
    </w:rPr>
  </w:style>
  <w:style w:type="paragraph" w:styleId="Header">
    <w:name w:val="header"/>
    <w:basedOn w:val="Normal"/>
    <w:link w:val="HeaderChar"/>
    <w:uiPriority w:val="99"/>
    <w:unhideWhenUsed/>
    <w:rsid w:val="00256D6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56D64"/>
    <w:rPr>
      <w:rFonts w:ascii="Times New Roman" w:hAnsi="Times New Roman"/>
      <w:sz w:val="24"/>
      <w:lang w:val="en-GB"/>
    </w:rPr>
  </w:style>
  <w:style w:type="paragraph" w:styleId="Footer">
    <w:name w:val="footer"/>
    <w:basedOn w:val="Normal"/>
    <w:link w:val="FooterChar"/>
    <w:uiPriority w:val="99"/>
    <w:unhideWhenUsed/>
    <w:rsid w:val="00256D6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56D64"/>
    <w:rPr>
      <w:rFonts w:ascii="Times New Roman" w:hAnsi="Times New Roman"/>
      <w:sz w:val="24"/>
      <w:lang w:val="en-GB"/>
    </w:rPr>
  </w:style>
  <w:style w:type="paragraph" w:styleId="NormalWeb">
    <w:name w:val="Normal (Web)"/>
    <w:basedOn w:val="Normal"/>
    <w:uiPriority w:val="99"/>
    <w:unhideWhenUsed/>
    <w:rsid w:val="00AE5ED3"/>
    <w:pPr>
      <w:spacing w:before="100" w:beforeAutospacing="1" w:after="100" w:afterAutospacing="1" w:line="240" w:lineRule="auto"/>
    </w:pPr>
    <w:rPr>
      <w:rFonts w:eastAsia="Times New Roman" w:cs="Times New Roman"/>
      <w:kern w:val="0"/>
      <w:szCs w:val="24"/>
      <w:lang w:eastAsia="en-GB"/>
      <w14:ligatures w14:val="none"/>
    </w:rPr>
  </w:style>
  <w:style w:type="paragraph" w:styleId="TOCHeading">
    <w:name w:val="TOC Heading"/>
    <w:basedOn w:val="Heading1"/>
    <w:next w:val="Normal"/>
    <w:uiPriority w:val="39"/>
    <w:unhideWhenUsed/>
    <w:qFormat/>
    <w:rsid w:val="00A42DC7"/>
    <w:pPr>
      <w:spacing w:before="240" w:after="0" w:line="259" w:lineRule="auto"/>
      <w:outlineLvl w:val="9"/>
    </w:pPr>
    <w:rPr>
      <w:rFonts w:asciiTheme="majorHAnsi" w:hAnsiTheme="majorHAnsi"/>
      <w:kern w:val="0"/>
      <w:lang w:eastAsia="en-GB"/>
      <w14:ligatures w14:val="none"/>
    </w:rPr>
  </w:style>
  <w:style w:type="paragraph" w:styleId="TOC1">
    <w:name w:val="toc 1"/>
    <w:basedOn w:val="Normal"/>
    <w:next w:val="Normal"/>
    <w:autoRedefine/>
    <w:uiPriority w:val="39"/>
    <w:unhideWhenUsed/>
    <w:rsid w:val="00A42DC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welcanceruk.org.uk/news-and-blogs/research-blog/our-priorities-for-bowel-cancer-over-thenext-ten-year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izardclinics.co.uk/faecal-immunochemical-test-fi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crf.org/preventingcancer/cancer-types/bowel-cancer/preventing-bowel-cancer/" TargetMode="External"/><Relationship Id="rId5" Type="http://schemas.openxmlformats.org/officeDocument/2006/relationships/footnotes" Target="footnotes.xml"/><Relationship Id="rId10" Type="http://schemas.openxmlformats.org/officeDocument/2006/relationships/hyperlink" Target="https://nationalscreening.blog.gov.uk/2025/04/11/wealth-of-evidence-highlights-the-benefits-ofbowel-cancer-screening/" TargetMode="External"/><Relationship Id="rId4" Type="http://schemas.openxmlformats.org/officeDocument/2006/relationships/webSettings" Target="webSettings.xml"/><Relationship Id="rId9" Type="http://schemas.openxmlformats.org/officeDocument/2006/relationships/hyperlink" Target="https://www.cancerresearchuk.org/healthprofessional/cancer-statistics/statistics-by-cancer-type/bowel-canc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D5A89-08F8-4A91-BF36-87957CAC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1692</Words>
  <Characters>10714</Characters>
  <Application>Microsoft Office Word</Application>
  <DocSecurity>0</DocSecurity>
  <Lines>172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tanjila alam chowdhury</dc:creator>
  <cp:keywords/>
  <dc:description/>
  <cp:lastModifiedBy>Lily Frimpong (2436601)</cp:lastModifiedBy>
  <cp:revision>26</cp:revision>
  <dcterms:created xsi:type="dcterms:W3CDTF">2025-11-30T15:18:00Z</dcterms:created>
  <dcterms:modified xsi:type="dcterms:W3CDTF">2025-12-13T15:09:00Z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d56ea9de-1e9f-4bae-8d3f-24849ed0f7f4</vt:lpwstr>
  </property>
</Properties>
</file>