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1C9F0" w14:textId="77777777" w:rsidR="00D038AC" w:rsidRDefault="00D038AC" w:rsidP="00D038AC">
      <w:pPr>
        <w:pStyle w:val="NormalWeb"/>
        <w:spacing w:before="0" w:beforeAutospacing="0" w:after="0" w:afterAutospacing="0"/>
        <w:ind w:left="-180" w:right="-334"/>
        <w:rPr>
          <w:rFonts w:ascii="Trebuchet MS" w:hAnsi="Trebuchet MS" w:cs="Tahoma"/>
          <w:sz w:val="24"/>
          <w:szCs w:val="24"/>
        </w:rPr>
      </w:pPr>
      <w:bookmarkStart w:id="0" w:name="_Hlk530613494"/>
      <w:r>
        <w:rPr>
          <w:noProof/>
        </w:rPr>
        <w:drawing>
          <wp:inline distT="0" distB="0" distL="0" distR="0" wp14:anchorId="4608F546" wp14:editId="60B6629B">
            <wp:extent cx="2799968" cy="1019856"/>
            <wp:effectExtent l="19050" t="19050" r="19685" b="279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99968" cy="1019856"/>
                    </a:xfrm>
                    <a:prstGeom prst="rect">
                      <a:avLst/>
                    </a:prstGeom>
                    <a:noFill/>
                    <a:ln w="19050" cmpd="sng">
                      <a:solidFill>
                        <a:srgbClr val="000000"/>
                      </a:solidFill>
                      <a:miter lim="800000"/>
                      <a:headEnd/>
                      <a:tailEnd/>
                    </a:ln>
                    <a:effectLst/>
                  </pic:spPr>
                </pic:pic>
              </a:graphicData>
            </a:graphic>
          </wp:inline>
        </w:drawing>
      </w:r>
    </w:p>
    <w:p w14:paraId="3D9CB608" w14:textId="77777777" w:rsidR="00D038AC" w:rsidRDefault="00D038AC" w:rsidP="00D038AC">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tbl>
      <w:tblPr>
        <w:tblpPr w:leftFromText="180" w:rightFromText="180" w:vertAnchor="text" w:horzAnchor="margin" w:tblpY="699"/>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5"/>
        <w:gridCol w:w="2104"/>
        <w:gridCol w:w="2647"/>
      </w:tblGrid>
      <w:tr w:rsidR="00D038AC" w:rsidRPr="0065654E" w14:paraId="4CEE1B28" w14:textId="77777777" w:rsidTr="00530D0B">
        <w:trPr>
          <w:trHeight w:val="390"/>
        </w:trPr>
        <w:tc>
          <w:tcPr>
            <w:tcW w:w="9836" w:type="dxa"/>
            <w:gridSpan w:val="3"/>
            <w:tcBorders>
              <w:top w:val="single" w:sz="4" w:space="0" w:color="auto"/>
              <w:left w:val="single" w:sz="4" w:space="0" w:color="auto"/>
              <w:bottom w:val="single" w:sz="4" w:space="0" w:color="auto"/>
              <w:right w:val="single" w:sz="4" w:space="0" w:color="auto"/>
            </w:tcBorders>
            <w:vAlign w:val="center"/>
          </w:tcPr>
          <w:p w14:paraId="40003370" w14:textId="77777777" w:rsidR="00D038AC" w:rsidRDefault="00D038AC" w:rsidP="00530D0B">
            <w:pPr>
              <w:pStyle w:val="NormalWeb"/>
              <w:spacing w:before="0" w:beforeAutospacing="0" w:after="0" w:afterAutospacing="0"/>
              <w:ind w:right="34"/>
              <w:rPr>
                <w:rFonts w:ascii="Calibri" w:hAnsi="Calibri" w:cs="Tahoma"/>
                <w:i/>
                <w:sz w:val="24"/>
                <w:szCs w:val="24"/>
              </w:rPr>
            </w:pPr>
            <w:bookmarkStart w:id="1" w:name="_Hlk536795148"/>
            <w:r w:rsidRPr="0065654E">
              <w:rPr>
                <w:rFonts w:ascii="Calibri" w:hAnsi="Calibri" w:cs="Tahoma"/>
                <w:i/>
                <w:sz w:val="24"/>
                <w:szCs w:val="24"/>
              </w:rPr>
              <w:t>Student Na</w:t>
            </w:r>
            <w:r>
              <w:rPr>
                <w:rFonts w:ascii="Calibri" w:hAnsi="Calibri" w:cs="Tahoma"/>
                <w:i/>
                <w:sz w:val="24"/>
                <w:szCs w:val="24"/>
              </w:rPr>
              <w:t>me: Annie Thomas</w:t>
            </w:r>
          </w:p>
          <w:p w14:paraId="62C2240E" w14:textId="77777777" w:rsidR="00D038AC" w:rsidRPr="0065654E" w:rsidRDefault="00D038AC" w:rsidP="00530D0B">
            <w:pPr>
              <w:pStyle w:val="NormalWeb"/>
              <w:spacing w:before="0" w:beforeAutospacing="0" w:after="0" w:afterAutospacing="0"/>
              <w:ind w:right="34"/>
              <w:rPr>
                <w:rFonts w:ascii="Calibri" w:hAnsi="Calibri" w:cs="Tahoma"/>
                <w:i/>
                <w:sz w:val="24"/>
                <w:szCs w:val="24"/>
              </w:rPr>
            </w:pPr>
          </w:p>
        </w:tc>
      </w:tr>
      <w:tr w:rsidR="00D038AC" w:rsidRPr="0065654E" w14:paraId="59B5EF18" w14:textId="77777777" w:rsidTr="00530D0B">
        <w:trPr>
          <w:trHeight w:val="461"/>
        </w:trPr>
        <w:tc>
          <w:tcPr>
            <w:tcW w:w="5085" w:type="dxa"/>
            <w:tcBorders>
              <w:top w:val="single" w:sz="4" w:space="0" w:color="auto"/>
              <w:left w:val="single" w:sz="4" w:space="0" w:color="auto"/>
              <w:bottom w:val="single" w:sz="4" w:space="0" w:color="auto"/>
              <w:right w:val="single" w:sz="4" w:space="0" w:color="auto"/>
            </w:tcBorders>
            <w:vAlign w:val="center"/>
          </w:tcPr>
          <w:p w14:paraId="6594A0D9" w14:textId="72B518ED" w:rsidR="00D038AC" w:rsidRDefault="00D038AC" w:rsidP="00530D0B">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HPEN5020</w:t>
            </w:r>
            <w:r>
              <w:rPr>
                <w:rFonts w:ascii="Calibri" w:hAnsi="Calibri" w:cs="Tahoma"/>
                <w:i/>
                <w:sz w:val="24"/>
                <w:szCs w:val="24"/>
              </w:rPr>
              <w:t>(2)</w:t>
            </w:r>
          </w:p>
          <w:p w14:paraId="11EBA470" w14:textId="77777777" w:rsidR="00D038AC" w:rsidRDefault="00D038AC" w:rsidP="00530D0B">
            <w:pPr>
              <w:pStyle w:val="NormalWeb"/>
              <w:spacing w:before="0" w:beforeAutospacing="0" w:after="0" w:afterAutospacing="0"/>
              <w:ind w:right="34"/>
              <w:rPr>
                <w:rFonts w:ascii="Calibri" w:hAnsi="Calibri" w:cs="Tahoma"/>
                <w:i/>
                <w:sz w:val="24"/>
                <w:szCs w:val="24"/>
              </w:rPr>
            </w:pPr>
          </w:p>
          <w:p w14:paraId="18101CFB" w14:textId="77777777" w:rsidR="00D038AC" w:rsidRDefault="00D038AC" w:rsidP="00530D0B">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The Practice of Poetry, How to Craft Your Work</w:t>
            </w:r>
          </w:p>
          <w:p w14:paraId="3D3476D1" w14:textId="77777777" w:rsidR="00D038AC" w:rsidRPr="0065654E" w:rsidRDefault="00D038AC" w:rsidP="00530D0B">
            <w:pPr>
              <w:pStyle w:val="NormalWeb"/>
              <w:spacing w:before="0" w:beforeAutospacing="0" w:after="0" w:afterAutospacing="0"/>
              <w:ind w:right="34"/>
              <w:rPr>
                <w:rFonts w:ascii="Calibri" w:hAnsi="Calibri" w:cs="Tahoma"/>
                <w:i/>
                <w:sz w:val="24"/>
                <w:szCs w:val="24"/>
              </w:rPr>
            </w:pPr>
          </w:p>
        </w:tc>
        <w:tc>
          <w:tcPr>
            <w:tcW w:w="4750" w:type="dxa"/>
            <w:gridSpan w:val="2"/>
            <w:tcBorders>
              <w:top w:val="single" w:sz="4" w:space="0" w:color="auto"/>
              <w:left w:val="single" w:sz="4" w:space="0" w:color="auto"/>
              <w:bottom w:val="single" w:sz="4" w:space="0" w:color="auto"/>
              <w:right w:val="single" w:sz="4" w:space="0" w:color="auto"/>
            </w:tcBorders>
          </w:tcPr>
          <w:p w14:paraId="20BEFB28" w14:textId="77777777" w:rsidR="00D038AC" w:rsidRPr="0065654E" w:rsidRDefault="00D038AC" w:rsidP="00530D0B">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2301021</w:t>
            </w:r>
          </w:p>
        </w:tc>
      </w:tr>
      <w:tr w:rsidR="00D038AC" w:rsidRPr="0065654E" w14:paraId="7FAF0A3C" w14:textId="77777777" w:rsidTr="00530D0B">
        <w:trPr>
          <w:trHeight w:val="2166"/>
        </w:trPr>
        <w:tc>
          <w:tcPr>
            <w:tcW w:w="9836" w:type="dxa"/>
            <w:gridSpan w:val="3"/>
            <w:tcBorders>
              <w:top w:val="single" w:sz="4" w:space="0" w:color="auto"/>
              <w:left w:val="single" w:sz="4" w:space="0" w:color="auto"/>
              <w:bottom w:val="single" w:sz="4" w:space="0" w:color="auto"/>
              <w:right w:val="single" w:sz="4" w:space="0" w:color="auto"/>
            </w:tcBorders>
          </w:tcPr>
          <w:p w14:paraId="33A24316" w14:textId="77777777" w:rsidR="00D038AC" w:rsidRPr="0065654E" w:rsidRDefault="00D038AC" w:rsidP="00530D0B">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72F474E3" w14:textId="77777777" w:rsidR="00D038AC" w:rsidRDefault="00D038AC" w:rsidP="00530D0B">
            <w:pPr>
              <w:pStyle w:val="NormalWeb"/>
              <w:rPr>
                <w:rFonts w:ascii="Calibri" w:hAnsi="Calibri" w:cs="Tahoma"/>
                <w:i/>
                <w:sz w:val="24"/>
                <w:szCs w:val="24"/>
              </w:rPr>
            </w:pPr>
            <w:r w:rsidRPr="0065654E">
              <w:rPr>
                <w:rFonts w:ascii="Calibri" w:hAnsi="Calibri" w:cs="Tahoma"/>
                <w:i/>
                <w:sz w:val="24"/>
                <w:szCs w:val="24"/>
              </w:rPr>
              <w:t>Comments:</w:t>
            </w:r>
          </w:p>
          <w:p w14:paraId="273516C3" w14:textId="77777777" w:rsidR="00D038AC" w:rsidRDefault="00D038AC" w:rsidP="00530D0B">
            <w:pPr>
              <w:pStyle w:val="NormalWeb"/>
              <w:rPr>
                <w:rFonts w:ascii="Calibri" w:hAnsi="Calibri" w:cs="Tahoma"/>
                <w:i/>
                <w:sz w:val="24"/>
                <w:szCs w:val="24"/>
              </w:rPr>
            </w:pPr>
          </w:p>
          <w:p w14:paraId="3AB6F8B4" w14:textId="77777777" w:rsidR="00D038AC" w:rsidRDefault="00D038AC" w:rsidP="00530D0B">
            <w:pPr>
              <w:pStyle w:val="NormalWeb"/>
              <w:rPr>
                <w:rFonts w:ascii="Calibri" w:hAnsi="Calibri" w:cs="Tahoma"/>
                <w:i/>
                <w:sz w:val="24"/>
                <w:szCs w:val="24"/>
              </w:rPr>
            </w:pPr>
          </w:p>
          <w:p w14:paraId="186FDE45" w14:textId="77777777" w:rsidR="00D038AC" w:rsidRDefault="00D038AC" w:rsidP="00530D0B">
            <w:pPr>
              <w:pStyle w:val="NormalWeb"/>
              <w:rPr>
                <w:rFonts w:ascii="Calibri" w:hAnsi="Calibri" w:cs="Tahoma"/>
                <w:i/>
                <w:sz w:val="24"/>
                <w:szCs w:val="24"/>
              </w:rPr>
            </w:pPr>
          </w:p>
          <w:p w14:paraId="16AEBE7B" w14:textId="77777777" w:rsidR="00D038AC" w:rsidRDefault="00D038AC" w:rsidP="00530D0B">
            <w:pPr>
              <w:pStyle w:val="NormalWeb"/>
              <w:rPr>
                <w:rFonts w:ascii="Calibri" w:hAnsi="Calibri" w:cs="Tahoma"/>
                <w:i/>
                <w:sz w:val="24"/>
                <w:szCs w:val="24"/>
              </w:rPr>
            </w:pPr>
          </w:p>
          <w:p w14:paraId="48CE3E1D" w14:textId="77777777" w:rsidR="00D038AC" w:rsidRDefault="00D038AC" w:rsidP="00530D0B">
            <w:pPr>
              <w:pStyle w:val="NormalWeb"/>
              <w:rPr>
                <w:rFonts w:ascii="Calibri" w:hAnsi="Calibri" w:cs="Tahoma"/>
                <w:i/>
                <w:sz w:val="24"/>
                <w:szCs w:val="24"/>
              </w:rPr>
            </w:pPr>
          </w:p>
          <w:p w14:paraId="2B31B8AD" w14:textId="77777777" w:rsidR="00D038AC" w:rsidRDefault="00D038AC" w:rsidP="00530D0B">
            <w:pPr>
              <w:pStyle w:val="NormalWeb"/>
              <w:rPr>
                <w:rFonts w:ascii="Calibri" w:hAnsi="Calibri" w:cs="Tahoma"/>
                <w:i/>
                <w:sz w:val="24"/>
                <w:szCs w:val="24"/>
              </w:rPr>
            </w:pPr>
          </w:p>
          <w:p w14:paraId="2D868C08" w14:textId="77777777" w:rsidR="00D038AC" w:rsidRDefault="00D038AC" w:rsidP="00530D0B">
            <w:pPr>
              <w:pStyle w:val="NormalWeb"/>
              <w:rPr>
                <w:rFonts w:ascii="Calibri" w:hAnsi="Calibri" w:cs="Tahoma"/>
                <w:i/>
                <w:sz w:val="24"/>
                <w:szCs w:val="24"/>
              </w:rPr>
            </w:pPr>
          </w:p>
          <w:p w14:paraId="1DB6D7D0" w14:textId="77777777" w:rsidR="00D038AC" w:rsidRDefault="00D038AC" w:rsidP="00530D0B">
            <w:pPr>
              <w:pStyle w:val="NormalWeb"/>
              <w:rPr>
                <w:rFonts w:ascii="Calibri" w:hAnsi="Calibri" w:cs="Tahoma"/>
                <w:i/>
                <w:sz w:val="24"/>
                <w:szCs w:val="24"/>
              </w:rPr>
            </w:pPr>
          </w:p>
          <w:p w14:paraId="0A82164A" w14:textId="77777777" w:rsidR="00D038AC" w:rsidRDefault="00D038AC" w:rsidP="00530D0B">
            <w:pPr>
              <w:pStyle w:val="NormalWeb"/>
              <w:rPr>
                <w:rFonts w:ascii="Calibri" w:hAnsi="Calibri" w:cs="Tahoma"/>
                <w:i/>
                <w:sz w:val="24"/>
                <w:szCs w:val="24"/>
              </w:rPr>
            </w:pPr>
          </w:p>
          <w:p w14:paraId="3B9DD28D" w14:textId="77777777" w:rsidR="00D038AC" w:rsidRDefault="00D038AC" w:rsidP="00530D0B">
            <w:pPr>
              <w:pStyle w:val="NormalWeb"/>
              <w:rPr>
                <w:rFonts w:ascii="Calibri" w:hAnsi="Calibri" w:cs="Tahoma"/>
                <w:i/>
                <w:sz w:val="24"/>
                <w:szCs w:val="24"/>
              </w:rPr>
            </w:pPr>
          </w:p>
          <w:p w14:paraId="30A33182" w14:textId="77777777" w:rsidR="00D038AC" w:rsidRPr="0065654E" w:rsidRDefault="00D038AC" w:rsidP="00530D0B">
            <w:pPr>
              <w:pStyle w:val="NormalWeb"/>
              <w:rPr>
                <w:rFonts w:ascii="Calibri" w:hAnsi="Calibri" w:cs="Tahoma"/>
                <w:i/>
                <w:sz w:val="24"/>
                <w:szCs w:val="24"/>
              </w:rPr>
            </w:pPr>
          </w:p>
        </w:tc>
      </w:tr>
      <w:tr w:rsidR="00D038AC" w:rsidRPr="0065654E" w14:paraId="6E6D8D86" w14:textId="77777777" w:rsidTr="00530D0B">
        <w:trPr>
          <w:trHeight w:val="264"/>
        </w:trPr>
        <w:tc>
          <w:tcPr>
            <w:tcW w:w="7189" w:type="dxa"/>
            <w:gridSpan w:val="2"/>
            <w:tcBorders>
              <w:top w:val="single" w:sz="4" w:space="0" w:color="auto"/>
            </w:tcBorders>
            <w:vAlign w:val="center"/>
          </w:tcPr>
          <w:p w14:paraId="7928A0F8" w14:textId="77777777" w:rsidR="00D038AC" w:rsidRPr="0065654E" w:rsidRDefault="00D038AC" w:rsidP="00530D0B">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2646" w:type="dxa"/>
            <w:tcBorders>
              <w:top w:val="single" w:sz="4" w:space="0" w:color="auto"/>
            </w:tcBorders>
            <w:vAlign w:val="center"/>
          </w:tcPr>
          <w:p w14:paraId="26B44FFE" w14:textId="77777777" w:rsidR="00D038AC" w:rsidRPr="0065654E" w:rsidRDefault="00D038AC" w:rsidP="00530D0B">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D038AC" w:rsidRPr="0065654E" w14:paraId="4DFB8ACF" w14:textId="77777777" w:rsidTr="00530D0B">
        <w:trPr>
          <w:trHeight w:val="650"/>
        </w:trPr>
        <w:tc>
          <w:tcPr>
            <w:tcW w:w="9836" w:type="dxa"/>
            <w:gridSpan w:val="3"/>
            <w:vAlign w:val="center"/>
          </w:tcPr>
          <w:p w14:paraId="7BDB4E1A" w14:textId="77777777" w:rsidR="00D038AC" w:rsidRDefault="00D038AC" w:rsidP="00530D0B">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2750488A" w14:textId="77777777" w:rsidR="00D038AC" w:rsidRPr="0065654E" w:rsidRDefault="00D038AC" w:rsidP="00530D0B">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bookmarkEnd w:id="0"/>
      <w:bookmarkEnd w:id="1"/>
    </w:tbl>
    <w:p w14:paraId="2AFF1412" w14:textId="77777777" w:rsidR="00D038AC" w:rsidRDefault="00D038AC" w:rsidP="00152356">
      <w:pPr>
        <w:rPr>
          <w:rFonts w:ascii="Arial" w:hAnsi="Arial" w:cs="Arial"/>
          <w:b/>
          <w:sz w:val="24"/>
          <w:szCs w:val="24"/>
        </w:rPr>
      </w:pPr>
    </w:p>
    <w:p w14:paraId="22A8874B" w14:textId="56B64EEF" w:rsidR="00152356" w:rsidRPr="00747C86" w:rsidRDefault="00152356" w:rsidP="00A11ECE">
      <w:pPr>
        <w:spacing w:after="240"/>
        <w:rPr>
          <w:rFonts w:ascii="Arial" w:hAnsi="Arial" w:cs="Arial"/>
          <w:b/>
          <w:sz w:val="24"/>
          <w:szCs w:val="24"/>
        </w:rPr>
      </w:pPr>
      <w:r w:rsidRPr="00747C86">
        <w:rPr>
          <w:rFonts w:ascii="Arial" w:hAnsi="Arial" w:cs="Arial"/>
          <w:b/>
          <w:sz w:val="24"/>
          <w:szCs w:val="24"/>
        </w:rPr>
        <w:lastRenderedPageBreak/>
        <w:t>Three</w:t>
      </w:r>
      <w:r>
        <w:rPr>
          <w:rFonts w:ascii="Arial" w:hAnsi="Arial" w:cs="Arial"/>
          <w:b/>
          <w:sz w:val="24"/>
          <w:szCs w:val="24"/>
        </w:rPr>
        <w:t xml:space="preserve"> poetic </w:t>
      </w:r>
      <w:r w:rsidRPr="00747C86">
        <w:rPr>
          <w:rFonts w:ascii="Arial" w:hAnsi="Arial" w:cs="Arial"/>
          <w:b/>
          <w:sz w:val="24"/>
          <w:szCs w:val="24"/>
        </w:rPr>
        <w:t xml:space="preserve">treatments of snow: how snow is evoked in, and between, Helen Mort’s </w:t>
      </w:r>
      <w:r w:rsidRPr="00747C86">
        <w:rPr>
          <w:rFonts w:ascii="Arial" w:hAnsi="Arial" w:cs="Arial"/>
          <w:b/>
          <w:i/>
          <w:sz w:val="24"/>
          <w:szCs w:val="24"/>
        </w:rPr>
        <w:t>Fur</w:t>
      </w:r>
      <w:r w:rsidRPr="00747C86">
        <w:rPr>
          <w:rFonts w:ascii="Arial" w:hAnsi="Arial" w:cs="Arial"/>
          <w:b/>
          <w:sz w:val="24"/>
          <w:szCs w:val="24"/>
        </w:rPr>
        <w:t xml:space="preserve">, Jacob Polley’s </w:t>
      </w:r>
      <w:r w:rsidRPr="00747C86">
        <w:rPr>
          <w:rFonts w:ascii="Arial" w:hAnsi="Arial" w:cs="Arial"/>
          <w:b/>
          <w:i/>
          <w:sz w:val="24"/>
          <w:szCs w:val="24"/>
        </w:rPr>
        <w:t>Snow</w:t>
      </w:r>
      <w:r w:rsidRPr="00747C86">
        <w:rPr>
          <w:rFonts w:ascii="Arial" w:hAnsi="Arial" w:cs="Arial"/>
          <w:b/>
          <w:sz w:val="24"/>
          <w:szCs w:val="24"/>
        </w:rPr>
        <w:t xml:space="preserve"> and Ted Hughes’ </w:t>
      </w:r>
      <w:r w:rsidRPr="00747C86">
        <w:rPr>
          <w:rFonts w:ascii="Arial" w:hAnsi="Arial" w:cs="Arial"/>
          <w:b/>
          <w:i/>
          <w:sz w:val="24"/>
          <w:szCs w:val="24"/>
        </w:rPr>
        <w:t>Snow and Snow</w:t>
      </w:r>
      <w:r w:rsidRPr="00747C86">
        <w:rPr>
          <w:rFonts w:ascii="Arial" w:hAnsi="Arial" w:cs="Arial"/>
          <w:b/>
          <w:sz w:val="24"/>
          <w:szCs w:val="24"/>
        </w:rPr>
        <w:t>.</w:t>
      </w:r>
    </w:p>
    <w:p w14:paraId="365B004B" w14:textId="6445CCCA" w:rsidR="00152356" w:rsidRPr="00747C86" w:rsidRDefault="00152356" w:rsidP="00A11ECE">
      <w:pPr>
        <w:spacing w:after="240"/>
        <w:rPr>
          <w:rFonts w:ascii="Arial" w:hAnsi="Arial" w:cs="Arial"/>
          <w:sz w:val="24"/>
          <w:szCs w:val="24"/>
        </w:rPr>
      </w:pPr>
      <w:r w:rsidRPr="00747C86">
        <w:rPr>
          <w:rFonts w:ascii="Arial" w:hAnsi="Arial" w:cs="Arial"/>
          <w:sz w:val="24"/>
          <w:szCs w:val="24"/>
        </w:rPr>
        <w:t xml:space="preserve">When comparing three poems concerned with the same subject, </w:t>
      </w:r>
      <w:r>
        <w:rPr>
          <w:rFonts w:ascii="Arial" w:hAnsi="Arial" w:cs="Arial"/>
          <w:sz w:val="24"/>
          <w:szCs w:val="24"/>
        </w:rPr>
        <w:t xml:space="preserve">the focus on </w:t>
      </w:r>
      <w:r w:rsidRPr="00747C86">
        <w:rPr>
          <w:rFonts w:ascii="Arial" w:hAnsi="Arial" w:cs="Arial"/>
          <w:sz w:val="24"/>
          <w:szCs w:val="24"/>
        </w:rPr>
        <w:t xml:space="preserve">that subject becomes intensified: it can undergo an additional scrutiny that is not dependent on its </w:t>
      </w:r>
      <w:r>
        <w:rPr>
          <w:rFonts w:ascii="Arial" w:hAnsi="Arial" w:cs="Arial"/>
          <w:sz w:val="24"/>
          <w:szCs w:val="24"/>
        </w:rPr>
        <w:t>treatment</w:t>
      </w:r>
      <w:r w:rsidRPr="00747C86">
        <w:rPr>
          <w:rFonts w:ascii="Arial" w:hAnsi="Arial" w:cs="Arial"/>
          <w:sz w:val="24"/>
          <w:szCs w:val="24"/>
        </w:rPr>
        <w:t xml:space="preserve"> in a particular poem. Therefore, </w:t>
      </w:r>
      <w:r w:rsidR="00E12E9B">
        <w:rPr>
          <w:rFonts w:ascii="Arial" w:hAnsi="Arial" w:cs="Arial"/>
          <w:sz w:val="24"/>
          <w:szCs w:val="24"/>
        </w:rPr>
        <w:t xml:space="preserve">snow will be considered is its own right, since it is the topic of </w:t>
      </w:r>
      <w:r w:rsidRPr="00747C86">
        <w:rPr>
          <w:rFonts w:ascii="Arial" w:hAnsi="Arial" w:cs="Arial"/>
          <w:sz w:val="24"/>
          <w:szCs w:val="24"/>
        </w:rPr>
        <w:t xml:space="preserve">Helen Mort’s poem </w:t>
      </w:r>
      <w:r w:rsidRPr="00747C86">
        <w:rPr>
          <w:rFonts w:ascii="Arial" w:hAnsi="Arial" w:cs="Arial"/>
          <w:i/>
          <w:sz w:val="24"/>
          <w:szCs w:val="24"/>
        </w:rPr>
        <w:t>Fur</w:t>
      </w:r>
      <w:r w:rsidRPr="00747C86">
        <w:rPr>
          <w:rFonts w:ascii="Arial" w:hAnsi="Arial" w:cs="Arial"/>
          <w:sz w:val="24"/>
          <w:szCs w:val="24"/>
        </w:rPr>
        <w:t>, Jacob Polley’s</w:t>
      </w:r>
      <w:r w:rsidR="00706C3A">
        <w:rPr>
          <w:rFonts w:ascii="Arial" w:hAnsi="Arial" w:cs="Arial"/>
          <w:sz w:val="24"/>
          <w:szCs w:val="24"/>
        </w:rPr>
        <w:t xml:space="preserve"> poem</w:t>
      </w:r>
      <w:r w:rsidRPr="00747C86">
        <w:rPr>
          <w:rFonts w:ascii="Arial" w:hAnsi="Arial" w:cs="Arial"/>
          <w:sz w:val="24"/>
          <w:szCs w:val="24"/>
        </w:rPr>
        <w:t xml:space="preserve"> </w:t>
      </w:r>
      <w:r w:rsidRPr="00747C86">
        <w:rPr>
          <w:rFonts w:ascii="Arial" w:hAnsi="Arial" w:cs="Arial"/>
          <w:i/>
          <w:sz w:val="24"/>
          <w:szCs w:val="24"/>
        </w:rPr>
        <w:t>Snow</w:t>
      </w:r>
      <w:r w:rsidRPr="00747C86">
        <w:rPr>
          <w:rFonts w:ascii="Arial" w:hAnsi="Arial" w:cs="Arial"/>
          <w:sz w:val="24"/>
          <w:szCs w:val="24"/>
        </w:rPr>
        <w:t xml:space="preserve">, and Ted Hughes’ </w:t>
      </w:r>
      <w:r w:rsidR="00706C3A">
        <w:rPr>
          <w:rFonts w:ascii="Arial" w:hAnsi="Arial" w:cs="Arial"/>
          <w:sz w:val="24"/>
          <w:szCs w:val="24"/>
        </w:rPr>
        <w:t xml:space="preserve">poem </w:t>
      </w:r>
      <w:r w:rsidRPr="00747C86">
        <w:rPr>
          <w:rFonts w:ascii="Arial" w:hAnsi="Arial" w:cs="Arial"/>
          <w:i/>
          <w:sz w:val="24"/>
          <w:szCs w:val="24"/>
        </w:rPr>
        <w:t>Snow and Snow</w:t>
      </w:r>
      <w:r>
        <w:rPr>
          <w:rFonts w:ascii="Arial" w:hAnsi="Arial" w:cs="Arial"/>
          <w:sz w:val="24"/>
          <w:szCs w:val="24"/>
        </w:rPr>
        <w:t>.</w:t>
      </w:r>
      <w:r w:rsidRPr="00916C17">
        <w:rPr>
          <w:rStyle w:val="FootnoteReference"/>
          <w:rFonts w:ascii="Arial" w:hAnsi="Arial" w:cs="Arial"/>
          <w:sz w:val="24"/>
          <w:szCs w:val="24"/>
        </w:rPr>
        <w:t xml:space="preserve"> </w:t>
      </w:r>
      <w:r w:rsidRPr="00747C86">
        <w:rPr>
          <w:rStyle w:val="FootnoteReference"/>
          <w:rFonts w:ascii="Arial" w:hAnsi="Arial" w:cs="Arial"/>
          <w:sz w:val="24"/>
          <w:szCs w:val="24"/>
        </w:rPr>
        <w:footnoteReference w:id="1"/>
      </w:r>
      <w:r>
        <w:rPr>
          <w:rFonts w:ascii="Arial" w:hAnsi="Arial" w:cs="Arial"/>
          <w:sz w:val="24"/>
          <w:szCs w:val="24"/>
        </w:rPr>
        <w:t xml:space="preserve"> </w:t>
      </w:r>
      <w:r w:rsidRPr="00747C86">
        <w:rPr>
          <w:rStyle w:val="FootnoteReference"/>
          <w:rFonts w:ascii="Arial" w:hAnsi="Arial" w:cs="Arial"/>
          <w:sz w:val="24"/>
          <w:szCs w:val="24"/>
        </w:rPr>
        <w:footnoteReference w:id="2"/>
      </w:r>
      <w:r>
        <w:rPr>
          <w:rFonts w:ascii="Arial" w:hAnsi="Arial" w:cs="Arial"/>
          <w:sz w:val="24"/>
          <w:szCs w:val="24"/>
        </w:rPr>
        <w:t xml:space="preserve"> </w:t>
      </w:r>
      <w:r w:rsidRPr="00747C86">
        <w:rPr>
          <w:rStyle w:val="FootnoteReference"/>
          <w:rFonts w:ascii="Arial" w:hAnsi="Arial" w:cs="Arial"/>
          <w:sz w:val="24"/>
          <w:szCs w:val="24"/>
        </w:rPr>
        <w:footnoteReference w:id="3"/>
      </w:r>
      <w:r w:rsidRPr="00747C86">
        <w:rPr>
          <w:rFonts w:ascii="Arial" w:hAnsi="Arial" w:cs="Arial"/>
          <w:sz w:val="24"/>
          <w:szCs w:val="24"/>
        </w:rPr>
        <w:t xml:space="preserve"> This will create a framework to explore how the subject is worked in the individual poems. The framework will be basic due to the space constraints of this piece, but it will allow room to consider the thoughts, unique to each poem, that lay outside such direct comparison. The framework will be formed </w:t>
      </w:r>
      <w:r>
        <w:rPr>
          <w:rFonts w:ascii="Arial" w:hAnsi="Arial" w:cs="Arial"/>
          <w:sz w:val="24"/>
          <w:szCs w:val="24"/>
        </w:rPr>
        <w:t xml:space="preserve">largely </w:t>
      </w:r>
      <w:r w:rsidRPr="00747C86">
        <w:rPr>
          <w:rFonts w:ascii="Arial" w:hAnsi="Arial" w:cs="Arial"/>
          <w:sz w:val="24"/>
          <w:szCs w:val="24"/>
        </w:rPr>
        <w:t xml:space="preserve">from the suggestion that snow offers a new </w:t>
      </w:r>
      <w:r>
        <w:rPr>
          <w:rFonts w:ascii="Arial" w:hAnsi="Arial" w:cs="Arial"/>
          <w:sz w:val="24"/>
          <w:szCs w:val="24"/>
        </w:rPr>
        <w:t>landscape to those in an overly-civilised environment</w:t>
      </w:r>
      <w:r w:rsidRPr="00747C86">
        <w:rPr>
          <w:rFonts w:ascii="Arial" w:hAnsi="Arial" w:cs="Arial"/>
          <w:sz w:val="24"/>
          <w:szCs w:val="24"/>
        </w:rPr>
        <w:t xml:space="preserve">, </w:t>
      </w:r>
      <w:r>
        <w:rPr>
          <w:rFonts w:ascii="Arial" w:hAnsi="Arial" w:cs="Arial"/>
          <w:sz w:val="24"/>
          <w:szCs w:val="24"/>
        </w:rPr>
        <w:t>but</w:t>
      </w:r>
      <w:r w:rsidRPr="00747C86">
        <w:rPr>
          <w:rFonts w:ascii="Arial" w:hAnsi="Arial" w:cs="Arial"/>
          <w:sz w:val="24"/>
          <w:szCs w:val="24"/>
        </w:rPr>
        <w:t xml:space="preserve"> that this landscape is </w:t>
      </w:r>
      <w:r>
        <w:rPr>
          <w:rFonts w:ascii="Arial" w:hAnsi="Arial" w:cs="Arial"/>
          <w:sz w:val="24"/>
          <w:szCs w:val="24"/>
        </w:rPr>
        <w:t xml:space="preserve">somewhat </w:t>
      </w:r>
      <w:r w:rsidRPr="00747C86">
        <w:rPr>
          <w:rFonts w:ascii="Arial" w:hAnsi="Arial" w:cs="Arial"/>
          <w:sz w:val="24"/>
          <w:szCs w:val="24"/>
        </w:rPr>
        <w:t>heterotopian in nature</w:t>
      </w:r>
      <w:r>
        <w:rPr>
          <w:rFonts w:ascii="Arial" w:hAnsi="Arial" w:cs="Arial"/>
          <w:sz w:val="24"/>
          <w:szCs w:val="24"/>
        </w:rPr>
        <w:t xml:space="preserve">: </w:t>
      </w:r>
      <w:r w:rsidR="00E975D4">
        <w:rPr>
          <w:rFonts w:ascii="Arial" w:hAnsi="Arial" w:cs="Arial"/>
          <w:sz w:val="24"/>
          <w:szCs w:val="24"/>
        </w:rPr>
        <w:t xml:space="preserve">it is </w:t>
      </w:r>
      <w:r>
        <w:rPr>
          <w:rFonts w:ascii="Arial" w:hAnsi="Arial" w:cs="Arial"/>
          <w:sz w:val="24"/>
          <w:szCs w:val="24"/>
        </w:rPr>
        <w:t>a space in society of otherness, that allows for comment on that society.</w:t>
      </w:r>
      <w:r w:rsidRPr="00747C86">
        <w:rPr>
          <w:rStyle w:val="FootnoteReference"/>
          <w:rFonts w:ascii="Arial" w:hAnsi="Arial" w:cs="Arial"/>
          <w:sz w:val="24"/>
          <w:szCs w:val="24"/>
        </w:rPr>
        <w:footnoteReference w:id="4"/>
      </w:r>
      <w:r>
        <w:rPr>
          <w:rFonts w:ascii="Arial" w:hAnsi="Arial" w:cs="Arial"/>
          <w:sz w:val="24"/>
          <w:szCs w:val="24"/>
        </w:rPr>
        <w:t xml:space="preserve"> However,</w:t>
      </w:r>
      <w:r w:rsidRPr="00747C86">
        <w:rPr>
          <w:rFonts w:ascii="Arial" w:hAnsi="Arial" w:cs="Arial"/>
          <w:sz w:val="24"/>
          <w:szCs w:val="24"/>
        </w:rPr>
        <w:t xml:space="preserve"> snow </w:t>
      </w:r>
      <w:r>
        <w:rPr>
          <w:rFonts w:ascii="Arial" w:hAnsi="Arial" w:cs="Arial"/>
          <w:sz w:val="24"/>
          <w:szCs w:val="24"/>
        </w:rPr>
        <w:t>a</w:t>
      </w:r>
      <w:r w:rsidRPr="00747C86">
        <w:rPr>
          <w:rFonts w:ascii="Arial" w:hAnsi="Arial" w:cs="Arial"/>
          <w:sz w:val="24"/>
          <w:szCs w:val="24"/>
        </w:rPr>
        <w:t>s synonymous with memory</w:t>
      </w:r>
      <w:r>
        <w:rPr>
          <w:rFonts w:ascii="Arial" w:hAnsi="Arial" w:cs="Arial"/>
          <w:sz w:val="24"/>
          <w:szCs w:val="24"/>
        </w:rPr>
        <w:t>,</w:t>
      </w:r>
      <w:r w:rsidRPr="00747C86">
        <w:rPr>
          <w:rFonts w:ascii="Arial" w:hAnsi="Arial" w:cs="Arial"/>
          <w:sz w:val="24"/>
          <w:szCs w:val="24"/>
        </w:rPr>
        <w:t xml:space="preserve"> and snow </w:t>
      </w:r>
      <w:r>
        <w:rPr>
          <w:rFonts w:ascii="Arial" w:hAnsi="Arial" w:cs="Arial"/>
          <w:sz w:val="24"/>
          <w:szCs w:val="24"/>
        </w:rPr>
        <w:t>as</w:t>
      </w:r>
      <w:r w:rsidRPr="00747C86">
        <w:rPr>
          <w:rFonts w:ascii="Arial" w:hAnsi="Arial" w:cs="Arial"/>
          <w:sz w:val="24"/>
          <w:szCs w:val="24"/>
        </w:rPr>
        <w:t xml:space="preserve"> a metaphor for poetry</w:t>
      </w:r>
      <w:r>
        <w:rPr>
          <w:rFonts w:ascii="Arial" w:hAnsi="Arial" w:cs="Arial"/>
          <w:sz w:val="24"/>
          <w:szCs w:val="24"/>
        </w:rPr>
        <w:t xml:space="preserve"> will also come into play</w:t>
      </w:r>
      <w:r w:rsidRPr="00747C86">
        <w:rPr>
          <w:rFonts w:ascii="Arial" w:hAnsi="Arial" w:cs="Arial"/>
          <w:sz w:val="24"/>
          <w:szCs w:val="24"/>
        </w:rPr>
        <w:t>.</w:t>
      </w:r>
    </w:p>
    <w:p w14:paraId="5C2711FD" w14:textId="77777777" w:rsidR="00152356" w:rsidRPr="00747C86" w:rsidRDefault="00152356" w:rsidP="00A11ECE">
      <w:pPr>
        <w:spacing w:after="240"/>
        <w:rPr>
          <w:rFonts w:ascii="Arial" w:hAnsi="Arial" w:cs="Arial"/>
          <w:sz w:val="24"/>
          <w:szCs w:val="24"/>
        </w:rPr>
      </w:pPr>
      <w:r w:rsidRPr="00747C86">
        <w:rPr>
          <w:rFonts w:ascii="Arial" w:hAnsi="Arial" w:cs="Arial"/>
          <w:sz w:val="24"/>
          <w:szCs w:val="24"/>
        </w:rPr>
        <w:t xml:space="preserve">Glyn Maxwell, in the opening chapter of </w:t>
      </w:r>
      <w:r w:rsidRPr="00747C86">
        <w:rPr>
          <w:rFonts w:ascii="Arial" w:hAnsi="Arial" w:cs="Arial"/>
          <w:i/>
          <w:sz w:val="24"/>
          <w:szCs w:val="24"/>
        </w:rPr>
        <w:t>On Poetry</w:t>
      </w:r>
      <w:r w:rsidRPr="00747C86">
        <w:rPr>
          <w:rFonts w:ascii="Arial" w:hAnsi="Arial" w:cs="Arial"/>
          <w:sz w:val="24"/>
          <w:szCs w:val="24"/>
        </w:rPr>
        <w:t>, situates early man ‘looking out over a green savannah’.</w:t>
      </w:r>
      <w:r w:rsidRPr="00747C86">
        <w:rPr>
          <w:rStyle w:val="FootnoteReference"/>
          <w:rFonts w:ascii="Arial" w:hAnsi="Arial" w:cs="Arial"/>
          <w:sz w:val="24"/>
          <w:szCs w:val="24"/>
        </w:rPr>
        <w:footnoteReference w:id="5"/>
      </w:r>
      <w:r w:rsidRPr="00747C86">
        <w:rPr>
          <w:rFonts w:ascii="Arial" w:hAnsi="Arial" w:cs="Arial"/>
          <w:sz w:val="24"/>
          <w:szCs w:val="24"/>
        </w:rPr>
        <w:t xml:space="preserve"> The point he is making is that what </w:t>
      </w:r>
      <w:r>
        <w:rPr>
          <w:rFonts w:ascii="Arial" w:hAnsi="Arial" w:cs="Arial"/>
          <w:sz w:val="24"/>
          <w:szCs w:val="24"/>
        </w:rPr>
        <w:t>was</w:t>
      </w:r>
      <w:r w:rsidRPr="00747C86">
        <w:rPr>
          <w:rFonts w:ascii="Arial" w:hAnsi="Arial" w:cs="Arial"/>
          <w:sz w:val="24"/>
          <w:szCs w:val="24"/>
        </w:rPr>
        <w:t xml:space="preserve"> surveyed had begun as a set of markers for need: space to hunt, trees for hiding or climbing to escape danger, animals for food</w:t>
      </w:r>
      <w:r>
        <w:rPr>
          <w:rFonts w:ascii="Arial" w:hAnsi="Arial" w:cs="Arial"/>
          <w:sz w:val="24"/>
          <w:szCs w:val="24"/>
        </w:rPr>
        <w:t xml:space="preserve"> and </w:t>
      </w:r>
      <w:r w:rsidRPr="00747C86">
        <w:rPr>
          <w:rFonts w:ascii="Arial" w:hAnsi="Arial" w:cs="Arial"/>
          <w:sz w:val="24"/>
          <w:szCs w:val="24"/>
        </w:rPr>
        <w:t xml:space="preserve">rivers for </w:t>
      </w:r>
      <w:r>
        <w:rPr>
          <w:rFonts w:ascii="Arial" w:hAnsi="Arial" w:cs="Arial"/>
          <w:sz w:val="24"/>
          <w:szCs w:val="24"/>
        </w:rPr>
        <w:t xml:space="preserve">drinking water, but this surveying of </w:t>
      </w:r>
      <w:r>
        <w:rPr>
          <w:rFonts w:ascii="Arial" w:hAnsi="Arial" w:cs="Arial"/>
          <w:sz w:val="24"/>
          <w:szCs w:val="24"/>
        </w:rPr>
        <w:lastRenderedPageBreak/>
        <w:t xml:space="preserve">landscape became, for modern man, </w:t>
      </w:r>
      <w:r w:rsidRPr="00747C86">
        <w:rPr>
          <w:rFonts w:ascii="Arial" w:hAnsi="Arial" w:cs="Arial"/>
          <w:sz w:val="24"/>
          <w:szCs w:val="24"/>
        </w:rPr>
        <w:t>an aesthetic response.</w:t>
      </w:r>
      <w:r w:rsidRPr="00747C86">
        <w:rPr>
          <w:rStyle w:val="FootnoteReference"/>
          <w:rFonts w:ascii="Arial" w:hAnsi="Arial" w:cs="Arial"/>
          <w:sz w:val="24"/>
          <w:szCs w:val="24"/>
        </w:rPr>
        <w:footnoteReference w:id="6"/>
      </w:r>
      <w:r>
        <w:rPr>
          <w:rFonts w:ascii="Arial" w:hAnsi="Arial" w:cs="Arial"/>
          <w:sz w:val="24"/>
          <w:szCs w:val="24"/>
        </w:rPr>
        <w:t xml:space="preserve"> </w:t>
      </w:r>
      <w:r w:rsidRPr="00747C86">
        <w:rPr>
          <w:rFonts w:ascii="Arial" w:hAnsi="Arial" w:cs="Arial"/>
          <w:sz w:val="24"/>
          <w:szCs w:val="24"/>
        </w:rPr>
        <w:t xml:space="preserve">Maxwell considers this response to have engendered </w:t>
      </w:r>
      <w:r>
        <w:rPr>
          <w:rFonts w:ascii="Arial" w:hAnsi="Arial" w:cs="Arial"/>
          <w:sz w:val="24"/>
          <w:szCs w:val="24"/>
        </w:rPr>
        <w:t>a</w:t>
      </w:r>
      <w:r w:rsidRPr="00747C86">
        <w:rPr>
          <w:rFonts w:ascii="Arial" w:hAnsi="Arial" w:cs="Arial"/>
          <w:sz w:val="24"/>
          <w:szCs w:val="24"/>
        </w:rPr>
        <w:t xml:space="preserve"> need to gaze, and echoes Hughes’ certainty that as a species we </w:t>
      </w:r>
      <w:r>
        <w:rPr>
          <w:rFonts w:ascii="Arial" w:hAnsi="Arial" w:cs="Arial"/>
          <w:sz w:val="24"/>
          <w:szCs w:val="24"/>
        </w:rPr>
        <w:t xml:space="preserve">all </w:t>
      </w:r>
      <w:r w:rsidRPr="00747C86">
        <w:rPr>
          <w:rFonts w:ascii="Arial" w:hAnsi="Arial" w:cs="Arial"/>
          <w:sz w:val="24"/>
          <w:szCs w:val="24"/>
        </w:rPr>
        <w:t>yearn for landscapes, wild ones that ‘carry us back…150 million years’, since we are ‘not quite a[t] home’ in Civilization yet.</w:t>
      </w:r>
      <w:r w:rsidRPr="00747C86">
        <w:rPr>
          <w:rStyle w:val="FootnoteReference"/>
          <w:rFonts w:ascii="Arial" w:hAnsi="Arial" w:cs="Arial"/>
          <w:sz w:val="24"/>
          <w:szCs w:val="24"/>
        </w:rPr>
        <w:footnoteReference w:id="7"/>
      </w:r>
      <w:r w:rsidRPr="00747C86">
        <w:rPr>
          <w:rFonts w:ascii="Arial" w:hAnsi="Arial" w:cs="Arial"/>
          <w:sz w:val="24"/>
          <w:szCs w:val="24"/>
        </w:rPr>
        <w:t xml:space="preserve"> </w:t>
      </w:r>
    </w:p>
    <w:p w14:paraId="61EA0175" w14:textId="77777777" w:rsidR="00152356" w:rsidRPr="00747C86" w:rsidRDefault="00152356" w:rsidP="00A11ECE">
      <w:pPr>
        <w:spacing w:after="240"/>
        <w:rPr>
          <w:rFonts w:ascii="Arial" w:hAnsi="Arial" w:cs="Arial"/>
          <w:sz w:val="24"/>
          <w:szCs w:val="24"/>
        </w:rPr>
      </w:pPr>
      <w:r w:rsidRPr="00747C86">
        <w:rPr>
          <w:rFonts w:ascii="Arial" w:hAnsi="Arial" w:cs="Arial"/>
          <w:sz w:val="24"/>
          <w:szCs w:val="24"/>
        </w:rPr>
        <w:t>In the poems considered here, this human need for</w:t>
      </w:r>
      <w:r>
        <w:rPr>
          <w:rFonts w:ascii="Arial" w:hAnsi="Arial" w:cs="Arial"/>
          <w:sz w:val="24"/>
          <w:szCs w:val="24"/>
        </w:rPr>
        <w:t xml:space="preserve"> a </w:t>
      </w:r>
      <w:r w:rsidRPr="00747C86">
        <w:rPr>
          <w:rFonts w:ascii="Arial" w:hAnsi="Arial" w:cs="Arial"/>
          <w:sz w:val="24"/>
          <w:szCs w:val="24"/>
        </w:rPr>
        <w:t xml:space="preserve">landscape in </w:t>
      </w:r>
      <w:r>
        <w:rPr>
          <w:rFonts w:ascii="Arial" w:hAnsi="Arial" w:cs="Arial"/>
          <w:sz w:val="24"/>
          <w:szCs w:val="24"/>
        </w:rPr>
        <w:t>a</w:t>
      </w:r>
      <w:r w:rsidRPr="00747C86">
        <w:rPr>
          <w:rFonts w:ascii="Arial" w:hAnsi="Arial" w:cs="Arial"/>
          <w:sz w:val="24"/>
          <w:szCs w:val="24"/>
        </w:rPr>
        <w:t xml:space="preserve"> </w:t>
      </w:r>
      <w:r>
        <w:rPr>
          <w:rFonts w:ascii="Arial" w:hAnsi="Arial" w:cs="Arial"/>
          <w:sz w:val="24"/>
          <w:szCs w:val="24"/>
        </w:rPr>
        <w:t>manmade</w:t>
      </w:r>
      <w:r w:rsidRPr="00747C86">
        <w:rPr>
          <w:rFonts w:ascii="Arial" w:hAnsi="Arial" w:cs="Arial"/>
          <w:sz w:val="24"/>
          <w:szCs w:val="24"/>
        </w:rPr>
        <w:t xml:space="preserve"> </w:t>
      </w:r>
      <w:r>
        <w:rPr>
          <w:rFonts w:ascii="Arial" w:hAnsi="Arial" w:cs="Arial"/>
          <w:sz w:val="24"/>
          <w:szCs w:val="24"/>
        </w:rPr>
        <w:t>world</w:t>
      </w:r>
      <w:r w:rsidRPr="00747C86">
        <w:rPr>
          <w:rFonts w:ascii="Arial" w:hAnsi="Arial" w:cs="Arial"/>
          <w:sz w:val="24"/>
          <w:szCs w:val="24"/>
        </w:rPr>
        <w:t xml:space="preserve"> could be said to be met by snow. The worlds of both Mort’s and Polley’s poems seem urban, or at least suburban: it is not necessary to recognise Mort’s references as specific to Chesterfield to know the ‘Calow Fish Bar’ </w:t>
      </w:r>
      <w:r>
        <w:rPr>
          <w:rFonts w:ascii="Arial" w:hAnsi="Arial" w:cs="Arial"/>
          <w:sz w:val="24"/>
          <w:szCs w:val="24"/>
        </w:rPr>
        <w:t>[l</w:t>
      </w:r>
      <w:r w:rsidRPr="00747C86">
        <w:rPr>
          <w:rFonts w:ascii="Arial" w:hAnsi="Arial" w:cs="Arial"/>
          <w:sz w:val="24"/>
          <w:szCs w:val="24"/>
        </w:rPr>
        <w:t>.3</w:t>
      </w:r>
      <w:r>
        <w:rPr>
          <w:rFonts w:ascii="Arial" w:hAnsi="Arial" w:cs="Arial"/>
          <w:sz w:val="24"/>
          <w:szCs w:val="24"/>
        </w:rPr>
        <w:t>]</w:t>
      </w:r>
      <w:r w:rsidRPr="00747C86">
        <w:rPr>
          <w:rFonts w:ascii="Arial" w:hAnsi="Arial" w:cs="Arial"/>
          <w:sz w:val="24"/>
          <w:szCs w:val="24"/>
        </w:rPr>
        <w:t xml:space="preserve">, ‘Allpits Road’ [l.7], or ‘the long-abandoned Working Men’s Club’ [l.10] belong to a town; Polley is more ambiguous, yet the ‘park bench’ [l.5], the ‘old car on bricks’ [ll.12-13], and the proximity in </w:t>
      </w:r>
      <w:r>
        <w:rPr>
          <w:rFonts w:ascii="Arial" w:hAnsi="Arial" w:cs="Arial"/>
          <w:sz w:val="24"/>
          <w:szCs w:val="24"/>
        </w:rPr>
        <w:t>both line and</w:t>
      </w:r>
      <w:r w:rsidRPr="00747C86">
        <w:rPr>
          <w:rFonts w:ascii="Arial" w:hAnsi="Arial" w:cs="Arial"/>
          <w:sz w:val="24"/>
          <w:szCs w:val="24"/>
        </w:rPr>
        <w:t xml:space="preserve"> landscape of a ‘Bridle path and motorway’ [l.16], suggest the outskirts of </w:t>
      </w:r>
      <w:r>
        <w:rPr>
          <w:rFonts w:ascii="Arial" w:hAnsi="Arial" w:cs="Arial"/>
          <w:sz w:val="24"/>
          <w:szCs w:val="24"/>
        </w:rPr>
        <w:t>the</w:t>
      </w:r>
      <w:r w:rsidRPr="00747C86">
        <w:rPr>
          <w:rFonts w:ascii="Arial" w:hAnsi="Arial" w:cs="Arial"/>
          <w:sz w:val="24"/>
          <w:szCs w:val="24"/>
        </w:rPr>
        <w:t xml:space="preserve"> town</w:t>
      </w:r>
      <w:r>
        <w:rPr>
          <w:rFonts w:ascii="Arial" w:hAnsi="Arial" w:cs="Arial"/>
          <w:sz w:val="24"/>
          <w:szCs w:val="24"/>
        </w:rPr>
        <w:t xml:space="preserve"> or city</w:t>
      </w:r>
      <w:r w:rsidRPr="00747C86">
        <w:rPr>
          <w:rFonts w:ascii="Arial" w:hAnsi="Arial" w:cs="Arial"/>
          <w:sz w:val="24"/>
          <w:szCs w:val="24"/>
        </w:rPr>
        <w:t xml:space="preserve">. Even Hughes’ poem is set in a rural world made ugly by civilisation, </w:t>
      </w:r>
      <w:r>
        <w:rPr>
          <w:rFonts w:ascii="Arial" w:hAnsi="Arial" w:cs="Arial"/>
          <w:sz w:val="24"/>
          <w:szCs w:val="24"/>
        </w:rPr>
        <w:t xml:space="preserve">it </w:t>
      </w:r>
      <w:r w:rsidRPr="00747C86">
        <w:rPr>
          <w:rFonts w:ascii="Arial" w:hAnsi="Arial" w:cs="Arial"/>
          <w:sz w:val="24"/>
          <w:szCs w:val="24"/>
        </w:rPr>
        <w:t xml:space="preserve">is ‘rubbish heaped’ [l.25], has ‘Dunghills and crumbly dark old barns’ </w:t>
      </w:r>
      <w:r>
        <w:rPr>
          <w:rFonts w:ascii="Arial" w:hAnsi="Arial" w:cs="Arial"/>
          <w:sz w:val="24"/>
          <w:szCs w:val="24"/>
        </w:rPr>
        <w:t xml:space="preserve">(made more unpleasant by an alliteration of harsh ‘d’s and ‘b’s) </w:t>
      </w:r>
      <w:r w:rsidRPr="00747C86">
        <w:rPr>
          <w:rFonts w:ascii="Arial" w:hAnsi="Arial" w:cs="Arial"/>
          <w:sz w:val="24"/>
          <w:szCs w:val="24"/>
        </w:rPr>
        <w:t xml:space="preserve">[l.27] and ‘gruesome boggy cellars’ [l.29]. </w:t>
      </w:r>
    </w:p>
    <w:p w14:paraId="6946CA94" w14:textId="2534CEEC" w:rsidR="00152356" w:rsidRPr="00747C86" w:rsidRDefault="00152356" w:rsidP="00A11ECE">
      <w:pPr>
        <w:spacing w:after="240"/>
        <w:rPr>
          <w:rFonts w:ascii="Arial" w:hAnsi="Arial" w:cs="Arial"/>
          <w:sz w:val="24"/>
          <w:szCs w:val="24"/>
        </w:rPr>
      </w:pPr>
      <w:r w:rsidRPr="00747C86">
        <w:rPr>
          <w:rFonts w:ascii="Arial" w:hAnsi="Arial" w:cs="Arial"/>
          <w:sz w:val="24"/>
          <w:szCs w:val="24"/>
        </w:rPr>
        <w:t xml:space="preserve">These </w:t>
      </w:r>
      <w:r>
        <w:rPr>
          <w:rFonts w:ascii="Arial" w:hAnsi="Arial" w:cs="Arial"/>
          <w:sz w:val="24"/>
          <w:szCs w:val="24"/>
        </w:rPr>
        <w:t xml:space="preserve">manmade </w:t>
      </w:r>
      <w:r w:rsidRPr="00747C86">
        <w:rPr>
          <w:rFonts w:ascii="Arial" w:hAnsi="Arial" w:cs="Arial"/>
          <w:sz w:val="24"/>
          <w:szCs w:val="24"/>
        </w:rPr>
        <w:t>spaces are re-landscaped by snow in all three poems, but the poems are not unreservedly positive in their response</w:t>
      </w:r>
      <w:r>
        <w:rPr>
          <w:rFonts w:ascii="Arial" w:hAnsi="Arial" w:cs="Arial"/>
          <w:sz w:val="24"/>
          <w:szCs w:val="24"/>
        </w:rPr>
        <w:t xml:space="preserve"> to this</w:t>
      </w:r>
      <w:r w:rsidRPr="00747C86">
        <w:rPr>
          <w:rFonts w:ascii="Arial" w:hAnsi="Arial" w:cs="Arial"/>
          <w:sz w:val="24"/>
          <w:szCs w:val="24"/>
        </w:rPr>
        <w:t xml:space="preserve">. Polley admits a restoration by snow that ‘upholsters’ [l.4] and </w:t>
      </w:r>
      <w:r>
        <w:rPr>
          <w:rFonts w:ascii="Arial" w:hAnsi="Arial" w:cs="Arial"/>
          <w:sz w:val="24"/>
          <w:szCs w:val="24"/>
        </w:rPr>
        <w:t>‘</w:t>
      </w:r>
      <w:r w:rsidRPr="00747C86">
        <w:rPr>
          <w:rFonts w:ascii="Arial" w:hAnsi="Arial" w:cs="Arial"/>
          <w:sz w:val="24"/>
          <w:szCs w:val="24"/>
        </w:rPr>
        <w:t>lags</w:t>
      </w:r>
      <w:r>
        <w:rPr>
          <w:rFonts w:ascii="Arial" w:hAnsi="Arial" w:cs="Arial"/>
          <w:sz w:val="24"/>
          <w:szCs w:val="24"/>
        </w:rPr>
        <w:t>'</w:t>
      </w:r>
      <w:r w:rsidRPr="00747C86">
        <w:rPr>
          <w:rFonts w:ascii="Arial" w:hAnsi="Arial" w:cs="Arial"/>
          <w:sz w:val="24"/>
          <w:szCs w:val="24"/>
        </w:rPr>
        <w:t xml:space="preserve"> [l.7], adds glamour to roofs [l.11], naturalises the ‘old car on bricks’ [ll.12-13], and renders a lawn ‘flawless and enamouring’ [l.21]. Yet his poem begins with a personification of snow as a ‘rare species’[l.2] that is tempered by its silent habitat of ‘closed roads’ [l.4], hinting that there is more than rarity here, there is also something slightly unnerving, a hidden waiting; this is all held in a phrase that is closed by a full stop mid-line, </w:t>
      </w:r>
      <w:r w:rsidR="00D038AC">
        <w:rPr>
          <w:rFonts w:ascii="Arial" w:hAnsi="Arial" w:cs="Arial"/>
          <w:sz w:val="24"/>
          <w:szCs w:val="24"/>
        </w:rPr>
        <w:t xml:space="preserve">like a failed </w:t>
      </w:r>
      <w:r w:rsidR="00D038AC">
        <w:rPr>
          <w:rFonts w:ascii="Arial" w:hAnsi="Arial" w:cs="Arial"/>
          <w:sz w:val="24"/>
          <w:szCs w:val="24"/>
        </w:rPr>
        <w:lastRenderedPageBreak/>
        <w:t xml:space="preserve">attempt to hold </w:t>
      </w:r>
      <w:r w:rsidR="00111E9E">
        <w:rPr>
          <w:rFonts w:ascii="Arial" w:hAnsi="Arial" w:cs="Arial"/>
          <w:sz w:val="24"/>
          <w:szCs w:val="24"/>
        </w:rPr>
        <w:t>snow</w:t>
      </w:r>
      <w:r w:rsidR="00D038AC">
        <w:rPr>
          <w:rFonts w:ascii="Arial" w:hAnsi="Arial" w:cs="Arial"/>
          <w:sz w:val="24"/>
          <w:szCs w:val="24"/>
        </w:rPr>
        <w:t xml:space="preserve"> away from its </w:t>
      </w:r>
      <w:r w:rsidR="00111E9E">
        <w:rPr>
          <w:rFonts w:ascii="Arial" w:hAnsi="Arial" w:cs="Arial"/>
          <w:sz w:val="24"/>
          <w:szCs w:val="24"/>
        </w:rPr>
        <w:t xml:space="preserve">coming </w:t>
      </w:r>
      <w:r w:rsidR="00D038AC">
        <w:rPr>
          <w:rFonts w:ascii="Arial" w:hAnsi="Arial" w:cs="Arial"/>
          <w:sz w:val="24"/>
          <w:szCs w:val="24"/>
        </w:rPr>
        <w:t>action on the landscape</w:t>
      </w:r>
      <w:r w:rsidRPr="00747C86">
        <w:rPr>
          <w:rFonts w:ascii="Arial" w:hAnsi="Arial" w:cs="Arial"/>
          <w:sz w:val="24"/>
          <w:szCs w:val="24"/>
        </w:rPr>
        <w:t xml:space="preserve">. </w:t>
      </w:r>
      <w:r>
        <w:rPr>
          <w:rFonts w:ascii="Arial" w:hAnsi="Arial" w:cs="Arial"/>
          <w:sz w:val="24"/>
          <w:szCs w:val="24"/>
        </w:rPr>
        <w:t>Its first</w:t>
      </w:r>
      <w:r w:rsidRPr="00747C86">
        <w:rPr>
          <w:rFonts w:ascii="Arial" w:hAnsi="Arial" w:cs="Arial"/>
          <w:sz w:val="24"/>
          <w:szCs w:val="24"/>
        </w:rPr>
        <w:t xml:space="preserve"> action is the renovation of a bench</w:t>
      </w:r>
      <w:r>
        <w:rPr>
          <w:rFonts w:ascii="Arial" w:hAnsi="Arial" w:cs="Arial"/>
          <w:sz w:val="24"/>
          <w:szCs w:val="24"/>
        </w:rPr>
        <w:t xml:space="preserve"> with the snow-soft sounds of the ‘o’ and ‘s’ of </w:t>
      </w:r>
      <w:r w:rsidRPr="00747C86">
        <w:rPr>
          <w:rFonts w:ascii="Arial" w:hAnsi="Arial" w:cs="Arial"/>
          <w:sz w:val="24"/>
          <w:szCs w:val="24"/>
        </w:rPr>
        <w:t>‘upholster</w:t>
      </w:r>
      <w:r>
        <w:rPr>
          <w:rFonts w:ascii="Arial" w:hAnsi="Arial" w:cs="Arial"/>
          <w:sz w:val="24"/>
          <w:szCs w:val="24"/>
        </w:rPr>
        <w:t>s</w:t>
      </w:r>
      <w:r w:rsidRPr="00747C86">
        <w:rPr>
          <w:rFonts w:ascii="Arial" w:hAnsi="Arial" w:cs="Arial"/>
          <w:sz w:val="24"/>
          <w:szCs w:val="24"/>
        </w:rPr>
        <w:t xml:space="preserve">’, but the bench is empty. The soft padding of snow continues as lagging, but the simile </w:t>
      </w:r>
      <w:r>
        <w:rPr>
          <w:rFonts w:ascii="Arial" w:hAnsi="Arial" w:cs="Arial"/>
          <w:sz w:val="24"/>
          <w:szCs w:val="24"/>
        </w:rPr>
        <w:t xml:space="preserve">that </w:t>
      </w:r>
      <w:r w:rsidRPr="00747C86">
        <w:rPr>
          <w:rFonts w:ascii="Arial" w:hAnsi="Arial" w:cs="Arial"/>
          <w:sz w:val="24"/>
          <w:szCs w:val="24"/>
        </w:rPr>
        <w:t xml:space="preserve">this line employs is not </w:t>
      </w:r>
      <w:r>
        <w:rPr>
          <w:rFonts w:ascii="Arial" w:hAnsi="Arial" w:cs="Arial"/>
          <w:sz w:val="24"/>
          <w:szCs w:val="24"/>
        </w:rPr>
        <w:t>about</w:t>
      </w:r>
      <w:r w:rsidRPr="00747C86">
        <w:rPr>
          <w:rFonts w:ascii="Arial" w:hAnsi="Arial" w:cs="Arial"/>
          <w:sz w:val="24"/>
          <w:szCs w:val="24"/>
        </w:rPr>
        <w:t xml:space="preserve"> the snow</w:t>
      </w:r>
      <w:r>
        <w:rPr>
          <w:rFonts w:ascii="Arial" w:hAnsi="Arial" w:cs="Arial"/>
          <w:sz w:val="24"/>
          <w:szCs w:val="24"/>
        </w:rPr>
        <w:t>,</w:t>
      </w:r>
      <w:r w:rsidRPr="00747C86">
        <w:rPr>
          <w:rFonts w:ascii="Arial" w:hAnsi="Arial" w:cs="Arial"/>
          <w:sz w:val="24"/>
          <w:szCs w:val="24"/>
        </w:rPr>
        <w:t xml:space="preserve"> </w:t>
      </w:r>
      <w:r>
        <w:rPr>
          <w:rFonts w:ascii="Arial" w:hAnsi="Arial" w:cs="Arial"/>
          <w:sz w:val="24"/>
          <w:szCs w:val="24"/>
        </w:rPr>
        <w:t>it is about</w:t>
      </w:r>
      <w:r w:rsidRPr="00747C86">
        <w:rPr>
          <w:rFonts w:ascii="Arial" w:hAnsi="Arial" w:cs="Arial"/>
          <w:sz w:val="24"/>
          <w:szCs w:val="24"/>
        </w:rPr>
        <w:t xml:space="preserve"> the field </w:t>
      </w:r>
      <w:r>
        <w:rPr>
          <w:rFonts w:ascii="Arial" w:hAnsi="Arial" w:cs="Arial"/>
          <w:sz w:val="24"/>
          <w:szCs w:val="24"/>
        </w:rPr>
        <w:t>which</w:t>
      </w:r>
      <w:r w:rsidRPr="00747C86">
        <w:rPr>
          <w:rFonts w:ascii="Arial" w:hAnsi="Arial" w:cs="Arial"/>
          <w:sz w:val="24"/>
          <w:szCs w:val="24"/>
        </w:rPr>
        <w:t xml:space="preserve"> is already cold ‘like draughty lofts’ [l.7]</w:t>
      </w:r>
      <w:r>
        <w:rPr>
          <w:rFonts w:ascii="Arial" w:hAnsi="Arial" w:cs="Arial"/>
          <w:sz w:val="24"/>
          <w:szCs w:val="24"/>
        </w:rPr>
        <w:t>;</w:t>
      </w:r>
      <w:r w:rsidRPr="00747C86">
        <w:rPr>
          <w:rFonts w:ascii="Arial" w:hAnsi="Arial" w:cs="Arial"/>
          <w:sz w:val="24"/>
          <w:szCs w:val="24"/>
        </w:rPr>
        <w:t xml:space="preserve"> the breathy ‘au’ and ‘o’</w:t>
      </w:r>
      <w:r>
        <w:rPr>
          <w:rFonts w:ascii="Arial" w:hAnsi="Arial" w:cs="Arial"/>
          <w:sz w:val="24"/>
          <w:szCs w:val="24"/>
        </w:rPr>
        <w:t xml:space="preserve"> of the phrase,</w:t>
      </w:r>
      <w:r w:rsidRPr="00747C86">
        <w:rPr>
          <w:rFonts w:ascii="Arial" w:hAnsi="Arial" w:cs="Arial"/>
          <w:sz w:val="24"/>
          <w:szCs w:val="24"/>
        </w:rPr>
        <w:t xml:space="preserve"> inside words that are enclosed by harder consonants, ‘d’ and ‘t’s, </w:t>
      </w:r>
      <w:r>
        <w:rPr>
          <w:rFonts w:ascii="Arial" w:hAnsi="Arial" w:cs="Arial"/>
          <w:sz w:val="24"/>
          <w:szCs w:val="24"/>
        </w:rPr>
        <w:t xml:space="preserve">lends the </w:t>
      </w:r>
      <w:r w:rsidRPr="00747C86">
        <w:rPr>
          <w:rFonts w:ascii="Arial" w:hAnsi="Arial" w:cs="Arial"/>
          <w:sz w:val="24"/>
          <w:szCs w:val="24"/>
        </w:rPr>
        <w:t>sound of air in places that should be s</w:t>
      </w:r>
      <w:r>
        <w:rPr>
          <w:rFonts w:ascii="Arial" w:hAnsi="Arial" w:cs="Arial"/>
          <w:sz w:val="24"/>
          <w:szCs w:val="24"/>
        </w:rPr>
        <w:t>ealed</w:t>
      </w:r>
      <w:r w:rsidRPr="00747C86">
        <w:rPr>
          <w:rFonts w:ascii="Arial" w:hAnsi="Arial" w:cs="Arial"/>
          <w:sz w:val="24"/>
          <w:szCs w:val="24"/>
        </w:rPr>
        <w:t>: the world that is covered is neglected</w:t>
      </w:r>
      <w:r>
        <w:rPr>
          <w:rFonts w:ascii="Arial" w:hAnsi="Arial" w:cs="Arial"/>
          <w:sz w:val="24"/>
          <w:szCs w:val="24"/>
        </w:rPr>
        <w:t>, a</w:t>
      </w:r>
      <w:r w:rsidRPr="00747C86">
        <w:rPr>
          <w:rFonts w:ascii="Arial" w:hAnsi="Arial" w:cs="Arial"/>
          <w:sz w:val="24"/>
          <w:szCs w:val="24"/>
        </w:rPr>
        <w:t xml:space="preserve"> wasteland.</w:t>
      </w:r>
      <w:r w:rsidRPr="00747C86">
        <w:rPr>
          <w:rStyle w:val="FootnoteReference"/>
          <w:rFonts w:ascii="Arial" w:hAnsi="Arial" w:cs="Arial"/>
          <w:sz w:val="24"/>
          <w:szCs w:val="24"/>
        </w:rPr>
        <w:footnoteReference w:id="8"/>
      </w:r>
      <w:r w:rsidRPr="00747C86">
        <w:rPr>
          <w:rFonts w:ascii="Arial" w:hAnsi="Arial" w:cs="Arial"/>
          <w:sz w:val="24"/>
          <w:szCs w:val="24"/>
        </w:rPr>
        <w:t xml:space="preserve"> Yet the snow too creates ‘wastes of space’ [l.17]</w:t>
      </w:r>
      <w:r>
        <w:rPr>
          <w:rFonts w:ascii="Arial" w:hAnsi="Arial" w:cs="Arial"/>
          <w:sz w:val="24"/>
          <w:szCs w:val="24"/>
        </w:rPr>
        <w:t>,</w:t>
      </w:r>
      <w:r w:rsidRPr="00747C86">
        <w:rPr>
          <w:rFonts w:ascii="Arial" w:hAnsi="Arial" w:cs="Arial"/>
          <w:sz w:val="24"/>
          <w:szCs w:val="24"/>
        </w:rPr>
        <w:t xml:space="preserve"> </w:t>
      </w:r>
      <w:r>
        <w:rPr>
          <w:rFonts w:ascii="Arial" w:hAnsi="Arial" w:cs="Arial"/>
          <w:sz w:val="24"/>
          <w:szCs w:val="24"/>
        </w:rPr>
        <w:t xml:space="preserve">a reminder that, </w:t>
      </w:r>
      <w:r w:rsidRPr="00747C86">
        <w:rPr>
          <w:rFonts w:ascii="Arial" w:hAnsi="Arial" w:cs="Arial"/>
          <w:sz w:val="24"/>
          <w:szCs w:val="24"/>
        </w:rPr>
        <w:t xml:space="preserve">even in its </w:t>
      </w:r>
      <w:r>
        <w:rPr>
          <w:rFonts w:ascii="Arial" w:hAnsi="Arial" w:cs="Arial"/>
          <w:sz w:val="24"/>
          <w:szCs w:val="24"/>
        </w:rPr>
        <w:t>ostensible</w:t>
      </w:r>
      <w:r w:rsidRPr="00747C86">
        <w:rPr>
          <w:rFonts w:ascii="Arial" w:hAnsi="Arial" w:cs="Arial"/>
          <w:sz w:val="24"/>
          <w:szCs w:val="24"/>
        </w:rPr>
        <w:t xml:space="preserve"> renovation, this mere gentrification </w:t>
      </w:r>
      <w:r>
        <w:rPr>
          <w:rFonts w:ascii="Arial" w:hAnsi="Arial" w:cs="Arial"/>
          <w:sz w:val="24"/>
          <w:szCs w:val="24"/>
        </w:rPr>
        <w:t>by</w:t>
      </w:r>
      <w:r w:rsidRPr="00747C86">
        <w:rPr>
          <w:rFonts w:ascii="Arial" w:hAnsi="Arial" w:cs="Arial"/>
          <w:sz w:val="24"/>
          <w:szCs w:val="24"/>
        </w:rPr>
        <w:t xml:space="preserve"> snow can only cover, not replace</w:t>
      </w:r>
      <w:r>
        <w:rPr>
          <w:rFonts w:ascii="Arial" w:hAnsi="Arial" w:cs="Arial"/>
          <w:sz w:val="24"/>
          <w:szCs w:val="24"/>
        </w:rPr>
        <w:t xml:space="preserve"> or repair</w:t>
      </w:r>
      <w:r w:rsidRPr="00747C86">
        <w:rPr>
          <w:rFonts w:ascii="Arial" w:hAnsi="Arial" w:cs="Arial"/>
          <w:sz w:val="24"/>
          <w:szCs w:val="24"/>
        </w:rPr>
        <w:t xml:space="preserve"> what lies beneath</w:t>
      </w:r>
      <w:r>
        <w:rPr>
          <w:rFonts w:ascii="Arial" w:hAnsi="Arial" w:cs="Arial"/>
          <w:sz w:val="24"/>
          <w:szCs w:val="24"/>
        </w:rPr>
        <w:t>;</w:t>
      </w:r>
      <w:r w:rsidRPr="00747C86">
        <w:rPr>
          <w:rFonts w:ascii="Arial" w:hAnsi="Arial" w:cs="Arial"/>
          <w:sz w:val="24"/>
          <w:szCs w:val="24"/>
        </w:rPr>
        <w:t xml:space="preserve"> th</w:t>
      </w:r>
      <w:r>
        <w:rPr>
          <w:rFonts w:ascii="Arial" w:hAnsi="Arial" w:cs="Arial"/>
          <w:sz w:val="24"/>
          <w:szCs w:val="24"/>
        </w:rPr>
        <w:t>e world it covers</w:t>
      </w:r>
      <w:r w:rsidRPr="00747C86">
        <w:rPr>
          <w:rFonts w:ascii="Arial" w:hAnsi="Arial" w:cs="Arial"/>
          <w:sz w:val="24"/>
          <w:szCs w:val="24"/>
        </w:rPr>
        <w:t xml:space="preserve"> will remain in its same impoverished state once this temporary landscape recedes</w:t>
      </w:r>
      <w:r>
        <w:rPr>
          <w:rFonts w:ascii="Arial" w:hAnsi="Arial" w:cs="Arial"/>
          <w:sz w:val="24"/>
          <w:szCs w:val="24"/>
        </w:rPr>
        <w:t>, the snow only serving to highlight its lack</w:t>
      </w:r>
      <w:r w:rsidRPr="00747C86">
        <w:rPr>
          <w:rFonts w:ascii="Arial" w:hAnsi="Arial" w:cs="Arial"/>
          <w:sz w:val="24"/>
          <w:szCs w:val="24"/>
        </w:rPr>
        <w:t xml:space="preserve">. </w:t>
      </w:r>
    </w:p>
    <w:p w14:paraId="5BD6913E" w14:textId="77777777" w:rsidR="00152356" w:rsidRDefault="00152356" w:rsidP="00A11ECE">
      <w:pPr>
        <w:spacing w:after="240"/>
        <w:rPr>
          <w:rFonts w:ascii="Arial" w:hAnsi="Arial" w:cs="Arial"/>
          <w:sz w:val="24"/>
          <w:szCs w:val="24"/>
        </w:rPr>
      </w:pPr>
      <w:r w:rsidRPr="00747C86">
        <w:rPr>
          <w:rFonts w:ascii="Arial" w:hAnsi="Arial" w:cs="Arial"/>
          <w:sz w:val="24"/>
          <w:szCs w:val="24"/>
        </w:rPr>
        <w:t>Hughes’ snow is a dual</w:t>
      </w:r>
      <w:r>
        <w:rPr>
          <w:rFonts w:ascii="Arial" w:hAnsi="Arial" w:cs="Arial"/>
          <w:sz w:val="24"/>
          <w:szCs w:val="24"/>
        </w:rPr>
        <w:t xml:space="preserve"> </w:t>
      </w:r>
      <w:r w:rsidRPr="00747C86">
        <w:rPr>
          <w:rFonts w:ascii="Arial" w:hAnsi="Arial" w:cs="Arial"/>
          <w:sz w:val="24"/>
          <w:szCs w:val="24"/>
        </w:rPr>
        <w:t xml:space="preserve">personification, a </w:t>
      </w:r>
      <w:r>
        <w:rPr>
          <w:rFonts w:ascii="Arial" w:hAnsi="Arial" w:cs="Arial"/>
          <w:sz w:val="24"/>
          <w:szCs w:val="24"/>
        </w:rPr>
        <w:t>‘</w:t>
      </w:r>
      <w:r w:rsidRPr="00747C86">
        <w:rPr>
          <w:rFonts w:ascii="Arial" w:hAnsi="Arial" w:cs="Arial"/>
          <w:sz w:val="24"/>
          <w:szCs w:val="24"/>
        </w:rPr>
        <w:t>he</w:t>
      </w:r>
      <w:r>
        <w:rPr>
          <w:rFonts w:ascii="Arial" w:hAnsi="Arial" w:cs="Arial"/>
          <w:sz w:val="24"/>
          <w:szCs w:val="24"/>
        </w:rPr>
        <w:t>’</w:t>
      </w:r>
      <w:r w:rsidRPr="00747C86">
        <w:rPr>
          <w:rFonts w:ascii="Arial" w:hAnsi="Arial" w:cs="Arial"/>
          <w:sz w:val="24"/>
          <w:szCs w:val="24"/>
        </w:rPr>
        <w:t xml:space="preserve"> and a </w:t>
      </w:r>
      <w:r>
        <w:rPr>
          <w:rFonts w:ascii="Arial" w:hAnsi="Arial" w:cs="Arial"/>
          <w:sz w:val="24"/>
          <w:szCs w:val="24"/>
        </w:rPr>
        <w:t>‘</w:t>
      </w:r>
      <w:r w:rsidRPr="00747C86">
        <w:rPr>
          <w:rFonts w:ascii="Arial" w:hAnsi="Arial" w:cs="Arial"/>
          <w:sz w:val="24"/>
          <w:szCs w:val="24"/>
        </w:rPr>
        <w:t>she</w:t>
      </w:r>
      <w:r>
        <w:rPr>
          <w:rFonts w:ascii="Arial" w:hAnsi="Arial" w:cs="Arial"/>
          <w:sz w:val="24"/>
          <w:szCs w:val="24"/>
        </w:rPr>
        <w:t>’</w:t>
      </w:r>
      <w:r w:rsidRPr="00747C86">
        <w:rPr>
          <w:rFonts w:ascii="Arial" w:hAnsi="Arial" w:cs="Arial"/>
          <w:sz w:val="24"/>
          <w:szCs w:val="24"/>
        </w:rPr>
        <w:t xml:space="preserve"> of snow</w:t>
      </w:r>
      <w:r>
        <w:rPr>
          <w:rFonts w:ascii="Arial" w:hAnsi="Arial" w:cs="Arial"/>
          <w:sz w:val="24"/>
          <w:szCs w:val="24"/>
        </w:rPr>
        <w:t xml:space="preserve">, involved in a dance that is initially faltering and ethereal, but that becomes steady and solid until it re-surfaces the world with its snowscape. By the third stanza it is a landscape that ‘nestles/ the sky with her warm, and the earth with her softness’ [ll.13-14], a partial and whole line of sibilance, ‘s’ after ‘s’, that evokes the sound of falling snow and the feel of its downy comfort, but it is also a hiss that lulls the senses, dulling them to its cold: there is treachery hidden in the she-snow, that had only previously been made explicit in the slyness of the ‘he’[l.9]. She-snow goes on to build a landscape like a ‘palace, till it twinkles in starlight’ [l.16], but this glamourous renovation is built of ‘fairytales’ [l.15] and is as brittle as the line full of ‘t’s suggests, a sound continued in </w:t>
      </w:r>
      <w:r>
        <w:rPr>
          <w:rFonts w:ascii="Arial" w:hAnsi="Arial" w:cs="Arial"/>
          <w:sz w:val="24"/>
          <w:szCs w:val="24"/>
        </w:rPr>
        <w:lastRenderedPageBreak/>
        <w:t xml:space="preserve">the lines that follow where the meaning becomes overt ‘too frail for a foot/ or crumb of soot’ [l.17-18]. </w:t>
      </w:r>
    </w:p>
    <w:p w14:paraId="518ECC91" w14:textId="00661D05" w:rsidR="00152356" w:rsidRDefault="00152356" w:rsidP="00A11ECE">
      <w:pPr>
        <w:spacing w:after="240"/>
        <w:rPr>
          <w:rFonts w:ascii="Arial" w:hAnsi="Arial" w:cs="Arial"/>
          <w:sz w:val="24"/>
          <w:szCs w:val="24"/>
        </w:rPr>
      </w:pPr>
      <w:r>
        <w:rPr>
          <w:rFonts w:ascii="Arial" w:hAnsi="Arial" w:cs="Arial"/>
          <w:sz w:val="24"/>
          <w:szCs w:val="24"/>
        </w:rPr>
        <w:t xml:space="preserve">However, this new landscape takes on weight. She-snow ensures that he-snow has a structure to build on, a need the poem has </w:t>
      </w:r>
      <w:r w:rsidR="00517E20">
        <w:rPr>
          <w:rFonts w:ascii="Arial" w:hAnsi="Arial" w:cs="Arial"/>
          <w:sz w:val="24"/>
          <w:szCs w:val="24"/>
        </w:rPr>
        <w:t>previously</w:t>
      </w:r>
      <w:r>
        <w:rPr>
          <w:rFonts w:ascii="Arial" w:hAnsi="Arial" w:cs="Arial"/>
          <w:sz w:val="24"/>
          <w:szCs w:val="24"/>
        </w:rPr>
        <w:t xml:space="preserve"> </w:t>
      </w:r>
      <w:r w:rsidR="003628D6">
        <w:rPr>
          <w:rFonts w:ascii="Arial" w:hAnsi="Arial" w:cs="Arial"/>
          <w:sz w:val="24"/>
          <w:szCs w:val="24"/>
        </w:rPr>
        <w:t>revealed</w:t>
      </w:r>
      <w:r>
        <w:rPr>
          <w:rFonts w:ascii="Arial" w:hAnsi="Arial" w:cs="Arial"/>
          <w:sz w:val="24"/>
          <w:szCs w:val="24"/>
        </w:rPr>
        <w:t xml:space="preserve"> </w:t>
      </w:r>
      <w:r w:rsidR="00791399">
        <w:rPr>
          <w:rFonts w:ascii="Arial" w:hAnsi="Arial" w:cs="Arial"/>
          <w:sz w:val="24"/>
          <w:szCs w:val="24"/>
        </w:rPr>
        <w:t>about</w:t>
      </w:r>
      <w:r>
        <w:rPr>
          <w:rFonts w:ascii="Arial" w:hAnsi="Arial" w:cs="Arial"/>
          <w:sz w:val="24"/>
          <w:szCs w:val="24"/>
        </w:rPr>
        <w:t xml:space="preserve"> he-snow</w:t>
      </w:r>
      <w:r w:rsidR="00981713">
        <w:rPr>
          <w:rFonts w:ascii="Arial" w:hAnsi="Arial" w:cs="Arial"/>
          <w:sz w:val="24"/>
          <w:szCs w:val="24"/>
        </w:rPr>
        <w:t xml:space="preserve"> as</w:t>
      </w:r>
      <w:r>
        <w:rPr>
          <w:rFonts w:ascii="Arial" w:hAnsi="Arial" w:cs="Arial"/>
          <w:sz w:val="24"/>
          <w:szCs w:val="24"/>
        </w:rPr>
        <w:t xml:space="preserve"> ‘he clings to the grass-blade tip/ getting his grip’ [ll.11-12]; ‘she’ is the seductive vanguard to his occupation as his ‘muffled armies move in all night’[l.19]. Although snow is now offering a definite landscape to be gazed upon, even the sound of it has become oppressive and heavy-handed: the onomatopoeia of ‘muffled’ is strengthened by the line’s other ‘m’s, and is coupled with the aggressive imagery of </w:t>
      </w:r>
      <w:r w:rsidR="004302F0">
        <w:rPr>
          <w:rFonts w:ascii="Arial" w:hAnsi="Arial" w:cs="Arial"/>
          <w:sz w:val="24"/>
          <w:szCs w:val="24"/>
        </w:rPr>
        <w:t>‘</w:t>
      </w:r>
      <w:r>
        <w:rPr>
          <w:rFonts w:ascii="Arial" w:hAnsi="Arial" w:cs="Arial"/>
          <w:sz w:val="24"/>
          <w:szCs w:val="24"/>
        </w:rPr>
        <w:t>army</w:t>
      </w:r>
      <w:r w:rsidR="004302F0">
        <w:rPr>
          <w:rFonts w:ascii="Arial" w:hAnsi="Arial" w:cs="Arial"/>
          <w:sz w:val="24"/>
          <w:szCs w:val="24"/>
        </w:rPr>
        <w:t>’</w:t>
      </w:r>
      <w:r>
        <w:rPr>
          <w:rFonts w:ascii="Arial" w:hAnsi="Arial" w:cs="Arial"/>
          <w:sz w:val="24"/>
          <w:szCs w:val="24"/>
        </w:rPr>
        <w:t xml:space="preserve"> that is extended by ‘blockaded’ [l.20] and ‘occupied’ [l.21]. The appearance three times in two lines of ‘every’ when noting what is covered, suggests a rather relentless transformation: an overpowering male desire has laid down with this snowy landscape, snow has become dictatorial as he-snow shows ‘the white glare of his tenets’ [l.22]. The poem resolves this with a marriage. However, the ‘bridesmaid at her miracle’ [l.26] is a shaky resolution, an alchemical one for the desire between she-snow and he-snow, but more a diplomatic compromise between the snow landscape and the world that pre-exists it</w:t>
      </w:r>
      <w:r w:rsidR="007A66E1">
        <w:rPr>
          <w:rFonts w:ascii="Arial" w:hAnsi="Arial" w:cs="Arial"/>
          <w:sz w:val="24"/>
          <w:szCs w:val="24"/>
        </w:rPr>
        <w:t>: i</w:t>
      </w:r>
      <w:r w:rsidR="00CE25D1">
        <w:rPr>
          <w:rFonts w:ascii="Arial" w:hAnsi="Arial" w:cs="Arial"/>
          <w:sz w:val="24"/>
          <w:szCs w:val="24"/>
        </w:rPr>
        <w:t>t</w:t>
      </w:r>
      <w:r>
        <w:rPr>
          <w:rFonts w:ascii="Arial" w:hAnsi="Arial" w:cs="Arial"/>
          <w:sz w:val="24"/>
          <w:szCs w:val="24"/>
        </w:rPr>
        <w:t xml:space="preserve"> is nothing more substantial than ‘a wedding of lace’ [l.30]. Perhaps civilised man needs such landscape less than Hughes</w:t>
      </w:r>
      <w:r w:rsidR="009910B3">
        <w:rPr>
          <w:rFonts w:ascii="Arial" w:hAnsi="Arial" w:cs="Arial"/>
          <w:sz w:val="24"/>
          <w:szCs w:val="24"/>
        </w:rPr>
        <w:t xml:space="preserve"> believed</w:t>
      </w:r>
      <w:r>
        <w:rPr>
          <w:rFonts w:ascii="Arial" w:hAnsi="Arial" w:cs="Arial"/>
          <w:sz w:val="24"/>
          <w:szCs w:val="24"/>
        </w:rPr>
        <w:t xml:space="preserve"> in </w:t>
      </w:r>
      <w:r>
        <w:rPr>
          <w:rFonts w:ascii="Arial" w:hAnsi="Arial" w:cs="Arial"/>
          <w:i/>
          <w:sz w:val="24"/>
          <w:szCs w:val="24"/>
        </w:rPr>
        <w:t>Poetry in the Makin</w:t>
      </w:r>
      <w:r w:rsidR="009910B3">
        <w:rPr>
          <w:rFonts w:ascii="Arial" w:hAnsi="Arial" w:cs="Arial"/>
          <w:i/>
          <w:sz w:val="24"/>
          <w:szCs w:val="24"/>
        </w:rPr>
        <w:t>g</w:t>
      </w:r>
      <w:r>
        <w:rPr>
          <w:rFonts w:ascii="Arial" w:hAnsi="Arial" w:cs="Arial"/>
          <w:sz w:val="24"/>
          <w:szCs w:val="24"/>
        </w:rPr>
        <w:t>.</w:t>
      </w:r>
    </w:p>
    <w:p w14:paraId="6E4AB6BB" w14:textId="77777777" w:rsidR="00152356" w:rsidRDefault="00152356" w:rsidP="00A11ECE">
      <w:pPr>
        <w:spacing w:after="240"/>
        <w:rPr>
          <w:rFonts w:ascii="Arial" w:hAnsi="Arial" w:cs="Arial"/>
          <w:sz w:val="24"/>
          <w:szCs w:val="24"/>
        </w:rPr>
      </w:pPr>
      <w:r>
        <w:rPr>
          <w:rFonts w:ascii="Arial" w:hAnsi="Arial" w:cs="Arial"/>
          <w:sz w:val="24"/>
          <w:szCs w:val="24"/>
        </w:rPr>
        <w:t xml:space="preserve">As if to further reject Hughes’ doctrine, Mort responds to a landscape of snow covering her world with a powerfully negative personification: her snow is a creature with all the greedy desire of Hughes’ he-snow, but more pervasive and permanent. Its ‘tongue/ has found the crevices of Eastwood Park.’ [ll.3-4], it ‘licks the war memorial’ [l.5], and ‘the family dog is swallowed neat.’ [l.7]. Further, its greed </w:t>
      </w:r>
      <w:r>
        <w:rPr>
          <w:rFonts w:ascii="Arial" w:hAnsi="Arial" w:cs="Arial"/>
          <w:sz w:val="24"/>
          <w:szCs w:val="24"/>
        </w:rPr>
        <w:lastRenderedPageBreak/>
        <w:t>extends to the speaker’s schoolfriends, its freezing touch claiming them for its own [ll.8-9], and to the buildings, even whole institutions: it claims ‘The Blacksmith’s Arms’ [l.2], digests ‘The Callow Fish Bar’ [l.3] and insatiable, still wants the ‘long-abandoned Working Men’s Club’[l.10]. It is a heavy beast too, weighing down trees [l.5], sinking and swallowing people into their lives [l.6 and ll.14-15]. This snow landscape is rejected from the start as an invader.</w:t>
      </w:r>
    </w:p>
    <w:p w14:paraId="43511EE4" w14:textId="6EC779C2" w:rsidR="00152356" w:rsidRDefault="00152356" w:rsidP="00A11ECE">
      <w:pPr>
        <w:spacing w:after="240"/>
        <w:rPr>
          <w:rFonts w:ascii="Arial" w:hAnsi="Arial" w:cs="Arial"/>
          <w:sz w:val="24"/>
          <w:szCs w:val="24"/>
        </w:rPr>
      </w:pPr>
      <w:r>
        <w:rPr>
          <w:rFonts w:ascii="Arial" w:hAnsi="Arial" w:cs="Arial"/>
          <w:sz w:val="24"/>
          <w:szCs w:val="24"/>
        </w:rPr>
        <w:t>The trope of idealising all childhood winters as snowy (just as all childhood summers are scorching hot) is suggested and cut dead in the opening line, ‘Snow wants my childhood for itself.’</w:t>
      </w:r>
      <w:r w:rsidR="007B5B07">
        <w:rPr>
          <w:rFonts w:ascii="Arial" w:hAnsi="Arial" w:cs="Arial"/>
          <w:sz w:val="24"/>
          <w:szCs w:val="24"/>
        </w:rPr>
        <w:t xml:space="preserve"> </w:t>
      </w:r>
      <w:r>
        <w:rPr>
          <w:rFonts w:ascii="Arial" w:hAnsi="Arial" w:cs="Arial"/>
          <w:sz w:val="24"/>
          <w:szCs w:val="24"/>
        </w:rPr>
        <w:t>[l.1] This is not a fanciful beginning, opening out to</w:t>
      </w:r>
      <w:r w:rsidR="006C5E88">
        <w:rPr>
          <w:rFonts w:ascii="Arial" w:hAnsi="Arial" w:cs="Arial"/>
          <w:sz w:val="24"/>
          <w:szCs w:val="24"/>
        </w:rPr>
        <w:t xml:space="preserve"> a</w:t>
      </w:r>
      <w:r>
        <w:rPr>
          <w:rFonts w:ascii="Arial" w:hAnsi="Arial" w:cs="Arial"/>
          <w:sz w:val="24"/>
          <w:szCs w:val="24"/>
        </w:rPr>
        <w:t xml:space="preserve"> poetic musing on childhood. The line ends on a full stop, shutting it down to bald statement: this snow is a threat. However, despite not being a meditation on childhood, this poem is concerned with memory. The particulars of place in the poem make it seem personal. Additionally, the people in some way belong to the narrator since it is ‘everyone I knew’ [l.6], ‘the family dog’ [l.7] and ‘my schoolfriends’ [l.8], or they belong to her community, ‘a man who’s lived in the same bungalow for thirty years’ [l.14], so that all could appear to play as the narrator’s memory freezing everything in her past. </w:t>
      </w:r>
    </w:p>
    <w:p w14:paraId="1A1AED84" w14:textId="240B7B48" w:rsidR="00152356" w:rsidRDefault="00152356" w:rsidP="00A11ECE">
      <w:pPr>
        <w:spacing w:after="240"/>
        <w:rPr>
          <w:rFonts w:ascii="Arial" w:hAnsi="Arial" w:cs="Arial"/>
          <w:sz w:val="24"/>
          <w:szCs w:val="24"/>
        </w:rPr>
      </w:pPr>
      <w:r>
        <w:rPr>
          <w:rFonts w:ascii="Arial" w:hAnsi="Arial" w:cs="Arial"/>
          <w:sz w:val="24"/>
          <w:szCs w:val="24"/>
        </w:rPr>
        <w:t xml:space="preserve">However, an angry projection outward is felt in the poem that suggests that the snow is what imposes itself inwards, onto the poet and her community; if it is a memory, it is not theirs. It lays over their gathering places, homes and memorials, and disconnects the narrator and her neighbourhood from their communal memory, rendering it unavailable to them. The poem hints that something devastating happened 30 years ago that, bit by bit, closed the town down. This is reflected by the poet scattering those places throughout the poem like broken, discarded bits of the </w:t>
      </w:r>
      <w:r>
        <w:rPr>
          <w:rFonts w:ascii="Arial" w:hAnsi="Arial" w:cs="Arial"/>
          <w:sz w:val="24"/>
          <w:szCs w:val="24"/>
        </w:rPr>
        <w:lastRenderedPageBreak/>
        <w:t>community. Whatever happened seems to have no focal point within the community for them to remember it by</w:t>
      </w:r>
      <w:r w:rsidR="007B5B07">
        <w:rPr>
          <w:rFonts w:ascii="Arial" w:hAnsi="Arial" w:cs="Arial"/>
          <w:sz w:val="24"/>
          <w:szCs w:val="24"/>
        </w:rPr>
        <w:t xml:space="preserve">, </w:t>
      </w:r>
      <w:r>
        <w:rPr>
          <w:rFonts w:ascii="Arial" w:hAnsi="Arial" w:cs="Arial"/>
          <w:sz w:val="24"/>
          <w:szCs w:val="24"/>
        </w:rPr>
        <w:t xml:space="preserve">unlike the war memorial that commemorated their dead. It seems to have been something that removed the living heart of the place, so that the snow seems more like settling dust and funerary ash, particularly with the suggestion of decay in snow that will ‘fur the driveway’ [l.13] like a furring of mould. </w:t>
      </w:r>
    </w:p>
    <w:p w14:paraId="1616AEE2" w14:textId="5E0EEF77" w:rsidR="00152356" w:rsidRDefault="00152356" w:rsidP="00A11ECE">
      <w:pPr>
        <w:spacing w:after="240"/>
        <w:rPr>
          <w:rFonts w:ascii="Arial" w:hAnsi="Arial" w:cs="Arial"/>
          <w:sz w:val="24"/>
          <w:szCs w:val="24"/>
        </w:rPr>
      </w:pPr>
      <w:r>
        <w:rPr>
          <w:rFonts w:ascii="Arial" w:hAnsi="Arial" w:cs="Arial"/>
          <w:sz w:val="24"/>
          <w:szCs w:val="24"/>
        </w:rPr>
        <w:t>Often, if a community is made a dead space, the outside world will project a memory label onto it: ex-mining, ex-steelwork, ex-shipyard, ex-farming or ex-industrial maybe. Or perhaps it will</w:t>
      </w:r>
      <w:r w:rsidR="0076750F">
        <w:rPr>
          <w:rFonts w:ascii="Arial" w:hAnsi="Arial" w:cs="Arial"/>
          <w:sz w:val="24"/>
          <w:szCs w:val="24"/>
        </w:rPr>
        <w:t xml:space="preserve"> reduce it</w:t>
      </w:r>
      <w:r>
        <w:rPr>
          <w:rFonts w:ascii="Arial" w:hAnsi="Arial" w:cs="Arial"/>
          <w:sz w:val="24"/>
          <w:szCs w:val="24"/>
        </w:rPr>
        <w:t xml:space="preserve"> </w:t>
      </w:r>
      <w:r w:rsidR="00A11ECE">
        <w:rPr>
          <w:rFonts w:ascii="Arial" w:hAnsi="Arial" w:cs="Arial"/>
          <w:sz w:val="24"/>
          <w:szCs w:val="24"/>
        </w:rPr>
        <w:t xml:space="preserve">to a </w:t>
      </w:r>
      <w:r>
        <w:rPr>
          <w:rFonts w:ascii="Arial" w:hAnsi="Arial" w:cs="Arial"/>
          <w:sz w:val="24"/>
          <w:szCs w:val="24"/>
        </w:rPr>
        <w:t>regeneration project started with government funding</w:t>
      </w:r>
      <w:bookmarkStart w:id="6" w:name="_GoBack"/>
      <w:bookmarkEnd w:id="6"/>
      <w:r>
        <w:rPr>
          <w:rFonts w:ascii="Arial" w:hAnsi="Arial" w:cs="Arial"/>
          <w:sz w:val="24"/>
          <w:szCs w:val="24"/>
        </w:rPr>
        <w:t>, or simply offer a litany of statistics about the place, none of which has anything to do with either</w:t>
      </w:r>
      <w:r w:rsidR="007B5B07">
        <w:rPr>
          <w:rFonts w:ascii="Arial" w:hAnsi="Arial" w:cs="Arial"/>
          <w:sz w:val="24"/>
          <w:szCs w:val="24"/>
        </w:rPr>
        <w:t xml:space="preserve"> the</w:t>
      </w:r>
      <w:r>
        <w:rPr>
          <w:rFonts w:ascii="Arial" w:hAnsi="Arial" w:cs="Arial"/>
          <w:sz w:val="24"/>
          <w:szCs w:val="24"/>
        </w:rPr>
        <w:t xml:space="preserve"> personal or communal memory</w:t>
      </w:r>
      <w:r w:rsidR="0076750F">
        <w:rPr>
          <w:rFonts w:ascii="Arial" w:hAnsi="Arial" w:cs="Arial"/>
          <w:sz w:val="24"/>
          <w:szCs w:val="24"/>
        </w:rPr>
        <w:t xml:space="preserve"> </w:t>
      </w:r>
      <w:r>
        <w:rPr>
          <w:rFonts w:ascii="Arial" w:hAnsi="Arial" w:cs="Arial"/>
          <w:sz w:val="24"/>
          <w:szCs w:val="24"/>
        </w:rPr>
        <w:t>that</w:t>
      </w:r>
      <w:r w:rsidR="0076750F">
        <w:rPr>
          <w:rFonts w:ascii="Arial" w:hAnsi="Arial" w:cs="Arial"/>
          <w:sz w:val="24"/>
          <w:szCs w:val="24"/>
        </w:rPr>
        <w:t xml:space="preserve"> is</w:t>
      </w:r>
      <w:r>
        <w:rPr>
          <w:rFonts w:ascii="Arial" w:hAnsi="Arial" w:cs="Arial"/>
          <w:sz w:val="24"/>
          <w:szCs w:val="24"/>
        </w:rPr>
        <w:t xml:space="preserve"> also so vital to a community’s future. Th</w:t>
      </w:r>
      <w:r w:rsidR="007B5B07">
        <w:rPr>
          <w:rFonts w:ascii="Arial" w:hAnsi="Arial" w:cs="Arial"/>
          <w:sz w:val="24"/>
          <w:szCs w:val="24"/>
        </w:rPr>
        <w:t>at</w:t>
      </w:r>
      <w:r>
        <w:rPr>
          <w:rFonts w:ascii="Arial" w:hAnsi="Arial" w:cs="Arial"/>
          <w:sz w:val="24"/>
          <w:szCs w:val="24"/>
        </w:rPr>
        <w:t xml:space="preserve"> is how this poem feels, with its community sunk, frozen and trapped; it is an ex-community stuck in limbo, and the snow is an outside voice that decrees what that place is, and was, and so limits what it can be. </w:t>
      </w:r>
    </w:p>
    <w:p w14:paraId="7F3FC3FA" w14:textId="3152595F" w:rsidR="00152356" w:rsidRDefault="00152356" w:rsidP="00A11ECE">
      <w:pPr>
        <w:spacing w:after="240"/>
        <w:rPr>
          <w:rFonts w:ascii="Arial" w:hAnsi="Arial" w:cs="Arial"/>
          <w:sz w:val="24"/>
          <w:szCs w:val="24"/>
        </w:rPr>
      </w:pPr>
      <w:r>
        <w:rPr>
          <w:rFonts w:ascii="Arial" w:hAnsi="Arial" w:cs="Arial"/>
          <w:sz w:val="24"/>
          <w:szCs w:val="24"/>
        </w:rPr>
        <w:t xml:space="preserve">To look at, </w:t>
      </w:r>
      <w:r>
        <w:rPr>
          <w:rFonts w:ascii="Arial" w:hAnsi="Arial" w:cs="Arial"/>
          <w:i/>
          <w:sz w:val="24"/>
          <w:szCs w:val="24"/>
        </w:rPr>
        <w:t>Fur</w:t>
      </w:r>
      <w:r>
        <w:rPr>
          <w:rFonts w:ascii="Arial" w:hAnsi="Arial" w:cs="Arial"/>
          <w:sz w:val="24"/>
          <w:szCs w:val="24"/>
        </w:rPr>
        <w:t xml:space="preserve"> is a tight structure of three verses but with only one real rhyme; just as the shell of town it describes persists, but the community has become snowed under, and its voice narrowed. The rhyme lies where the first action of the snow, as ‘It licks the war memorial, weighs down the trees’ [l.5], begins to show its consequences: ‘and everyone I knew is sinking past their knees’ [l.6]. This one full rhyme in a poem of stanzas stands out, serving to highlight danger. It is an aural marker, because poetry ‘speaks to the listening mind’, but it is a visual one too, since it is o</w:t>
      </w:r>
      <w:r w:rsidR="00D259C6">
        <w:rPr>
          <w:rFonts w:ascii="Arial" w:hAnsi="Arial" w:cs="Arial"/>
          <w:sz w:val="24"/>
          <w:szCs w:val="24"/>
        </w:rPr>
        <w:t>u</w:t>
      </w:r>
      <w:r>
        <w:rPr>
          <w:rFonts w:ascii="Arial" w:hAnsi="Arial" w:cs="Arial"/>
          <w:sz w:val="24"/>
          <w:szCs w:val="24"/>
        </w:rPr>
        <w:t xml:space="preserve">r eyes that first perceive the poem laid out on the page: </w:t>
      </w:r>
      <w:r w:rsidR="003E55DF">
        <w:rPr>
          <w:rFonts w:ascii="Arial" w:hAnsi="Arial" w:cs="Arial"/>
          <w:sz w:val="24"/>
          <w:szCs w:val="24"/>
        </w:rPr>
        <w:t xml:space="preserve">so </w:t>
      </w:r>
      <w:r w:rsidR="00647DCD">
        <w:rPr>
          <w:rFonts w:ascii="Arial" w:hAnsi="Arial" w:cs="Arial"/>
          <w:sz w:val="24"/>
          <w:szCs w:val="24"/>
        </w:rPr>
        <w:t xml:space="preserve">that </w:t>
      </w:r>
      <w:r>
        <w:rPr>
          <w:rFonts w:ascii="Arial" w:hAnsi="Arial" w:cs="Arial"/>
          <w:sz w:val="24"/>
          <w:szCs w:val="24"/>
        </w:rPr>
        <w:t>where the lines and words fall on it affects how we see and hear the poem.</w:t>
      </w:r>
      <w:r>
        <w:rPr>
          <w:rStyle w:val="FootnoteReference"/>
          <w:rFonts w:ascii="Arial" w:hAnsi="Arial" w:cs="Arial"/>
          <w:sz w:val="24"/>
          <w:szCs w:val="24"/>
        </w:rPr>
        <w:footnoteReference w:id="9"/>
      </w:r>
      <w:r>
        <w:rPr>
          <w:rFonts w:ascii="Arial" w:hAnsi="Arial" w:cs="Arial"/>
          <w:sz w:val="24"/>
          <w:szCs w:val="24"/>
        </w:rPr>
        <w:t xml:space="preserve"> Poetry is a creature of duality, even in its visual aspect. R.T. Jones notes it suits the human since we ‘have </w:t>
      </w:r>
      <w:r>
        <w:rPr>
          <w:rFonts w:ascii="Arial" w:hAnsi="Arial" w:cs="Arial"/>
          <w:sz w:val="24"/>
          <w:szCs w:val="24"/>
        </w:rPr>
        <w:lastRenderedPageBreak/>
        <w:t>two eyes, which continuously present us with a pair of more or less contradictory accounts’: we are designed to process duality and see ‘a more complex truth…between two contradictory statements’.</w:t>
      </w:r>
      <w:r>
        <w:rPr>
          <w:rStyle w:val="FootnoteReference"/>
          <w:rFonts w:ascii="Arial" w:hAnsi="Arial" w:cs="Arial"/>
          <w:sz w:val="24"/>
          <w:szCs w:val="24"/>
        </w:rPr>
        <w:footnoteReference w:id="10"/>
      </w:r>
      <w:r>
        <w:rPr>
          <w:rFonts w:ascii="Arial" w:hAnsi="Arial" w:cs="Arial"/>
          <w:sz w:val="24"/>
          <w:szCs w:val="24"/>
        </w:rPr>
        <w:t xml:space="preserve"> This matches our ability to gaze on a snow-covered landscape and still see</w:t>
      </w:r>
      <w:r w:rsidR="00B035AD">
        <w:rPr>
          <w:rFonts w:ascii="Arial" w:hAnsi="Arial" w:cs="Arial"/>
          <w:sz w:val="24"/>
          <w:szCs w:val="24"/>
        </w:rPr>
        <w:t>, for better or worse,</w:t>
      </w:r>
      <w:r>
        <w:rPr>
          <w:rFonts w:ascii="Arial" w:hAnsi="Arial" w:cs="Arial"/>
          <w:sz w:val="24"/>
          <w:szCs w:val="24"/>
        </w:rPr>
        <w:t xml:space="preserve"> our world beneath thrown into relief. Maxwell describes this visual aspect as the white and the black of poetry, the white being of particular interest when considering snow.</w:t>
      </w:r>
      <w:r>
        <w:rPr>
          <w:rStyle w:val="FootnoteReference"/>
          <w:rFonts w:ascii="Arial" w:hAnsi="Arial" w:cs="Arial"/>
          <w:sz w:val="24"/>
          <w:szCs w:val="24"/>
        </w:rPr>
        <w:footnoteReference w:id="11"/>
      </w:r>
      <w:r>
        <w:rPr>
          <w:rFonts w:ascii="Arial" w:hAnsi="Arial" w:cs="Arial"/>
          <w:sz w:val="24"/>
          <w:szCs w:val="24"/>
        </w:rPr>
        <w:t xml:space="preserve"> The white of poetry is both the page and more than the page, and the snow landscape is more than a white expanse. Just as a poem has a white page shaped by the words and memories that precede it, the snow’s white surface is not blank: it has an underneath, and markers of another landscape shape it. Memory is a physical presence alive in the both the white page and the snowy landscape, even before their surface is marked by words, or by Polley’s ‘cat and the blackbird’ [l.19] that leave their ‘footnotes/ at dawn’ [ll.22-23]. </w:t>
      </w:r>
    </w:p>
    <w:p w14:paraId="4C4E50A5" w14:textId="0FA94023" w:rsidR="00152356" w:rsidRDefault="00152356" w:rsidP="00A11ECE">
      <w:pPr>
        <w:spacing w:after="240"/>
        <w:rPr>
          <w:rFonts w:ascii="Arial" w:hAnsi="Arial" w:cs="Arial"/>
          <w:sz w:val="24"/>
          <w:szCs w:val="24"/>
        </w:rPr>
      </w:pPr>
      <w:r>
        <w:rPr>
          <w:rFonts w:ascii="Arial" w:hAnsi="Arial" w:cs="Arial"/>
          <w:sz w:val="24"/>
          <w:szCs w:val="24"/>
        </w:rPr>
        <w:t>Both snow and poetry create heterotopian spaces. The poem can hold a familiar subject out to the world it is written from, and turn it in unusual directions for that world to consider. It is a paradox that is crafted to hold differing truths: it preserves cohesion even as it displays the holes in things, or picks those things apart to present them in a new way.  Snow, like poetry, takes the familiar and defamiliarises it, it offers a strange new vista from which to reconsider the everyday world that is still lying beneath it. It is in the nature of a heterotopian space to allow for such scrutiny, but perhaps as important</w:t>
      </w:r>
      <w:r w:rsidR="008038E2">
        <w:rPr>
          <w:rFonts w:ascii="Arial" w:hAnsi="Arial" w:cs="Arial"/>
          <w:sz w:val="24"/>
          <w:szCs w:val="24"/>
        </w:rPr>
        <w:t>,</w:t>
      </w:r>
      <w:r>
        <w:rPr>
          <w:rFonts w:ascii="Arial" w:hAnsi="Arial" w:cs="Arial"/>
          <w:sz w:val="24"/>
          <w:szCs w:val="24"/>
        </w:rPr>
        <w:t xml:space="preserve"> is that both snow and poetry also re</w:t>
      </w:r>
      <w:r w:rsidR="00B614BB">
        <w:rPr>
          <w:rFonts w:ascii="Arial" w:hAnsi="Arial" w:cs="Arial"/>
          <w:sz w:val="24"/>
          <w:szCs w:val="24"/>
        </w:rPr>
        <w:t>-</w:t>
      </w:r>
      <w:r>
        <w:rPr>
          <w:rFonts w:ascii="Arial" w:hAnsi="Arial" w:cs="Arial"/>
          <w:sz w:val="24"/>
          <w:szCs w:val="24"/>
        </w:rPr>
        <w:t xml:space="preserve">imbue that picked apart world with mystery.  </w:t>
      </w:r>
    </w:p>
    <w:p w14:paraId="6F793B2C" w14:textId="30F9314E" w:rsidR="008236E7" w:rsidRPr="00A11ECE" w:rsidRDefault="007D3037" w:rsidP="00A11ECE">
      <w:pPr>
        <w:spacing w:after="100" w:afterAutospacing="1"/>
      </w:pPr>
      <w:r>
        <w:br w:type="page"/>
      </w:r>
      <w:r w:rsidR="008236E7">
        <w:rPr>
          <w:rFonts w:ascii="Arial" w:hAnsi="Arial" w:cs="Arial"/>
          <w:b/>
          <w:sz w:val="24"/>
          <w:szCs w:val="24"/>
        </w:rPr>
        <w:lastRenderedPageBreak/>
        <w:t>Bibliography</w:t>
      </w:r>
    </w:p>
    <w:p w14:paraId="18DFEB9E" w14:textId="77777777" w:rsidR="008236E7" w:rsidRDefault="008236E7" w:rsidP="008236E7">
      <w:pPr>
        <w:spacing w:line="240" w:lineRule="auto"/>
        <w:rPr>
          <w:rFonts w:ascii="Arial" w:hAnsi="Arial" w:cs="Arial"/>
          <w:sz w:val="24"/>
          <w:szCs w:val="24"/>
        </w:rPr>
      </w:pPr>
    </w:p>
    <w:p w14:paraId="615EBDC6" w14:textId="77777777" w:rsidR="008236E7" w:rsidRPr="00F1474F" w:rsidRDefault="008236E7" w:rsidP="008236E7">
      <w:pPr>
        <w:spacing w:line="240" w:lineRule="auto"/>
        <w:rPr>
          <w:rFonts w:ascii="Arial" w:hAnsi="Arial" w:cs="Arial"/>
          <w:sz w:val="24"/>
          <w:szCs w:val="24"/>
        </w:rPr>
      </w:pPr>
      <w:r w:rsidRPr="00F1474F">
        <w:rPr>
          <w:rFonts w:ascii="Arial" w:hAnsi="Arial" w:cs="Arial"/>
          <w:sz w:val="24"/>
          <w:szCs w:val="24"/>
        </w:rPr>
        <w:t xml:space="preserve">R.T Jones, </w:t>
      </w:r>
      <w:r w:rsidRPr="00F1474F">
        <w:rPr>
          <w:rFonts w:ascii="Arial" w:hAnsi="Arial" w:cs="Arial"/>
          <w:i/>
          <w:sz w:val="24"/>
          <w:szCs w:val="24"/>
        </w:rPr>
        <w:t>Studying Poetry</w:t>
      </w:r>
      <w:r w:rsidRPr="00F1474F">
        <w:rPr>
          <w:rFonts w:ascii="Arial" w:hAnsi="Arial" w:cs="Arial"/>
          <w:sz w:val="24"/>
          <w:szCs w:val="24"/>
        </w:rPr>
        <w:t>, (London: Hodder Headline Group, 1986)</w:t>
      </w:r>
    </w:p>
    <w:p w14:paraId="0AA349AC" w14:textId="77777777" w:rsidR="008236E7" w:rsidRDefault="008236E7" w:rsidP="008236E7">
      <w:pPr>
        <w:spacing w:line="240" w:lineRule="auto"/>
        <w:rPr>
          <w:rFonts w:ascii="Arial" w:hAnsi="Arial" w:cs="Arial"/>
          <w:sz w:val="24"/>
          <w:szCs w:val="24"/>
        </w:rPr>
      </w:pPr>
    </w:p>
    <w:p w14:paraId="354DFED0" w14:textId="77777777" w:rsidR="008236E7" w:rsidRDefault="008236E7" w:rsidP="008236E7">
      <w:pPr>
        <w:spacing w:line="240" w:lineRule="auto"/>
        <w:rPr>
          <w:rFonts w:ascii="Arial" w:hAnsi="Arial" w:cs="Arial"/>
          <w:sz w:val="24"/>
          <w:szCs w:val="24"/>
        </w:rPr>
      </w:pPr>
      <w:r w:rsidRPr="00470AF6">
        <w:rPr>
          <w:rFonts w:ascii="Arial" w:hAnsi="Arial" w:cs="Arial"/>
          <w:sz w:val="24"/>
          <w:szCs w:val="24"/>
        </w:rPr>
        <w:t xml:space="preserve">Hughes, </w:t>
      </w:r>
      <w:r>
        <w:rPr>
          <w:rFonts w:ascii="Arial" w:hAnsi="Arial" w:cs="Arial"/>
          <w:sz w:val="24"/>
          <w:szCs w:val="24"/>
        </w:rPr>
        <w:t xml:space="preserve">T., </w:t>
      </w:r>
      <w:r w:rsidRPr="00470AF6">
        <w:rPr>
          <w:rFonts w:ascii="Arial" w:hAnsi="Arial" w:cs="Arial"/>
          <w:i/>
          <w:sz w:val="24"/>
          <w:szCs w:val="24"/>
        </w:rPr>
        <w:t>Poetry in the Making</w:t>
      </w:r>
      <w:r w:rsidRPr="00470AF6">
        <w:rPr>
          <w:rFonts w:ascii="Arial" w:hAnsi="Arial" w:cs="Arial"/>
          <w:sz w:val="24"/>
          <w:szCs w:val="24"/>
        </w:rPr>
        <w:t>, (London: Faber and Faber Limited, 1967)</w:t>
      </w:r>
    </w:p>
    <w:p w14:paraId="0C35354D" w14:textId="77777777" w:rsidR="008236E7" w:rsidRDefault="008236E7" w:rsidP="008236E7">
      <w:pPr>
        <w:spacing w:line="240" w:lineRule="auto"/>
        <w:rPr>
          <w:rFonts w:ascii="Arial" w:hAnsi="Arial" w:cs="Arial"/>
          <w:sz w:val="24"/>
          <w:szCs w:val="24"/>
        </w:rPr>
      </w:pPr>
    </w:p>
    <w:p w14:paraId="704A863D" w14:textId="77777777" w:rsidR="008236E7" w:rsidRPr="00AC6937" w:rsidRDefault="008236E7" w:rsidP="008236E7">
      <w:pPr>
        <w:spacing w:line="240" w:lineRule="auto"/>
        <w:rPr>
          <w:rFonts w:ascii="Arial" w:hAnsi="Arial" w:cs="Arial"/>
          <w:sz w:val="24"/>
          <w:szCs w:val="24"/>
        </w:rPr>
      </w:pPr>
      <w:r w:rsidRPr="00AC6937">
        <w:rPr>
          <w:rFonts w:ascii="Arial" w:hAnsi="Arial" w:cs="Arial"/>
          <w:sz w:val="24"/>
          <w:szCs w:val="24"/>
        </w:rPr>
        <w:t xml:space="preserve">Hughes, </w:t>
      </w:r>
      <w:r>
        <w:rPr>
          <w:rFonts w:ascii="Arial" w:hAnsi="Arial" w:cs="Arial"/>
          <w:sz w:val="24"/>
          <w:szCs w:val="24"/>
        </w:rPr>
        <w:t xml:space="preserve">T., </w:t>
      </w:r>
      <w:r w:rsidRPr="00AC6937">
        <w:rPr>
          <w:rFonts w:ascii="Arial" w:hAnsi="Arial" w:cs="Arial"/>
          <w:i/>
          <w:sz w:val="24"/>
          <w:szCs w:val="24"/>
        </w:rPr>
        <w:t>Season Songs</w:t>
      </w:r>
      <w:r w:rsidRPr="00AC6937">
        <w:rPr>
          <w:rFonts w:ascii="Arial" w:hAnsi="Arial" w:cs="Arial"/>
          <w:sz w:val="24"/>
          <w:szCs w:val="24"/>
        </w:rPr>
        <w:t>, (London: Faber and Faber, 1975)</w:t>
      </w:r>
    </w:p>
    <w:p w14:paraId="760CC5FF" w14:textId="77777777" w:rsidR="008236E7" w:rsidRDefault="008236E7" w:rsidP="008236E7">
      <w:pPr>
        <w:spacing w:line="240" w:lineRule="auto"/>
        <w:rPr>
          <w:rFonts w:ascii="Arial" w:hAnsi="Arial" w:cs="Arial"/>
          <w:sz w:val="24"/>
          <w:szCs w:val="24"/>
        </w:rPr>
      </w:pPr>
    </w:p>
    <w:p w14:paraId="6314C0F2" w14:textId="77777777" w:rsidR="008236E7" w:rsidRPr="001E4F5F" w:rsidRDefault="008236E7" w:rsidP="008236E7">
      <w:pPr>
        <w:spacing w:line="240" w:lineRule="auto"/>
        <w:rPr>
          <w:rFonts w:ascii="Arial" w:hAnsi="Arial" w:cs="Arial"/>
          <w:sz w:val="24"/>
          <w:szCs w:val="24"/>
        </w:rPr>
      </w:pPr>
      <w:r w:rsidRPr="001E4F5F">
        <w:rPr>
          <w:rFonts w:ascii="Arial" w:hAnsi="Arial" w:cs="Arial"/>
          <w:sz w:val="24"/>
          <w:szCs w:val="24"/>
        </w:rPr>
        <w:t>Lemos,</w:t>
      </w:r>
      <w:r>
        <w:rPr>
          <w:rFonts w:ascii="Arial" w:hAnsi="Arial" w:cs="Arial"/>
          <w:sz w:val="24"/>
          <w:szCs w:val="24"/>
        </w:rPr>
        <w:t xml:space="preserve"> M.,</w:t>
      </w:r>
      <w:r w:rsidRPr="001E4F5F">
        <w:rPr>
          <w:rFonts w:ascii="Arial" w:hAnsi="Arial" w:cs="Arial"/>
          <w:sz w:val="24"/>
          <w:szCs w:val="24"/>
        </w:rPr>
        <w:t xml:space="preserve"> ‘In search of Contemporary Revolutionary Writing: A Reading of Ohran Pamuk’s “Snow”’, </w:t>
      </w:r>
      <w:r w:rsidRPr="001E4F5F">
        <w:rPr>
          <w:rFonts w:ascii="Arial" w:hAnsi="Arial" w:cs="Arial"/>
          <w:i/>
          <w:sz w:val="24"/>
          <w:szCs w:val="24"/>
        </w:rPr>
        <w:t>Spaces of Utopia: An Electronic Journal</w:t>
      </w:r>
      <w:r w:rsidRPr="001E4F5F">
        <w:rPr>
          <w:rFonts w:ascii="Arial" w:hAnsi="Arial" w:cs="Arial"/>
          <w:sz w:val="24"/>
          <w:szCs w:val="24"/>
        </w:rPr>
        <w:t>, 2</w:t>
      </w:r>
      <w:r w:rsidRPr="001E4F5F">
        <w:rPr>
          <w:rFonts w:ascii="Arial" w:hAnsi="Arial" w:cs="Arial"/>
          <w:sz w:val="24"/>
          <w:szCs w:val="24"/>
          <w:vertAlign w:val="superscript"/>
        </w:rPr>
        <w:t>nd</w:t>
      </w:r>
      <w:r w:rsidRPr="001E4F5F">
        <w:rPr>
          <w:rFonts w:ascii="Arial" w:hAnsi="Arial" w:cs="Arial"/>
          <w:sz w:val="24"/>
          <w:szCs w:val="24"/>
        </w:rPr>
        <w:t xml:space="preserve"> series, no.3, (2014) 84-95 </w:t>
      </w:r>
      <w:hyperlink r:id="rId7" w:history="1">
        <w:r w:rsidRPr="001E4F5F">
          <w:rPr>
            <w:rStyle w:val="Hyperlink"/>
            <w:rFonts w:ascii="Arial" w:hAnsi="Arial" w:cs="Arial"/>
            <w:sz w:val="24"/>
            <w:szCs w:val="24"/>
          </w:rPr>
          <w:t>http://ler.letras.up.pt</w:t>
        </w:r>
      </w:hyperlink>
      <w:r w:rsidRPr="001E4F5F">
        <w:rPr>
          <w:rFonts w:ascii="Arial" w:hAnsi="Arial" w:cs="Arial"/>
          <w:sz w:val="24"/>
          <w:szCs w:val="24"/>
        </w:rPr>
        <w:t xml:space="preserve"> Accessed 3</w:t>
      </w:r>
      <w:r w:rsidRPr="001E4F5F">
        <w:rPr>
          <w:rFonts w:ascii="Arial" w:hAnsi="Arial" w:cs="Arial"/>
          <w:sz w:val="24"/>
          <w:szCs w:val="24"/>
          <w:vertAlign w:val="superscript"/>
        </w:rPr>
        <w:t>rd</w:t>
      </w:r>
      <w:r w:rsidRPr="001E4F5F">
        <w:rPr>
          <w:rFonts w:ascii="Arial" w:hAnsi="Arial" w:cs="Arial"/>
          <w:sz w:val="24"/>
          <w:szCs w:val="24"/>
        </w:rPr>
        <w:t xml:space="preserve"> April 2019</w:t>
      </w:r>
    </w:p>
    <w:p w14:paraId="2E3AE0C0" w14:textId="77777777" w:rsidR="008236E7" w:rsidRDefault="008236E7" w:rsidP="008236E7">
      <w:pPr>
        <w:spacing w:line="240" w:lineRule="auto"/>
        <w:rPr>
          <w:rFonts w:ascii="Arial" w:hAnsi="Arial" w:cs="Arial"/>
          <w:sz w:val="24"/>
          <w:szCs w:val="24"/>
        </w:rPr>
      </w:pPr>
    </w:p>
    <w:p w14:paraId="23CD019D" w14:textId="77777777" w:rsidR="008236E7" w:rsidRDefault="008236E7" w:rsidP="008236E7">
      <w:pPr>
        <w:spacing w:line="240" w:lineRule="auto"/>
        <w:rPr>
          <w:rFonts w:ascii="Arial" w:hAnsi="Arial" w:cs="Arial"/>
          <w:sz w:val="24"/>
          <w:szCs w:val="24"/>
        </w:rPr>
      </w:pPr>
      <w:r w:rsidRPr="00242034">
        <w:rPr>
          <w:rFonts w:ascii="Arial" w:hAnsi="Arial" w:cs="Arial"/>
          <w:sz w:val="24"/>
          <w:szCs w:val="24"/>
        </w:rPr>
        <w:t xml:space="preserve">Maxwell, </w:t>
      </w:r>
      <w:r>
        <w:rPr>
          <w:rFonts w:ascii="Arial" w:hAnsi="Arial" w:cs="Arial"/>
          <w:sz w:val="24"/>
          <w:szCs w:val="24"/>
        </w:rPr>
        <w:t xml:space="preserve">G., </w:t>
      </w:r>
      <w:r w:rsidRPr="00242034">
        <w:rPr>
          <w:rFonts w:ascii="Arial" w:hAnsi="Arial" w:cs="Arial"/>
          <w:i/>
          <w:sz w:val="24"/>
          <w:szCs w:val="24"/>
        </w:rPr>
        <w:t>On Poetry</w:t>
      </w:r>
      <w:r w:rsidRPr="00242034">
        <w:rPr>
          <w:rFonts w:ascii="Arial" w:hAnsi="Arial" w:cs="Arial"/>
          <w:sz w:val="24"/>
          <w:szCs w:val="24"/>
        </w:rPr>
        <w:t>, (London: Oberon Books, 2012)</w:t>
      </w:r>
    </w:p>
    <w:p w14:paraId="0AC3B20A" w14:textId="77777777" w:rsidR="008236E7" w:rsidRDefault="008236E7" w:rsidP="008236E7">
      <w:pPr>
        <w:spacing w:line="240" w:lineRule="auto"/>
        <w:rPr>
          <w:rFonts w:ascii="Arial" w:hAnsi="Arial" w:cs="Arial"/>
          <w:sz w:val="24"/>
          <w:szCs w:val="24"/>
        </w:rPr>
      </w:pPr>
    </w:p>
    <w:p w14:paraId="1091E07C" w14:textId="77777777" w:rsidR="008236E7" w:rsidRDefault="008236E7" w:rsidP="008236E7">
      <w:pPr>
        <w:spacing w:line="240" w:lineRule="auto"/>
        <w:rPr>
          <w:rFonts w:ascii="Arial" w:hAnsi="Arial" w:cs="Arial"/>
          <w:sz w:val="24"/>
          <w:szCs w:val="24"/>
        </w:rPr>
      </w:pPr>
      <w:r w:rsidRPr="00D44015">
        <w:rPr>
          <w:rFonts w:ascii="Arial" w:hAnsi="Arial" w:cs="Arial"/>
          <w:sz w:val="24"/>
          <w:szCs w:val="24"/>
        </w:rPr>
        <w:t xml:space="preserve">Mort, </w:t>
      </w:r>
      <w:r>
        <w:rPr>
          <w:rFonts w:ascii="Arial" w:hAnsi="Arial" w:cs="Arial"/>
          <w:sz w:val="24"/>
          <w:szCs w:val="24"/>
        </w:rPr>
        <w:t xml:space="preserve">H., </w:t>
      </w:r>
      <w:r w:rsidRPr="00D44015">
        <w:rPr>
          <w:rFonts w:ascii="Arial" w:hAnsi="Arial" w:cs="Arial"/>
          <w:i/>
          <w:sz w:val="24"/>
          <w:szCs w:val="24"/>
        </w:rPr>
        <w:t>Division Street</w:t>
      </w:r>
      <w:r w:rsidRPr="00D44015">
        <w:rPr>
          <w:rFonts w:ascii="Arial" w:hAnsi="Arial" w:cs="Arial"/>
          <w:sz w:val="24"/>
          <w:szCs w:val="24"/>
        </w:rPr>
        <w:t>, (London: Chato and Windus, 2013)</w:t>
      </w:r>
    </w:p>
    <w:p w14:paraId="475DA706" w14:textId="77777777" w:rsidR="008236E7" w:rsidRDefault="008236E7" w:rsidP="008236E7">
      <w:pPr>
        <w:spacing w:line="240" w:lineRule="auto"/>
        <w:rPr>
          <w:rFonts w:ascii="Arial" w:hAnsi="Arial" w:cs="Arial"/>
          <w:sz w:val="24"/>
          <w:szCs w:val="24"/>
        </w:rPr>
      </w:pPr>
    </w:p>
    <w:p w14:paraId="6EDD70EF" w14:textId="77777777" w:rsidR="008236E7" w:rsidRPr="00820F0E" w:rsidRDefault="008236E7" w:rsidP="008236E7">
      <w:pPr>
        <w:spacing w:line="240" w:lineRule="auto"/>
        <w:rPr>
          <w:rFonts w:ascii="Arial" w:hAnsi="Arial" w:cs="Arial"/>
          <w:sz w:val="24"/>
          <w:szCs w:val="24"/>
        </w:rPr>
      </w:pPr>
      <w:r w:rsidRPr="00820F0E">
        <w:rPr>
          <w:rFonts w:ascii="Arial" w:hAnsi="Arial" w:cs="Arial"/>
          <w:sz w:val="24"/>
          <w:szCs w:val="24"/>
        </w:rPr>
        <w:t>Oliver, M</w:t>
      </w:r>
      <w:r>
        <w:rPr>
          <w:rFonts w:ascii="Arial" w:hAnsi="Arial" w:cs="Arial"/>
          <w:sz w:val="24"/>
          <w:szCs w:val="24"/>
        </w:rPr>
        <w:t xml:space="preserve">., </w:t>
      </w:r>
      <w:r w:rsidRPr="00820F0E">
        <w:rPr>
          <w:rFonts w:ascii="Arial" w:hAnsi="Arial" w:cs="Arial"/>
          <w:i/>
          <w:sz w:val="24"/>
          <w:szCs w:val="24"/>
        </w:rPr>
        <w:t>A Poetry Handbook</w:t>
      </w:r>
      <w:r w:rsidRPr="00820F0E">
        <w:rPr>
          <w:rFonts w:ascii="Arial" w:hAnsi="Arial" w:cs="Arial"/>
          <w:sz w:val="24"/>
          <w:szCs w:val="24"/>
        </w:rPr>
        <w:t>, (New York: Houghton Mifflin Harcourt, 1994)</w:t>
      </w:r>
    </w:p>
    <w:p w14:paraId="40428646" w14:textId="77777777" w:rsidR="008236E7" w:rsidRDefault="008236E7" w:rsidP="008236E7">
      <w:pPr>
        <w:spacing w:line="240" w:lineRule="auto"/>
        <w:rPr>
          <w:rFonts w:ascii="Arial" w:hAnsi="Arial" w:cs="Arial"/>
          <w:sz w:val="24"/>
          <w:szCs w:val="24"/>
        </w:rPr>
      </w:pPr>
    </w:p>
    <w:p w14:paraId="5325F23C" w14:textId="77777777" w:rsidR="008236E7" w:rsidRPr="005A4864" w:rsidRDefault="008236E7" w:rsidP="008236E7">
      <w:pPr>
        <w:spacing w:line="240" w:lineRule="auto"/>
        <w:rPr>
          <w:rFonts w:ascii="Arial" w:hAnsi="Arial" w:cs="Arial"/>
          <w:sz w:val="24"/>
          <w:szCs w:val="24"/>
        </w:rPr>
      </w:pPr>
      <w:r w:rsidRPr="005A4864">
        <w:rPr>
          <w:rFonts w:ascii="Arial" w:hAnsi="Arial" w:cs="Arial"/>
          <w:sz w:val="24"/>
          <w:szCs w:val="24"/>
        </w:rPr>
        <w:t xml:space="preserve">Polley, </w:t>
      </w:r>
      <w:r>
        <w:rPr>
          <w:rFonts w:ascii="Arial" w:hAnsi="Arial" w:cs="Arial"/>
          <w:sz w:val="24"/>
          <w:szCs w:val="24"/>
        </w:rPr>
        <w:t xml:space="preserve">J., </w:t>
      </w:r>
      <w:r w:rsidRPr="005A4864">
        <w:rPr>
          <w:rFonts w:ascii="Arial" w:hAnsi="Arial" w:cs="Arial"/>
          <w:i/>
          <w:sz w:val="24"/>
          <w:szCs w:val="24"/>
        </w:rPr>
        <w:t>The Brink</w:t>
      </w:r>
      <w:r w:rsidRPr="005A4864">
        <w:rPr>
          <w:rFonts w:ascii="Arial" w:hAnsi="Arial" w:cs="Arial"/>
          <w:sz w:val="24"/>
          <w:szCs w:val="24"/>
        </w:rPr>
        <w:t>, (London: Picador, 2016)</w:t>
      </w:r>
    </w:p>
    <w:p w14:paraId="74C2A416" w14:textId="7830AA84" w:rsidR="008236E7" w:rsidRDefault="008236E7">
      <w:r>
        <w:br w:type="page"/>
      </w:r>
    </w:p>
    <w:p w14:paraId="7E0A8F2C" w14:textId="77777777" w:rsidR="00293865" w:rsidRPr="00F87C7B" w:rsidRDefault="00293865" w:rsidP="00F87C7B"/>
    <w:sectPr w:rsidR="00293865" w:rsidRPr="00F87C7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172CF" w14:textId="77777777" w:rsidR="008B66C8" w:rsidRDefault="008B66C8" w:rsidP="0025017A">
      <w:pPr>
        <w:spacing w:after="0" w:line="240" w:lineRule="auto"/>
      </w:pPr>
      <w:r>
        <w:separator/>
      </w:r>
    </w:p>
  </w:endnote>
  <w:endnote w:type="continuationSeparator" w:id="0">
    <w:p w14:paraId="094C4BA7" w14:textId="77777777" w:rsidR="008B66C8" w:rsidRDefault="008B66C8" w:rsidP="00250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0882945"/>
      <w:docPartObj>
        <w:docPartGallery w:val="Page Numbers (Bottom of Page)"/>
        <w:docPartUnique/>
      </w:docPartObj>
    </w:sdtPr>
    <w:sdtEndPr>
      <w:rPr>
        <w:noProof/>
      </w:rPr>
    </w:sdtEndPr>
    <w:sdtContent>
      <w:p w14:paraId="3494B4AA" w14:textId="02A6012F" w:rsidR="008236E7" w:rsidRDefault="008236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066B64" w14:textId="77777777" w:rsidR="008236E7" w:rsidRDefault="00823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A1D2F" w14:textId="77777777" w:rsidR="008B66C8" w:rsidRDefault="008B66C8" w:rsidP="0025017A">
      <w:pPr>
        <w:spacing w:after="0" w:line="240" w:lineRule="auto"/>
      </w:pPr>
      <w:r>
        <w:separator/>
      </w:r>
    </w:p>
  </w:footnote>
  <w:footnote w:type="continuationSeparator" w:id="0">
    <w:p w14:paraId="64A5906D" w14:textId="77777777" w:rsidR="008B66C8" w:rsidRDefault="008B66C8" w:rsidP="0025017A">
      <w:pPr>
        <w:spacing w:after="0" w:line="240" w:lineRule="auto"/>
      </w:pPr>
      <w:r>
        <w:continuationSeparator/>
      </w:r>
    </w:p>
  </w:footnote>
  <w:footnote w:id="1">
    <w:p w14:paraId="7378A979" w14:textId="77777777" w:rsidR="00152356" w:rsidRPr="00272B35" w:rsidRDefault="00152356" w:rsidP="00152356">
      <w:pPr>
        <w:pStyle w:val="FootnoteText"/>
      </w:pPr>
      <w:r>
        <w:rPr>
          <w:rStyle w:val="FootnoteReference"/>
        </w:rPr>
        <w:footnoteRef/>
      </w:r>
      <w:r>
        <w:t xml:space="preserve"> </w:t>
      </w:r>
      <w:bookmarkStart w:id="2" w:name="_Hlk6264060"/>
      <w:r>
        <w:t xml:space="preserve">Helen Mort, </w:t>
      </w:r>
      <w:r>
        <w:rPr>
          <w:i/>
        </w:rPr>
        <w:t>Division Street</w:t>
      </w:r>
      <w:r>
        <w:t>, (London: Chato and Windus, 2013)</w:t>
      </w:r>
      <w:bookmarkEnd w:id="2"/>
      <w:r>
        <w:t>, p.10</w:t>
      </w:r>
    </w:p>
  </w:footnote>
  <w:footnote w:id="2">
    <w:p w14:paraId="770A777F" w14:textId="77777777" w:rsidR="00152356" w:rsidRPr="00D61288" w:rsidRDefault="00152356" w:rsidP="00152356">
      <w:pPr>
        <w:pStyle w:val="FootnoteText"/>
      </w:pPr>
      <w:r>
        <w:rPr>
          <w:rStyle w:val="FootnoteReference"/>
        </w:rPr>
        <w:footnoteRef/>
      </w:r>
      <w:r>
        <w:t xml:space="preserve"> </w:t>
      </w:r>
      <w:bookmarkStart w:id="3" w:name="_Hlk6264296"/>
      <w:r>
        <w:t xml:space="preserve">Jacob Polley, </w:t>
      </w:r>
      <w:r>
        <w:rPr>
          <w:i/>
        </w:rPr>
        <w:t>The Brink</w:t>
      </w:r>
      <w:r>
        <w:t>, (London: Picador, 2016)</w:t>
      </w:r>
      <w:bookmarkEnd w:id="3"/>
      <w:r>
        <w:t>, p.32</w:t>
      </w:r>
    </w:p>
  </w:footnote>
  <w:footnote w:id="3">
    <w:p w14:paraId="67973CBE" w14:textId="77777777" w:rsidR="00152356" w:rsidRPr="00D61288" w:rsidRDefault="00152356" w:rsidP="00152356">
      <w:pPr>
        <w:pStyle w:val="FootnoteText"/>
      </w:pPr>
      <w:r>
        <w:rPr>
          <w:rStyle w:val="FootnoteReference"/>
        </w:rPr>
        <w:footnoteRef/>
      </w:r>
      <w:r>
        <w:t xml:space="preserve"> </w:t>
      </w:r>
      <w:bookmarkStart w:id="4" w:name="_Hlk6265445"/>
      <w:r>
        <w:t xml:space="preserve">Ted Hughes, </w:t>
      </w:r>
      <w:r>
        <w:rPr>
          <w:i/>
        </w:rPr>
        <w:t>Season Songs</w:t>
      </w:r>
      <w:r>
        <w:t xml:space="preserve">, (London: Faber and Faber, 1975), </w:t>
      </w:r>
      <w:bookmarkEnd w:id="4"/>
      <w:proofErr w:type="spellStart"/>
      <w:r>
        <w:t>ebook</w:t>
      </w:r>
      <w:proofErr w:type="spellEnd"/>
      <w:r>
        <w:t xml:space="preserve"> edition p. location 890 of 1009</w:t>
      </w:r>
    </w:p>
  </w:footnote>
  <w:footnote w:id="4">
    <w:p w14:paraId="30023DBC" w14:textId="133EFA22" w:rsidR="00152356" w:rsidRPr="0091277C" w:rsidRDefault="00152356" w:rsidP="00152356">
      <w:pPr>
        <w:pStyle w:val="FootnoteText"/>
      </w:pPr>
      <w:r>
        <w:rPr>
          <w:rStyle w:val="FootnoteReference"/>
        </w:rPr>
        <w:footnoteRef/>
      </w:r>
      <w:r>
        <w:t xml:space="preserve"> Heterotopia comes from the work of </w:t>
      </w:r>
      <w:proofErr w:type="spellStart"/>
      <w:r>
        <w:t>Foulcalt</w:t>
      </w:r>
      <w:proofErr w:type="spellEnd"/>
      <w:r>
        <w:t>, he describes it as a physical other space, but also one of discussion/thought. It is a space that exists inside, and makes comment on, society/reality, as oppose to a space that is utopian or dystopian, either of which is an entirely separate world, and so comment on society indirectly. It is a term Lemos applies to a place changed by snow</w:t>
      </w:r>
      <w:r w:rsidR="00C72382">
        <w:t>, see:</w:t>
      </w:r>
      <w:r>
        <w:t xml:space="preserve"> Marcia Lemos, ‘In search of Contemporary Revolutionary Writing: A Reading of Ohran Pamuk’s “Snow”’, </w:t>
      </w:r>
      <w:r>
        <w:rPr>
          <w:i/>
        </w:rPr>
        <w:t>Spaces of Utopia: An Electronic Journal</w:t>
      </w:r>
      <w:r>
        <w:t>, 2</w:t>
      </w:r>
      <w:r w:rsidRPr="0091277C">
        <w:rPr>
          <w:vertAlign w:val="superscript"/>
        </w:rPr>
        <w:t>nd</w:t>
      </w:r>
      <w:r>
        <w:t xml:space="preserve"> series, no.3, (2014) 84-95 </w:t>
      </w:r>
      <w:hyperlink r:id="rId1" w:history="1">
        <w:r w:rsidRPr="00023CAE">
          <w:rPr>
            <w:rStyle w:val="Hyperlink"/>
          </w:rPr>
          <w:t>http://ler.letras.up.pt</w:t>
        </w:r>
      </w:hyperlink>
      <w:r>
        <w:t xml:space="preserve"> Accessed 3</w:t>
      </w:r>
      <w:r w:rsidRPr="002F140D">
        <w:rPr>
          <w:vertAlign w:val="superscript"/>
        </w:rPr>
        <w:t>rd</w:t>
      </w:r>
      <w:r>
        <w:t xml:space="preserve"> April 2019</w:t>
      </w:r>
    </w:p>
  </w:footnote>
  <w:footnote w:id="5">
    <w:p w14:paraId="610720AC" w14:textId="77777777" w:rsidR="00152356" w:rsidRPr="00427FA2" w:rsidRDefault="00152356" w:rsidP="00152356">
      <w:pPr>
        <w:pStyle w:val="FootnoteText"/>
      </w:pPr>
      <w:r>
        <w:rPr>
          <w:rStyle w:val="FootnoteReference"/>
        </w:rPr>
        <w:footnoteRef/>
      </w:r>
      <w:r>
        <w:t xml:space="preserve"> Glynn Maxwell, </w:t>
      </w:r>
      <w:r>
        <w:rPr>
          <w:i/>
        </w:rPr>
        <w:t>On Poetry</w:t>
      </w:r>
      <w:r>
        <w:t>, (London: Oberon Books, 2012), p.1</w:t>
      </w:r>
    </w:p>
  </w:footnote>
  <w:footnote w:id="6">
    <w:p w14:paraId="697D5C58" w14:textId="77777777" w:rsidR="00152356" w:rsidRDefault="00152356" w:rsidP="00152356">
      <w:pPr>
        <w:pStyle w:val="FootnoteText"/>
      </w:pPr>
      <w:r>
        <w:rPr>
          <w:rStyle w:val="FootnoteReference"/>
        </w:rPr>
        <w:footnoteRef/>
      </w:r>
      <w:r>
        <w:t xml:space="preserve"> Ibid., pp.1-2</w:t>
      </w:r>
    </w:p>
  </w:footnote>
  <w:footnote w:id="7">
    <w:p w14:paraId="094C9176" w14:textId="77777777" w:rsidR="00152356" w:rsidRPr="001B2C36" w:rsidRDefault="00152356" w:rsidP="00152356">
      <w:pPr>
        <w:pStyle w:val="FootnoteText"/>
      </w:pPr>
      <w:r>
        <w:rPr>
          <w:rStyle w:val="FootnoteReference"/>
        </w:rPr>
        <w:footnoteRef/>
      </w:r>
      <w:r>
        <w:t xml:space="preserve"> Ted Hughes, </w:t>
      </w:r>
      <w:r>
        <w:rPr>
          <w:i/>
        </w:rPr>
        <w:t>Poetry in the Making</w:t>
      </w:r>
      <w:r>
        <w:t>, (London: Faber and Faber Limited, 1967), p.76</w:t>
      </w:r>
    </w:p>
  </w:footnote>
  <w:footnote w:id="8">
    <w:p w14:paraId="59750826" w14:textId="77777777" w:rsidR="00152356" w:rsidRDefault="00152356" w:rsidP="00152356">
      <w:pPr>
        <w:pStyle w:val="FootnoteText"/>
      </w:pPr>
      <w:r>
        <w:rPr>
          <w:rStyle w:val="FootnoteReference"/>
        </w:rPr>
        <w:footnoteRef/>
      </w:r>
      <w:r>
        <w:t xml:space="preserve"> Mary Oliver notes these hard sounds to be mutes, they shut sound down as they shut down breath. She describes words as having a ‘felt quality…of sound’ that seems particularly clear in that phrase.  </w:t>
      </w:r>
      <w:bookmarkStart w:id="5" w:name="_Hlk6311415"/>
      <w:r>
        <w:t xml:space="preserve">Mary Oliver, </w:t>
      </w:r>
      <w:r>
        <w:rPr>
          <w:i/>
        </w:rPr>
        <w:t>A Poetry Handbook</w:t>
      </w:r>
      <w:r>
        <w:t>, (New York: Houghton Mifflin Harcourt, 1994),</w:t>
      </w:r>
      <w:r>
        <w:rPr>
          <w:i/>
        </w:rPr>
        <w:t xml:space="preserve"> </w:t>
      </w:r>
      <w:bookmarkEnd w:id="5"/>
      <w:r>
        <w:t>p.22</w:t>
      </w:r>
    </w:p>
  </w:footnote>
  <w:footnote w:id="9">
    <w:p w14:paraId="79C6810D" w14:textId="77777777" w:rsidR="00152356" w:rsidRDefault="00152356" w:rsidP="00152356">
      <w:pPr>
        <w:pStyle w:val="FootnoteText"/>
      </w:pPr>
      <w:r>
        <w:rPr>
          <w:rStyle w:val="FootnoteReference"/>
        </w:rPr>
        <w:footnoteRef/>
      </w:r>
      <w:r>
        <w:t xml:space="preserve"> The quote is from Oliver, p.29, but the following sentiment is shared by all the books on poetry referenced. </w:t>
      </w:r>
    </w:p>
  </w:footnote>
  <w:footnote w:id="10">
    <w:p w14:paraId="4F51DB77" w14:textId="77777777" w:rsidR="00152356" w:rsidRPr="00A61A36" w:rsidRDefault="00152356" w:rsidP="00152356">
      <w:pPr>
        <w:pStyle w:val="FootnoteText"/>
      </w:pPr>
      <w:r>
        <w:rPr>
          <w:rStyle w:val="FootnoteReference"/>
        </w:rPr>
        <w:footnoteRef/>
      </w:r>
      <w:r>
        <w:t xml:space="preserve"> R.T Jones, </w:t>
      </w:r>
      <w:r>
        <w:rPr>
          <w:i/>
        </w:rPr>
        <w:t>Studying Poetry</w:t>
      </w:r>
      <w:r>
        <w:t>, (London: Hodder Headline Group, 1986), p.14</w:t>
      </w:r>
    </w:p>
  </w:footnote>
  <w:footnote w:id="11">
    <w:p w14:paraId="125D34EE" w14:textId="77777777" w:rsidR="00152356" w:rsidRDefault="00152356" w:rsidP="00152356">
      <w:pPr>
        <w:pStyle w:val="FootnoteText"/>
      </w:pPr>
      <w:r>
        <w:rPr>
          <w:rStyle w:val="FootnoteReference"/>
        </w:rPr>
        <w:footnoteRef/>
      </w:r>
      <w:r>
        <w:t xml:space="preserve"> Maxwell, chapters one and two (pp. 1-44)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LSwNDAyMLAwtDQ2MTZX0lEKTi0uzszPAykwqgUAZeZfwiwAAAA="/>
  </w:docVars>
  <w:rsids>
    <w:rsidRoot w:val="0025017A"/>
    <w:rsid w:val="000319C1"/>
    <w:rsid w:val="000D48D1"/>
    <w:rsid w:val="000D5523"/>
    <w:rsid w:val="00111E9E"/>
    <w:rsid w:val="00152356"/>
    <w:rsid w:val="001D479B"/>
    <w:rsid w:val="00227127"/>
    <w:rsid w:val="0025017A"/>
    <w:rsid w:val="00293865"/>
    <w:rsid w:val="00326A3E"/>
    <w:rsid w:val="003628D6"/>
    <w:rsid w:val="00381149"/>
    <w:rsid w:val="003E55DF"/>
    <w:rsid w:val="004302F0"/>
    <w:rsid w:val="00494672"/>
    <w:rsid w:val="004B3F8B"/>
    <w:rsid w:val="00517E20"/>
    <w:rsid w:val="005670ED"/>
    <w:rsid w:val="005C5077"/>
    <w:rsid w:val="00647DCD"/>
    <w:rsid w:val="006933C3"/>
    <w:rsid w:val="006C5E88"/>
    <w:rsid w:val="006E2C4D"/>
    <w:rsid w:val="00706C3A"/>
    <w:rsid w:val="007339F1"/>
    <w:rsid w:val="0076750F"/>
    <w:rsid w:val="00791399"/>
    <w:rsid w:val="007A66E1"/>
    <w:rsid w:val="007B5B07"/>
    <w:rsid w:val="007D3037"/>
    <w:rsid w:val="008038E2"/>
    <w:rsid w:val="008236E7"/>
    <w:rsid w:val="008B66C8"/>
    <w:rsid w:val="00972A11"/>
    <w:rsid w:val="00981713"/>
    <w:rsid w:val="009910B3"/>
    <w:rsid w:val="00A11ECE"/>
    <w:rsid w:val="00A8434A"/>
    <w:rsid w:val="00B035AD"/>
    <w:rsid w:val="00B43C11"/>
    <w:rsid w:val="00B614BB"/>
    <w:rsid w:val="00C26999"/>
    <w:rsid w:val="00C72382"/>
    <w:rsid w:val="00CE25D1"/>
    <w:rsid w:val="00CE4554"/>
    <w:rsid w:val="00D038AC"/>
    <w:rsid w:val="00D259C6"/>
    <w:rsid w:val="00DD1B03"/>
    <w:rsid w:val="00E12E9B"/>
    <w:rsid w:val="00E90370"/>
    <w:rsid w:val="00E975D4"/>
    <w:rsid w:val="00EA3168"/>
    <w:rsid w:val="00F87C7B"/>
    <w:rsid w:val="00FF0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F8E154"/>
  <w15:chartTrackingRefBased/>
  <w15:docId w15:val="{A99B8D4F-05C4-451A-A0F1-B0BB1F90A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356"/>
  </w:style>
  <w:style w:type="paragraph" w:styleId="Heading1">
    <w:name w:val="heading 1"/>
    <w:basedOn w:val="Normal"/>
    <w:next w:val="Normal"/>
    <w:link w:val="Heading1Char"/>
    <w:qFormat/>
    <w:rsid w:val="00D038AC"/>
    <w:pPr>
      <w:keepNext/>
      <w:spacing w:before="240" w:after="60" w:line="240" w:lineRule="auto"/>
      <w:outlineLvl w:val="0"/>
    </w:pPr>
    <w:rPr>
      <w:rFonts w:ascii="Arial" w:eastAsia="SimSun" w:hAnsi="Arial" w:cs="Arial"/>
      <w:b/>
      <w:bCs/>
      <w:kern w:val="32"/>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501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017A"/>
    <w:rPr>
      <w:sz w:val="20"/>
      <w:szCs w:val="20"/>
    </w:rPr>
  </w:style>
  <w:style w:type="character" w:styleId="FootnoteReference">
    <w:name w:val="footnote reference"/>
    <w:basedOn w:val="DefaultParagraphFont"/>
    <w:uiPriority w:val="99"/>
    <w:semiHidden/>
    <w:unhideWhenUsed/>
    <w:rsid w:val="0025017A"/>
    <w:rPr>
      <w:vertAlign w:val="superscript"/>
    </w:rPr>
  </w:style>
  <w:style w:type="character" w:styleId="Hyperlink">
    <w:name w:val="Hyperlink"/>
    <w:basedOn w:val="DefaultParagraphFont"/>
    <w:uiPriority w:val="99"/>
    <w:unhideWhenUsed/>
    <w:rsid w:val="00F87C7B"/>
    <w:rPr>
      <w:color w:val="0563C1" w:themeColor="hyperlink"/>
      <w:u w:val="single"/>
    </w:rPr>
  </w:style>
  <w:style w:type="character" w:styleId="UnresolvedMention">
    <w:name w:val="Unresolved Mention"/>
    <w:basedOn w:val="DefaultParagraphFont"/>
    <w:uiPriority w:val="99"/>
    <w:semiHidden/>
    <w:unhideWhenUsed/>
    <w:rsid w:val="00F87C7B"/>
    <w:rPr>
      <w:color w:val="605E5C"/>
      <w:shd w:val="clear" w:color="auto" w:fill="E1DFDD"/>
    </w:rPr>
  </w:style>
  <w:style w:type="paragraph" w:styleId="Header">
    <w:name w:val="header"/>
    <w:basedOn w:val="Normal"/>
    <w:link w:val="HeaderChar"/>
    <w:uiPriority w:val="99"/>
    <w:unhideWhenUsed/>
    <w:rsid w:val="00823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6E7"/>
  </w:style>
  <w:style w:type="paragraph" w:styleId="Footer">
    <w:name w:val="footer"/>
    <w:basedOn w:val="Normal"/>
    <w:link w:val="FooterChar"/>
    <w:uiPriority w:val="99"/>
    <w:unhideWhenUsed/>
    <w:rsid w:val="00823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6E7"/>
  </w:style>
  <w:style w:type="character" w:customStyle="1" w:styleId="Heading1Char">
    <w:name w:val="Heading 1 Char"/>
    <w:basedOn w:val="DefaultParagraphFont"/>
    <w:link w:val="Heading1"/>
    <w:rsid w:val="00D038AC"/>
    <w:rPr>
      <w:rFonts w:ascii="Arial" w:eastAsia="SimSun" w:hAnsi="Arial" w:cs="Arial"/>
      <w:b/>
      <w:bCs/>
      <w:kern w:val="32"/>
      <w:sz w:val="32"/>
      <w:szCs w:val="32"/>
      <w:lang w:eastAsia="zh-CN"/>
    </w:rPr>
  </w:style>
  <w:style w:type="paragraph" w:styleId="NormalWeb">
    <w:name w:val="Normal (Web)"/>
    <w:basedOn w:val="Normal"/>
    <w:rsid w:val="00D038AC"/>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D038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8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ler.letras.up.p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ler.letras.up.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10</Pages>
  <Words>2364</Words>
  <Characters>11281</Characters>
  <Application>Microsoft Office Word</Application>
  <DocSecurity>0</DocSecurity>
  <Lines>170</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24</cp:revision>
  <dcterms:created xsi:type="dcterms:W3CDTF">2019-04-18T09:29:00Z</dcterms:created>
  <dcterms:modified xsi:type="dcterms:W3CDTF">2019-04-18T10:43:00Z</dcterms:modified>
</cp:coreProperties>
</file>