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E5AF8" w14:textId="4BA579EC" w:rsidR="007A3CCD" w:rsidRPr="00B34A2C" w:rsidRDefault="00B34A2C" w:rsidP="006D15A2">
      <w:pPr>
        <w:pStyle w:val="Heading1"/>
        <w:jc w:val="center"/>
        <w:rPr>
          <w:rFonts w:ascii="Calibri" w:hAnsi="Calibri" w:cs="Calibri"/>
          <w:sz w:val="16"/>
          <w:szCs w:val="16"/>
        </w:rPr>
      </w:pPr>
      <w:r>
        <w:rPr>
          <w:rFonts w:ascii="Calibri" w:hAnsi="Calibri" w:cs="Calibri"/>
          <w:sz w:val="16"/>
          <w:szCs w:val="16"/>
        </w:rPr>
        <w:t xml:space="preserve">                                                                                                                                              </w:t>
      </w:r>
      <w:r w:rsidR="007A3CCD" w:rsidRPr="00B34A2C">
        <w:rPr>
          <w:rFonts w:ascii="Calibri" w:hAnsi="Calibri" w:cs="Calibri"/>
          <w:sz w:val="16"/>
          <w:szCs w:val="16"/>
        </w:rPr>
        <w:t>New word count - 4290</w:t>
      </w:r>
    </w:p>
    <w:p w14:paraId="0F26B670" w14:textId="77777777" w:rsidR="007A3CCD" w:rsidRDefault="007A3CCD" w:rsidP="006D15A2">
      <w:pPr>
        <w:pStyle w:val="Heading1"/>
        <w:jc w:val="center"/>
        <w:rPr>
          <w:sz w:val="44"/>
          <w:szCs w:val="44"/>
        </w:rPr>
      </w:pPr>
    </w:p>
    <w:p w14:paraId="414F4530" w14:textId="5344BD80" w:rsidR="006D15A2" w:rsidRPr="00D10958" w:rsidRDefault="006D15A2" w:rsidP="006D15A2">
      <w:pPr>
        <w:pStyle w:val="Heading1"/>
        <w:jc w:val="center"/>
        <w:rPr>
          <w:sz w:val="44"/>
          <w:szCs w:val="44"/>
        </w:rPr>
      </w:pPr>
      <w:r w:rsidRPr="00D10958">
        <w:rPr>
          <w:sz w:val="44"/>
          <w:szCs w:val="44"/>
        </w:rPr>
        <w:t>Contents</w:t>
      </w:r>
    </w:p>
    <w:p w14:paraId="191E287E"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Evaluate the aims and objectives of employment regulation. (AC 1.1)</w:t>
      </w:r>
    </w:p>
    <w:p w14:paraId="35042C63" w14:textId="77777777" w:rsidR="006D15A2" w:rsidRPr="00D10958" w:rsidRDefault="006D15A2" w:rsidP="006D15A2">
      <w:pPr>
        <w:pStyle w:val="ListParagraph"/>
        <w:rPr>
          <w:rFonts w:ascii="Calibri" w:hAnsi="Calibri" w:cs="Calibri"/>
          <w:sz w:val="28"/>
          <w:szCs w:val="28"/>
        </w:rPr>
      </w:pPr>
    </w:p>
    <w:p w14:paraId="7C2797CB"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Examine the role played by the tribunal and court system in enforcing employment law. (AC 1.2)</w:t>
      </w:r>
    </w:p>
    <w:p w14:paraId="15F7520A" w14:textId="77777777" w:rsidR="006D15A2" w:rsidRPr="00D10958" w:rsidRDefault="006D15A2" w:rsidP="006D15A2">
      <w:pPr>
        <w:rPr>
          <w:rFonts w:ascii="Calibri" w:hAnsi="Calibri" w:cs="Calibri"/>
          <w:sz w:val="28"/>
          <w:szCs w:val="28"/>
        </w:rPr>
      </w:pPr>
    </w:p>
    <w:p w14:paraId="4C1316E2" w14:textId="77777777" w:rsidR="006D15A2" w:rsidRPr="00D10958" w:rsidRDefault="006D15A2" w:rsidP="006D15A2">
      <w:pPr>
        <w:pStyle w:val="ListParagraph"/>
        <w:numPr>
          <w:ilvl w:val="0"/>
          <w:numId w:val="42"/>
        </w:numPr>
        <w:rPr>
          <w:rFonts w:ascii="Calibri" w:hAnsi="Calibri" w:cs="Calibri"/>
          <w:sz w:val="28"/>
          <w:szCs w:val="28"/>
          <w:lang w:val="en-US"/>
        </w:rPr>
      </w:pPr>
      <w:r w:rsidRPr="00D10958">
        <w:rPr>
          <w:rFonts w:ascii="Calibri" w:hAnsi="Calibri" w:cs="Calibri"/>
          <w:sz w:val="28"/>
          <w:szCs w:val="28"/>
        </w:rPr>
        <w:t>Explain how cases are settled before and during legal procedures. (AC 1.3)</w:t>
      </w:r>
    </w:p>
    <w:p w14:paraId="1361C05C" w14:textId="77777777" w:rsidR="006D15A2" w:rsidRPr="00D10958" w:rsidRDefault="006D15A2" w:rsidP="006D15A2">
      <w:pPr>
        <w:rPr>
          <w:rFonts w:ascii="Calibri" w:hAnsi="Calibri" w:cs="Calibri"/>
          <w:sz w:val="28"/>
          <w:szCs w:val="28"/>
          <w:lang w:val="en-US"/>
        </w:rPr>
      </w:pPr>
    </w:p>
    <w:p w14:paraId="281D3E40"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Advise them on the decision of appointing young men only. (AC 2.1)</w:t>
      </w:r>
    </w:p>
    <w:p w14:paraId="04E9D2E7" w14:textId="77777777" w:rsidR="006D15A2" w:rsidRPr="00D10958" w:rsidRDefault="006D15A2" w:rsidP="006D15A2">
      <w:pPr>
        <w:rPr>
          <w:rFonts w:ascii="Calibri" w:hAnsi="Calibri" w:cs="Calibri"/>
          <w:sz w:val="28"/>
          <w:szCs w:val="28"/>
        </w:rPr>
      </w:pPr>
    </w:p>
    <w:p w14:paraId="194C9D7F" w14:textId="34E4C3EA"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Equal pay (AC</w:t>
      </w:r>
      <w:r w:rsidR="003A50B7">
        <w:rPr>
          <w:rFonts w:ascii="Calibri" w:hAnsi="Calibri" w:cs="Calibri"/>
          <w:sz w:val="28"/>
          <w:szCs w:val="28"/>
        </w:rPr>
        <w:t xml:space="preserve"> </w:t>
      </w:r>
      <w:r w:rsidRPr="00D10958">
        <w:rPr>
          <w:rFonts w:ascii="Calibri" w:hAnsi="Calibri" w:cs="Calibri"/>
          <w:sz w:val="28"/>
          <w:szCs w:val="28"/>
        </w:rPr>
        <w:t>2.2)</w:t>
      </w:r>
    </w:p>
    <w:p w14:paraId="2B42BFBE" w14:textId="77777777" w:rsidR="006D15A2" w:rsidRPr="00D10958" w:rsidRDefault="006D15A2" w:rsidP="006D15A2">
      <w:pPr>
        <w:rPr>
          <w:rFonts w:ascii="Calibri" w:hAnsi="Calibri" w:cs="Calibri"/>
          <w:sz w:val="28"/>
          <w:szCs w:val="28"/>
        </w:rPr>
      </w:pPr>
    </w:p>
    <w:p w14:paraId="3AC2B51D"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Redundancy (AC 3.1)</w:t>
      </w:r>
    </w:p>
    <w:p w14:paraId="5AAAF240" w14:textId="77777777" w:rsidR="006D15A2" w:rsidRPr="00D10958" w:rsidRDefault="006D15A2" w:rsidP="006D15A2">
      <w:pPr>
        <w:rPr>
          <w:rFonts w:ascii="Calibri" w:hAnsi="Calibri" w:cs="Calibri"/>
          <w:sz w:val="28"/>
          <w:szCs w:val="28"/>
        </w:rPr>
      </w:pPr>
    </w:p>
    <w:p w14:paraId="6B1C5D7C"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Tupe transfer (AC 3.2)</w:t>
      </w:r>
    </w:p>
    <w:p w14:paraId="3A3B4EE4" w14:textId="77777777" w:rsidR="006D15A2" w:rsidRPr="00D10958" w:rsidRDefault="006D15A2" w:rsidP="006D15A2">
      <w:pPr>
        <w:rPr>
          <w:rFonts w:ascii="Calibri" w:hAnsi="Calibri" w:cs="Calibri"/>
          <w:sz w:val="28"/>
          <w:szCs w:val="28"/>
        </w:rPr>
      </w:pPr>
    </w:p>
    <w:p w14:paraId="104E4996" w14:textId="5496B684"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Pay rights (AC</w:t>
      </w:r>
      <w:r w:rsidR="003A50B7">
        <w:rPr>
          <w:rFonts w:ascii="Calibri" w:hAnsi="Calibri" w:cs="Calibri"/>
          <w:sz w:val="28"/>
          <w:szCs w:val="28"/>
        </w:rPr>
        <w:t xml:space="preserve"> </w:t>
      </w:r>
      <w:r w:rsidRPr="00D10958">
        <w:rPr>
          <w:rFonts w:ascii="Calibri" w:hAnsi="Calibri" w:cs="Calibri"/>
          <w:sz w:val="28"/>
          <w:szCs w:val="28"/>
        </w:rPr>
        <w:t>4.1)</w:t>
      </w:r>
    </w:p>
    <w:p w14:paraId="2669C148" w14:textId="77777777" w:rsidR="006D15A2" w:rsidRPr="00D10958" w:rsidRDefault="006D15A2" w:rsidP="006D15A2">
      <w:pPr>
        <w:rPr>
          <w:rFonts w:ascii="Calibri" w:hAnsi="Calibri" w:cs="Calibri"/>
          <w:sz w:val="28"/>
          <w:szCs w:val="28"/>
        </w:rPr>
      </w:pPr>
    </w:p>
    <w:p w14:paraId="4228AD11"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Working times (AC 4.2)</w:t>
      </w:r>
    </w:p>
    <w:p w14:paraId="2D842AB6" w14:textId="77777777" w:rsidR="006D15A2" w:rsidRPr="00D10958" w:rsidRDefault="006D15A2" w:rsidP="006D15A2">
      <w:pPr>
        <w:rPr>
          <w:rFonts w:ascii="Calibri" w:hAnsi="Calibri" w:cs="Calibri"/>
          <w:sz w:val="28"/>
          <w:szCs w:val="28"/>
        </w:rPr>
      </w:pPr>
    </w:p>
    <w:p w14:paraId="4267512C" w14:textId="265CE3AA"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Maternity (AC4.3)</w:t>
      </w:r>
    </w:p>
    <w:p w14:paraId="10A1E2A6" w14:textId="77777777" w:rsidR="006D15A2" w:rsidRPr="00D10958" w:rsidRDefault="006D15A2" w:rsidP="006D15A2">
      <w:pPr>
        <w:rPr>
          <w:rFonts w:ascii="Calibri" w:hAnsi="Calibri" w:cs="Calibri"/>
          <w:sz w:val="28"/>
          <w:szCs w:val="28"/>
        </w:rPr>
      </w:pPr>
    </w:p>
    <w:p w14:paraId="2D80AFBB" w14:textId="77777777" w:rsidR="006D15A2" w:rsidRPr="00D10958" w:rsidRDefault="006D15A2" w:rsidP="006D15A2">
      <w:pPr>
        <w:pStyle w:val="ListParagraph"/>
        <w:numPr>
          <w:ilvl w:val="0"/>
          <w:numId w:val="42"/>
        </w:numPr>
        <w:rPr>
          <w:rFonts w:ascii="Calibri" w:hAnsi="Calibri" w:cs="Calibri"/>
          <w:sz w:val="28"/>
          <w:szCs w:val="28"/>
        </w:rPr>
      </w:pPr>
      <w:r w:rsidRPr="00D10958">
        <w:rPr>
          <w:rFonts w:ascii="Calibri" w:hAnsi="Calibri" w:cs="Calibri"/>
          <w:sz w:val="28"/>
          <w:szCs w:val="28"/>
        </w:rPr>
        <w:t>Flexible working (AC 4.4)</w:t>
      </w:r>
    </w:p>
    <w:p w14:paraId="40777EFB" w14:textId="77777777" w:rsidR="004530D9" w:rsidRDefault="004530D9" w:rsidP="0077510F">
      <w:pPr>
        <w:rPr>
          <w:rFonts w:ascii="Calibri" w:hAnsi="Calibri" w:cs="Calibri"/>
          <w:sz w:val="24"/>
          <w:szCs w:val="24"/>
        </w:rPr>
      </w:pPr>
    </w:p>
    <w:p w14:paraId="7ED4195D" w14:textId="77777777" w:rsidR="006D15A2" w:rsidRDefault="006D15A2" w:rsidP="0077510F">
      <w:pPr>
        <w:rPr>
          <w:rFonts w:ascii="Calibri" w:hAnsi="Calibri" w:cs="Calibri"/>
          <w:sz w:val="24"/>
          <w:szCs w:val="24"/>
        </w:rPr>
      </w:pPr>
    </w:p>
    <w:p w14:paraId="6103EB28" w14:textId="77777777" w:rsidR="00060446" w:rsidRDefault="00060446" w:rsidP="0077510F">
      <w:pPr>
        <w:rPr>
          <w:rFonts w:ascii="Calibri" w:hAnsi="Calibri" w:cs="Calibri"/>
          <w:sz w:val="24"/>
          <w:szCs w:val="24"/>
        </w:rPr>
      </w:pPr>
    </w:p>
    <w:p w14:paraId="1CB91020" w14:textId="5C1ED9D2" w:rsidR="00060446" w:rsidRPr="003A50B7" w:rsidRDefault="00060446" w:rsidP="0077510F">
      <w:pPr>
        <w:pStyle w:val="Nornal"/>
        <w:numPr>
          <w:ilvl w:val="0"/>
          <w:numId w:val="1"/>
        </w:numPr>
        <w:rPr>
          <w:rFonts w:ascii="Calibri" w:hAnsi="Calibri" w:cs="Calibri"/>
          <w:b/>
          <w:bCs/>
          <w:sz w:val="24"/>
          <w:szCs w:val="24"/>
          <w:u w:val="single"/>
        </w:rPr>
      </w:pPr>
      <w:r w:rsidRPr="003A50B7">
        <w:rPr>
          <w:rFonts w:ascii="Calibri" w:hAnsi="Calibri" w:cs="Calibri"/>
          <w:b/>
          <w:bCs/>
          <w:sz w:val="24"/>
          <w:szCs w:val="24"/>
          <w:u w:val="single"/>
        </w:rPr>
        <w:t>Evaluate the aims and objectives of employment regulation. (AC 1.1)</w:t>
      </w:r>
    </w:p>
    <w:p w14:paraId="3FC63E27" w14:textId="7DFA6A03" w:rsidR="0077510F" w:rsidRPr="00985CDB" w:rsidRDefault="0077510F" w:rsidP="0077510F">
      <w:pPr>
        <w:rPr>
          <w:rFonts w:ascii="Calibri" w:hAnsi="Calibri" w:cs="Calibri"/>
          <w:sz w:val="24"/>
          <w:szCs w:val="24"/>
        </w:rPr>
      </w:pPr>
      <w:r w:rsidRPr="00985CDB">
        <w:rPr>
          <w:rFonts w:ascii="Calibri" w:hAnsi="Calibri" w:cs="Calibri"/>
          <w:sz w:val="24"/>
          <w:szCs w:val="24"/>
        </w:rPr>
        <w:t>Employment regulation encompasses a collection of laws and regulations that regulate the interaction between employers and employees in the workplace. The legislation regulates the expectations that employers can place on employees, the actions that they are permitted to undertake, and the rights of employees in the workplace (CIPD, 2023</w:t>
      </w:r>
      <w:r>
        <w:rPr>
          <w:rFonts w:ascii="Calibri" w:hAnsi="Calibri" w:cs="Calibri"/>
          <w:sz w:val="24"/>
          <w:szCs w:val="24"/>
        </w:rPr>
        <w:t>a</w:t>
      </w:r>
      <w:r w:rsidRPr="00985CDB">
        <w:rPr>
          <w:rFonts w:ascii="Calibri" w:hAnsi="Calibri" w:cs="Calibri"/>
          <w:sz w:val="24"/>
          <w:szCs w:val="24"/>
        </w:rPr>
        <w:t>).</w:t>
      </w:r>
      <w:r>
        <w:rPr>
          <w:rFonts w:ascii="Calibri" w:hAnsi="Calibri" w:cs="Calibri"/>
          <w:sz w:val="24"/>
          <w:szCs w:val="24"/>
        </w:rPr>
        <w:t xml:space="preserve"> </w:t>
      </w:r>
      <w:r w:rsidRPr="00B46A7E">
        <w:rPr>
          <w:rFonts w:ascii="Calibri" w:hAnsi="Calibri" w:cs="Calibri"/>
          <w:sz w:val="24"/>
          <w:szCs w:val="24"/>
        </w:rPr>
        <w:t>The law of employment is primarily governed by civil law. Nonetheless, there exists criminal law that pertains to employment matters, and as such, the concerns of criminal law cannot be overlooked</w:t>
      </w:r>
      <w:r>
        <w:rPr>
          <w:rFonts w:ascii="Calibri" w:hAnsi="Calibri" w:cs="Calibri"/>
          <w:sz w:val="24"/>
          <w:szCs w:val="24"/>
        </w:rPr>
        <w:t xml:space="preserve"> (Daniels, 2022</w:t>
      </w:r>
      <w:r w:rsidR="003E5EA2">
        <w:rPr>
          <w:rFonts w:ascii="Calibri" w:hAnsi="Calibri" w:cs="Calibri"/>
          <w:sz w:val="24"/>
          <w:szCs w:val="24"/>
        </w:rPr>
        <w:t>,</w:t>
      </w:r>
      <w:r w:rsidR="00EC642C">
        <w:rPr>
          <w:rFonts w:ascii="Calibri" w:hAnsi="Calibri" w:cs="Calibri"/>
          <w:sz w:val="24"/>
          <w:szCs w:val="24"/>
        </w:rPr>
        <w:t xml:space="preserve"> p</w:t>
      </w:r>
      <w:r w:rsidR="003E5EA2">
        <w:rPr>
          <w:rFonts w:ascii="Calibri" w:hAnsi="Calibri" w:cs="Calibri"/>
          <w:sz w:val="24"/>
          <w:szCs w:val="24"/>
        </w:rPr>
        <w:t xml:space="preserve">. </w:t>
      </w:r>
      <w:r w:rsidR="0023042C">
        <w:rPr>
          <w:rFonts w:ascii="Calibri" w:hAnsi="Calibri" w:cs="Calibri"/>
          <w:sz w:val="24"/>
          <w:szCs w:val="24"/>
        </w:rPr>
        <w:t>4</w:t>
      </w:r>
      <w:r>
        <w:rPr>
          <w:rFonts w:ascii="Calibri" w:hAnsi="Calibri" w:cs="Calibri"/>
          <w:sz w:val="24"/>
          <w:szCs w:val="24"/>
        </w:rPr>
        <w:t>).</w:t>
      </w:r>
    </w:p>
    <w:p w14:paraId="334B3BFB" w14:textId="77777777" w:rsidR="0077510F" w:rsidRPr="00985CDB" w:rsidRDefault="0077510F" w:rsidP="0077510F">
      <w:pPr>
        <w:rPr>
          <w:rFonts w:ascii="Calibri" w:eastAsia="Times New Roman" w:hAnsi="Calibri" w:cs="Calibri"/>
          <w:kern w:val="0"/>
          <w:sz w:val="24"/>
          <w:szCs w:val="24"/>
          <w:lang w:eastAsia="en-GB"/>
          <w14:ligatures w14:val="none"/>
        </w:rPr>
      </w:pPr>
      <w:r w:rsidRPr="00985CDB">
        <w:rPr>
          <w:rFonts w:ascii="Calibri" w:hAnsi="Calibri" w:cs="Calibri"/>
          <w:sz w:val="24"/>
          <w:szCs w:val="24"/>
        </w:rPr>
        <w:t xml:space="preserve">One of the primary objectives of employment regulation is to protect the rights of workers. This encompasses ensuring that employees are compensated fairly, are not subjected to discriminatory or harassing practices, and </w:t>
      </w:r>
      <w:r>
        <w:rPr>
          <w:rFonts w:ascii="Calibri" w:hAnsi="Calibri" w:cs="Calibri"/>
          <w:sz w:val="24"/>
          <w:szCs w:val="24"/>
        </w:rPr>
        <w:t>can</w:t>
      </w:r>
      <w:r w:rsidRPr="00985CDB">
        <w:rPr>
          <w:rFonts w:ascii="Calibri" w:hAnsi="Calibri" w:cs="Calibri"/>
          <w:sz w:val="24"/>
          <w:szCs w:val="24"/>
        </w:rPr>
        <w:t xml:space="preserve"> work in safe and healthy environments </w:t>
      </w:r>
      <w:r w:rsidRPr="00985CDB">
        <w:rPr>
          <w:rFonts w:ascii="Calibri" w:eastAsia="Times New Roman" w:hAnsi="Calibri" w:cs="Calibri"/>
          <w:kern w:val="0"/>
          <w:sz w:val="24"/>
          <w:szCs w:val="24"/>
          <w:lang w:eastAsia="en-GB"/>
          <w14:ligatures w14:val="none"/>
        </w:rPr>
        <w:t>(Equality and Human Rights Commission, 2011).</w:t>
      </w:r>
    </w:p>
    <w:p w14:paraId="6848CF8B" w14:textId="400B90E6" w:rsidR="0077510F" w:rsidRDefault="0077510F" w:rsidP="0077510F">
      <w:pPr>
        <w:rPr>
          <w:rFonts w:ascii="Calibri" w:hAnsi="Calibri" w:cs="Calibri"/>
          <w:sz w:val="24"/>
          <w:szCs w:val="24"/>
        </w:rPr>
      </w:pPr>
      <w:r>
        <w:rPr>
          <w:rFonts w:ascii="Calibri" w:hAnsi="Calibri" w:cs="Calibri"/>
          <w:sz w:val="24"/>
          <w:szCs w:val="24"/>
        </w:rPr>
        <w:t>T</w:t>
      </w:r>
      <w:r w:rsidRPr="00985CDB">
        <w:rPr>
          <w:rFonts w:ascii="Calibri" w:hAnsi="Calibri" w:cs="Calibri"/>
          <w:sz w:val="24"/>
          <w:szCs w:val="24"/>
        </w:rPr>
        <w:t>he regulation of employment may also possess certain drawbacks. Compliance with employment regulations can be costly, especially for small and medium-sized organisations</w:t>
      </w:r>
      <w:r w:rsidR="00C32B82" w:rsidRPr="00985CDB">
        <w:rPr>
          <w:rFonts w:ascii="Calibri" w:hAnsi="Calibri" w:cs="Calibri"/>
          <w:sz w:val="24"/>
          <w:szCs w:val="24"/>
        </w:rPr>
        <w:t xml:space="preserve">. </w:t>
      </w:r>
      <w:r w:rsidRPr="00985CDB">
        <w:rPr>
          <w:rFonts w:ascii="Calibri" w:hAnsi="Calibri" w:cs="Calibri"/>
          <w:sz w:val="24"/>
          <w:szCs w:val="24"/>
        </w:rPr>
        <w:t>This may put pressure on organisations to reduce the number of employees or outsource work to nations with laxer regulations, which could be detrimental to employees</w:t>
      </w:r>
      <w:r>
        <w:rPr>
          <w:rFonts w:ascii="Calibri" w:hAnsi="Calibri" w:cs="Calibri"/>
          <w:sz w:val="24"/>
          <w:szCs w:val="24"/>
        </w:rPr>
        <w:t xml:space="preserve"> (BBC, 2021).</w:t>
      </w:r>
    </w:p>
    <w:p w14:paraId="4C4EECA6" w14:textId="64A66533" w:rsidR="0077510F" w:rsidRDefault="0077510F" w:rsidP="0077510F">
      <w:pPr>
        <w:rPr>
          <w:rFonts w:ascii="Calibri" w:hAnsi="Calibri" w:cs="Calibri"/>
          <w:sz w:val="24"/>
          <w:szCs w:val="24"/>
        </w:rPr>
      </w:pPr>
      <w:r>
        <w:rPr>
          <w:rFonts w:ascii="Calibri" w:hAnsi="Calibri" w:cs="Calibri"/>
          <w:sz w:val="24"/>
          <w:szCs w:val="24"/>
        </w:rPr>
        <w:t>As stated by Daniels, (2022a</w:t>
      </w:r>
      <w:r w:rsidR="00176832">
        <w:rPr>
          <w:rFonts w:ascii="Calibri" w:hAnsi="Calibri" w:cs="Calibri"/>
          <w:sz w:val="24"/>
          <w:szCs w:val="24"/>
        </w:rPr>
        <w:t>, p. 3</w:t>
      </w:r>
      <w:r>
        <w:rPr>
          <w:rFonts w:ascii="Calibri" w:hAnsi="Calibri" w:cs="Calibri"/>
          <w:sz w:val="24"/>
          <w:szCs w:val="24"/>
        </w:rPr>
        <w:t>). No law prohibits</w:t>
      </w:r>
      <w:r w:rsidRPr="00CD71F5">
        <w:rPr>
          <w:rFonts w:ascii="Calibri" w:hAnsi="Calibri" w:cs="Calibri"/>
          <w:sz w:val="24"/>
          <w:szCs w:val="24"/>
        </w:rPr>
        <w:t xml:space="preserve"> employees from engaging in discriminatory or unfair dismissal practices</w:t>
      </w:r>
      <w:r>
        <w:rPr>
          <w:rFonts w:ascii="Calibri" w:hAnsi="Calibri" w:cs="Calibri"/>
          <w:sz w:val="24"/>
          <w:szCs w:val="24"/>
        </w:rPr>
        <w:t xml:space="preserve">. </w:t>
      </w:r>
      <w:r w:rsidRPr="00CD71F5">
        <w:rPr>
          <w:rFonts w:ascii="Calibri" w:hAnsi="Calibri" w:cs="Calibri"/>
          <w:sz w:val="24"/>
          <w:szCs w:val="24"/>
        </w:rPr>
        <w:t xml:space="preserve">All societies require rules and </w:t>
      </w:r>
      <w:r w:rsidR="00386A6A">
        <w:rPr>
          <w:rFonts w:ascii="Calibri" w:hAnsi="Calibri" w:cs="Calibri"/>
          <w:sz w:val="24"/>
          <w:szCs w:val="24"/>
        </w:rPr>
        <w:t>agree</w:t>
      </w:r>
      <w:r w:rsidRPr="00CD71F5">
        <w:rPr>
          <w:rFonts w:ascii="Calibri" w:hAnsi="Calibri" w:cs="Calibri"/>
          <w:sz w:val="24"/>
          <w:szCs w:val="24"/>
        </w:rPr>
        <w:t xml:space="preserve"> ways of working, which is what employment law brings to the workplace.</w:t>
      </w:r>
    </w:p>
    <w:p w14:paraId="0AD97E64" w14:textId="717F25E4" w:rsidR="0077510F" w:rsidRDefault="0077510F" w:rsidP="0077510F">
      <w:pPr>
        <w:rPr>
          <w:rFonts w:ascii="Calibri" w:hAnsi="Calibri" w:cs="Calibri"/>
          <w:sz w:val="24"/>
          <w:szCs w:val="24"/>
        </w:rPr>
      </w:pPr>
      <w:r w:rsidRPr="00B619E3">
        <w:rPr>
          <w:rFonts w:ascii="Calibri" w:hAnsi="Calibri" w:cs="Calibri"/>
          <w:sz w:val="24"/>
          <w:szCs w:val="24"/>
        </w:rPr>
        <w:t>The Equal Pay Act 1970 was enacted to prohibit discrimination against women in terms and conditions of employment</w:t>
      </w:r>
      <w:r>
        <w:rPr>
          <w:rFonts w:ascii="Calibri" w:hAnsi="Calibri" w:cs="Calibri"/>
          <w:sz w:val="24"/>
          <w:szCs w:val="24"/>
        </w:rPr>
        <w:t xml:space="preserve"> (</w:t>
      </w:r>
      <w:r w:rsidR="008B1AF1">
        <w:rPr>
          <w:rFonts w:ascii="Calibri" w:hAnsi="Calibri" w:cs="Calibri"/>
          <w:sz w:val="24"/>
          <w:szCs w:val="24"/>
        </w:rPr>
        <w:t>legislation.gov.uk</w:t>
      </w:r>
      <w:r>
        <w:rPr>
          <w:rFonts w:ascii="Calibri" w:hAnsi="Calibri" w:cs="Calibri"/>
          <w:sz w:val="24"/>
          <w:szCs w:val="24"/>
        </w:rPr>
        <w:t xml:space="preserve">, 2022). It is now replicated as the Equality Act 2010. However not much has changed over the years with regards to men and women being on equal pay. CIPD, (2024) states, </w:t>
      </w:r>
      <w:r w:rsidRPr="00D357D3">
        <w:rPr>
          <w:rFonts w:ascii="Calibri" w:hAnsi="Calibri" w:cs="Calibri"/>
          <w:sz w:val="24"/>
          <w:szCs w:val="24"/>
        </w:rPr>
        <w:t>the gender pay gap for full-time employees in the UK was 7.7% as of April 2023. This means that the average pay for full-time female employees was 7.7% less than the average pay for full-time male employees, or 92.3 pence for every £1 earned by a full-time female employee.</w:t>
      </w:r>
    </w:p>
    <w:p w14:paraId="4EA0902E" w14:textId="77777777" w:rsidR="00C25FBF" w:rsidRDefault="00C25FBF" w:rsidP="0077510F">
      <w:pPr>
        <w:rPr>
          <w:rFonts w:ascii="Calibri" w:hAnsi="Calibri" w:cs="Calibri"/>
          <w:sz w:val="24"/>
          <w:szCs w:val="24"/>
        </w:rPr>
      </w:pPr>
    </w:p>
    <w:p w14:paraId="2E07CACB" w14:textId="20ED6DAA" w:rsidR="00C25FBF" w:rsidRPr="003A50B7" w:rsidRDefault="00C25FBF" w:rsidP="00C25FBF">
      <w:pPr>
        <w:pStyle w:val="Nornal"/>
        <w:numPr>
          <w:ilvl w:val="0"/>
          <w:numId w:val="1"/>
        </w:numPr>
        <w:rPr>
          <w:rFonts w:ascii="Calibri" w:hAnsi="Calibri" w:cs="Calibri"/>
          <w:b/>
          <w:bCs/>
          <w:sz w:val="24"/>
          <w:szCs w:val="24"/>
          <w:u w:val="single"/>
        </w:rPr>
      </w:pPr>
      <w:r w:rsidRPr="003A50B7">
        <w:rPr>
          <w:rFonts w:ascii="Calibri" w:hAnsi="Calibri" w:cs="Calibri"/>
          <w:b/>
          <w:bCs/>
          <w:sz w:val="24"/>
          <w:szCs w:val="24"/>
          <w:u w:val="single"/>
        </w:rPr>
        <w:t>Examine the role played by the tribunal and court system in enforcing employment law. (AC 1.2)</w:t>
      </w:r>
    </w:p>
    <w:p w14:paraId="7802E8A0" w14:textId="3DCE4EDC" w:rsidR="0077510F" w:rsidRDefault="0077510F" w:rsidP="0077510F">
      <w:pPr>
        <w:rPr>
          <w:rFonts w:ascii="Calibri" w:hAnsi="Calibri" w:cs="Calibri"/>
          <w:sz w:val="24"/>
          <w:szCs w:val="24"/>
        </w:rPr>
      </w:pPr>
      <w:r>
        <w:rPr>
          <w:rFonts w:ascii="Calibri" w:hAnsi="Calibri" w:cs="Calibri"/>
          <w:sz w:val="24"/>
          <w:szCs w:val="24"/>
        </w:rPr>
        <w:t>The Employment</w:t>
      </w:r>
      <w:r w:rsidRPr="001C59FE">
        <w:rPr>
          <w:rFonts w:ascii="Calibri" w:hAnsi="Calibri" w:cs="Calibri"/>
          <w:sz w:val="24"/>
          <w:szCs w:val="24"/>
        </w:rPr>
        <w:t xml:space="preserve"> </w:t>
      </w:r>
      <w:r>
        <w:rPr>
          <w:rFonts w:ascii="Calibri" w:hAnsi="Calibri" w:cs="Calibri"/>
          <w:sz w:val="24"/>
          <w:szCs w:val="24"/>
        </w:rPr>
        <w:t>T</w:t>
      </w:r>
      <w:r w:rsidRPr="001C59FE">
        <w:rPr>
          <w:rFonts w:ascii="Calibri" w:hAnsi="Calibri" w:cs="Calibri"/>
          <w:sz w:val="24"/>
          <w:szCs w:val="24"/>
        </w:rPr>
        <w:t>ribunal consists of an employment judge and two lay members. The Employment Judge is a lawyer who possesses the necessary qualifications to either work full-time as an Employment Judge or engage in law practice part-time.</w:t>
      </w:r>
      <w:r w:rsidR="008729E5">
        <w:rPr>
          <w:rFonts w:ascii="Calibri" w:hAnsi="Calibri" w:cs="Calibri"/>
          <w:sz w:val="24"/>
          <w:szCs w:val="24"/>
        </w:rPr>
        <w:t xml:space="preserve"> </w:t>
      </w:r>
      <w:r w:rsidRPr="001C59FE">
        <w:rPr>
          <w:rFonts w:ascii="Calibri" w:hAnsi="Calibri" w:cs="Calibri"/>
          <w:sz w:val="24"/>
          <w:szCs w:val="24"/>
        </w:rPr>
        <w:t xml:space="preserve">The Employment Tribunal is solely authorized to hear claims arising from employment in the UK. However, </w:t>
      </w:r>
      <w:r w:rsidRPr="001C59FE">
        <w:rPr>
          <w:rFonts w:ascii="Calibri" w:hAnsi="Calibri" w:cs="Calibri"/>
          <w:sz w:val="24"/>
          <w:szCs w:val="24"/>
        </w:rPr>
        <w:lastRenderedPageBreak/>
        <w:t>employees working overseas for</w:t>
      </w:r>
      <w:r>
        <w:rPr>
          <w:rFonts w:ascii="Calibri" w:hAnsi="Calibri" w:cs="Calibri"/>
          <w:sz w:val="24"/>
          <w:szCs w:val="24"/>
        </w:rPr>
        <w:t xml:space="preserve"> </w:t>
      </w:r>
      <w:r w:rsidRPr="001C59FE">
        <w:rPr>
          <w:rFonts w:ascii="Calibri" w:hAnsi="Calibri" w:cs="Calibri"/>
          <w:sz w:val="24"/>
          <w:szCs w:val="24"/>
        </w:rPr>
        <w:t>a UK organisation may be covered by the Employment Tribunal process</w:t>
      </w:r>
      <w:r>
        <w:rPr>
          <w:rFonts w:ascii="Calibri" w:hAnsi="Calibri" w:cs="Calibri"/>
          <w:sz w:val="24"/>
          <w:szCs w:val="24"/>
        </w:rPr>
        <w:t xml:space="preserve"> (CIPD, 2023d).</w:t>
      </w:r>
    </w:p>
    <w:p w14:paraId="22A3307F" w14:textId="40919593" w:rsidR="0077510F" w:rsidRDefault="0077510F" w:rsidP="0077510F">
      <w:pPr>
        <w:rPr>
          <w:rFonts w:ascii="Calibri" w:hAnsi="Calibri" w:cs="Calibri"/>
          <w:sz w:val="24"/>
          <w:szCs w:val="24"/>
        </w:rPr>
      </w:pPr>
      <w:r>
        <w:rPr>
          <w:rFonts w:ascii="Calibri" w:hAnsi="Calibri" w:cs="Calibri"/>
          <w:sz w:val="24"/>
          <w:szCs w:val="24"/>
        </w:rPr>
        <w:t>As stated by CIPD, (2023b)</w:t>
      </w:r>
      <w:r w:rsidR="008729E5">
        <w:rPr>
          <w:rFonts w:ascii="Calibri" w:hAnsi="Calibri" w:cs="Calibri"/>
          <w:sz w:val="24"/>
          <w:szCs w:val="24"/>
        </w:rPr>
        <w:t>.</w:t>
      </w:r>
      <w:r>
        <w:rPr>
          <w:rFonts w:ascii="Calibri" w:hAnsi="Calibri" w:cs="Calibri"/>
          <w:sz w:val="24"/>
          <w:szCs w:val="24"/>
        </w:rPr>
        <w:t xml:space="preserve"> </w:t>
      </w:r>
      <w:r w:rsidRPr="00447657">
        <w:rPr>
          <w:rFonts w:ascii="Calibri" w:hAnsi="Calibri" w:cs="Calibri"/>
          <w:sz w:val="24"/>
          <w:szCs w:val="24"/>
        </w:rPr>
        <w:t xml:space="preserve">Employment tribunals </w:t>
      </w:r>
      <w:r w:rsidR="00C32B82" w:rsidRPr="00447657">
        <w:rPr>
          <w:rFonts w:ascii="Calibri" w:hAnsi="Calibri" w:cs="Calibri"/>
          <w:sz w:val="24"/>
          <w:szCs w:val="24"/>
        </w:rPr>
        <w:t>manage</w:t>
      </w:r>
      <w:r w:rsidRPr="00447657">
        <w:rPr>
          <w:rFonts w:ascii="Calibri" w:hAnsi="Calibri" w:cs="Calibri"/>
          <w:sz w:val="24"/>
          <w:szCs w:val="24"/>
        </w:rPr>
        <w:t xml:space="preserve"> claims brought against employers by employees. The most common causes of claims pertain to unfair and wrongful terminations, discrimination, equal pay, and unlawful deductions from wages</w:t>
      </w:r>
      <w:r>
        <w:rPr>
          <w:rFonts w:ascii="Calibri" w:hAnsi="Calibri" w:cs="Calibri"/>
          <w:sz w:val="24"/>
          <w:szCs w:val="24"/>
        </w:rPr>
        <w:t xml:space="preserve">. </w:t>
      </w:r>
    </w:p>
    <w:p w14:paraId="6988410A" w14:textId="0E53F033" w:rsidR="0077510F" w:rsidRPr="009E343A" w:rsidRDefault="0077510F" w:rsidP="0077510F">
      <w:pPr>
        <w:rPr>
          <w:rFonts w:ascii="Calibri" w:hAnsi="Calibri" w:cs="Calibri"/>
          <w:sz w:val="24"/>
          <w:szCs w:val="24"/>
          <w:lang w:val="en-US"/>
        </w:rPr>
      </w:pPr>
      <w:r w:rsidRPr="00447657">
        <w:rPr>
          <w:rFonts w:ascii="Calibri" w:hAnsi="Calibri" w:cs="Calibri"/>
          <w:sz w:val="24"/>
          <w:szCs w:val="24"/>
        </w:rPr>
        <w:t xml:space="preserve">Tribunals function </w:t>
      </w:r>
      <w:r>
        <w:rPr>
          <w:rFonts w:ascii="Calibri" w:hAnsi="Calibri" w:cs="Calibri"/>
          <w:sz w:val="24"/>
          <w:szCs w:val="24"/>
        </w:rPr>
        <w:t>more informally</w:t>
      </w:r>
      <w:r w:rsidRPr="00447657">
        <w:rPr>
          <w:rFonts w:ascii="Calibri" w:hAnsi="Calibri" w:cs="Calibri"/>
          <w:sz w:val="24"/>
          <w:szCs w:val="24"/>
        </w:rPr>
        <w:t xml:space="preserve">, and cases from employment tribunals that are appealed frequently end up in the Employment </w:t>
      </w:r>
      <w:r>
        <w:rPr>
          <w:rFonts w:ascii="Calibri" w:hAnsi="Calibri" w:cs="Calibri"/>
          <w:sz w:val="24"/>
          <w:szCs w:val="24"/>
        </w:rPr>
        <w:t>Appeals</w:t>
      </w:r>
      <w:r w:rsidRPr="00447657">
        <w:rPr>
          <w:rFonts w:ascii="Calibri" w:hAnsi="Calibri" w:cs="Calibri"/>
          <w:sz w:val="24"/>
          <w:szCs w:val="24"/>
        </w:rPr>
        <w:t xml:space="preserve"> Tribunal, the Court of Appeals, and finally the Supreme Court</w:t>
      </w:r>
      <w:r>
        <w:rPr>
          <w:rFonts w:ascii="Calibri" w:hAnsi="Calibri" w:cs="Calibri"/>
          <w:sz w:val="24"/>
          <w:szCs w:val="24"/>
        </w:rPr>
        <w:t xml:space="preserve"> </w:t>
      </w:r>
      <w:r w:rsidR="00386A6A">
        <w:rPr>
          <w:rFonts w:ascii="Calibri" w:hAnsi="Calibri" w:cs="Calibri"/>
          <w:sz w:val="24"/>
          <w:szCs w:val="24"/>
        </w:rPr>
        <w:t>(Daniels</w:t>
      </w:r>
      <w:r>
        <w:rPr>
          <w:rFonts w:ascii="Calibri" w:hAnsi="Calibri" w:cs="Calibri"/>
          <w:sz w:val="24"/>
          <w:szCs w:val="24"/>
        </w:rPr>
        <w:t>, 2022b</w:t>
      </w:r>
      <w:r w:rsidR="00176832">
        <w:rPr>
          <w:rFonts w:ascii="Calibri" w:hAnsi="Calibri" w:cs="Calibri"/>
          <w:sz w:val="24"/>
          <w:szCs w:val="24"/>
        </w:rPr>
        <w:t>, p. 7</w:t>
      </w:r>
      <w:r>
        <w:rPr>
          <w:rFonts w:ascii="Calibri" w:hAnsi="Calibri" w:cs="Calibri"/>
          <w:sz w:val="24"/>
          <w:szCs w:val="24"/>
        </w:rPr>
        <w:t>). I</w:t>
      </w:r>
      <w:r w:rsidRPr="008A0B48">
        <w:rPr>
          <w:rFonts w:ascii="Calibri" w:hAnsi="Calibri" w:cs="Calibri"/>
          <w:sz w:val="24"/>
          <w:szCs w:val="24"/>
          <w:lang w:val="en-US"/>
        </w:rPr>
        <w:t>t should be noted that cases exceeding £25,000 in value are not eligible for the Employment Tribunal</w:t>
      </w:r>
      <w:r>
        <w:rPr>
          <w:rFonts w:ascii="Calibri" w:hAnsi="Calibri" w:cs="Calibri"/>
          <w:sz w:val="24"/>
          <w:szCs w:val="24"/>
          <w:lang w:val="en-US"/>
        </w:rPr>
        <w:t>.</w:t>
      </w:r>
    </w:p>
    <w:p w14:paraId="2B3412B9" w14:textId="77777777" w:rsidR="0077510F" w:rsidRDefault="0077510F" w:rsidP="0077510F">
      <w:pPr>
        <w:jc w:val="center"/>
        <w:rPr>
          <w:lang w:val="en-US"/>
        </w:rPr>
      </w:pPr>
    </w:p>
    <w:p w14:paraId="07BF00E0" w14:textId="77777777" w:rsidR="0077510F" w:rsidRDefault="0077510F" w:rsidP="0077510F">
      <w:pPr>
        <w:jc w:val="both"/>
        <w:rPr>
          <w:rFonts w:ascii="Calibri" w:hAnsi="Calibri" w:cs="Calibri"/>
          <w:sz w:val="24"/>
          <w:szCs w:val="24"/>
          <w:lang w:val="en-US"/>
        </w:rPr>
      </w:pPr>
      <w:r>
        <w:rPr>
          <w:rFonts w:ascii="Calibri" w:hAnsi="Calibri" w:cs="Calibri"/>
          <w:sz w:val="24"/>
          <w:szCs w:val="24"/>
          <w:lang w:val="en-US"/>
        </w:rPr>
        <w:t xml:space="preserve">                                                     </w:t>
      </w:r>
      <w:r w:rsidRPr="000B6E5B">
        <w:rPr>
          <w:noProof/>
        </w:rPr>
        <w:drawing>
          <wp:inline distT="0" distB="0" distL="0" distR="0" wp14:anchorId="2F528E28" wp14:editId="0D24623C">
            <wp:extent cx="2446232" cy="2263336"/>
            <wp:effectExtent l="0" t="0" r="0" b="3810"/>
            <wp:docPr id="70313580" name="Picture 1" descr="A diagram of court of app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13580" name="Picture 1" descr="A diagram of court of appeal&#10;&#10;Description automatically generated"/>
                    <pic:cNvPicPr/>
                  </pic:nvPicPr>
                  <pic:blipFill>
                    <a:blip r:embed="rId8"/>
                    <a:stretch>
                      <a:fillRect/>
                    </a:stretch>
                  </pic:blipFill>
                  <pic:spPr>
                    <a:xfrm>
                      <a:off x="0" y="0"/>
                      <a:ext cx="2446232" cy="2263336"/>
                    </a:xfrm>
                    <a:prstGeom prst="rect">
                      <a:avLst/>
                    </a:prstGeom>
                  </pic:spPr>
                </pic:pic>
              </a:graphicData>
            </a:graphic>
          </wp:inline>
        </w:drawing>
      </w:r>
    </w:p>
    <w:p w14:paraId="459157A8" w14:textId="77777777" w:rsidR="0077510F" w:rsidRDefault="0077510F" w:rsidP="0077510F">
      <w:pPr>
        <w:jc w:val="both"/>
        <w:rPr>
          <w:rFonts w:ascii="Calibri" w:hAnsi="Calibri" w:cs="Calibri"/>
          <w:sz w:val="24"/>
          <w:szCs w:val="24"/>
          <w:lang w:val="en-US"/>
        </w:rPr>
      </w:pPr>
      <w:r w:rsidRPr="008A0B48">
        <w:rPr>
          <w:rFonts w:ascii="Calibri" w:hAnsi="Calibri" w:cs="Calibri"/>
          <w:sz w:val="24"/>
          <w:szCs w:val="24"/>
          <w:lang w:val="en-US"/>
        </w:rPr>
        <w:t>Figure 1 – Court system for employment-related claims.</w:t>
      </w:r>
    </w:p>
    <w:p w14:paraId="73DCB067" w14:textId="7BF0CA05" w:rsidR="0077510F" w:rsidRPr="008A0B48" w:rsidRDefault="0077510F" w:rsidP="0077510F">
      <w:pPr>
        <w:jc w:val="both"/>
        <w:rPr>
          <w:rFonts w:ascii="Calibri" w:hAnsi="Calibri" w:cs="Calibri"/>
          <w:sz w:val="24"/>
          <w:szCs w:val="24"/>
          <w:lang w:val="en-US"/>
        </w:rPr>
      </w:pPr>
      <w:r>
        <w:rPr>
          <w:rFonts w:ascii="Calibri" w:hAnsi="Calibri" w:cs="Calibri"/>
          <w:sz w:val="24"/>
          <w:szCs w:val="24"/>
          <w:lang w:val="en-US"/>
        </w:rPr>
        <w:t xml:space="preserve">The reason for the hierarchy </w:t>
      </w:r>
      <w:r w:rsidR="00386A6A">
        <w:rPr>
          <w:rFonts w:ascii="Calibri" w:hAnsi="Calibri" w:cs="Calibri"/>
          <w:sz w:val="24"/>
          <w:szCs w:val="24"/>
          <w:lang w:val="en-US"/>
        </w:rPr>
        <w:t>is</w:t>
      </w:r>
      <w:r>
        <w:rPr>
          <w:rFonts w:ascii="Calibri" w:hAnsi="Calibri" w:cs="Calibri"/>
          <w:sz w:val="24"/>
          <w:szCs w:val="24"/>
          <w:lang w:val="en-US"/>
        </w:rPr>
        <w:t xml:space="preserve"> that i</w:t>
      </w:r>
      <w:r w:rsidRPr="00DB1397">
        <w:rPr>
          <w:rFonts w:ascii="Calibri" w:hAnsi="Calibri" w:cs="Calibri"/>
          <w:sz w:val="24"/>
          <w:szCs w:val="24"/>
          <w:lang w:val="en-US"/>
        </w:rPr>
        <w:t>f an appeal arises in the Employment Tribunal based on legal grounds, it is subsequently referred to the Employment Appeal Tribunal. Any further appeals are directed to the Court of Appeal and then to the Supreme Court</w:t>
      </w:r>
      <w:r>
        <w:rPr>
          <w:rFonts w:ascii="Calibri" w:hAnsi="Calibri" w:cs="Calibri"/>
          <w:sz w:val="24"/>
          <w:szCs w:val="24"/>
          <w:lang w:val="en-US"/>
        </w:rPr>
        <w:t xml:space="preserve"> (Daniels, 2022c</w:t>
      </w:r>
      <w:r w:rsidR="00176832">
        <w:rPr>
          <w:rFonts w:ascii="Calibri" w:hAnsi="Calibri" w:cs="Calibri"/>
          <w:sz w:val="24"/>
          <w:szCs w:val="24"/>
          <w:lang w:val="en-US"/>
        </w:rPr>
        <w:t>, p. 6-7</w:t>
      </w:r>
      <w:r>
        <w:rPr>
          <w:rFonts w:ascii="Calibri" w:hAnsi="Calibri" w:cs="Calibri"/>
          <w:sz w:val="24"/>
          <w:szCs w:val="24"/>
          <w:lang w:val="en-US"/>
        </w:rPr>
        <w:t>)</w:t>
      </w:r>
      <w:r w:rsidR="00876AF7">
        <w:rPr>
          <w:rFonts w:ascii="Calibri" w:hAnsi="Calibri" w:cs="Calibri"/>
          <w:sz w:val="24"/>
          <w:szCs w:val="24"/>
          <w:lang w:val="en-US"/>
        </w:rPr>
        <w:t>.</w:t>
      </w:r>
    </w:p>
    <w:p w14:paraId="74686097" w14:textId="77777777" w:rsidR="0077510F" w:rsidRDefault="0077510F" w:rsidP="0077510F">
      <w:pPr>
        <w:jc w:val="both"/>
        <w:rPr>
          <w:rFonts w:ascii="Calibri" w:hAnsi="Calibri" w:cs="Calibri"/>
          <w:sz w:val="24"/>
          <w:szCs w:val="24"/>
          <w:lang w:val="en-US"/>
        </w:rPr>
      </w:pPr>
    </w:p>
    <w:p w14:paraId="634E86C0" w14:textId="77777777" w:rsidR="0077510F" w:rsidRPr="00752295" w:rsidRDefault="0077510F" w:rsidP="0077510F">
      <w:pPr>
        <w:jc w:val="both"/>
        <w:rPr>
          <w:rFonts w:ascii="Calibri" w:hAnsi="Calibri" w:cs="Calibri"/>
          <w:sz w:val="24"/>
          <w:szCs w:val="24"/>
          <w:u w:val="single"/>
          <w:lang w:val="en-US"/>
        </w:rPr>
      </w:pPr>
      <w:r w:rsidRPr="00752295">
        <w:rPr>
          <w:rFonts w:ascii="Calibri" w:hAnsi="Calibri" w:cs="Calibri"/>
          <w:sz w:val="24"/>
          <w:szCs w:val="24"/>
          <w:u w:val="single"/>
          <w:lang w:val="en-US"/>
        </w:rPr>
        <w:t xml:space="preserve">Process of Employment Tribunal – </w:t>
      </w:r>
    </w:p>
    <w:p w14:paraId="5694645E" w14:textId="488B44B5" w:rsidR="0077510F" w:rsidRPr="00963C2C" w:rsidRDefault="0077510F" w:rsidP="0077510F">
      <w:pPr>
        <w:pStyle w:val="NoSpacing"/>
        <w:rPr>
          <w:rFonts w:ascii="Calibri" w:hAnsi="Calibri" w:cs="Calibri"/>
          <w:sz w:val="24"/>
          <w:szCs w:val="24"/>
          <w:lang w:val="en-US"/>
        </w:rPr>
      </w:pPr>
      <w:r w:rsidRPr="00963C2C">
        <w:rPr>
          <w:rFonts w:ascii="Calibri" w:hAnsi="Calibri" w:cs="Calibri"/>
          <w:sz w:val="24"/>
          <w:szCs w:val="24"/>
          <w:lang w:val="en-US"/>
        </w:rPr>
        <w:t xml:space="preserve">The claimant would </w:t>
      </w:r>
      <w:r w:rsidR="00B03475" w:rsidRPr="00963C2C">
        <w:rPr>
          <w:rFonts w:ascii="Calibri" w:hAnsi="Calibri" w:cs="Calibri"/>
          <w:sz w:val="24"/>
          <w:szCs w:val="24"/>
          <w:lang w:val="en-US"/>
        </w:rPr>
        <w:t>start</w:t>
      </w:r>
      <w:r w:rsidRPr="00963C2C">
        <w:rPr>
          <w:rFonts w:ascii="Calibri" w:hAnsi="Calibri" w:cs="Calibri"/>
          <w:sz w:val="24"/>
          <w:szCs w:val="24"/>
          <w:lang w:val="en-US"/>
        </w:rPr>
        <w:t xml:space="preserve"> an Early Conciliation by contacting ACAS. Subsequently, the Employment Tribunal will receive an ET1 claim form (logged 3 months minus 1 day of the alleged incident). The respondent is then sent an ET3 form, which verifies the specifics of the defense, to fill out and return within 28 days of the sent date.</w:t>
      </w:r>
    </w:p>
    <w:p w14:paraId="15DB4437" w14:textId="6A177A88" w:rsidR="0077510F" w:rsidRPr="00752295" w:rsidRDefault="0077510F" w:rsidP="0077510F">
      <w:pPr>
        <w:pStyle w:val="NoSpacing"/>
        <w:rPr>
          <w:lang w:val="en-US"/>
        </w:rPr>
      </w:pPr>
      <w:r w:rsidRPr="00963C2C">
        <w:rPr>
          <w:rFonts w:ascii="Calibri" w:hAnsi="Calibri" w:cs="Calibri"/>
          <w:sz w:val="24"/>
          <w:szCs w:val="24"/>
          <w:lang w:val="en-US"/>
        </w:rPr>
        <w:t xml:space="preserve">To ensure that everything is covered, a preliminary hearing will be held following the completion and mailing of the forms. After that, the hearing will begin; the duration of the hearing will depend on the number of witnesses and supporting documentation. In the end, the judge will decide who won or lost the case on the spot, or within 28 days in more complicated cases. An application for reconsideration must be submitted within 14 days if the case is to be reviewed. The appeal will be finished in </w:t>
      </w:r>
      <w:r w:rsidR="00653DDA">
        <w:rPr>
          <w:rFonts w:ascii="Calibri" w:hAnsi="Calibri" w:cs="Calibri"/>
          <w:sz w:val="24"/>
          <w:szCs w:val="24"/>
          <w:lang w:val="en-US"/>
        </w:rPr>
        <w:t>42</w:t>
      </w:r>
      <w:r w:rsidR="009C0C34">
        <w:rPr>
          <w:rFonts w:ascii="Calibri" w:hAnsi="Calibri" w:cs="Calibri"/>
          <w:sz w:val="24"/>
          <w:szCs w:val="24"/>
          <w:lang w:val="en-US"/>
        </w:rPr>
        <w:t xml:space="preserve"> </w:t>
      </w:r>
      <w:r w:rsidRPr="00963C2C">
        <w:rPr>
          <w:rFonts w:ascii="Calibri" w:hAnsi="Calibri" w:cs="Calibri"/>
          <w:sz w:val="24"/>
          <w:szCs w:val="24"/>
          <w:lang w:val="en-US"/>
        </w:rPr>
        <w:t>days.</w:t>
      </w:r>
    </w:p>
    <w:p w14:paraId="17D4B232" w14:textId="50969945" w:rsidR="0077510F" w:rsidRDefault="0077510F" w:rsidP="0077510F">
      <w:pPr>
        <w:jc w:val="both"/>
        <w:rPr>
          <w:rFonts w:ascii="Calibri" w:hAnsi="Calibri" w:cs="Calibri"/>
          <w:sz w:val="24"/>
          <w:szCs w:val="24"/>
          <w:lang w:val="en-US"/>
        </w:rPr>
      </w:pPr>
      <w:r w:rsidRPr="008A0B48">
        <w:rPr>
          <w:rFonts w:ascii="Calibri" w:hAnsi="Calibri" w:cs="Calibri"/>
          <w:sz w:val="24"/>
          <w:szCs w:val="24"/>
          <w:lang w:val="en-US"/>
        </w:rPr>
        <w:lastRenderedPageBreak/>
        <w:t>Not all employment-related issues must start with an employment tribunal</w:t>
      </w:r>
      <w:r>
        <w:rPr>
          <w:rFonts w:ascii="Calibri" w:hAnsi="Calibri" w:cs="Calibri"/>
          <w:sz w:val="24"/>
          <w:szCs w:val="24"/>
          <w:lang w:val="en-US"/>
        </w:rPr>
        <w:t>.</w:t>
      </w:r>
      <w:r w:rsidRPr="008A0B48">
        <w:rPr>
          <w:rFonts w:ascii="Calibri" w:hAnsi="Calibri" w:cs="Calibri"/>
          <w:sz w:val="24"/>
          <w:szCs w:val="24"/>
          <w:lang w:val="en-US"/>
        </w:rPr>
        <w:t xml:space="preserve"> </w:t>
      </w:r>
      <w:r>
        <w:rPr>
          <w:rFonts w:ascii="Calibri" w:hAnsi="Calibri" w:cs="Calibri"/>
          <w:sz w:val="24"/>
          <w:szCs w:val="24"/>
          <w:lang w:val="en-US"/>
        </w:rPr>
        <w:t>C</w:t>
      </w:r>
      <w:r w:rsidRPr="008A0B48">
        <w:rPr>
          <w:rFonts w:ascii="Calibri" w:hAnsi="Calibri" w:cs="Calibri"/>
          <w:sz w:val="24"/>
          <w:szCs w:val="24"/>
          <w:lang w:val="en-US"/>
        </w:rPr>
        <w:t xml:space="preserve">ertain instances of unfair dismissal may be brought in the County Court or High Court. </w:t>
      </w:r>
      <w:r>
        <w:rPr>
          <w:rFonts w:ascii="Calibri" w:hAnsi="Calibri" w:cs="Calibri"/>
          <w:sz w:val="24"/>
          <w:szCs w:val="24"/>
          <w:lang w:val="en-US"/>
        </w:rPr>
        <w:t xml:space="preserve">County Court can award up to £50,000 for damages for negligence </w:t>
      </w:r>
      <w:r w:rsidRPr="008A0B48">
        <w:rPr>
          <w:rFonts w:ascii="Calibri" w:hAnsi="Calibri" w:cs="Calibri"/>
          <w:sz w:val="24"/>
          <w:szCs w:val="24"/>
          <w:lang w:val="en-US"/>
        </w:rPr>
        <w:t>(Daniels, 2022</w:t>
      </w:r>
      <w:r>
        <w:rPr>
          <w:rFonts w:ascii="Calibri" w:hAnsi="Calibri" w:cs="Calibri"/>
          <w:sz w:val="24"/>
          <w:szCs w:val="24"/>
          <w:lang w:val="en-US"/>
        </w:rPr>
        <w:t>d</w:t>
      </w:r>
      <w:r w:rsidR="00E2747A">
        <w:rPr>
          <w:rFonts w:ascii="Calibri" w:hAnsi="Calibri" w:cs="Calibri"/>
          <w:sz w:val="24"/>
          <w:szCs w:val="24"/>
          <w:lang w:val="en-US"/>
        </w:rPr>
        <w:t xml:space="preserve">, p. </w:t>
      </w:r>
      <w:r w:rsidR="00CE6E1F">
        <w:rPr>
          <w:rFonts w:ascii="Calibri" w:hAnsi="Calibri" w:cs="Calibri"/>
          <w:sz w:val="24"/>
          <w:szCs w:val="24"/>
          <w:lang w:val="en-US"/>
        </w:rPr>
        <w:t>22</w:t>
      </w:r>
      <w:r w:rsidRPr="008A0B48">
        <w:rPr>
          <w:rFonts w:ascii="Calibri" w:hAnsi="Calibri" w:cs="Calibri"/>
          <w:sz w:val="24"/>
          <w:szCs w:val="24"/>
          <w:lang w:val="en-US"/>
        </w:rPr>
        <w:t xml:space="preserve">). </w:t>
      </w:r>
    </w:p>
    <w:p w14:paraId="55C4F530" w14:textId="77777777" w:rsidR="0077510F" w:rsidRDefault="0077510F" w:rsidP="0077510F">
      <w:pPr>
        <w:jc w:val="both"/>
        <w:rPr>
          <w:lang w:val="en-US"/>
        </w:rPr>
      </w:pPr>
    </w:p>
    <w:p w14:paraId="7FFF2825" w14:textId="77777777" w:rsidR="0077510F" w:rsidRDefault="0077510F" w:rsidP="0077510F">
      <w:pPr>
        <w:jc w:val="both"/>
        <w:rPr>
          <w:lang w:val="en-US"/>
        </w:rPr>
      </w:pPr>
    </w:p>
    <w:p w14:paraId="7AB4215A" w14:textId="77777777" w:rsidR="0077510F" w:rsidRDefault="0077510F" w:rsidP="0077510F">
      <w:pPr>
        <w:jc w:val="both"/>
        <w:rPr>
          <w:lang w:val="en-US"/>
        </w:rPr>
      </w:pPr>
      <w:r>
        <w:rPr>
          <w:lang w:val="en-US"/>
        </w:rPr>
        <w:t xml:space="preserve">                                                 </w:t>
      </w:r>
      <w:r w:rsidRPr="00415B59">
        <w:rPr>
          <w:rFonts w:ascii="Calibri" w:hAnsi="Calibri" w:cs="Calibri"/>
          <w:noProof/>
          <w:lang w:val="en-US"/>
        </w:rPr>
        <w:drawing>
          <wp:inline distT="0" distB="0" distL="0" distR="0" wp14:anchorId="47D95922" wp14:editId="783D562C">
            <wp:extent cx="2171700" cy="2324099"/>
            <wp:effectExtent l="0" t="0" r="0" b="635"/>
            <wp:docPr id="143114945" name="Picture 1" descr="A diagram of court of app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14945" name="Picture 1" descr="A diagram of court of appeal&#10;&#10;Description automatically generated"/>
                    <pic:cNvPicPr/>
                  </pic:nvPicPr>
                  <pic:blipFill>
                    <a:blip r:embed="rId9"/>
                    <a:stretch>
                      <a:fillRect/>
                    </a:stretch>
                  </pic:blipFill>
                  <pic:spPr>
                    <a:xfrm>
                      <a:off x="0" y="0"/>
                      <a:ext cx="2184102" cy="2337372"/>
                    </a:xfrm>
                    <a:prstGeom prst="rect">
                      <a:avLst/>
                    </a:prstGeom>
                  </pic:spPr>
                </pic:pic>
              </a:graphicData>
            </a:graphic>
          </wp:inline>
        </w:drawing>
      </w:r>
    </w:p>
    <w:p w14:paraId="6B707B18" w14:textId="77777777" w:rsidR="0077510F" w:rsidRPr="008A0B48" w:rsidRDefault="0077510F" w:rsidP="0077510F">
      <w:pPr>
        <w:jc w:val="both"/>
        <w:rPr>
          <w:rFonts w:ascii="Calibri" w:hAnsi="Calibri" w:cs="Calibri"/>
          <w:lang w:val="en-US"/>
        </w:rPr>
      </w:pPr>
      <w:r>
        <w:rPr>
          <w:rFonts w:ascii="Calibri" w:hAnsi="Calibri" w:cs="Calibri"/>
          <w:lang w:val="en-US"/>
        </w:rPr>
        <w:t xml:space="preserve">                                                    </w:t>
      </w:r>
    </w:p>
    <w:p w14:paraId="552F3C3B" w14:textId="77777777" w:rsidR="0077510F" w:rsidRDefault="0077510F" w:rsidP="0077510F">
      <w:pPr>
        <w:jc w:val="both"/>
        <w:rPr>
          <w:rFonts w:ascii="Calibri" w:hAnsi="Calibri" w:cs="Calibri"/>
          <w:sz w:val="24"/>
          <w:szCs w:val="24"/>
          <w:lang w:val="en-US"/>
        </w:rPr>
      </w:pPr>
      <w:r w:rsidRPr="0075333E">
        <w:rPr>
          <w:rFonts w:ascii="Calibri" w:hAnsi="Calibri" w:cs="Calibri"/>
          <w:sz w:val="24"/>
          <w:szCs w:val="24"/>
          <w:lang w:val="en-US"/>
        </w:rPr>
        <w:t>Figure 1.2 – Court structure for civil claims.</w:t>
      </w:r>
    </w:p>
    <w:p w14:paraId="7CBF629B" w14:textId="77777777" w:rsidR="00B94827" w:rsidRPr="00AB79C8" w:rsidRDefault="00B94827" w:rsidP="0077510F">
      <w:pPr>
        <w:jc w:val="both"/>
        <w:rPr>
          <w:rFonts w:ascii="Calibri" w:hAnsi="Calibri" w:cs="Calibri"/>
          <w:b/>
          <w:bCs/>
          <w:sz w:val="24"/>
          <w:szCs w:val="24"/>
          <w:lang w:val="en-US"/>
        </w:rPr>
      </w:pPr>
    </w:p>
    <w:p w14:paraId="6390E9B0" w14:textId="77777777" w:rsidR="00B94827" w:rsidRPr="00AB79C8" w:rsidRDefault="00B94827" w:rsidP="00B94827">
      <w:pPr>
        <w:pStyle w:val="Nornal"/>
        <w:ind w:left="360"/>
        <w:rPr>
          <w:b/>
          <w:bCs/>
          <w:sz w:val="24"/>
          <w:szCs w:val="24"/>
          <w:u w:val="single"/>
        </w:rPr>
      </w:pPr>
      <w:r w:rsidRPr="00AB79C8">
        <w:rPr>
          <w:rFonts w:ascii="Calibri" w:hAnsi="Calibri" w:cs="Calibri"/>
          <w:b/>
          <w:bCs/>
          <w:sz w:val="24"/>
          <w:szCs w:val="24"/>
          <w:u w:val="single"/>
        </w:rPr>
        <w:t>3. Explain how cases are settled before and during legal procedures. (AC 1.3)</w:t>
      </w:r>
    </w:p>
    <w:p w14:paraId="33938D78" w14:textId="77777777" w:rsidR="0077510F" w:rsidRPr="00752295" w:rsidRDefault="0077510F" w:rsidP="0077510F">
      <w:pPr>
        <w:rPr>
          <w:rFonts w:ascii="Calibri" w:hAnsi="Calibri" w:cs="Calibri"/>
          <w:sz w:val="24"/>
          <w:szCs w:val="24"/>
        </w:rPr>
      </w:pPr>
      <w:r w:rsidRPr="004C2963">
        <w:rPr>
          <w:rFonts w:ascii="Calibri" w:hAnsi="Calibri" w:cs="Calibri"/>
          <w:sz w:val="24"/>
          <w:szCs w:val="24"/>
        </w:rPr>
        <w:t xml:space="preserve">The Employment Rights Act 1996 outlines the procedures for resolving </w:t>
      </w:r>
      <w:r>
        <w:rPr>
          <w:rFonts w:ascii="Calibri" w:hAnsi="Calibri" w:cs="Calibri"/>
          <w:sz w:val="24"/>
          <w:szCs w:val="24"/>
        </w:rPr>
        <w:t>employment disputes</w:t>
      </w:r>
      <w:r w:rsidRPr="004C2963">
        <w:rPr>
          <w:rFonts w:ascii="Calibri" w:hAnsi="Calibri" w:cs="Calibri"/>
          <w:sz w:val="24"/>
          <w:szCs w:val="24"/>
        </w:rPr>
        <w:t>.</w:t>
      </w:r>
      <w:r>
        <w:rPr>
          <w:rFonts w:ascii="Calibri" w:hAnsi="Calibri" w:cs="Calibri"/>
          <w:sz w:val="24"/>
          <w:szCs w:val="24"/>
        </w:rPr>
        <w:t xml:space="preserve"> </w:t>
      </w:r>
      <w:r w:rsidRPr="00752295">
        <w:rPr>
          <w:rFonts w:ascii="Calibri" w:hAnsi="Calibri" w:cs="Calibri"/>
          <w:sz w:val="24"/>
          <w:szCs w:val="24"/>
        </w:rPr>
        <w:t>The claimant can raise the issue with the employer informally by engaging in conversation with them. If that fails, a grievance can be raised. This is where a formal complaint is made to the employer.</w:t>
      </w:r>
    </w:p>
    <w:p w14:paraId="29AAEC74" w14:textId="71F04B3A" w:rsidR="0077510F" w:rsidRPr="00752295" w:rsidRDefault="0077510F" w:rsidP="0077510F">
      <w:pPr>
        <w:rPr>
          <w:rFonts w:ascii="Calibri" w:hAnsi="Calibri" w:cs="Calibri"/>
          <w:sz w:val="24"/>
          <w:szCs w:val="24"/>
        </w:rPr>
      </w:pPr>
      <w:r w:rsidRPr="00752295">
        <w:rPr>
          <w:rFonts w:ascii="Calibri" w:hAnsi="Calibri" w:cs="Calibri"/>
          <w:sz w:val="24"/>
          <w:szCs w:val="24"/>
        </w:rPr>
        <w:t>The claimant shall be contacted within two working days by an Early Conciliation Officer who shall provide an explanation of the procedure and request additional information regarding the claim. However, at this stage, the claimant has the option of continuing with the early conciliation process or ending it. The individual receiving the claim is subsequently issued with an Early Conciliation number and is subsequently able to proceed with filing a claim with the Employment Tribunal. If the claimant is not interested in proceeding, the claim will be passed to the Conciliation Officer. This officer will contact the employer and they will have six weeks to try and reach a settlement between the two parties (Daniels, 2020</w:t>
      </w:r>
      <w:r>
        <w:rPr>
          <w:rFonts w:ascii="Calibri" w:hAnsi="Calibri" w:cs="Calibri"/>
          <w:sz w:val="24"/>
          <w:szCs w:val="24"/>
        </w:rPr>
        <w:t>e</w:t>
      </w:r>
      <w:r w:rsidRPr="00752295">
        <w:rPr>
          <w:rFonts w:ascii="Calibri" w:hAnsi="Calibri" w:cs="Calibri"/>
          <w:sz w:val="24"/>
          <w:szCs w:val="24"/>
        </w:rPr>
        <w:t xml:space="preserve">). If both parties reach an agreement, the terms can be recorded </w:t>
      </w:r>
      <w:r>
        <w:rPr>
          <w:rFonts w:ascii="Calibri" w:hAnsi="Calibri" w:cs="Calibri"/>
          <w:sz w:val="24"/>
          <w:szCs w:val="24"/>
        </w:rPr>
        <w:t>on a</w:t>
      </w:r>
      <w:r w:rsidRPr="00752295">
        <w:rPr>
          <w:rFonts w:ascii="Calibri" w:hAnsi="Calibri" w:cs="Calibri"/>
          <w:sz w:val="24"/>
          <w:szCs w:val="24"/>
        </w:rPr>
        <w:t xml:space="preserve"> COT3 </w:t>
      </w:r>
      <w:r w:rsidR="00386A6A" w:rsidRPr="00752295">
        <w:rPr>
          <w:rFonts w:ascii="Calibri" w:hAnsi="Calibri" w:cs="Calibri"/>
          <w:sz w:val="24"/>
          <w:szCs w:val="24"/>
        </w:rPr>
        <w:t>form,</w:t>
      </w:r>
      <w:r w:rsidRPr="00752295">
        <w:rPr>
          <w:rFonts w:ascii="Calibri" w:hAnsi="Calibri" w:cs="Calibri"/>
          <w:sz w:val="24"/>
          <w:szCs w:val="24"/>
        </w:rPr>
        <w:t xml:space="preserve"> and the case will be withdrawn from the Employment Tribunal and the COT3 form prohibits either side from pursuing any issues related to the case.</w:t>
      </w:r>
    </w:p>
    <w:p w14:paraId="1D3DF91B" w14:textId="3F83433D" w:rsidR="0077510F" w:rsidRDefault="0077510F" w:rsidP="0077510F">
      <w:pPr>
        <w:rPr>
          <w:rFonts w:ascii="Calibri" w:hAnsi="Calibri" w:cs="Calibri"/>
          <w:sz w:val="24"/>
          <w:szCs w:val="24"/>
        </w:rPr>
      </w:pPr>
      <w:r w:rsidRPr="00752295">
        <w:rPr>
          <w:rFonts w:ascii="Calibri" w:hAnsi="Calibri" w:cs="Calibri"/>
          <w:sz w:val="24"/>
          <w:szCs w:val="24"/>
        </w:rPr>
        <w:t>A resolution can also be reached outside of the use of ACAS, specifically through the Enterprise and Regulatory Reform Act 2013 (Gov.</w:t>
      </w:r>
      <w:r>
        <w:rPr>
          <w:rFonts w:ascii="Calibri" w:hAnsi="Calibri" w:cs="Calibri"/>
          <w:sz w:val="24"/>
          <w:szCs w:val="24"/>
        </w:rPr>
        <w:t xml:space="preserve"> </w:t>
      </w:r>
      <w:r w:rsidR="00807FDC" w:rsidRPr="00752295">
        <w:rPr>
          <w:rFonts w:ascii="Calibri" w:hAnsi="Calibri" w:cs="Calibri"/>
          <w:sz w:val="24"/>
          <w:szCs w:val="24"/>
        </w:rPr>
        <w:t>UK</w:t>
      </w:r>
      <w:r w:rsidRPr="00752295">
        <w:rPr>
          <w:rFonts w:ascii="Calibri" w:hAnsi="Calibri" w:cs="Calibri"/>
          <w:sz w:val="24"/>
          <w:szCs w:val="24"/>
        </w:rPr>
        <w:t xml:space="preserve">, 2013). These will have the same status as COT3 forms. A settlement must be in writing and cannot be reached until the claimant has </w:t>
      </w:r>
      <w:r w:rsidRPr="00752295">
        <w:rPr>
          <w:rFonts w:ascii="Calibri" w:hAnsi="Calibri" w:cs="Calibri"/>
          <w:sz w:val="24"/>
          <w:szCs w:val="24"/>
        </w:rPr>
        <w:lastRenderedPageBreak/>
        <w:t xml:space="preserve">sought advice from a relevant advisor from an independent trade union or a worker at an advice </w:t>
      </w:r>
      <w:r>
        <w:rPr>
          <w:rFonts w:ascii="Calibri" w:hAnsi="Calibri" w:cs="Calibri"/>
          <w:sz w:val="24"/>
          <w:szCs w:val="24"/>
        </w:rPr>
        <w:t>center</w:t>
      </w:r>
      <w:r w:rsidRPr="00752295">
        <w:rPr>
          <w:rFonts w:ascii="Calibri" w:hAnsi="Calibri" w:cs="Calibri"/>
          <w:sz w:val="24"/>
          <w:szCs w:val="24"/>
        </w:rPr>
        <w:t xml:space="preserve"> who has been certified as an advisor for this purpose.</w:t>
      </w:r>
    </w:p>
    <w:p w14:paraId="6D8A47EA" w14:textId="49C46703" w:rsidR="0077510F" w:rsidRDefault="0077510F" w:rsidP="0077510F">
      <w:pPr>
        <w:rPr>
          <w:rFonts w:ascii="Calibri" w:hAnsi="Calibri" w:cs="Calibri"/>
          <w:sz w:val="24"/>
          <w:szCs w:val="24"/>
        </w:rPr>
      </w:pPr>
      <w:r w:rsidRPr="00983EE4">
        <w:rPr>
          <w:rFonts w:ascii="Calibri" w:hAnsi="Calibri" w:cs="Calibri"/>
          <w:sz w:val="24"/>
          <w:szCs w:val="24"/>
        </w:rPr>
        <w:t xml:space="preserve">Another method </w:t>
      </w:r>
      <w:r>
        <w:rPr>
          <w:rFonts w:ascii="Calibri" w:hAnsi="Calibri" w:cs="Calibri"/>
          <w:sz w:val="24"/>
          <w:szCs w:val="24"/>
        </w:rPr>
        <w:t>that</w:t>
      </w:r>
      <w:r w:rsidRPr="00983EE4">
        <w:rPr>
          <w:rFonts w:ascii="Calibri" w:hAnsi="Calibri" w:cs="Calibri"/>
          <w:sz w:val="24"/>
          <w:szCs w:val="24"/>
        </w:rPr>
        <w:t xml:space="preserve"> can be used is Mediatio</w:t>
      </w:r>
      <w:r>
        <w:rPr>
          <w:rFonts w:ascii="Calibri" w:hAnsi="Calibri" w:cs="Calibri"/>
          <w:sz w:val="24"/>
          <w:szCs w:val="24"/>
        </w:rPr>
        <w:t>n</w:t>
      </w:r>
      <w:r w:rsidRPr="00283299">
        <w:rPr>
          <w:rFonts w:ascii="Calibri" w:hAnsi="Calibri" w:cs="Calibri"/>
          <w:sz w:val="24"/>
          <w:szCs w:val="24"/>
        </w:rPr>
        <w:t xml:space="preserve">. One of the processes within the alternative dispute resolution (ADR) spectrum, involves a neutral third party bringing two parties together </w:t>
      </w:r>
      <w:r>
        <w:rPr>
          <w:rFonts w:ascii="Calibri" w:hAnsi="Calibri" w:cs="Calibri"/>
          <w:sz w:val="24"/>
          <w:szCs w:val="24"/>
        </w:rPr>
        <w:t>to reach</w:t>
      </w:r>
      <w:r w:rsidRPr="00283299">
        <w:rPr>
          <w:rFonts w:ascii="Calibri" w:hAnsi="Calibri" w:cs="Calibri"/>
          <w:sz w:val="24"/>
          <w:szCs w:val="24"/>
        </w:rPr>
        <w:t xml:space="preserve"> a mutual agreement.</w:t>
      </w:r>
      <w:r>
        <w:rPr>
          <w:rFonts w:ascii="Calibri" w:hAnsi="Calibri" w:cs="Calibri"/>
          <w:sz w:val="24"/>
          <w:szCs w:val="24"/>
        </w:rPr>
        <w:t xml:space="preserve"> </w:t>
      </w:r>
      <w:r w:rsidRPr="00A80FBB">
        <w:rPr>
          <w:rFonts w:ascii="Calibri" w:hAnsi="Calibri" w:cs="Calibri"/>
          <w:sz w:val="24"/>
          <w:szCs w:val="24"/>
        </w:rPr>
        <w:t xml:space="preserve">Mediation is particularly efficacious when employed during the initial phase of any </w:t>
      </w:r>
      <w:r w:rsidR="00D2440F" w:rsidRPr="00A80FBB">
        <w:rPr>
          <w:rFonts w:ascii="Calibri" w:hAnsi="Calibri" w:cs="Calibri"/>
          <w:sz w:val="24"/>
          <w:szCs w:val="24"/>
        </w:rPr>
        <w:t>disagreement before</w:t>
      </w:r>
      <w:r w:rsidRPr="00A80FBB">
        <w:rPr>
          <w:rFonts w:ascii="Calibri" w:hAnsi="Calibri" w:cs="Calibri"/>
          <w:sz w:val="24"/>
          <w:szCs w:val="24"/>
        </w:rPr>
        <w:t xml:space="preserve"> the escalation of conflict within the workplace. An early intervention can prevent both sides from becoming established and the situation from turning into a full-blown dispute. It has been shown to reduce the level of grievances and, where these would have led to a tribunal, it provides a far cheaper response than the employment tribunal process</w:t>
      </w:r>
      <w:r>
        <w:rPr>
          <w:rFonts w:ascii="Calibri" w:hAnsi="Calibri" w:cs="Calibri"/>
          <w:sz w:val="24"/>
          <w:szCs w:val="24"/>
        </w:rPr>
        <w:t xml:space="preserve"> (CIPD, 2013).</w:t>
      </w:r>
    </w:p>
    <w:p w14:paraId="3C3D822D" w14:textId="77777777" w:rsidR="009C340A" w:rsidRPr="00AB79C8" w:rsidRDefault="009C340A" w:rsidP="0077510F">
      <w:pPr>
        <w:rPr>
          <w:rFonts w:ascii="Calibri" w:hAnsi="Calibri" w:cs="Calibri"/>
          <w:b/>
          <w:bCs/>
          <w:sz w:val="24"/>
          <w:szCs w:val="24"/>
        </w:rPr>
      </w:pPr>
    </w:p>
    <w:p w14:paraId="47023067" w14:textId="77777777" w:rsidR="009C340A" w:rsidRPr="00AB79C8" w:rsidRDefault="009C340A" w:rsidP="009C340A">
      <w:pPr>
        <w:pStyle w:val="ListParagraph"/>
        <w:numPr>
          <w:ilvl w:val="0"/>
          <w:numId w:val="41"/>
        </w:numPr>
        <w:jc w:val="both"/>
        <w:rPr>
          <w:rFonts w:ascii="Calibri" w:hAnsi="Calibri" w:cs="Calibri"/>
          <w:b/>
          <w:bCs/>
          <w:sz w:val="24"/>
          <w:szCs w:val="24"/>
          <w:u w:val="single"/>
        </w:rPr>
      </w:pPr>
      <w:r w:rsidRPr="00AB79C8">
        <w:rPr>
          <w:rFonts w:ascii="Calibri" w:hAnsi="Calibri" w:cs="Calibri"/>
          <w:b/>
          <w:bCs/>
          <w:sz w:val="24"/>
          <w:szCs w:val="24"/>
          <w:u w:val="single"/>
        </w:rPr>
        <w:t>Advise them on the decision of appointing young men only. (AC 2.1)</w:t>
      </w:r>
    </w:p>
    <w:p w14:paraId="56FE5E39" w14:textId="3E5D8953" w:rsidR="0077510F" w:rsidRPr="00FA1BDE" w:rsidRDefault="0077510F" w:rsidP="0077510F">
      <w:pPr>
        <w:rPr>
          <w:rFonts w:ascii="Calibri" w:hAnsi="Calibri" w:cs="Calibri"/>
          <w:sz w:val="24"/>
          <w:szCs w:val="24"/>
        </w:rPr>
      </w:pPr>
      <w:r w:rsidRPr="00491556">
        <w:rPr>
          <w:rFonts w:ascii="Calibri" w:hAnsi="Calibri" w:cs="Calibri"/>
          <w:sz w:val="24"/>
          <w:szCs w:val="24"/>
        </w:rPr>
        <w:t>Advertising and appointing only young males to work is a form of discrimination and is unlawful.</w:t>
      </w:r>
      <w:r>
        <w:rPr>
          <w:rFonts w:ascii="Calibri" w:hAnsi="Calibri" w:cs="Calibri"/>
          <w:sz w:val="24"/>
          <w:szCs w:val="24"/>
        </w:rPr>
        <w:t xml:space="preserve"> </w:t>
      </w:r>
      <w:r w:rsidRPr="00491556">
        <w:rPr>
          <w:rFonts w:ascii="Calibri" w:hAnsi="Calibri" w:cs="Calibri"/>
          <w:sz w:val="24"/>
          <w:szCs w:val="24"/>
        </w:rPr>
        <w:t>The Equality Act 2010 legally safeguards individuals from discrimination in the workplace (Gov.</w:t>
      </w:r>
      <w:r>
        <w:rPr>
          <w:rFonts w:ascii="Calibri" w:hAnsi="Calibri" w:cs="Calibri"/>
          <w:sz w:val="24"/>
          <w:szCs w:val="24"/>
        </w:rPr>
        <w:t xml:space="preserve"> </w:t>
      </w:r>
      <w:r w:rsidR="00F54842" w:rsidRPr="00491556">
        <w:rPr>
          <w:rFonts w:ascii="Calibri" w:hAnsi="Calibri" w:cs="Calibri"/>
          <w:sz w:val="24"/>
          <w:szCs w:val="24"/>
        </w:rPr>
        <w:t>UK</w:t>
      </w:r>
      <w:r w:rsidRPr="00491556">
        <w:rPr>
          <w:rFonts w:ascii="Calibri" w:hAnsi="Calibri" w:cs="Calibri"/>
          <w:sz w:val="24"/>
          <w:szCs w:val="24"/>
        </w:rPr>
        <w:t>, 2015).</w:t>
      </w:r>
      <w:r>
        <w:rPr>
          <w:rFonts w:ascii="Calibri" w:hAnsi="Calibri" w:cs="Calibri"/>
          <w:sz w:val="24"/>
          <w:szCs w:val="24"/>
        </w:rPr>
        <w:t xml:space="preserve"> </w:t>
      </w:r>
      <w:r w:rsidRPr="00FA1BDE">
        <w:rPr>
          <w:rFonts w:ascii="Calibri" w:hAnsi="Calibri" w:cs="Calibri"/>
          <w:sz w:val="24"/>
          <w:szCs w:val="24"/>
        </w:rPr>
        <w:t>Employees</w:t>
      </w:r>
      <w:r w:rsidR="00182EC6">
        <w:rPr>
          <w:rFonts w:ascii="Calibri" w:hAnsi="Calibri" w:cs="Calibri"/>
          <w:sz w:val="24"/>
          <w:szCs w:val="24"/>
        </w:rPr>
        <w:t xml:space="preserve">, </w:t>
      </w:r>
      <w:r w:rsidRPr="00FA1BDE">
        <w:rPr>
          <w:rFonts w:ascii="Calibri" w:hAnsi="Calibri" w:cs="Calibri"/>
          <w:sz w:val="24"/>
          <w:szCs w:val="24"/>
        </w:rPr>
        <w:t>workers</w:t>
      </w:r>
      <w:r>
        <w:rPr>
          <w:rFonts w:ascii="Calibri" w:hAnsi="Calibri" w:cs="Calibri"/>
          <w:sz w:val="24"/>
          <w:szCs w:val="24"/>
        </w:rPr>
        <w:t>, c</w:t>
      </w:r>
      <w:r w:rsidRPr="00FA1BDE">
        <w:rPr>
          <w:rFonts w:ascii="Calibri" w:hAnsi="Calibri" w:cs="Calibri"/>
          <w:sz w:val="24"/>
          <w:szCs w:val="24"/>
        </w:rPr>
        <w:t>ontractors</w:t>
      </w:r>
      <w:r w:rsidR="00182EC6">
        <w:rPr>
          <w:rFonts w:ascii="Calibri" w:hAnsi="Calibri" w:cs="Calibri"/>
          <w:sz w:val="24"/>
          <w:szCs w:val="24"/>
        </w:rPr>
        <w:t xml:space="preserve">, </w:t>
      </w:r>
      <w:r w:rsidRPr="00FA1BDE">
        <w:rPr>
          <w:rFonts w:ascii="Calibri" w:hAnsi="Calibri" w:cs="Calibri"/>
          <w:sz w:val="24"/>
          <w:szCs w:val="24"/>
        </w:rPr>
        <w:t>self-employed individuals</w:t>
      </w:r>
      <w:r>
        <w:rPr>
          <w:rFonts w:ascii="Calibri" w:hAnsi="Calibri" w:cs="Calibri"/>
          <w:sz w:val="24"/>
          <w:szCs w:val="24"/>
        </w:rPr>
        <w:t>,</w:t>
      </w:r>
      <w:r w:rsidRPr="00FA1BDE">
        <w:rPr>
          <w:rFonts w:ascii="Calibri" w:hAnsi="Calibri" w:cs="Calibri"/>
          <w:sz w:val="24"/>
          <w:szCs w:val="24"/>
        </w:rPr>
        <w:t xml:space="preserve"> </w:t>
      </w:r>
      <w:r>
        <w:rPr>
          <w:rFonts w:ascii="Calibri" w:hAnsi="Calibri" w:cs="Calibri"/>
          <w:sz w:val="24"/>
          <w:szCs w:val="24"/>
        </w:rPr>
        <w:t>j</w:t>
      </w:r>
      <w:r w:rsidRPr="00FA1BDE">
        <w:rPr>
          <w:rFonts w:ascii="Calibri" w:hAnsi="Calibri" w:cs="Calibri"/>
          <w:sz w:val="24"/>
          <w:szCs w:val="24"/>
        </w:rPr>
        <w:t>ob applicants</w:t>
      </w:r>
      <w:r>
        <w:rPr>
          <w:rFonts w:ascii="Calibri" w:hAnsi="Calibri" w:cs="Calibri"/>
          <w:sz w:val="24"/>
          <w:szCs w:val="24"/>
        </w:rPr>
        <w:t>,</w:t>
      </w:r>
      <w:r w:rsidRPr="00FA1BDE">
        <w:rPr>
          <w:rFonts w:ascii="Calibri" w:hAnsi="Calibri" w:cs="Calibri"/>
          <w:sz w:val="24"/>
          <w:szCs w:val="24"/>
        </w:rPr>
        <w:t xml:space="preserve"> </w:t>
      </w:r>
      <w:r>
        <w:rPr>
          <w:rFonts w:ascii="Calibri" w:hAnsi="Calibri" w:cs="Calibri"/>
          <w:sz w:val="24"/>
          <w:szCs w:val="24"/>
        </w:rPr>
        <w:t>and f</w:t>
      </w:r>
      <w:r w:rsidRPr="00FA1BDE">
        <w:rPr>
          <w:rFonts w:ascii="Calibri" w:hAnsi="Calibri" w:cs="Calibri"/>
          <w:sz w:val="24"/>
          <w:szCs w:val="24"/>
        </w:rPr>
        <w:t>ormer employees</w:t>
      </w:r>
      <w:r w:rsidR="00E9438C">
        <w:rPr>
          <w:rFonts w:ascii="Calibri" w:hAnsi="Calibri" w:cs="Calibri"/>
          <w:sz w:val="24"/>
          <w:szCs w:val="24"/>
        </w:rPr>
        <w:t xml:space="preserve"> </w:t>
      </w:r>
      <w:r w:rsidRPr="00FA1BDE">
        <w:rPr>
          <w:rFonts w:ascii="Calibri" w:hAnsi="Calibri" w:cs="Calibri"/>
          <w:sz w:val="24"/>
          <w:szCs w:val="24"/>
        </w:rPr>
        <w:t>(ACAS, 2022)</w:t>
      </w:r>
      <w:r>
        <w:rPr>
          <w:rFonts w:ascii="Calibri" w:hAnsi="Calibri" w:cs="Calibri"/>
          <w:sz w:val="24"/>
          <w:szCs w:val="24"/>
        </w:rPr>
        <w:t xml:space="preserve"> </w:t>
      </w:r>
      <w:r w:rsidR="00E9438C">
        <w:rPr>
          <w:rFonts w:ascii="Calibri" w:hAnsi="Calibri" w:cs="Calibri"/>
          <w:sz w:val="24"/>
          <w:szCs w:val="24"/>
        </w:rPr>
        <w:t>a</w:t>
      </w:r>
      <w:r w:rsidRPr="006D7D36">
        <w:rPr>
          <w:rFonts w:ascii="Calibri" w:hAnsi="Calibri" w:cs="Calibri"/>
          <w:sz w:val="24"/>
          <w:szCs w:val="24"/>
        </w:rPr>
        <w:t>re protected from discrimination by the Equality Act 2010</w:t>
      </w:r>
      <w:r>
        <w:rPr>
          <w:rFonts w:ascii="Calibri" w:hAnsi="Calibri" w:cs="Calibri"/>
          <w:sz w:val="24"/>
          <w:szCs w:val="24"/>
        </w:rPr>
        <w:t>.</w:t>
      </w:r>
    </w:p>
    <w:p w14:paraId="7771A7D7" w14:textId="137B07E7" w:rsidR="0077510F" w:rsidRDefault="0077510F" w:rsidP="0077510F">
      <w:pPr>
        <w:rPr>
          <w:rFonts w:ascii="Calibri" w:hAnsi="Calibri" w:cs="Calibri"/>
          <w:sz w:val="24"/>
          <w:szCs w:val="24"/>
        </w:rPr>
      </w:pPr>
      <w:r>
        <w:rPr>
          <w:rFonts w:ascii="Calibri" w:hAnsi="Calibri" w:cs="Calibri"/>
          <w:sz w:val="24"/>
          <w:szCs w:val="24"/>
        </w:rPr>
        <w:t xml:space="preserve">As stated by Daniels (2022f, P. 117) there are </w:t>
      </w:r>
      <w:r w:rsidR="004C1B50">
        <w:rPr>
          <w:rFonts w:ascii="Calibri" w:hAnsi="Calibri" w:cs="Calibri"/>
          <w:sz w:val="24"/>
          <w:szCs w:val="24"/>
        </w:rPr>
        <w:t>six</w:t>
      </w:r>
      <w:r>
        <w:rPr>
          <w:rFonts w:ascii="Calibri" w:hAnsi="Calibri" w:cs="Calibri"/>
          <w:sz w:val="24"/>
          <w:szCs w:val="24"/>
        </w:rPr>
        <w:t xml:space="preserve"> different types of discrimination: Direct, Indirect, Associative, Perceptive, Harassment, and Victimisation. If you were to</w:t>
      </w:r>
      <w:r w:rsidRPr="0079124D">
        <w:rPr>
          <w:rFonts w:ascii="Calibri" w:hAnsi="Calibri" w:cs="Calibri"/>
          <w:sz w:val="24"/>
          <w:szCs w:val="24"/>
        </w:rPr>
        <w:t xml:space="preserve"> treat </w:t>
      </w:r>
      <w:r>
        <w:rPr>
          <w:rFonts w:ascii="Calibri" w:hAnsi="Calibri" w:cs="Calibri"/>
          <w:sz w:val="24"/>
          <w:szCs w:val="24"/>
        </w:rPr>
        <w:t xml:space="preserve">someone </w:t>
      </w:r>
      <w:r w:rsidRPr="0079124D">
        <w:rPr>
          <w:rFonts w:ascii="Calibri" w:hAnsi="Calibri" w:cs="Calibri"/>
          <w:sz w:val="24"/>
          <w:szCs w:val="24"/>
        </w:rPr>
        <w:t xml:space="preserve">less </w:t>
      </w:r>
      <w:r w:rsidR="001D2D8C">
        <w:rPr>
          <w:rFonts w:ascii="Calibri" w:hAnsi="Calibri" w:cs="Calibri"/>
          <w:sz w:val="24"/>
          <w:szCs w:val="24"/>
        </w:rPr>
        <w:t>favourably</w:t>
      </w:r>
      <w:r w:rsidRPr="0079124D">
        <w:rPr>
          <w:rFonts w:ascii="Calibri" w:hAnsi="Calibri" w:cs="Calibri"/>
          <w:sz w:val="24"/>
          <w:szCs w:val="24"/>
        </w:rPr>
        <w:t xml:space="preserve"> or disadvantageously</w:t>
      </w:r>
      <w:r>
        <w:rPr>
          <w:rFonts w:ascii="Calibri" w:hAnsi="Calibri" w:cs="Calibri"/>
          <w:sz w:val="24"/>
          <w:szCs w:val="24"/>
        </w:rPr>
        <w:t xml:space="preserve"> (only appointing young males)</w:t>
      </w:r>
      <w:r w:rsidRPr="0079124D">
        <w:rPr>
          <w:rFonts w:ascii="Calibri" w:hAnsi="Calibri" w:cs="Calibri"/>
          <w:sz w:val="24"/>
          <w:szCs w:val="24"/>
        </w:rPr>
        <w:t xml:space="preserve"> due to a "protected characteristic," this is known as direct discrimination</w:t>
      </w:r>
      <w:r>
        <w:rPr>
          <w:rFonts w:ascii="Calibri" w:hAnsi="Calibri" w:cs="Calibri"/>
          <w:sz w:val="24"/>
          <w:szCs w:val="24"/>
        </w:rPr>
        <w:t xml:space="preserve"> (ACAS, 2023)</w:t>
      </w:r>
      <w:r w:rsidRPr="00491556">
        <w:rPr>
          <w:rFonts w:ascii="Calibri" w:hAnsi="Calibri" w:cs="Calibri"/>
          <w:sz w:val="24"/>
          <w:szCs w:val="24"/>
        </w:rPr>
        <w:t>.</w:t>
      </w:r>
      <w:r>
        <w:rPr>
          <w:rFonts w:ascii="Calibri" w:hAnsi="Calibri" w:cs="Calibri"/>
          <w:sz w:val="24"/>
          <w:szCs w:val="24"/>
        </w:rPr>
        <w:t xml:space="preserve"> </w:t>
      </w:r>
    </w:p>
    <w:p w14:paraId="5E40DBF7" w14:textId="77777777" w:rsidR="0077510F" w:rsidRPr="00805D53" w:rsidRDefault="0077510F" w:rsidP="0077510F">
      <w:pPr>
        <w:rPr>
          <w:rFonts w:ascii="Calibri" w:hAnsi="Calibri" w:cs="Calibri"/>
          <w:sz w:val="24"/>
          <w:szCs w:val="24"/>
        </w:rPr>
      </w:pPr>
      <w:r>
        <w:rPr>
          <w:rFonts w:ascii="Calibri" w:hAnsi="Calibri" w:cs="Calibri"/>
          <w:sz w:val="24"/>
          <w:szCs w:val="24"/>
        </w:rPr>
        <w:t xml:space="preserve">There are a few Protected Characteristics to keep in mind especially when recruiting and through the employee lifecycle; age, disability, gender reassignment, marriage and civil partnership, pregnancy and maternity, religion or belief, sex, and sexual orientation </w:t>
      </w:r>
      <w:r w:rsidRPr="008B4C94">
        <w:rPr>
          <w:rFonts w:ascii="Calibri" w:hAnsi="Calibri" w:cs="Calibri"/>
          <w:sz w:val="24"/>
          <w:szCs w:val="24"/>
        </w:rPr>
        <w:t>(</w:t>
      </w:r>
      <w:r w:rsidRPr="008B4C94">
        <w:rPr>
          <w:rFonts w:ascii="Calibri" w:eastAsia="Times New Roman" w:hAnsi="Calibri" w:cs="Calibri"/>
          <w:kern w:val="0"/>
          <w:sz w:val="24"/>
          <w:szCs w:val="24"/>
          <w:lang w:eastAsia="en-GB"/>
          <w14:ligatures w14:val="none"/>
        </w:rPr>
        <w:t xml:space="preserve">Equality and Human Rights Commission, 2011) </w:t>
      </w:r>
    </w:p>
    <w:p w14:paraId="79436C1E" w14:textId="1B791B77" w:rsidR="0077510F" w:rsidRDefault="0077510F" w:rsidP="0077510F">
      <w:pPr>
        <w:rPr>
          <w:rFonts w:ascii="Calibri" w:hAnsi="Calibri" w:cs="Calibri"/>
          <w:sz w:val="24"/>
          <w:szCs w:val="24"/>
          <w:lang w:eastAsia="en-GB"/>
        </w:rPr>
      </w:pPr>
      <w:r>
        <w:rPr>
          <w:rFonts w:ascii="Calibri" w:hAnsi="Calibri" w:cs="Calibri"/>
          <w:sz w:val="24"/>
          <w:szCs w:val="24"/>
          <w:lang w:eastAsia="en-GB"/>
        </w:rPr>
        <w:t xml:space="preserve">The reason behind </w:t>
      </w:r>
      <w:r w:rsidRPr="00EA7DB0">
        <w:rPr>
          <w:rFonts w:ascii="Calibri" w:hAnsi="Calibri" w:cs="Calibri"/>
          <w:sz w:val="24"/>
          <w:szCs w:val="24"/>
          <w:lang w:eastAsia="en-GB"/>
        </w:rPr>
        <w:t xml:space="preserve">only </w:t>
      </w:r>
      <w:r>
        <w:rPr>
          <w:rFonts w:ascii="Calibri" w:hAnsi="Calibri" w:cs="Calibri"/>
          <w:sz w:val="24"/>
          <w:szCs w:val="24"/>
          <w:lang w:eastAsia="en-GB"/>
        </w:rPr>
        <w:t>wanting</w:t>
      </w:r>
      <w:r w:rsidRPr="00EA7DB0">
        <w:rPr>
          <w:rFonts w:ascii="Calibri" w:hAnsi="Calibri" w:cs="Calibri"/>
          <w:sz w:val="24"/>
          <w:szCs w:val="24"/>
          <w:lang w:eastAsia="en-GB"/>
        </w:rPr>
        <w:t xml:space="preserve"> to appoint young males because you </w:t>
      </w:r>
      <w:r w:rsidR="004C1B50" w:rsidRPr="00EA7DB0">
        <w:rPr>
          <w:rFonts w:ascii="Calibri" w:hAnsi="Calibri" w:cs="Calibri"/>
          <w:sz w:val="24"/>
          <w:szCs w:val="24"/>
          <w:lang w:eastAsia="en-GB"/>
        </w:rPr>
        <w:t>do not</w:t>
      </w:r>
      <w:r w:rsidRPr="00EA7DB0">
        <w:rPr>
          <w:rFonts w:ascii="Calibri" w:hAnsi="Calibri" w:cs="Calibri"/>
          <w:sz w:val="24"/>
          <w:szCs w:val="24"/>
          <w:lang w:eastAsia="en-GB"/>
        </w:rPr>
        <w:t xml:space="preserve"> want women to go on maternity leave and </w:t>
      </w:r>
      <w:r w:rsidR="00D2440F" w:rsidRPr="00EA7DB0">
        <w:rPr>
          <w:rFonts w:ascii="Calibri" w:hAnsi="Calibri" w:cs="Calibri"/>
          <w:sz w:val="24"/>
          <w:szCs w:val="24"/>
          <w:lang w:eastAsia="en-GB"/>
        </w:rPr>
        <w:t>must</w:t>
      </w:r>
      <w:r w:rsidRPr="00EA7DB0">
        <w:rPr>
          <w:rFonts w:ascii="Calibri" w:hAnsi="Calibri" w:cs="Calibri"/>
          <w:sz w:val="24"/>
          <w:szCs w:val="24"/>
          <w:lang w:eastAsia="en-GB"/>
        </w:rPr>
        <w:t xml:space="preserve"> deal with retirement</w:t>
      </w:r>
      <w:r>
        <w:rPr>
          <w:rFonts w:ascii="Calibri" w:hAnsi="Calibri" w:cs="Calibri"/>
          <w:sz w:val="24"/>
          <w:szCs w:val="24"/>
          <w:lang w:eastAsia="en-GB"/>
        </w:rPr>
        <w:t xml:space="preserve"> is not an exception.</w:t>
      </w:r>
      <w:r w:rsidRPr="00EA7DB0">
        <w:rPr>
          <w:rFonts w:ascii="Calibri" w:hAnsi="Calibri" w:cs="Calibri"/>
          <w:sz w:val="24"/>
          <w:szCs w:val="24"/>
          <w:lang w:eastAsia="en-GB"/>
        </w:rPr>
        <w:t xml:space="preserve"> From the list above, there are two protected characteristics</w:t>
      </w:r>
      <w:r>
        <w:rPr>
          <w:rFonts w:ascii="Calibri" w:hAnsi="Calibri" w:cs="Calibri"/>
          <w:sz w:val="24"/>
          <w:szCs w:val="24"/>
          <w:lang w:eastAsia="en-GB"/>
        </w:rPr>
        <w:t xml:space="preserve">, </w:t>
      </w:r>
      <w:r w:rsidRPr="00EA7DB0">
        <w:rPr>
          <w:rFonts w:ascii="Calibri" w:hAnsi="Calibri" w:cs="Calibri"/>
          <w:sz w:val="24"/>
          <w:szCs w:val="24"/>
          <w:lang w:eastAsia="en-GB"/>
        </w:rPr>
        <w:t>age and sex</w:t>
      </w:r>
      <w:r>
        <w:rPr>
          <w:rFonts w:ascii="Calibri" w:hAnsi="Calibri" w:cs="Calibri"/>
          <w:sz w:val="24"/>
          <w:szCs w:val="24"/>
          <w:lang w:eastAsia="en-GB"/>
        </w:rPr>
        <w:t xml:space="preserve"> which are relevant to this matter</w:t>
      </w:r>
      <w:r w:rsidRPr="00EA7DB0">
        <w:rPr>
          <w:rFonts w:ascii="Calibri" w:hAnsi="Calibri" w:cs="Calibri"/>
          <w:sz w:val="24"/>
          <w:szCs w:val="24"/>
          <w:lang w:eastAsia="en-GB"/>
        </w:rPr>
        <w:t xml:space="preserve">. </w:t>
      </w:r>
      <w:r>
        <w:rPr>
          <w:rFonts w:ascii="Calibri" w:hAnsi="Calibri" w:cs="Calibri"/>
          <w:sz w:val="24"/>
          <w:szCs w:val="24"/>
          <w:lang w:eastAsia="en-GB"/>
        </w:rPr>
        <w:t>The risks of only recruiting young males</w:t>
      </w:r>
      <w:r w:rsidRPr="00EA7DB0">
        <w:rPr>
          <w:rFonts w:ascii="Calibri" w:hAnsi="Calibri" w:cs="Calibri"/>
          <w:sz w:val="24"/>
          <w:szCs w:val="24"/>
          <w:lang w:eastAsia="en-GB"/>
        </w:rPr>
        <w:t xml:space="preserve"> could lead to an </w:t>
      </w:r>
      <w:r>
        <w:rPr>
          <w:rFonts w:ascii="Calibri" w:hAnsi="Calibri" w:cs="Calibri"/>
          <w:sz w:val="24"/>
          <w:szCs w:val="24"/>
          <w:lang w:eastAsia="en-GB"/>
        </w:rPr>
        <w:t>E</w:t>
      </w:r>
      <w:r w:rsidRPr="00EA7DB0">
        <w:rPr>
          <w:rFonts w:ascii="Calibri" w:hAnsi="Calibri" w:cs="Calibri"/>
          <w:sz w:val="24"/>
          <w:szCs w:val="24"/>
          <w:lang w:eastAsia="en-GB"/>
        </w:rPr>
        <w:t xml:space="preserve">mployment </w:t>
      </w:r>
      <w:r>
        <w:rPr>
          <w:rFonts w:ascii="Calibri" w:hAnsi="Calibri" w:cs="Calibri"/>
          <w:sz w:val="24"/>
          <w:szCs w:val="24"/>
          <w:lang w:eastAsia="en-GB"/>
        </w:rPr>
        <w:t>T</w:t>
      </w:r>
      <w:r w:rsidRPr="00EA7DB0">
        <w:rPr>
          <w:rFonts w:ascii="Calibri" w:hAnsi="Calibri" w:cs="Calibri"/>
          <w:sz w:val="24"/>
          <w:szCs w:val="24"/>
          <w:lang w:eastAsia="en-GB"/>
        </w:rPr>
        <w:t>ribunal case</w:t>
      </w:r>
      <w:r>
        <w:rPr>
          <w:rFonts w:ascii="Calibri" w:hAnsi="Calibri" w:cs="Calibri"/>
          <w:sz w:val="24"/>
          <w:szCs w:val="24"/>
          <w:lang w:eastAsia="en-GB"/>
        </w:rPr>
        <w:t xml:space="preserve"> due to others being discriminated</w:t>
      </w:r>
      <w:r w:rsidRPr="00EA7DB0">
        <w:rPr>
          <w:rFonts w:ascii="Calibri" w:hAnsi="Calibri" w:cs="Calibri"/>
          <w:sz w:val="24"/>
          <w:szCs w:val="24"/>
          <w:lang w:eastAsia="en-GB"/>
        </w:rPr>
        <w:t>.</w:t>
      </w:r>
      <w:r>
        <w:rPr>
          <w:rFonts w:ascii="Calibri" w:hAnsi="Calibri" w:cs="Calibri"/>
          <w:sz w:val="24"/>
          <w:szCs w:val="24"/>
          <w:lang w:eastAsia="en-GB"/>
        </w:rPr>
        <w:t xml:space="preserve"> </w:t>
      </w:r>
      <w:r w:rsidRPr="00EE2248">
        <w:rPr>
          <w:rFonts w:ascii="Calibri" w:hAnsi="Calibri" w:cs="Calibri"/>
          <w:sz w:val="24"/>
          <w:szCs w:val="24"/>
          <w:lang w:eastAsia="en-GB"/>
        </w:rPr>
        <w:t>This implies that an individual subjected to discrimination while seeking employment may be able to file a discrimination claim if they can demonstrate that they have been treated unfairly due to a protected characteristic</w:t>
      </w:r>
      <w:r>
        <w:rPr>
          <w:rFonts w:ascii="Calibri" w:hAnsi="Calibri" w:cs="Calibri"/>
          <w:sz w:val="24"/>
          <w:szCs w:val="24"/>
          <w:lang w:eastAsia="en-GB"/>
        </w:rPr>
        <w:t xml:space="preserve"> (Morris, 2022). </w:t>
      </w:r>
    </w:p>
    <w:p w14:paraId="2A97AF7D" w14:textId="46F16E55" w:rsidR="0077510F" w:rsidRPr="00C8026C" w:rsidRDefault="0077510F" w:rsidP="0077510F">
      <w:pPr>
        <w:rPr>
          <w:rFonts w:ascii="Calibri" w:hAnsi="Calibri" w:cs="Calibri"/>
          <w:i/>
          <w:iCs/>
          <w:sz w:val="24"/>
          <w:szCs w:val="24"/>
          <w:lang w:eastAsia="en-GB"/>
        </w:rPr>
      </w:pPr>
      <w:r>
        <w:rPr>
          <w:rFonts w:ascii="Calibri" w:hAnsi="Calibri" w:cs="Calibri"/>
          <w:i/>
          <w:iCs/>
          <w:sz w:val="24"/>
          <w:szCs w:val="24"/>
          <w:lang w:eastAsia="en-GB"/>
        </w:rPr>
        <w:t>In: ‘</w:t>
      </w:r>
      <w:r w:rsidRPr="00DA52E1">
        <w:rPr>
          <w:rFonts w:ascii="Calibri" w:hAnsi="Calibri" w:cs="Calibri"/>
          <w:i/>
          <w:iCs/>
          <w:sz w:val="24"/>
          <w:szCs w:val="24"/>
          <w:lang w:eastAsia="en-GB"/>
        </w:rPr>
        <w:t xml:space="preserve">Promoting </w:t>
      </w:r>
      <w:r>
        <w:rPr>
          <w:rFonts w:ascii="Calibri" w:hAnsi="Calibri" w:cs="Calibri"/>
          <w:i/>
          <w:iCs/>
          <w:sz w:val="24"/>
          <w:szCs w:val="24"/>
          <w:lang w:eastAsia="en-GB"/>
        </w:rPr>
        <w:t>Younger Staff</w:t>
      </w:r>
      <w:r w:rsidRPr="00DA52E1">
        <w:rPr>
          <w:rFonts w:ascii="Calibri" w:hAnsi="Calibri" w:cs="Calibri"/>
          <w:i/>
          <w:iCs/>
          <w:sz w:val="24"/>
          <w:szCs w:val="24"/>
          <w:lang w:eastAsia="en-GB"/>
        </w:rPr>
        <w:t xml:space="preserve"> </w:t>
      </w:r>
      <w:r>
        <w:rPr>
          <w:rFonts w:ascii="Calibri" w:hAnsi="Calibri" w:cs="Calibri"/>
          <w:i/>
          <w:iCs/>
          <w:sz w:val="24"/>
          <w:szCs w:val="24"/>
          <w:lang w:eastAsia="en-GB"/>
        </w:rPr>
        <w:t>Sunderland</w:t>
      </w:r>
      <w:r w:rsidRPr="00DA52E1">
        <w:rPr>
          <w:rFonts w:ascii="Calibri" w:hAnsi="Calibri" w:cs="Calibri"/>
          <w:i/>
          <w:iCs/>
          <w:sz w:val="24"/>
          <w:szCs w:val="24"/>
          <w:lang w:eastAsia="en-GB"/>
        </w:rPr>
        <w:t xml:space="preserve"> v Superdry plc</w:t>
      </w:r>
      <w:r>
        <w:rPr>
          <w:rFonts w:ascii="Calibri" w:hAnsi="Calibri" w:cs="Calibri"/>
          <w:i/>
          <w:iCs/>
          <w:sz w:val="24"/>
          <w:szCs w:val="24"/>
          <w:lang w:eastAsia="en-GB"/>
        </w:rPr>
        <w:t>’</w:t>
      </w:r>
      <w:r w:rsidRPr="00DA52E1">
        <w:rPr>
          <w:rFonts w:ascii="Calibri" w:hAnsi="Calibri" w:cs="Calibri"/>
          <w:i/>
          <w:iCs/>
          <w:sz w:val="24"/>
          <w:szCs w:val="24"/>
          <w:lang w:eastAsia="en-GB"/>
        </w:rPr>
        <w:t xml:space="preserve"> </w:t>
      </w:r>
      <w:r>
        <w:rPr>
          <w:rFonts w:ascii="Calibri" w:hAnsi="Calibri" w:cs="Calibri"/>
          <w:i/>
          <w:iCs/>
          <w:sz w:val="24"/>
          <w:szCs w:val="24"/>
          <w:lang w:eastAsia="en-GB"/>
        </w:rPr>
        <w:t>(</w:t>
      </w:r>
      <w:r w:rsidRPr="00DA52E1">
        <w:rPr>
          <w:rFonts w:ascii="Calibri" w:hAnsi="Calibri" w:cs="Calibri"/>
          <w:i/>
          <w:iCs/>
          <w:sz w:val="24"/>
          <w:szCs w:val="24"/>
          <w:lang w:eastAsia="en-GB"/>
        </w:rPr>
        <w:t>2022</w:t>
      </w:r>
      <w:r>
        <w:rPr>
          <w:rFonts w:ascii="Calibri" w:hAnsi="Calibri" w:cs="Calibri"/>
          <w:i/>
          <w:iCs/>
          <w:sz w:val="24"/>
          <w:szCs w:val="24"/>
          <w:lang w:eastAsia="en-GB"/>
        </w:rPr>
        <w:t xml:space="preserve">) there was a compensation of £96,000 awarded to an older worker due to being unfairly dismissed and discriminated against due to her age as she was more likely to go and seek employment elsewhere than the younger workers so was not fit for </w:t>
      </w:r>
      <w:r w:rsidR="00A81435">
        <w:rPr>
          <w:rFonts w:ascii="Calibri" w:hAnsi="Calibri" w:cs="Calibri"/>
          <w:i/>
          <w:iCs/>
          <w:sz w:val="24"/>
          <w:szCs w:val="24"/>
          <w:lang w:eastAsia="en-GB"/>
        </w:rPr>
        <w:t>a</w:t>
      </w:r>
      <w:r>
        <w:rPr>
          <w:rFonts w:ascii="Calibri" w:hAnsi="Calibri" w:cs="Calibri"/>
          <w:i/>
          <w:iCs/>
          <w:sz w:val="24"/>
          <w:szCs w:val="24"/>
          <w:lang w:eastAsia="en-GB"/>
        </w:rPr>
        <w:t xml:space="preserve"> promotion. </w:t>
      </w:r>
    </w:p>
    <w:p w14:paraId="18341A2A" w14:textId="77777777" w:rsidR="0077510F" w:rsidRDefault="0077510F" w:rsidP="0077510F">
      <w:pPr>
        <w:rPr>
          <w:rFonts w:ascii="Calibri" w:hAnsi="Calibri" w:cs="Calibri"/>
          <w:sz w:val="24"/>
          <w:szCs w:val="24"/>
          <w:lang w:eastAsia="en-GB"/>
        </w:rPr>
      </w:pPr>
      <w:r w:rsidRPr="002250D6">
        <w:rPr>
          <w:rFonts w:ascii="Calibri" w:hAnsi="Calibri" w:cs="Calibri"/>
          <w:sz w:val="24"/>
          <w:szCs w:val="24"/>
          <w:lang w:eastAsia="en-GB"/>
        </w:rPr>
        <w:t>You should choose candidates based on their qualifications and experience to prevent claims of illegal discrimination in hiring, with very few exceptions</w:t>
      </w:r>
      <w:r>
        <w:rPr>
          <w:rFonts w:ascii="Calibri" w:hAnsi="Calibri" w:cs="Calibri"/>
          <w:sz w:val="24"/>
          <w:szCs w:val="24"/>
          <w:lang w:eastAsia="en-GB"/>
        </w:rPr>
        <w:t>.</w:t>
      </w:r>
    </w:p>
    <w:p w14:paraId="2624FDD7" w14:textId="77777777" w:rsidR="00E27794" w:rsidRDefault="00E27794" w:rsidP="0077510F">
      <w:pPr>
        <w:rPr>
          <w:rFonts w:ascii="Calibri" w:hAnsi="Calibri" w:cs="Calibri"/>
          <w:sz w:val="24"/>
          <w:szCs w:val="24"/>
          <w:lang w:eastAsia="en-GB"/>
        </w:rPr>
      </w:pPr>
    </w:p>
    <w:p w14:paraId="2FB909C9" w14:textId="77777777" w:rsidR="00E27794" w:rsidRDefault="00E27794" w:rsidP="0077510F">
      <w:pPr>
        <w:rPr>
          <w:rFonts w:ascii="Calibri" w:hAnsi="Calibri" w:cs="Calibri"/>
          <w:sz w:val="28"/>
          <w:szCs w:val="28"/>
          <w:u w:val="single"/>
        </w:rPr>
      </w:pPr>
    </w:p>
    <w:p w14:paraId="77AC81CA" w14:textId="77777777" w:rsidR="00E27794" w:rsidRDefault="00E27794" w:rsidP="0077510F">
      <w:pPr>
        <w:rPr>
          <w:rFonts w:ascii="Calibri" w:hAnsi="Calibri" w:cs="Calibri"/>
          <w:sz w:val="24"/>
          <w:szCs w:val="24"/>
          <w:lang w:eastAsia="en-GB"/>
        </w:rPr>
      </w:pPr>
    </w:p>
    <w:p w14:paraId="2C81ECA9" w14:textId="77777777" w:rsidR="00A42E68" w:rsidRDefault="00A42E68" w:rsidP="0077510F">
      <w:pPr>
        <w:rPr>
          <w:rFonts w:ascii="Calibri" w:hAnsi="Calibri" w:cs="Calibri"/>
          <w:sz w:val="24"/>
          <w:szCs w:val="24"/>
        </w:rPr>
      </w:pPr>
    </w:p>
    <w:p w14:paraId="751B5995" w14:textId="77777777" w:rsidR="00E27794" w:rsidRDefault="00E27794" w:rsidP="0077510F">
      <w:pPr>
        <w:rPr>
          <w:rFonts w:ascii="Calibri" w:hAnsi="Calibri" w:cs="Calibri"/>
          <w:sz w:val="24"/>
          <w:szCs w:val="24"/>
        </w:rPr>
      </w:pPr>
    </w:p>
    <w:p w14:paraId="17D7EB54" w14:textId="7D3E7ED6" w:rsidR="00E27794" w:rsidRPr="00AB79C8" w:rsidRDefault="00E27794" w:rsidP="00E27794">
      <w:pPr>
        <w:pStyle w:val="ListParagraph"/>
        <w:numPr>
          <w:ilvl w:val="0"/>
          <w:numId w:val="41"/>
        </w:numPr>
        <w:rPr>
          <w:rFonts w:ascii="Calibri" w:hAnsi="Calibri" w:cs="Calibri"/>
          <w:b/>
          <w:bCs/>
          <w:sz w:val="24"/>
          <w:szCs w:val="24"/>
          <w:u w:val="single"/>
        </w:rPr>
      </w:pPr>
      <w:r w:rsidRPr="00AB79C8">
        <w:rPr>
          <w:rFonts w:ascii="Calibri" w:hAnsi="Calibri" w:cs="Calibri"/>
          <w:b/>
          <w:bCs/>
          <w:sz w:val="24"/>
          <w:szCs w:val="24"/>
          <w:u w:val="single"/>
        </w:rPr>
        <w:t>Equal pay (AC2.2)</w:t>
      </w:r>
    </w:p>
    <w:p w14:paraId="2489A3AE" w14:textId="7A316574" w:rsidR="0077510F" w:rsidRDefault="0077510F" w:rsidP="0077510F">
      <w:pPr>
        <w:rPr>
          <w:rFonts w:ascii="Calibri" w:hAnsi="Calibri" w:cs="Calibri"/>
          <w:sz w:val="24"/>
          <w:szCs w:val="24"/>
        </w:rPr>
      </w:pPr>
      <w:r w:rsidRPr="00A141FF">
        <w:rPr>
          <w:rFonts w:ascii="Calibri" w:hAnsi="Calibri" w:cs="Calibri"/>
          <w:sz w:val="24"/>
          <w:szCs w:val="24"/>
        </w:rPr>
        <w:t xml:space="preserve">Having declined to </w:t>
      </w:r>
      <w:r w:rsidR="003A50B7" w:rsidRPr="00A141FF">
        <w:rPr>
          <w:rFonts w:ascii="Calibri" w:hAnsi="Calibri" w:cs="Calibri"/>
          <w:sz w:val="24"/>
          <w:szCs w:val="24"/>
        </w:rPr>
        <w:t>Kit and the</w:t>
      </w:r>
      <w:r w:rsidRPr="00A141FF">
        <w:rPr>
          <w:rFonts w:ascii="Calibri" w:hAnsi="Calibri" w:cs="Calibri"/>
          <w:sz w:val="24"/>
          <w:szCs w:val="24"/>
        </w:rPr>
        <w:t xml:space="preserve"> options of granting Cat a pay rise to ensure that she is on the same salary as Kit, and stating to Cat that Kit is entitled to a higher salary</w:t>
      </w:r>
      <w:r>
        <w:rPr>
          <w:rFonts w:ascii="Calibri" w:hAnsi="Calibri" w:cs="Calibri"/>
          <w:sz w:val="24"/>
          <w:szCs w:val="24"/>
        </w:rPr>
        <w:t xml:space="preserve"> of £30,000 as “he deserves it”</w:t>
      </w:r>
      <w:r w:rsidRPr="00A141FF">
        <w:rPr>
          <w:rFonts w:ascii="Calibri" w:hAnsi="Calibri" w:cs="Calibri"/>
          <w:sz w:val="24"/>
          <w:szCs w:val="24"/>
        </w:rPr>
        <w:t xml:space="preserve">, leaves you vulnerable to an </w:t>
      </w:r>
      <w:r>
        <w:rPr>
          <w:rFonts w:ascii="Calibri" w:hAnsi="Calibri" w:cs="Calibri"/>
          <w:sz w:val="24"/>
          <w:szCs w:val="24"/>
        </w:rPr>
        <w:t>E</w:t>
      </w:r>
      <w:r w:rsidRPr="00A141FF">
        <w:rPr>
          <w:rFonts w:ascii="Calibri" w:hAnsi="Calibri" w:cs="Calibri"/>
          <w:sz w:val="24"/>
          <w:szCs w:val="24"/>
        </w:rPr>
        <w:t xml:space="preserve">mployment </w:t>
      </w:r>
      <w:r>
        <w:rPr>
          <w:rFonts w:ascii="Calibri" w:hAnsi="Calibri" w:cs="Calibri"/>
          <w:sz w:val="24"/>
          <w:szCs w:val="24"/>
        </w:rPr>
        <w:t>T</w:t>
      </w:r>
      <w:r w:rsidRPr="00A141FF">
        <w:rPr>
          <w:rFonts w:ascii="Calibri" w:hAnsi="Calibri" w:cs="Calibri"/>
          <w:sz w:val="24"/>
          <w:szCs w:val="24"/>
        </w:rPr>
        <w:t>ribunal claim from Cat, as she is protected by the Equality Act 2010.</w:t>
      </w:r>
    </w:p>
    <w:p w14:paraId="4F591EBB" w14:textId="2E8F7FFC" w:rsidR="0077510F" w:rsidRDefault="0077510F" w:rsidP="0077510F">
      <w:pPr>
        <w:rPr>
          <w:rFonts w:ascii="Calibri" w:hAnsi="Calibri" w:cs="Calibri"/>
          <w:sz w:val="24"/>
          <w:szCs w:val="24"/>
        </w:rPr>
      </w:pPr>
      <w:r w:rsidRPr="00E74BF3">
        <w:rPr>
          <w:rFonts w:ascii="Calibri" w:hAnsi="Calibri" w:cs="Calibri"/>
          <w:sz w:val="24"/>
          <w:szCs w:val="24"/>
        </w:rPr>
        <w:t>The Equal Pay Act 1970, which addresses the issue of equal pay between men and women, was the initial piece of legislation that specifically addressed issues of discrimination</w:t>
      </w:r>
      <w:r>
        <w:rPr>
          <w:rFonts w:ascii="Calibri" w:hAnsi="Calibri" w:cs="Calibri"/>
          <w:sz w:val="24"/>
          <w:szCs w:val="24"/>
        </w:rPr>
        <w:t>. This is now part of the Equality Act 2010 (Daniels, 2022g, P 131)</w:t>
      </w:r>
      <w:r w:rsidR="00D2440F">
        <w:rPr>
          <w:rFonts w:ascii="Calibri" w:hAnsi="Calibri" w:cs="Calibri"/>
          <w:sz w:val="24"/>
          <w:szCs w:val="24"/>
        </w:rPr>
        <w:t xml:space="preserve">. </w:t>
      </w:r>
    </w:p>
    <w:p w14:paraId="28FCC194" w14:textId="1FD1D10E" w:rsidR="0077510F" w:rsidRPr="00B0537E" w:rsidRDefault="0077510F" w:rsidP="0077510F">
      <w:pPr>
        <w:rPr>
          <w:rFonts w:ascii="Calibri" w:hAnsi="Calibri" w:cs="Calibri"/>
          <w:sz w:val="24"/>
          <w:szCs w:val="24"/>
          <w:lang w:eastAsia="en-GB"/>
        </w:rPr>
      </w:pPr>
      <w:r w:rsidRPr="00B0537E">
        <w:rPr>
          <w:rFonts w:ascii="Calibri" w:hAnsi="Calibri" w:cs="Calibri"/>
          <w:sz w:val="24"/>
          <w:szCs w:val="24"/>
          <w:lang w:eastAsia="en-GB"/>
        </w:rPr>
        <w:t xml:space="preserve">Equal pay applies to </w:t>
      </w:r>
      <w:r>
        <w:rPr>
          <w:rFonts w:ascii="Calibri" w:hAnsi="Calibri" w:cs="Calibri"/>
          <w:sz w:val="24"/>
          <w:szCs w:val="24"/>
          <w:lang w:eastAsia="en-GB"/>
        </w:rPr>
        <w:t>several</w:t>
      </w:r>
      <w:r w:rsidRPr="00B0537E">
        <w:rPr>
          <w:rFonts w:ascii="Calibri" w:hAnsi="Calibri" w:cs="Calibri"/>
          <w:sz w:val="24"/>
          <w:szCs w:val="24"/>
          <w:lang w:eastAsia="en-GB"/>
        </w:rPr>
        <w:t xml:space="preserve"> types of workers (ACAS, 2022)</w:t>
      </w:r>
      <w:r>
        <w:rPr>
          <w:rFonts w:ascii="Calibri" w:hAnsi="Calibri" w:cs="Calibri"/>
          <w:sz w:val="24"/>
          <w:szCs w:val="24"/>
          <w:lang w:eastAsia="en-GB"/>
        </w:rPr>
        <w:t xml:space="preserve">, </w:t>
      </w:r>
      <w:r w:rsidRPr="00B0537E">
        <w:rPr>
          <w:rFonts w:ascii="Calibri" w:hAnsi="Calibri" w:cs="Calibri"/>
          <w:sz w:val="24"/>
          <w:szCs w:val="24"/>
          <w:lang w:eastAsia="en-GB"/>
        </w:rPr>
        <w:t>employees</w:t>
      </w:r>
      <w:r>
        <w:rPr>
          <w:rFonts w:ascii="Calibri" w:hAnsi="Calibri" w:cs="Calibri"/>
          <w:sz w:val="24"/>
          <w:szCs w:val="24"/>
          <w:lang w:eastAsia="en-GB"/>
        </w:rPr>
        <w:t xml:space="preserve">, </w:t>
      </w:r>
      <w:r w:rsidRPr="00B0537E">
        <w:rPr>
          <w:rFonts w:ascii="Calibri" w:hAnsi="Calibri" w:cs="Calibri"/>
          <w:sz w:val="24"/>
          <w:szCs w:val="24"/>
          <w:lang w:eastAsia="en-GB"/>
        </w:rPr>
        <w:t>workers</w:t>
      </w:r>
      <w:r>
        <w:rPr>
          <w:rFonts w:ascii="Calibri" w:hAnsi="Calibri" w:cs="Calibri"/>
          <w:sz w:val="24"/>
          <w:szCs w:val="24"/>
          <w:lang w:eastAsia="en-GB"/>
        </w:rPr>
        <w:t xml:space="preserve">, </w:t>
      </w:r>
      <w:r w:rsidRPr="00B0537E">
        <w:rPr>
          <w:rFonts w:ascii="Calibri" w:hAnsi="Calibri" w:cs="Calibri"/>
          <w:sz w:val="24"/>
          <w:szCs w:val="24"/>
          <w:lang w:eastAsia="en-GB"/>
        </w:rPr>
        <w:t>agency workers</w:t>
      </w:r>
      <w:r>
        <w:rPr>
          <w:rFonts w:ascii="Calibri" w:hAnsi="Calibri" w:cs="Calibri"/>
          <w:sz w:val="24"/>
          <w:szCs w:val="24"/>
          <w:lang w:eastAsia="en-GB"/>
        </w:rPr>
        <w:t xml:space="preserve">, </w:t>
      </w:r>
      <w:r w:rsidRPr="00B0537E">
        <w:rPr>
          <w:rFonts w:ascii="Calibri" w:hAnsi="Calibri" w:cs="Calibri"/>
          <w:sz w:val="24"/>
          <w:szCs w:val="24"/>
          <w:lang w:eastAsia="en-GB"/>
        </w:rPr>
        <w:t xml:space="preserve">full-time, </w:t>
      </w:r>
      <w:r w:rsidR="00D2440F" w:rsidRPr="00B0537E">
        <w:rPr>
          <w:rFonts w:ascii="Calibri" w:hAnsi="Calibri" w:cs="Calibri"/>
          <w:sz w:val="24"/>
          <w:szCs w:val="24"/>
          <w:lang w:eastAsia="en-GB"/>
        </w:rPr>
        <w:t>part-time,</w:t>
      </w:r>
      <w:r w:rsidRPr="00B0537E">
        <w:rPr>
          <w:rFonts w:ascii="Calibri" w:hAnsi="Calibri" w:cs="Calibri"/>
          <w:sz w:val="24"/>
          <w:szCs w:val="24"/>
          <w:lang w:eastAsia="en-GB"/>
        </w:rPr>
        <w:t xml:space="preserve"> or temporary contracts</w:t>
      </w:r>
      <w:r>
        <w:rPr>
          <w:rFonts w:ascii="Calibri" w:hAnsi="Calibri" w:cs="Calibri"/>
          <w:sz w:val="24"/>
          <w:szCs w:val="24"/>
          <w:lang w:eastAsia="en-GB"/>
        </w:rPr>
        <w:t xml:space="preserve">, and </w:t>
      </w:r>
      <w:r w:rsidRPr="00B0537E">
        <w:rPr>
          <w:rFonts w:ascii="Calibri" w:hAnsi="Calibri" w:cs="Calibri"/>
          <w:sz w:val="24"/>
          <w:szCs w:val="24"/>
          <w:lang w:eastAsia="en-GB"/>
        </w:rPr>
        <w:t>self-employed people who are hired to personally do the work</w:t>
      </w:r>
      <w:r>
        <w:rPr>
          <w:rFonts w:ascii="Calibri" w:hAnsi="Calibri" w:cs="Calibri"/>
          <w:sz w:val="24"/>
          <w:szCs w:val="24"/>
          <w:lang w:eastAsia="en-GB"/>
        </w:rPr>
        <w:t>.</w:t>
      </w:r>
      <w:r w:rsidR="00435370">
        <w:rPr>
          <w:rFonts w:ascii="Calibri" w:hAnsi="Calibri" w:cs="Calibri"/>
          <w:sz w:val="24"/>
          <w:szCs w:val="24"/>
          <w:lang w:eastAsia="en-GB"/>
        </w:rPr>
        <w:t xml:space="preserve"> This applies to Cat as she is an employee. </w:t>
      </w:r>
    </w:p>
    <w:p w14:paraId="039B15D9" w14:textId="77777777" w:rsidR="0077510F" w:rsidRDefault="0077510F" w:rsidP="0077510F">
      <w:pPr>
        <w:rPr>
          <w:rFonts w:ascii="Calibri" w:hAnsi="Calibri" w:cs="Calibri"/>
          <w:sz w:val="24"/>
          <w:szCs w:val="24"/>
        </w:rPr>
      </w:pPr>
      <w:r>
        <w:rPr>
          <w:rFonts w:ascii="Calibri" w:hAnsi="Calibri" w:cs="Calibri"/>
          <w:sz w:val="24"/>
          <w:szCs w:val="24"/>
        </w:rPr>
        <w:t>For Cat to be able to make an equal pay claim at an Employment Tribunal she needs a person of the opposite sex as her comparator, in this case, it would be Kit. Cat would then have to show how the comparator (Kit) is engaged in one of the following as stated by Daniels, (2022h, P. 131-135):</w:t>
      </w:r>
    </w:p>
    <w:p w14:paraId="6FA1D974" w14:textId="17544BA6" w:rsidR="0077510F" w:rsidRPr="0038263B" w:rsidRDefault="0077510F" w:rsidP="0077510F">
      <w:pPr>
        <w:rPr>
          <w:rFonts w:ascii="Calibri" w:hAnsi="Calibri" w:cs="Calibri"/>
          <w:sz w:val="24"/>
          <w:szCs w:val="24"/>
        </w:rPr>
      </w:pPr>
      <w:r w:rsidRPr="0038263B">
        <w:rPr>
          <w:rFonts w:ascii="Calibri" w:hAnsi="Calibri" w:cs="Calibri"/>
          <w:sz w:val="24"/>
          <w:szCs w:val="24"/>
        </w:rPr>
        <w:t>Like work - Work that is similar</w:t>
      </w:r>
      <w:r>
        <w:rPr>
          <w:rFonts w:ascii="Calibri" w:hAnsi="Calibri" w:cs="Calibri"/>
          <w:sz w:val="24"/>
          <w:szCs w:val="24"/>
        </w:rPr>
        <w:t>, the</w:t>
      </w:r>
      <w:r w:rsidRPr="0038263B">
        <w:rPr>
          <w:rFonts w:ascii="Calibri" w:hAnsi="Calibri" w:cs="Calibri"/>
          <w:sz w:val="24"/>
          <w:szCs w:val="24"/>
        </w:rPr>
        <w:t xml:space="preserve"> Employment Tribunals </w:t>
      </w:r>
      <w:r w:rsidR="00D2440F" w:rsidRPr="0038263B">
        <w:rPr>
          <w:rFonts w:ascii="Calibri" w:hAnsi="Calibri" w:cs="Calibri"/>
          <w:sz w:val="24"/>
          <w:szCs w:val="24"/>
        </w:rPr>
        <w:t>interpret</w:t>
      </w:r>
      <w:r w:rsidRPr="0038263B">
        <w:rPr>
          <w:rFonts w:ascii="Calibri" w:hAnsi="Calibri" w:cs="Calibri"/>
          <w:sz w:val="24"/>
          <w:szCs w:val="24"/>
        </w:rPr>
        <w:t xml:space="preserve"> this idea </w:t>
      </w:r>
      <w:r w:rsidR="00D2440F" w:rsidRPr="0038263B">
        <w:rPr>
          <w:rFonts w:ascii="Calibri" w:hAnsi="Calibri" w:cs="Calibri"/>
          <w:sz w:val="24"/>
          <w:szCs w:val="24"/>
        </w:rPr>
        <w:t>broadly</w:t>
      </w:r>
      <w:r w:rsidRPr="0038263B">
        <w:rPr>
          <w:rFonts w:ascii="Calibri" w:hAnsi="Calibri" w:cs="Calibri"/>
          <w:sz w:val="24"/>
          <w:szCs w:val="24"/>
        </w:rPr>
        <w:t xml:space="preserve">. </w:t>
      </w:r>
    </w:p>
    <w:p w14:paraId="2F203D1D" w14:textId="77777777" w:rsidR="0077510F" w:rsidRPr="0038263B" w:rsidRDefault="0077510F" w:rsidP="0077510F">
      <w:pPr>
        <w:rPr>
          <w:rFonts w:ascii="Calibri" w:hAnsi="Calibri" w:cs="Calibri"/>
          <w:sz w:val="24"/>
          <w:szCs w:val="24"/>
        </w:rPr>
      </w:pPr>
      <w:r w:rsidRPr="0038263B">
        <w:rPr>
          <w:rFonts w:ascii="Calibri" w:hAnsi="Calibri" w:cs="Calibri"/>
          <w:sz w:val="24"/>
          <w:szCs w:val="24"/>
        </w:rPr>
        <w:t>Work rated as equivalent under an analytical job evaluation - Only when an analytical, non-discriminatory job evaluation scheme is in place can work rated as equivalent be used.</w:t>
      </w:r>
    </w:p>
    <w:p w14:paraId="02D552B0" w14:textId="77777777" w:rsidR="0077510F" w:rsidRPr="0038263B" w:rsidRDefault="0077510F" w:rsidP="0077510F">
      <w:pPr>
        <w:rPr>
          <w:rFonts w:ascii="Calibri" w:hAnsi="Calibri" w:cs="Calibri"/>
          <w:sz w:val="24"/>
          <w:szCs w:val="24"/>
        </w:rPr>
      </w:pPr>
      <w:r w:rsidRPr="0038263B">
        <w:rPr>
          <w:rFonts w:ascii="Calibri" w:hAnsi="Calibri" w:cs="Calibri"/>
          <w:sz w:val="24"/>
          <w:szCs w:val="24"/>
        </w:rPr>
        <w:t xml:space="preserve">Work of equal value - When </w:t>
      </w:r>
      <w:r>
        <w:rPr>
          <w:rFonts w:ascii="Calibri" w:hAnsi="Calibri" w:cs="Calibri"/>
          <w:sz w:val="24"/>
          <w:szCs w:val="24"/>
        </w:rPr>
        <w:t xml:space="preserve">no comparable work or work </w:t>
      </w:r>
      <w:r w:rsidRPr="0038263B">
        <w:rPr>
          <w:rFonts w:ascii="Calibri" w:hAnsi="Calibri" w:cs="Calibri"/>
          <w:sz w:val="24"/>
          <w:szCs w:val="24"/>
        </w:rPr>
        <w:t xml:space="preserve">is officially rated as equivalent, the work is of equal value. </w:t>
      </w:r>
      <w:r>
        <w:rPr>
          <w:rFonts w:ascii="Calibri" w:hAnsi="Calibri" w:cs="Calibri"/>
          <w:sz w:val="24"/>
          <w:szCs w:val="24"/>
        </w:rPr>
        <w:t>Establishing a case of equal value takes a lot of work and time</w:t>
      </w:r>
      <w:r w:rsidRPr="0038263B">
        <w:rPr>
          <w:rFonts w:ascii="Calibri" w:hAnsi="Calibri" w:cs="Calibri"/>
          <w:sz w:val="24"/>
          <w:szCs w:val="24"/>
        </w:rPr>
        <w:t>.</w:t>
      </w:r>
    </w:p>
    <w:p w14:paraId="4CD1D28C" w14:textId="5135BEB0" w:rsidR="0077510F" w:rsidRDefault="0077510F" w:rsidP="0077510F">
      <w:pPr>
        <w:rPr>
          <w:rFonts w:ascii="Calibri" w:hAnsi="Calibri" w:cs="Calibri"/>
          <w:sz w:val="24"/>
          <w:szCs w:val="24"/>
        </w:rPr>
      </w:pPr>
      <w:r w:rsidRPr="00C672FC">
        <w:rPr>
          <w:rFonts w:ascii="Calibri" w:hAnsi="Calibri" w:cs="Calibri"/>
          <w:sz w:val="24"/>
          <w:szCs w:val="24"/>
        </w:rPr>
        <w:t>If this does happen your task as the employer would be defending these claims of equal pay</w:t>
      </w:r>
      <w:r>
        <w:rPr>
          <w:rFonts w:ascii="Calibri" w:hAnsi="Calibri" w:cs="Calibri"/>
          <w:sz w:val="24"/>
          <w:szCs w:val="24"/>
        </w:rPr>
        <w:t xml:space="preserve">, there are </w:t>
      </w:r>
      <w:r w:rsidR="00DE1C98">
        <w:rPr>
          <w:rFonts w:ascii="Calibri" w:hAnsi="Calibri" w:cs="Calibri"/>
          <w:sz w:val="24"/>
          <w:szCs w:val="24"/>
        </w:rPr>
        <w:t>three</w:t>
      </w:r>
      <w:r>
        <w:rPr>
          <w:rFonts w:ascii="Calibri" w:hAnsi="Calibri" w:cs="Calibri"/>
          <w:sz w:val="24"/>
          <w:szCs w:val="24"/>
        </w:rPr>
        <w:t xml:space="preserve"> main ways in which this can be done as stated by CIPD (2023b). </w:t>
      </w:r>
      <w:r w:rsidRPr="003966BD">
        <w:rPr>
          <w:rFonts w:ascii="Calibri" w:hAnsi="Calibri" w:cs="Calibri"/>
          <w:sz w:val="24"/>
          <w:szCs w:val="24"/>
        </w:rPr>
        <w:t>The claimant and the comparator are not performing equally</w:t>
      </w:r>
      <w:r>
        <w:rPr>
          <w:rFonts w:ascii="Calibri" w:hAnsi="Calibri" w:cs="Calibri"/>
          <w:sz w:val="24"/>
          <w:szCs w:val="24"/>
        </w:rPr>
        <w:t>, and t</w:t>
      </w:r>
      <w:r w:rsidRPr="003966BD">
        <w:rPr>
          <w:rFonts w:ascii="Calibri" w:hAnsi="Calibri" w:cs="Calibri"/>
          <w:sz w:val="24"/>
          <w:szCs w:val="24"/>
        </w:rPr>
        <w:t xml:space="preserve">he comparator chosen is not legally valid, for example, they are not in the same </w:t>
      </w:r>
      <w:r w:rsidR="00386A6A" w:rsidRPr="003966BD">
        <w:rPr>
          <w:rFonts w:ascii="Calibri" w:hAnsi="Calibri" w:cs="Calibri"/>
          <w:sz w:val="24"/>
          <w:szCs w:val="24"/>
        </w:rPr>
        <w:t>employment,</w:t>
      </w:r>
      <w:r>
        <w:rPr>
          <w:rFonts w:ascii="Calibri" w:hAnsi="Calibri" w:cs="Calibri"/>
          <w:sz w:val="24"/>
          <w:szCs w:val="24"/>
        </w:rPr>
        <w:t xml:space="preserve"> or t</w:t>
      </w:r>
      <w:r w:rsidRPr="003966BD">
        <w:rPr>
          <w:rFonts w:ascii="Calibri" w:hAnsi="Calibri" w:cs="Calibri"/>
          <w:sz w:val="24"/>
          <w:szCs w:val="24"/>
        </w:rPr>
        <w:t>he pay differential is due to a material factor.</w:t>
      </w:r>
    </w:p>
    <w:p w14:paraId="28872FF0" w14:textId="77777777" w:rsidR="0077510F" w:rsidRPr="00AC56E1" w:rsidRDefault="0077510F" w:rsidP="0077510F">
      <w:pPr>
        <w:jc w:val="both"/>
        <w:rPr>
          <w:rFonts w:ascii="Calibri" w:hAnsi="Calibri" w:cs="Calibri"/>
          <w:i/>
          <w:iCs/>
          <w:sz w:val="24"/>
          <w:szCs w:val="24"/>
          <w:shd w:val="clear" w:color="auto" w:fill="FFFFFF"/>
        </w:rPr>
      </w:pPr>
      <w:r w:rsidRPr="00AC56E1">
        <w:rPr>
          <w:rFonts w:ascii="Calibri" w:hAnsi="Calibri" w:cs="Calibri"/>
          <w:i/>
          <w:iCs/>
          <w:sz w:val="24"/>
          <w:szCs w:val="24"/>
        </w:rPr>
        <w:t xml:space="preserve">In: ‘Noth and others v Dumfired and Galloway Council’ (2013) </w:t>
      </w:r>
      <w:r w:rsidRPr="00AC56E1">
        <w:rPr>
          <w:rFonts w:ascii="Calibri" w:hAnsi="Calibri" w:cs="Calibri"/>
          <w:i/>
          <w:iCs/>
          <w:sz w:val="24"/>
          <w:szCs w:val="24"/>
          <w:shd w:val="clear" w:color="auto" w:fill="FFFFFF"/>
        </w:rPr>
        <w:t>Over 4,500 female staff members of Birmingham City Council contended that their roles were on par with those of certain male coworkers. After the claim was resolved in the claimant's favour, the Council had to pay about £200 million in damages.</w:t>
      </w:r>
    </w:p>
    <w:p w14:paraId="6546C3F5" w14:textId="52504C6B" w:rsidR="0077510F" w:rsidRDefault="0077510F" w:rsidP="0077510F">
      <w:pPr>
        <w:jc w:val="both"/>
        <w:rPr>
          <w:rFonts w:ascii="Calibri" w:hAnsi="Calibri" w:cs="Calibri"/>
          <w:sz w:val="24"/>
          <w:szCs w:val="24"/>
        </w:rPr>
      </w:pPr>
      <w:r w:rsidRPr="00BC1AB1">
        <w:rPr>
          <w:rFonts w:ascii="Calibri" w:hAnsi="Calibri" w:cs="Calibri"/>
          <w:sz w:val="24"/>
          <w:szCs w:val="24"/>
        </w:rPr>
        <w:t>In addition, reviewing Cat's pay to see if it fairly compensates her for her work. Additionally, this will guarantee that she remains focused and productive</w:t>
      </w:r>
      <w:r w:rsidR="004E1BC4">
        <w:rPr>
          <w:rFonts w:ascii="Calibri" w:hAnsi="Calibri" w:cs="Calibri"/>
          <w:sz w:val="24"/>
          <w:szCs w:val="24"/>
        </w:rPr>
        <w:t xml:space="preserve"> </w:t>
      </w:r>
      <w:r>
        <w:rPr>
          <w:rFonts w:ascii="Calibri" w:hAnsi="Calibri" w:cs="Calibri"/>
          <w:sz w:val="24"/>
          <w:szCs w:val="24"/>
        </w:rPr>
        <w:t>(Smith, 2023). Having a pay structure within the organisation</w:t>
      </w:r>
      <w:r w:rsidR="00EA463A">
        <w:rPr>
          <w:rFonts w:ascii="Calibri" w:hAnsi="Calibri" w:cs="Calibri"/>
          <w:sz w:val="24"/>
          <w:szCs w:val="24"/>
        </w:rPr>
        <w:t xml:space="preserve"> will prevent any discrimination</w:t>
      </w:r>
      <w:r>
        <w:rPr>
          <w:rFonts w:ascii="Calibri" w:hAnsi="Calibri" w:cs="Calibri"/>
          <w:sz w:val="24"/>
          <w:szCs w:val="24"/>
        </w:rPr>
        <w:t>,</w:t>
      </w:r>
      <w:r w:rsidRPr="00936D5E">
        <w:rPr>
          <w:rFonts w:ascii="Calibri" w:hAnsi="Calibri" w:cs="Calibri"/>
          <w:sz w:val="24"/>
          <w:szCs w:val="24"/>
        </w:rPr>
        <w:t xml:space="preserve"> is an arrangement of grades, </w:t>
      </w:r>
      <w:r w:rsidRPr="00936D5E">
        <w:rPr>
          <w:rFonts w:ascii="Calibri" w:hAnsi="Calibri" w:cs="Calibri"/>
          <w:sz w:val="24"/>
          <w:szCs w:val="24"/>
        </w:rPr>
        <w:lastRenderedPageBreak/>
        <w:t>bands, or levels that connect related jobs in a series or hierarchy. It offers a structure for putting reward plans and regulations into action</w:t>
      </w:r>
      <w:r>
        <w:rPr>
          <w:rFonts w:ascii="Calibri" w:hAnsi="Calibri" w:cs="Calibri"/>
          <w:sz w:val="24"/>
          <w:szCs w:val="24"/>
        </w:rPr>
        <w:t xml:space="preserve"> and will ensure that there is no pay discrimination (CIPD, 2022).</w:t>
      </w:r>
    </w:p>
    <w:p w14:paraId="66D86990" w14:textId="77777777" w:rsidR="0077510F" w:rsidRDefault="0077510F" w:rsidP="0077510F">
      <w:pPr>
        <w:jc w:val="both"/>
        <w:rPr>
          <w:rFonts w:ascii="Calibri" w:hAnsi="Calibri" w:cs="Calibri"/>
          <w:sz w:val="24"/>
          <w:szCs w:val="24"/>
        </w:rPr>
      </w:pPr>
    </w:p>
    <w:p w14:paraId="74E410F3" w14:textId="77777777" w:rsidR="0077510F" w:rsidRDefault="0077510F" w:rsidP="0077510F">
      <w:pPr>
        <w:jc w:val="both"/>
        <w:rPr>
          <w:rFonts w:ascii="Calibri" w:hAnsi="Calibri" w:cs="Calibri"/>
          <w:sz w:val="28"/>
          <w:szCs w:val="28"/>
          <w:u w:val="single"/>
        </w:rPr>
      </w:pPr>
    </w:p>
    <w:p w14:paraId="0EC2F3CA" w14:textId="22EF0D3F" w:rsidR="00D468E7" w:rsidRPr="00AB79C8" w:rsidRDefault="00D468E7" w:rsidP="00D468E7">
      <w:pPr>
        <w:pStyle w:val="ListParagraph"/>
        <w:numPr>
          <w:ilvl w:val="0"/>
          <w:numId w:val="41"/>
        </w:numPr>
        <w:jc w:val="both"/>
        <w:rPr>
          <w:rFonts w:ascii="Calibri" w:hAnsi="Calibri" w:cs="Calibri"/>
          <w:b/>
          <w:bCs/>
          <w:sz w:val="24"/>
          <w:szCs w:val="24"/>
          <w:u w:val="single"/>
        </w:rPr>
      </w:pPr>
      <w:r w:rsidRPr="00AB79C8">
        <w:rPr>
          <w:rFonts w:ascii="Calibri" w:hAnsi="Calibri" w:cs="Calibri"/>
          <w:b/>
          <w:bCs/>
          <w:sz w:val="24"/>
          <w:szCs w:val="24"/>
          <w:u w:val="single"/>
        </w:rPr>
        <w:t>Redundancy (AC 3.1)</w:t>
      </w:r>
    </w:p>
    <w:p w14:paraId="6C6B377B" w14:textId="41D858D6" w:rsidR="0077510F" w:rsidRDefault="0077510F" w:rsidP="0077510F">
      <w:pPr>
        <w:jc w:val="both"/>
        <w:rPr>
          <w:rFonts w:ascii="Calibri" w:hAnsi="Calibri" w:cs="Calibri"/>
          <w:sz w:val="24"/>
          <w:szCs w:val="24"/>
        </w:rPr>
      </w:pPr>
      <w:r w:rsidRPr="00374C8E">
        <w:rPr>
          <w:rFonts w:ascii="Calibri" w:hAnsi="Calibri" w:cs="Calibri"/>
          <w:sz w:val="24"/>
          <w:szCs w:val="24"/>
        </w:rPr>
        <w:t>As you have decided to close the restaurant down and not renew the lease</w:t>
      </w:r>
      <w:r>
        <w:rPr>
          <w:rFonts w:ascii="Calibri" w:hAnsi="Calibri" w:cs="Calibri"/>
          <w:sz w:val="24"/>
          <w:szCs w:val="24"/>
        </w:rPr>
        <w:t xml:space="preserve"> is there any option of asking the employees if they would like to move to another restaurant?</w:t>
      </w:r>
      <w:r w:rsidR="00296E00">
        <w:rPr>
          <w:rFonts w:ascii="Calibri" w:hAnsi="Calibri" w:cs="Calibri"/>
          <w:sz w:val="24"/>
          <w:szCs w:val="24"/>
        </w:rPr>
        <w:t xml:space="preserve"> </w:t>
      </w:r>
      <w:r w:rsidR="00A72B06">
        <w:rPr>
          <w:rFonts w:ascii="Calibri" w:hAnsi="Calibri" w:cs="Calibri"/>
          <w:sz w:val="24"/>
          <w:szCs w:val="24"/>
        </w:rPr>
        <w:t>Doing</w:t>
      </w:r>
      <w:r w:rsidR="00296E00">
        <w:rPr>
          <w:rFonts w:ascii="Calibri" w:hAnsi="Calibri" w:cs="Calibri"/>
          <w:sz w:val="24"/>
          <w:szCs w:val="24"/>
        </w:rPr>
        <w:t xml:space="preserve"> this can save costs and keep employees</w:t>
      </w:r>
      <w:r w:rsidR="002B40EA">
        <w:rPr>
          <w:rFonts w:ascii="Calibri" w:hAnsi="Calibri" w:cs="Calibri"/>
          <w:sz w:val="24"/>
          <w:szCs w:val="24"/>
        </w:rPr>
        <w:t>.</w:t>
      </w:r>
    </w:p>
    <w:p w14:paraId="6DF99AC4" w14:textId="7CD891CB" w:rsidR="0077510F" w:rsidRDefault="0077510F" w:rsidP="0077510F">
      <w:pPr>
        <w:jc w:val="both"/>
        <w:rPr>
          <w:rFonts w:ascii="Calibri" w:hAnsi="Calibri" w:cs="Calibri"/>
          <w:sz w:val="24"/>
          <w:szCs w:val="24"/>
        </w:rPr>
      </w:pPr>
      <w:r>
        <w:rPr>
          <w:rFonts w:ascii="Calibri" w:hAnsi="Calibri" w:cs="Calibri"/>
          <w:sz w:val="24"/>
          <w:szCs w:val="24"/>
        </w:rPr>
        <w:t xml:space="preserve">If that is not an </w:t>
      </w:r>
      <w:r w:rsidR="00386A6A">
        <w:rPr>
          <w:rFonts w:ascii="Calibri" w:hAnsi="Calibri" w:cs="Calibri"/>
          <w:sz w:val="24"/>
          <w:szCs w:val="24"/>
        </w:rPr>
        <w:t>option,</w:t>
      </w:r>
      <w:r>
        <w:rPr>
          <w:rFonts w:ascii="Calibri" w:hAnsi="Calibri" w:cs="Calibri"/>
          <w:sz w:val="24"/>
          <w:szCs w:val="24"/>
        </w:rPr>
        <w:t xml:space="preserve"> </w:t>
      </w:r>
      <w:r w:rsidRPr="00374C8E">
        <w:rPr>
          <w:rFonts w:ascii="Calibri" w:hAnsi="Calibri" w:cs="Calibri"/>
          <w:sz w:val="24"/>
          <w:szCs w:val="24"/>
        </w:rPr>
        <w:t>t</w:t>
      </w:r>
      <w:r>
        <w:rPr>
          <w:rFonts w:ascii="Calibri" w:hAnsi="Calibri" w:cs="Calibri"/>
          <w:sz w:val="24"/>
          <w:szCs w:val="24"/>
        </w:rPr>
        <w:t>hen</w:t>
      </w:r>
      <w:r w:rsidRPr="00374C8E">
        <w:rPr>
          <w:rFonts w:ascii="Calibri" w:hAnsi="Calibri" w:cs="Calibri"/>
          <w:sz w:val="24"/>
          <w:szCs w:val="24"/>
        </w:rPr>
        <w:t xml:space="preserve"> you </w:t>
      </w:r>
      <w:r>
        <w:rPr>
          <w:rFonts w:ascii="Calibri" w:hAnsi="Calibri" w:cs="Calibri"/>
          <w:sz w:val="24"/>
          <w:szCs w:val="24"/>
        </w:rPr>
        <w:t>can</w:t>
      </w:r>
      <w:r w:rsidRPr="00374C8E">
        <w:rPr>
          <w:rFonts w:ascii="Calibri" w:hAnsi="Calibri" w:cs="Calibri"/>
          <w:sz w:val="24"/>
          <w:szCs w:val="24"/>
        </w:rPr>
        <w:t xml:space="preserve"> make your staff redundant </w:t>
      </w:r>
      <w:r>
        <w:rPr>
          <w:rFonts w:ascii="Calibri" w:hAnsi="Calibri" w:cs="Calibri"/>
          <w:sz w:val="24"/>
          <w:szCs w:val="24"/>
        </w:rPr>
        <w:t xml:space="preserve">so there are no wrongful dismissals for some of your employees. Redundancy is when an organisation is looking to reduce its workforce. </w:t>
      </w:r>
      <w:r w:rsidRPr="00E559CF">
        <w:rPr>
          <w:rFonts w:ascii="Calibri" w:hAnsi="Calibri" w:cs="Calibri"/>
          <w:sz w:val="24"/>
          <w:szCs w:val="24"/>
        </w:rPr>
        <w:t xml:space="preserve">The obligations placed on employees to </w:t>
      </w:r>
      <w:r w:rsidR="00C32B82" w:rsidRPr="00E559CF">
        <w:rPr>
          <w:rFonts w:ascii="Calibri" w:hAnsi="Calibri" w:cs="Calibri"/>
          <w:sz w:val="24"/>
          <w:szCs w:val="24"/>
        </w:rPr>
        <w:t>conduct</w:t>
      </w:r>
      <w:r w:rsidRPr="00E559CF">
        <w:rPr>
          <w:rFonts w:ascii="Calibri" w:hAnsi="Calibri" w:cs="Calibri"/>
          <w:sz w:val="24"/>
          <w:szCs w:val="24"/>
        </w:rPr>
        <w:t xml:space="preserve"> certain types of work or to do so at the place where they work have either stopped, decreased, or are not anticipated to continue</w:t>
      </w:r>
      <w:r>
        <w:rPr>
          <w:rFonts w:ascii="Calibri" w:hAnsi="Calibri" w:cs="Calibri"/>
          <w:sz w:val="24"/>
          <w:szCs w:val="24"/>
        </w:rPr>
        <w:t xml:space="preserve"> (CIPD, 2022).</w:t>
      </w:r>
    </w:p>
    <w:p w14:paraId="56B7704C" w14:textId="124ABA27" w:rsidR="00A72B06" w:rsidRDefault="00A72B06" w:rsidP="00A72B06">
      <w:pPr>
        <w:jc w:val="both"/>
        <w:rPr>
          <w:rFonts w:ascii="Calibri" w:hAnsi="Calibri" w:cs="Calibri"/>
          <w:sz w:val="24"/>
          <w:szCs w:val="24"/>
        </w:rPr>
      </w:pPr>
      <w:r w:rsidRPr="00E1522B">
        <w:rPr>
          <w:rFonts w:ascii="Calibri" w:hAnsi="Calibri" w:cs="Calibri"/>
          <w:sz w:val="24"/>
          <w:szCs w:val="24"/>
        </w:rPr>
        <w:t>According to Section 141 of the Employment Rights Act</w:t>
      </w:r>
      <w:r>
        <w:rPr>
          <w:rFonts w:ascii="Calibri" w:hAnsi="Calibri" w:cs="Calibri"/>
          <w:sz w:val="24"/>
          <w:szCs w:val="24"/>
        </w:rPr>
        <w:t xml:space="preserve"> </w:t>
      </w:r>
      <w:r w:rsidRPr="00E1522B">
        <w:rPr>
          <w:rFonts w:ascii="Calibri" w:hAnsi="Calibri" w:cs="Calibri"/>
          <w:sz w:val="24"/>
          <w:szCs w:val="24"/>
        </w:rPr>
        <w:t>1966, if the employer offers to extend the employee's contract or reassign them to a new contract when their current one expires or within four weeks of it expiring, and</w:t>
      </w:r>
      <w:r>
        <w:rPr>
          <w:rFonts w:ascii="Calibri" w:hAnsi="Calibri" w:cs="Calibri"/>
          <w:sz w:val="24"/>
          <w:szCs w:val="24"/>
        </w:rPr>
        <w:t xml:space="preserve"> t</w:t>
      </w:r>
      <w:r w:rsidRPr="00E1522B">
        <w:rPr>
          <w:rFonts w:ascii="Calibri" w:hAnsi="Calibri" w:cs="Calibri"/>
          <w:sz w:val="24"/>
          <w:szCs w:val="24"/>
        </w:rPr>
        <w:t xml:space="preserve">he terms and conditions are the same as those of the previous contract; in either case, the employee may reject both. </w:t>
      </w:r>
      <w:r>
        <w:rPr>
          <w:rFonts w:ascii="Calibri" w:hAnsi="Calibri" w:cs="Calibri"/>
          <w:sz w:val="24"/>
          <w:szCs w:val="24"/>
        </w:rPr>
        <w:t>If t</w:t>
      </w:r>
      <w:r w:rsidRPr="00E1522B">
        <w:rPr>
          <w:rFonts w:ascii="Calibri" w:hAnsi="Calibri" w:cs="Calibri"/>
          <w:sz w:val="24"/>
          <w:szCs w:val="24"/>
        </w:rPr>
        <w:t>he terms and conditions represent an offer of suitable employment. There will be no redundancy payment to the employee</w:t>
      </w:r>
      <w:r w:rsidR="00DB50A2">
        <w:rPr>
          <w:rFonts w:ascii="Calibri" w:hAnsi="Calibri" w:cs="Calibri"/>
          <w:sz w:val="24"/>
          <w:szCs w:val="24"/>
        </w:rPr>
        <w:t xml:space="preserve"> and saving the organisation money.</w:t>
      </w:r>
    </w:p>
    <w:p w14:paraId="7D3AE02F" w14:textId="77777777" w:rsidR="00A72B06" w:rsidRPr="00E559CF" w:rsidRDefault="00A72B06" w:rsidP="0077510F">
      <w:pPr>
        <w:jc w:val="both"/>
        <w:rPr>
          <w:rFonts w:ascii="Calibri" w:hAnsi="Calibri" w:cs="Calibri"/>
          <w:sz w:val="24"/>
          <w:szCs w:val="24"/>
        </w:rPr>
      </w:pPr>
    </w:p>
    <w:p w14:paraId="1BB339A8" w14:textId="77777777" w:rsidR="0077510F" w:rsidRPr="00E559CF" w:rsidRDefault="0077510F" w:rsidP="0077510F">
      <w:pPr>
        <w:rPr>
          <w:rFonts w:ascii="Calibri" w:hAnsi="Calibri" w:cs="Calibri"/>
          <w:sz w:val="24"/>
          <w:szCs w:val="24"/>
        </w:rPr>
      </w:pPr>
      <w:r w:rsidRPr="00E559CF">
        <w:rPr>
          <w:rFonts w:ascii="Calibri" w:hAnsi="Calibri" w:cs="Calibri"/>
          <w:sz w:val="24"/>
          <w:szCs w:val="24"/>
        </w:rPr>
        <w:t xml:space="preserve">The figure below </w:t>
      </w:r>
      <w:r>
        <w:rPr>
          <w:rFonts w:ascii="Calibri" w:hAnsi="Calibri" w:cs="Calibri"/>
          <w:sz w:val="24"/>
          <w:szCs w:val="24"/>
        </w:rPr>
        <w:t>shows</w:t>
      </w:r>
      <w:r w:rsidRPr="00E559CF">
        <w:rPr>
          <w:rFonts w:ascii="Calibri" w:hAnsi="Calibri" w:cs="Calibri"/>
          <w:sz w:val="24"/>
          <w:szCs w:val="24"/>
        </w:rPr>
        <w:t xml:space="preserve"> the redundancy process and the steps that must be taken. </w:t>
      </w:r>
    </w:p>
    <w:p w14:paraId="45B79D99" w14:textId="77777777" w:rsidR="0077510F" w:rsidRDefault="0077510F" w:rsidP="0077510F">
      <w:pPr>
        <w:jc w:val="both"/>
        <w:rPr>
          <w:rFonts w:ascii="Calibri" w:hAnsi="Calibri" w:cs="Calibri"/>
          <w:sz w:val="24"/>
          <w:szCs w:val="24"/>
        </w:rPr>
      </w:pPr>
      <w:r>
        <w:rPr>
          <w:noProof/>
        </w:rPr>
        <w:drawing>
          <wp:inline distT="0" distB="0" distL="0" distR="0" wp14:anchorId="641FDA9B" wp14:editId="351259A1">
            <wp:extent cx="3151125" cy="2240280"/>
            <wp:effectExtent l="0" t="0" r="0" b="7620"/>
            <wp:docPr id="1575110764" name="Picture 1" descr="Redundancy Process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undancy Process Flowch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2321" cy="2241130"/>
                    </a:xfrm>
                    <a:prstGeom prst="rect">
                      <a:avLst/>
                    </a:prstGeom>
                    <a:noFill/>
                    <a:ln>
                      <a:noFill/>
                    </a:ln>
                  </pic:spPr>
                </pic:pic>
              </a:graphicData>
            </a:graphic>
          </wp:inline>
        </w:drawing>
      </w:r>
    </w:p>
    <w:p w14:paraId="3025DFEF" w14:textId="77777777" w:rsidR="0077510F" w:rsidRDefault="0077510F" w:rsidP="0077510F">
      <w:pPr>
        <w:jc w:val="both"/>
        <w:rPr>
          <w:rFonts w:ascii="Calibri" w:hAnsi="Calibri" w:cs="Calibri"/>
          <w:sz w:val="24"/>
          <w:szCs w:val="24"/>
        </w:rPr>
      </w:pPr>
      <w:r>
        <w:rPr>
          <w:rFonts w:ascii="Calibri" w:hAnsi="Calibri" w:cs="Calibri"/>
          <w:sz w:val="24"/>
          <w:szCs w:val="24"/>
        </w:rPr>
        <w:t>Figure 1.3 – Redundancy process (Ita, 2023)</w:t>
      </w:r>
    </w:p>
    <w:p w14:paraId="380C9623" w14:textId="1942E96A" w:rsidR="0077510F" w:rsidRDefault="0077510F" w:rsidP="0077510F">
      <w:pPr>
        <w:jc w:val="both"/>
        <w:rPr>
          <w:rFonts w:ascii="Calibri" w:hAnsi="Calibri" w:cs="Calibri"/>
          <w:sz w:val="24"/>
          <w:szCs w:val="24"/>
        </w:rPr>
      </w:pPr>
      <w:r>
        <w:rPr>
          <w:rFonts w:ascii="Calibri" w:hAnsi="Calibri" w:cs="Calibri"/>
          <w:sz w:val="24"/>
          <w:szCs w:val="24"/>
        </w:rPr>
        <w:t xml:space="preserve">You must hold </w:t>
      </w:r>
      <w:r w:rsidRPr="00A67BDD">
        <w:rPr>
          <w:rFonts w:ascii="Calibri" w:hAnsi="Calibri" w:cs="Calibri"/>
          <w:sz w:val="24"/>
          <w:szCs w:val="24"/>
        </w:rPr>
        <w:t>consultation</w:t>
      </w:r>
      <w:r w:rsidR="00DB50A2">
        <w:rPr>
          <w:rFonts w:ascii="Calibri" w:hAnsi="Calibri" w:cs="Calibri"/>
          <w:sz w:val="24"/>
          <w:szCs w:val="24"/>
        </w:rPr>
        <w:t xml:space="preserve"> meetings</w:t>
      </w:r>
      <w:r w:rsidRPr="00A67BDD">
        <w:rPr>
          <w:rFonts w:ascii="Calibri" w:hAnsi="Calibri" w:cs="Calibri"/>
          <w:sz w:val="24"/>
          <w:szCs w:val="24"/>
        </w:rPr>
        <w:t xml:space="preserve"> with all the employees who will be </w:t>
      </w:r>
      <w:r>
        <w:rPr>
          <w:rFonts w:ascii="Calibri" w:hAnsi="Calibri" w:cs="Calibri"/>
          <w:sz w:val="24"/>
          <w:szCs w:val="24"/>
        </w:rPr>
        <w:t>made redundant</w:t>
      </w:r>
      <w:r w:rsidRPr="00A67BDD">
        <w:rPr>
          <w:rFonts w:ascii="Calibri" w:hAnsi="Calibri" w:cs="Calibri"/>
          <w:sz w:val="24"/>
          <w:szCs w:val="24"/>
        </w:rPr>
        <w:t xml:space="preserve">. Because there are under </w:t>
      </w:r>
      <w:r w:rsidR="00DE1C98" w:rsidRPr="00A67BDD">
        <w:rPr>
          <w:rFonts w:ascii="Calibri" w:hAnsi="Calibri" w:cs="Calibri"/>
          <w:sz w:val="24"/>
          <w:szCs w:val="24"/>
        </w:rPr>
        <w:t>twenty</w:t>
      </w:r>
      <w:r w:rsidRPr="00A67BDD">
        <w:rPr>
          <w:rFonts w:ascii="Calibri" w:hAnsi="Calibri" w:cs="Calibri"/>
          <w:sz w:val="24"/>
          <w:szCs w:val="24"/>
        </w:rPr>
        <w:t xml:space="preserve"> employees, you do not need to hold a collective consultation</w:t>
      </w:r>
      <w:r>
        <w:rPr>
          <w:rFonts w:ascii="Calibri" w:hAnsi="Calibri" w:cs="Calibri"/>
          <w:sz w:val="24"/>
          <w:szCs w:val="24"/>
        </w:rPr>
        <w:t xml:space="preserve"> (does not need to have an employee representative)</w:t>
      </w:r>
      <w:r w:rsidRPr="00A67BDD">
        <w:rPr>
          <w:rFonts w:ascii="Calibri" w:hAnsi="Calibri" w:cs="Calibri"/>
          <w:sz w:val="24"/>
          <w:szCs w:val="24"/>
        </w:rPr>
        <w:t>. However, you must still consult with all employees individually.</w:t>
      </w:r>
      <w:r>
        <w:rPr>
          <w:rFonts w:ascii="Calibri" w:hAnsi="Calibri" w:cs="Calibri"/>
          <w:sz w:val="24"/>
          <w:szCs w:val="24"/>
        </w:rPr>
        <w:t xml:space="preserve"> </w:t>
      </w:r>
      <w:r w:rsidRPr="00BD76B9">
        <w:rPr>
          <w:rFonts w:ascii="Calibri" w:hAnsi="Calibri" w:cs="Calibri"/>
          <w:sz w:val="24"/>
          <w:szCs w:val="24"/>
        </w:rPr>
        <w:t xml:space="preserve">There are no rules regarding the length of individual consultation. </w:t>
      </w:r>
      <w:r>
        <w:rPr>
          <w:rFonts w:ascii="Calibri" w:hAnsi="Calibri" w:cs="Calibri"/>
          <w:sz w:val="24"/>
          <w:szCs w:val="24"/>
        </w:rPr>
        <w:t xml:space="preserve">You </w:t>
      </w:r>
      <w:r>
        <w:rPr>
          <w:rFonts w:ascii="Calibri" w:hAnsi="Calibri" w:cs="Calibri"/>
          <w:sz w:val="24"/>
          <w:szCs w:val="24"/>
        </w:rPr>
        <w:lastRenderedPageBreak/>
        <w:t>must verify</w:t>
      </w:r>
      <w:r w:rsidRPr="00BD76B9">
        <w:rPr>
          <w:rFonts w:ascii="Calibri" w:hAnsi="Calibri" w:cs="Calibri"/>
          <w:sz w:val="24"/>
          <w:szCs w:val="24"/>
        </w:rPr>
        <w:t xml:space="preserve"> whether you have a policy or agreement in place that contains regulations.</w:t>
      </w:r>
      <w:r>
        <w:rPr>
          <w:rFonts w:ascii="Calibri" w:hAnsi="Calibri" w:cs="Calibri"/>
          <w:sz w:val="24"/>
          <w:szCs w:val="24"/>
        </w:rPr>
        <w:t xml:space="preserve"> </w:t>
      </w:r>
      <w:r w:rsidRPr="00BD76B9">
        <w:rPr>
          <w:rFonts w:ascii="Calibri" w:hAnsi="Calibri" w:cs="Calibri"/>
          <w:sz w:val="24"/>
          <w:szCs w:val="24"/>
        </w:rPr>
        <w:t>Consultation is not required to reach an agreement. It is imperative that consultation is meaningful and that you demonstrate genuine consideration of any suggestions or points presented by each employee, even if you do not agree with them</w:t>
      </w:r>
      <w:r>
        <w:rPr>
          <w:rFonts w:ascii="Calibri" w:hAnsi="Calibri" w:cs="Calibri"/>
          <w:sz w:val="24"/>
          <w:szCs w:val="24"/>
        </w:rPr>
        <w:t xml:space="preserve"> (ACAS, 2023b). </w:t>
      </w:r>
      <w:r w:rsidRPr="00436A8F">
        <w:rPr>
          <w:rFonts w:ascii="Calibri" w:hAnsi="Calibri" w:cs="Calibri"/>
          <w:sz w:val="24"/>
          <w:szCs w:val="24"/>
        </w:rPr>
        <w:t xml:space="preserve">The right </w:t>
      </w:r>
      <w:r>
        <w:rPr>
          <w:rFonts w:ascii="Calibri" w:hAnsi="Calibri" w:cs="Calibri"/>
          <w:sz w:val="24"/>
          <w:szCs w:val="24"/>
        </w:rPr>
        <w:t>for an employee to have</w:t>
      </w:r>
      <w:r w:rsidRPr="00436A8F">
        <w:rPr>
          <w:rFonts w:ascii="Calibri" w:hAnsi="Calibri" w:cs="Calibri"/>
          <w:sz w:val="24"/>
          <w:szCs w:val="24"/>
        </w:rPr>
        <w:t xml:space="preserve"> a companion to a meeting is subject to specific regulations. Although an employee's right to be accompanied to all redundancy consultation meetings is not absolute, employers should still grant requests for companionship for employees who desire it</w:t>
      </w:r>
      <w:r>
        <w:rPr>
          <w:rFonts w:ascii="Calibri" w:hAnsi="Calibri" w:cs="Calibri"/>
          <w:sz w:val="24"/>
          <w:szCs w:val="24"/>
        </w:rPr>
        <w:t xml:space="preserve"> (CIPD, 2022). </w:t>
      </w:r>
    </w:p>
    <w:p w14:paraId="55E88D09" w14:textId="6477F579" w:rsidR="0077510F" w:rsidRPr="001A5761" w:rsidRDefault="0077510F" w:rsidP="0077510F">
      <w:pPr>
        <w:jc w:val="both"/>
        <w:rPr>
          <w:rFonts w:ascii="Calibri" w:hAnsi="Calibri" w:cs="Calibri"/>
          <w:sz w:val="24"/>
          <w:szCs w:val="24"/>
        </w:rPr>
      </w:pPr>
      <w:r>
        <w:rPr>
          <w:rFonts w:ascii="Calibri" w:hAnsi="Calibri" w:cs="Calibri"/>
          <w:sz w:val="24"/>
          <w:szCs w:val="24"/>
        </w:rPr>
        <w:t>According to Gov.uk (1992), at the start of the consultation, the employees must be given in writing the following information. The r</w:t>
      </w:r>
      <w:r w:rsidRPr="001A5761">
        <w:rPr>
          <w:rFonts w:ascii="Calibri" w:hAnsi="Calibri" w:cs="Calibri"/>
          <w:sz w:val="24"/>
          <w:szCs w:val="24"/>
        </w:rPr>
        <w:t>eason for redundancy</w:t>
      </w:r>
      <w:r>
        <w:rPr>
          <w:rFonts w:ascii="Calibri" w:hAnsi="Calibri" w:cs="Calibri"/>
          <w:sz w:val="24"/>
          <w:szCs w:val="24"/>
        </w:rPr>
        <w:t>, how many employees</w:t>
      </w:r>
      <w:r w:rsidR="000E25B9">
        <w:rPr>
          <w:rFonts w:ascii="Calibri" w:hAnsi="Calibri" w:cs="Calibri"/>
          <w:sz w:val="24"/>
          <w:szCs w:val="24"/>
        </w:rPr>
        <w:t>,</w:t>
      </w:r>
      <w:r>
        <w:rPr>
          <w:rFonts w:ascii="Calibri" w:hAnsi="Calibri" w:cs="Calibri"/>
          <w:sz w:val="24"/>
          <w:szCs w:val="24"/>
        </w:rPr>
        <w:t xml:space="preserve"> the</w:t>
      </w:r>
      <w:r w:rsidRPr="001A5761">
        <w:rPr>
          <w:rFonts w:ascii="Calibri" w:hAnsi="Calibri" w:cs="Calibri"/>
          <w:sz w:val="24"/>
          <w:szCs w:val="24"/>
        </w:rPr>
        <w:t xml:space="preserve"> description (type of job)</w:t>
      </w:r>
      <w:r>
        <w:rPr>
          <w:rFonts w:ascii="Calibri" w:hAnsi="Calibri" w:cs="Calibri"/>
          <w:sz w:val="24"/>
          <w:szCs w:val="24"/>
        </w:rPr>
        <w:t xml:space="preserve">, the total number of redundancies being made, the proposed method of use, and the calculation of their redundancy payment. </w:t>
      </w:r>
    </w:p>
    <w:p w14:paraId="557787AE" w14:textId="264A40BF" w:rsidR="0077510F" w:rsidRDefault="0077510F" w:rsidP="0077510F">
      <w:pPr>
        <w:jc w:val="both"/>
        <w:rPr>
          <w:rFonts w:ascii="Calibri" w:hAnsi="Calibri" w:cs="Calibri"/>
          <w:sz w:val="24"/>
          <w:szCs w:val="24"/>
        </w:rPr>
      </w:pPr>
      <w:r w:rsidRPr="00A83DE7">
        <w:rPr>
          <w:rFonts w:ascii="Calibri" w:hAnsi="Calibri" w:cs="Calibri"/>
          <w:sz w:val="24"/>
          <w:szCs w:val="24"/>
        </w:rPr>
        <w:t xml:space="preserve">Employees who have been </w:t>
      </w:r>
      <w:r>
        <w:rPr>
          <w:rFonts w:ascii="Calibri" w:hAnsi="Calibri" w:cs="Calibri"/>
          <w:sz w:val="24"/>
          <w:szCs w:val="24"/>
        </w:rPr>
        <w:t xml:space="preserve">made redundant </w:t>
      </w:r>
      <w:r w:rsidRPr="00A83DE7">
        <w:rPr>
          <w:rFonts w:ascii="Calibri" w:hAnsi="Calibri" w:cs="Calibri"/>
          <w:sz w:val="24"/>
          <w:szCs w:val="24"/>
        </w:rPr>
        <w:t>with two or more years of service are entitled to a minimum statutory redundancy payment based on a prescribed formula</w:t>
      </w:r>
      <w:r>
        <w:rPr>
          <w:rFonts w:ascii="Calibri" w:hAnsi="Calibri" w:cs="Calibri"/>
          <w:sz w:val="24"/>
          <w:szCs w:val="24"/>
        </w:rPr>
        <w:t xml:space="preserve">, how old an employee is, and how long they have been employed, it is capped at 20 years of employment (ACAS, 2020). This would apply to your Manager Angelica who would receive £8,400 and Supervisor Saffron £1,750 (Gov.uk, n.d) as they both have over 2 years of service. As for your other employees, they are not entitled as they have only 1 </w:t>
      </w:r>
      <w:r w:rsidR="00386A6A">
        <w:rPr>
          <w:rFonts w:ascii="Calibri" w:hAnsi="Calibri" w:cs="Calibri"/>
          <w:sz w:val="24"/>
          <w:szCs w:val="24"/>
        </w:rPr>
        <w:t>years’ service</w:t>
      </w:r>
      <w:r>
        <w:rPr>
          <w:rFonts w:ascii="Calibri" w:hAnsi="Calibri" w:cs="Calibri"/>
          <w:sz w:val="24"/>
          <w:szCs w:val="24"/>
        </w:rPr>
        <w:t xml:space="preserve"> each</w:t>
      </w:r>
      <w:r w:rsidR="003A1F14">
        <w:rPr>
          <w:rFonts w:ascii="Calibri" w:hAnsi="Calibri" w:cs="Calibri"/>
          <w:sz w:val="24"/>
          <w:szCs w:val="24"/>
        </w:rPr>
        <w:t>.</w:t>
      </w:r>
      <w:r>
        <w:rPr>
          <w:rFonts w:ascii="Calibri" w:hAnsi="Calibri" w:cs="Calibri"/>
          <w:sz w:val="24"/>
          <w:szCs w:val="24"/>
        </w:rPr>
        <w:t xml:space="preserve"> </w:t>
      </w:r>
    </w:p>
    <w:p w14:paraId="659D1040" w14:textId="77777777" w:rsidR="0077510F" w:rsidRPr="00126D2C" w:rsidRDefault="0077510F" w:rsidP="0077510F">
      <w:pPr>
        <w:jc w:val="both"/>
        <w:rPr>
          <w:rFonts w:ascii="Calibri" w:hAnsi="Calibri" w:cs="Calibri"/>
        </w:rPr>
      </w:pPr>
      <w:r>
        <w:rPr>
          <w:rFonts w:ascii="Calibri" w:hAnsi="Calibri" w:cs="Calibri"/>
          <w:noProof/>
          <w:sz w:val="24"/>
          <w:szCs w:val="24"/>
        </w:rPr>
        <w:drawing>
          <wp:inline distT="0" distB="0" distL="0" distR="0" wp14:anchorId="1C054FDB" wp14:editId="77FE295A">
            <wp:extent cx="2389365" cy="3184586"/>
            <wp:effectExtent l="0" t="0" r="0" b="0"/>
            <wp:docPr id="30603408" name="Picture 3" descr="A table of numbers with a number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03408" name="Picture 3" descr="A table of numbers with a number in the midd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91865" cy="3187917"/>
                    </a:xfrm>
                    <a:prstGeom prst="rect">
                      <a:avLst/>
                    </a:prstGeom>
                  </pic:spPr>
                </pic:pic>
              </a:graphicData>
            </a:graphic>
          </wp:inline>
        </w:drawing>
      </w:r>
      <w:r>
        <w:rPr>
          <w:rFonts w:ascii="Calibri" w:hAnsi="Calibri" w:cs="Calibri"/>
        </w:rPr>
        <w:t xml:space="preserve">                                                                                                                                               </w:t>
      </w:r>
      <w:r w:rsidRPr="00126D2C">
        <w:rPr>
          <w:rFonts w:ascii="Calibri" w:hAnsi="Calibri" w:cs="Calibri"/>
        </w:rPr>
        <w:t xml:space="preserve">Figure 1.4 Statutory Redundancy </w:t>
      </w:r>
      <w:r>
        <w:rPr>
          <w:rFonts w:ascii="Calibri" w:hAnsi="Calibri" w:cs="Calibri"/>
        </w:rPr>
        <w:t>Pay table</w:t>
      </w:r>
      <w:r w:rsidRPr="00126D2C">
        <w:rPr>
          <w:rFonts w:ascii="Calibri" w:hAnsi="Calibri" w:cs="Calibri"/>
        </w:rPr>
        <w:t xml:space="preserve"> (Solicitor, n.d)</w:t>
      </w:r>
    </w:p>
    <w:p w14:paraId="5585529F" w14:textId="77777777" w:rsidR="0077510F" w:rsidRPr="00FE741A" w:rsidRDefault="0077510F" w:rsidP="0077510F">
      <w:pPr>
        <w:rPr>
          <w:rFonts w:ascii="Calibri" w:hAnsi="Calibri" w:cs="Calibri"/>
          <w:sz w:val="24"/>
          <w:szCs w:val="24"/>
        </w:rPr>
      </w:pPr>
      <w:r>
        <w:rPr>
          <w:rFonts w:ascii="Calibri" w:hAnsi="Calibri" w:cs="Calibri"/>
          <w:sz w:val="24"/>
          <w:szCs w:val="24"/>
        </w:rPr>
        <w:t>Following</w:t>
      </w:r>
      <w:r w:rsidRPr="00FE741A">
        <w:rPr>
          <w:rFonts w:ascii="Calibri" w:hAnsi="Calibri" w:cs="Calibri"/>
          <w:sz w:val="24"/>
          <w:szCs w:val="24"/>
        </w:rPr>
        <w:t xml:space="preserve"> the Employment Rights Act 1996, there are statutory notice periods. These are the minimum notice requirements you must provide</w:t>
      </w:r>
      <w:r>
        <w:rPr>
          <w:rFonts w:ascii="Calibri" w:hAnsi="Calibri" w:cs="Calibri"/>
          <w:sz w:val="24"/>
          <w:szCs w:val="24"/>
        </w:rPr>
        <w:t xml:space="preserve"> (ACAS,2020a)</w:t>
      </w:r>
    </w:p>
    <w:p w14:paraId="76BF82C3" w14:textId="3DE5EE94" w:rsidR="0077510F" w:rsidRPr="0062462D" w:rsidRDefault="0077510F" w:rsidP="0077510F">
      <w:pPr>
        <w:rPr>
          <w:rFonts w:ascii="Calibri" w:hAnsi="Calibri" w:cs="Calibri"/>
          <w:sz w:val="24"/>
          <w:szCs w:val="24"/>
        </w:rPr>
      </w:pPr>
      <w:r w:rsidRPr="00FE741A">
        <w:rPr>
          <w:rFonts w:ascii="Calibri" w:hAnsi="Calibri" w:cs="Calibri"/>
          <w:sz w:val="24"/>
          <w:szCs w:val="24"/>
        </w:rPr>
        <w:t xml:space="preserve">If </w:t>
      </w:r>
      <w:r>
        <w:rPr>
          <w:rFonts w:ascii="Calibri" w:hAnsi="Calibri" w:cs="Calibri"/>
          <w:sz w:val="24"/>
          <w:szCs w:val="24"/>
        </w:rPr>
        <w:t>your</w:t>
      </w:r>
      <w:r w:rsidRPr="00FE741A">
        <w:rPr>
          <w:rFonts w:ascii="Calibri" w:hAnsi="Calibri" w:cs="Calibri"/>
          <w:sz w:val="24"/>
          <w:szCs w:val="24"/>
        </w:rPr>
        <w:t xml:space="preserve"> employee has been working for you for</w:t>
      </w:r>
      <w:r>
        <w:rPr>
          <w:rFonts w:ascii="Calibri" w:hAnsi="Calibri" w:cs="Calibri"/>
          <w:sz w:val="24"/>
          <w:szCs w:val="24"/>
        </w:rPr>
        <w:t xml:space="preserve">, </w:t>
      </w:r>
      <w:r w:rsidRPr="0006318F">
        <w:rPr>
          <w:rFonts w:ascii="Calibri" w:hAnsi="Calibri" w:cs="Calibri"/>
          <w:sz w:val="24"/>
          <w:szCs w:val="24"/>
        </w:rPr>
        <w:t>1 month to 2 years – statutory notice is 1 week.</w:t>
      </w:r>
      <w:r>
        <w:rPr>
          <w:rFonts w:ascii="Calibri" w:hAnsi="Calibri" w:cs="Calibri"/>
          <w:sz w:val="24"/>
          <w:szCs w:val="24"/>
        </w:rPr>
        <w:t xml:space="preserve"> </w:t>
      </w:r>
      <w:r w:rsidRPr="0006318F">
        <w:rPr>
          <w:rFonts w:ascii="Calibri" w:eastAsia="Times New Roman" w:hAnsi="Calibri" w:cs="Calibri"/>
          <w:color w:val="000000"/>
          <w:kern w:val="0"/>
          <w:sz w:val="24"/>
          <w:szCs w:val="24"/>
          <w:lang w:eastAsia="en-GB"/>
          <w14:ligatures w14:val="none"/>
        </w:rPr>
        <w:t>2 to 12 years – statutory notice is 1 week for each full year they have worked</w:t>
      </w:r>
      <w:r>
        <w:rPr>
          <w:rFonts w:ascii="Calibri" w:hAnsi="Calibri" w:cs="Calibri"/>
          <w:sz w:val="24"/>
          <w:szCs w:val="24"/>
        </w:rPr>
        <w:t xml:space="preserve">. </w:t>
      </w:r>
      <w:r w:rsidRPr="0006318F">
        <w:rPr>
          <w:rFonts w:ascii="Calibri" w:eastAsia="Times New Roman" w:hAnsi="Calibri" w:cs="Calibri"/>
          <w:color w:val="000000"/>
          <w:kern w:val="0"/>
          <w:sz w:val="24"/>
          <w:szCs w:val="24"/>
          <w:lang w:eastAsia="en-GB"/>
          <w14:ligatures w14:val="none"/>
        </w:rPr>
        <w:t xml:space="preserve">12 or </w:t>
      </w:r>
      <w:r w:rsidR="00386A6A" w:rsidRPr="0006318F">
        <w:rPr>
          <w:rFonts w:ascii="Calibri" w:eastAsia="Times New Roman" w:hAnsi="Calibri" w:cs="Calibri"/>
          <w:color w:val="000000"/>
          <w:kern w:val="0"/>
          <w:sz w:val="24"/>
          <w:szCs w:val="24"/>
          <w:lang w:eastAsia="en-GB"/>
          <w14:ligatures w14:val="none"/>
        </w:rPr>
        <w:t>more –</w:t>
      </w:r>
      <w:r w:rsidRPr="0006318F">
        <w:rPr>
          <w:rFonts w:ascii="Calibri" w:eastAsia="Times New Roman" w:hAnsi="Calibri" w:cs="Calibri"/>
          <w:color w:val="000000"/>
          <w:kern w:val="0"/>
          <w:sz w:val="24"/>
          <w:szCs w:val="24"/>
          <w:lang w:eastAsia="en-GB"/>
          <w14:ligatures w14:val="none"/>
        </w:rPr>
        <w:t xml:space="preserve"> statutory notice is 12 weeks</w:t>
      </w:r>
      <w:r>
        <w:rPr>
          <w:rFonts w:ascii="Calibri" w:hAnsi="Calibri" w:cs="Calibri"/>
          <w:sz w:val="24"/>
          <w:szCs w:val="24"/>
        </w:rPr>
        <w:t xml:space="preserve">. </w:t>
      </w:r>
      <w:r w:rsidRPr="0062462D">
        <w:rPr>
          <w:rFonts w:ascii="Calibri" w:hAnsi="Calibri" w:cs="Calibri"/>
          <w:sz w:val="24"/>
          <w:szCs w:val="24"/>
        </w:rPr>
        <w:t>A week's worth of statutory pay cannot exceed £700. Every year, the rate may fluctuate.</w:t>
      </w:r>
    </w:p>
    <w:p w14:paraId="2C086D59" w14:textId="77777777" w:rsidR="0077510F" w:rsidRDefault="0077510F" w:rsidP="0077510F">
      <w:pPr>
        <w:rPr>
          <w:rFonts w:ascii="Calibri" w:hAnsi="Calibri" w:cs="Calibri"/>
          <w:sz w:val="24"/>
          <w:szCs w:val="24"/>
        </w:rPr>
      </w:pPr>
    </w:p>
    <w:p w14:paraId="5A57C892" w14:textId="77777777" w:rsidR="0077510F" w:rsidRDefault="0077510F" w:rsidP="0077510F">
      <w:pPr>
        <w:rPr>
          <w:rFonts w:ascii="Calibri" w:hAnsi="Calibri" w:cs="Calibri"/>
          <w:sz w:val="24"/>
          <w:szCs w:val="24"/>
        </w:rPr>
      </w:pPr>
    </w:p>
    <w:p w14:paraId="73F007E9" w14:textId="77777777" w:rsidR="0077510F" w:rsidRDefault="0077510F" w:rsidP="0077510F">
      <w:pPr>
        <w:rPr>
          <w:rFonts w:ascii="Calibri" w:hAnsi="Calibri" w:cs="Calibri"/>
          <w:sz w:val="24"/>
          <w:szCs w:val="24"/>
        </w:rPr>
      </w:pPr>
    </w:p>
    <w:p w14:paraId="23D3D64A" w14:textId="77777777" w:rsidR="00D468E7" w:rsidRDefault="00D468E7" w:rsidP="0077510F">
      <w:pPr>
        <w:rPr>
          <w:rFonts w:ascii="Calibri" w:hAnsi="Calibri" w:cs="Calibri"/>
          <w:sz w:val="24"/>
          <w:szCs w:val="24"/>
        </w:rPr>
      </w:pPr>
    </w:p>
    <w:p w14:paraId="6B844A49" w14:textId="77777777" w:rsidR="00E743FF" w:rsidRPr="00AB79C8" w:rsidRDefault="00E743FF" w:rsidP="00E743FF">
      <w:pPr>
        <w:pStyle w:val="ListParagraph"/>
        <w:numPr>
          <w:ilvl w:val="0"/>
          <w:numId w:val="41"/>
        </w:numPr>
        <w:rPr>
          <w:rFonts w:ascii="Calibri" w:hAnsi="Calibri" w:cs="Calibri"/>
          <w:b/>
          <w:bCs/>
          <w:sz w:val="24"/>
          <w:szCs w:val="24"/>
          <w:u w:val="single"/>
        </w:rPr>
      </w:pPr>
      <w:r w:rsidRPr="00AB79C8">
        <w:rPr>
          <w:rFonts w:ascii="Calibri" w:hAnsi="Calibri" w:cs="Calibri"/>
          <w:b/>
          <w:bCs/>
          <w:sz w:val="24"/>
          <w:szCs w:val="24"/>
          <w:u w:val="single"/>
        </w:rPr>
        <w:t>Tupe transfer (AC 3.2)</w:t>
      </w:r>
    </w:p>
    <w:p w14:paraId="5A6C648A" w14:textId="0902FB13" w:rsidR="0077510F" w:rsidRDefault="0077510F" w:rsidP="0077510F">
      <w:pPr>
        <w:rPr>
          <w:rFonts w:ascii="Calibri" w:hAnsi="Calibri" w:cs="Calibri"/>
          <w:sz w:val="24"/>
          <w:szCs w:val="24"/>
        </w:rPr>
      </w:pPr>
      <w:r w:rsidRPr="005B0AD3">
        <w:rPr>
          <w:rFonts w:ascii="Calibri" w:hAnsi="Calibri" w:cs="Calibri"/>
          <w:sz w:val="24"/>
          <w:szCs w:val="24"/>
        </w:rPr>
        <w:t>Since you wish to offer the</w:t>
      </w:r>
      <w:r>
        <w:rPr>
          <w:rFonts w:ascii="Calibri" w:hAnsi="Calibri" w:cs="Calibri"/>
          <w:sz w:val="24"/>
          <w:szCs w:val="24"/>
        </w:rPr>
        <w:t xml:space="preserve"> 12</w:t>
      </w:r>
      <w:r w:rsidRPr="005B0AD3">
        <w:rPr>
          <w:rFonts w:ascii="Calibri" w:hAnsi="Calibri" w:cs="Calibri"/>
          <w:sz w:val="24"/>
          <w:szCs w:val="24"/>
        </w:rPr>
        <w:t xml:space="preserve"> </w:t>
      </w:r>
      <w:r>
        <w:rPr>
          <w:rFonts w:ascii="Calibri" w:hAnsi="Calibri" w:cs="Calibri"/>
          <w:sz w:val="24"/>
          <w:szCs w:val="24"/>
        </w:rPr>
        <w:t>Tupe</w:t>
      </w:r>
      <w:r w:rsidRPr="005B0AD3">
        <w:rPr>
          <w:rFonts w:ascii="Calibri" w:hAnsi="Calibri" w:cs="Calibri"/>
          <w:sz w:val="24"/>
          <w:szCs w:val="24"/>
        </w:rPr>
        <w:t xml:space="preserve"> </w:t>
      </w:r>
      <w:r>
        <w:rPr>
          <w:rFonts w:ascii="Calibri" w:hAnsi="Calibri" w:cs="Calibri"/>
          <w:sz w:val="24"/>
          <w:szCs w:val="24"/>
        </w:rPr>
        <w:t>employees</w:t>
      </w:r>
      <w:r w:rsidRPr="005B0AD3">
        <w:rPr>
          <w:rFonts w:ascii="Calibri" w:hAnsi="Calibri" w:cs="Calibri"/>
          <w:sz w:val="24"/>
          <w:szCs w:val="24"/>
        </w:rPr>
        <w:t xml:space="preserve"> the same terms and conditions as the current Peachy Des</w:t>
      </w:r>
      <w:r>
        <w:rPr>
          <w:rFonts w:ascii="Calibri" w:hAnsi="Calibri" w:cs="Calibri"/>
          <w:sz w:val="24"/>
          <w:szCs w:val="24"/>
        </w:rPr>
        <w:t>s</w:t>
      </w:r>
      <w:r w:rsidRPr="005B0AD3">
        <w:rPr>
          <w:rFonts w:ascii="Calibri" w:hAnsi="Calibri" w:cs="Calibri"/>
          <w:sz w:val="24"/>
          <w:szCs w:val="24"/>
        </w:rPr>
        <w:t>erts Ltd. employees, this can only be done if it improves the employee's terms and conditions</w:t>
      </w:r>
      <w:r>
        <w:rPr>
          <w:rFonts w:ascii="Calibri" w:hAnsi="Calibri" w:cs="Calibri"/>
          <w:sz w:val="24"/>
          <w:szCs w:val="24"/>
        </w:rPr>
        <w:t xml:space="preserve"> as when a Tupe transfer takes place t</w:t>
      </w:r>
      <w:r w:rsidRPr="007554D8">
        <w:rPr>
          <w:rFonts w:ascii="Calibri" w:hAnsi="Calibri" w:cs="Calibri"/>
          <w:sz w:val="24"/>
          <w:szCs w:val="24"/>
        </w:rPr>
        <w:t>he new employer is required to adhere to the provisions of the transfer of employment agreement</w:t>
      </w:r>
      <w:r>
        <w:rPr>
          <w:rFonts w:ascii="Calibri" w:hAnsi="Calibri" w:cs="Calibri"/>
          <w:sz w:val="24"/>
          <w:szCs w:val="24"/>
        </w:rPr>
        <w:t xml:space="preserve"> (Daniels, 2022i</w:t>
      </w:r>
      <w:r w:rsidR="00E0461C">
        <w:rPr>
          <w:rFonts w:ascii="Calibri" w:hAnsi="Calibri" w:cs="Calibri"/>
          <w:sz w:val="24"/>
          <w:szCs w:val="24"/>
        </w:rPr>
        <w:t>, p. 207</w:t>
      </w:r>
      <w:r>
        <w:rPr>
          <w:rFonts w:ascii="Calibri" w:hAnsi="Calibri" w:cs="Calibri"/>
          <w:sz w:val="24"/>
          <w:szCs w:val="24"/>
        </w:rPr>
        <w:t>).</w:t>
      </w:r>
      <w:r w:rsidRPr="007554D8">
        <w:rPr>
          <w:rFonts w:ascii="Calibri" w:hAnsi="Calibri" w:cs="Calibri"/>
          <w:sz w:val="24"/>
          <w:szCs w:val="24"/>
        </w:rPr>
        <w:t xml:space="preserve"> If not, it would constitute a breach of contract and an employee may be entitled to file a claim with an </w:t>
      </w:r>
      <w:r w:rsidR="00AA7825">
        <w:rPr>
          <w:rFonts w:ascii="Calibri" w:hAnsi="Calibri" w:cs="Calibri"/>
          <w:sz w:val="24"/>
          <w:szCs w:val="24"/>
        </w:rPr>
        <w:t>E</w:t>
      </w:r>
      <w:r w:rsidRPr="007554D8">
        <w:rPr>
          <w:rFonts w:ascii="Calibri" w:hAnsi="Calibri" w:cs="Calibri"/>
          <w:sz w:val="24"/>
          <w:szCs w:val="24"/>
        </w:rPr>
        <w:t xml:space="preserve">mployment </w:t>
      </w:r>
      <w:r w:rsidR="00AA7825">
        <w:rPr>
          <w:rFonts w:ascii="Calibri" w:hAnsi="Calibri" w:cs="Calibri"/>
          <w:sz w:val="24"/>
          <w:szCs w:val="24"/>
        </w:rPr>
        <w:t>T</w:t>
      </w:r>
      <w:r w:rsidRPr="007554D8">
        <w:rPr>
          <w:rFonts w:ascii="Calibri" w:hAnsi="Calibri" w:cs="Calibri"/>
          <w:sz w:val="24"/>
          <w:szCs w:val="24"/>
        </w:rPr>
        <w:t>ribunal</w:t>
      </w:r>
      <w:r>
        <w:rPr>
          <w:rFonts w:ascii="Calibri" w:hAnsi="Calibri" w:cs="Calibri"/>
          <w:sz w:val="24"/>
          <w:szCs w:val="24"/>
        </w:rPr>
        <w:t xml:space="preserve"> as they are protected under the TUPE regulations 2006 and amendments 2014 (ACAS, 2014)</w:t>
      </w:r>
      <w:r w:rsidRPr="007554D8">
        <w:rPr>
          <w:rFonts w:ascii="Calibri" w:hAnsi="Calibri" w:cs="Calibri"/>
          <w:sz w:val="24"/>
          <w:szCs w:val="24"/>
        </w:rPr>
        <w:t>.</w:t>
      </w:r>
      <w:r>
        <w:rPr>
          <w:rFonts w:ascii="Calibri" w:hAnsi="Calibri" w:cs="Calibri"/>
          <w:sz w:val="24"/>
          <w:szCs w:val="24"/>
        </w:rPr>
        <w:t xml:space="preserve"> </w:t>
      </w:r>
    </w:p>
    <w:p w14:paraId="0B59D562" w14:textId="4677332D" w:rsidR="0077510F" w:rsidRDefault="0077510F" w:rsidP="0077510F">
      <w:pPr>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hAnsi="Calibri" w:cs="Calibri"/>
          <w:sz w:val="24"/>
          <w:szCs w:val="24"/>
        </w:rPr>
        <w:t xml:space="preserve">My advice would be to wait until you receive the ELI (employer liability information) and hold the consultation meetings. </w:t>
      </w:r>
      <w:r w:rsidRPr="00DD7381">
        <w:rPr>
          <w:rFonts w:ascii="Calibri" w:eastAsia="Times New Roman" w:hAnsi="Calibri" w:cs="Calibri"/>
          <w:color w:val="000000"/>
          <w:kern w:val="0"/>
          <w:sz w:val="24"/>
          <w:szCs w:val="24"/>
          <w:lang w:eastAsia="en-GB"/>
          <w14:ligatures w14:val="none"/>
        </w:rPr>
        <w:t>The transferor (Crumbly Cakes) is legally required to provide you with information about the employees who are being transferred</w:t>
      </w:r>
      <w:r>
        <w:rPr>
          <w:rFonts w:ascii="Calibri" w:eastAsia="Times New Roman" w:hAnsi="Calibri" w:cs="Calibri"/>
          <w:color w:val="000000"/>
          <w:kern w:val="0"/>
          <w:sz w:val="24"/>
          <w:szCs w:val="24"/>
          <w:lang w:eastAsia="en-GB"/>
          <w14:ligatures w14:val="none"/>
        </w:rPr>
        <w:t xml:space="preserve"> this is usually within 28 days of the transfer (Daniels, 2022j, p. 207)</w:t>
      </w:r>
      <w:r w:rsidRPr="00DD7381">
        <w:rPr>
          <w:rFonts w:ascii="Calibri" w:eastAsia="Times New Roman" w:hAnsi="Calibri" w:cs="Calibri"/>
          <w:color w:val="000000"/>
          <w:kern w:val="0"/>
          <w:sz w:val="24"/>
          <w:szCs w:val="24"/>
          <w:lang w:eastAsia="en-GB"/>
          <w14:ligatures w14:val="none"/>
        </w:rPr>
        <w:t>. The information should include all the employees' names</w:t>
      </w:r>
      <w:r w:rsidR="009A30E8">
        <w:rPr>
          <w:rFonts w:ascii="Calibri" w:eastAsia="Times New Roman" w:hAnsi="Calibri" w:cs="Calibri"/>
          <w:color w:val="000000"/>
          <w:kern w:val="0"/>
          <w:sz w:val="24"/>
          <w:szCs w:val="24"/>
          <w:lang w:eastAsia="en-GB"/>
          <w14:ligatures w14:val="none"/>
        </w:rPr>
        <w:t xml:space="preserve">, </w:t>
      </w:r>
      <w:r w:rsidRPr="00DD7381">
        <w:rPr>
          <w:rFonts w:ascii="Calibri" w:eastAsia="Times New Roman" w:hAnsi="Calibri" w:cs="Calibri"/>
          <w:color w:val="000000"/>
          <w:kern w:val="0"/>
          <w:sz w:val="24"/>
          <w:szCs w:val="24"/>
          <w:lang w:eastAsia="en-GB"/>
          <w14:ligatures w14:val="none"/>
        </w:rPr>
        <w:t>ages</w:t>
      </w:r>
      <w:r w:rsidR="009A30E8">
        <w:rPr>
          <w:rFonts w:ascii="Calibri" w:eastAsia="Times New Roman" w:hAnsi="Calibri" w:cs="Calibri"/>
          <w:color w:val="000000"/>
          <w:kern w:val="0"/>
          <w:sz w:val="24"/>
          <w:szCs w:val="24"/>
          <w:lang w:eastAsia="en-GB"/>
          <w14:ligatures w14:val="none"/>
        </w:rPr>
        <w:t>, a</w:t>
      </w:r>
      <w:r w:rsidRPr="00DD7381">
        <w:rPr>
          <w:rFonts w:ascii="Calibri" w:eastAsia="Times New Roman" w:hAnsi="Calibri" w:cs="Calibri"/>
          <w:color w:val="000000"/>
          <w:kern w:val="0"/>
          <w:sz w:val="24"/>
          <w:szCs w:val="24"/>
          <w:lang w:eastAsia="en-GB"/>
          <w14:ligatures w14:val="none"/>
        </w:rPr>
        <w:t>ny information on collective agreements</w:t>
      </w:r>
      <w:r w:rsidR="009A30E8">
        <w:rPr>
          <w:rFonts w:ascii="Calibri" w:eastAsia="Times New Roman" w:hAnsi="Calibri" w:cs="Calibri"/>
          <w:color w:val="000000"/>
          <w:kern w:val="0"/>
          <w:sz w:val="24"/>
          <w:szCs w:val="24"/>
          <w:lang w:eastAsia="en-GB"/>
          <w14:ligatures w14:val="none"/>
        </w:rPr>
        <w:t>, their</w:t>
      </w:r>
      <w:r w:rsidRPr="00DD7381">
        <w:rPr>
          <w:rFonts w:ascii="Calibri" w:eastAsia="Times New Roman" w:hAnsi="Calibri" w:cs="Calibri"/>
          <w:color w:val="000000"/>
          <w:kern w:val="0"/>
          <w:sz w:val="24"/>
          <w:szCs w:val="24"/>
          <w:lang w:eastAsia="en-GB"/>
          <w14:ligatures w14:val="none"/>
        </w:rPr>
        <w:t xml:space="preserve"> annual leave entitlement, and if the employee has </w:t>
      </w:r>
      <w:r>
        <w:rPr>
          <w:rFonts w:ascii="Calibri" w:eastAsia="Times New Roman" w:hAnsi="Calibri" w:cs="Calibri"/>
          <w:color w:val="000000"/>
          <w:kern w:val="0"/>
          <w:sz w:val="24"/>
          <w:szCs w:val="24"/>
          <w:lang w:eastAsia="en-GB"/>
          <w14:ligatures w14:val="none"/>
        </w:rPr>
        <w:t>any</w:t>
      </w:r>
      <w:r w:rsidRPr="00DD7381">
        <w:rPr>
          <w:rFonts w:ascii="Calibri" w:eastAsia="Times New Roman" w:hAnsi="Calibri" w:cs="Calibri"/>
          <w:color w:val="000000"/>
          <w:kern w:val="0"/>
          <w:sz w:val="24"/>
          <w:szCs w:val="24"/>
          <w:lang w:eastAsia="en-GB"/>
          <w14:ligatures w14:val="none"/>
        </w:rPr>
        <w:t xml:space="preserve"> grievances raised in the past two years.</w:t>
      </w:r>
      <w:r>
        <w:rPr>
          <w:rFonts w:ascii="Calibri" w:eastAsia="Times New Roman" w:hAnsi="Calibri" w:cs="Calibri"/>
          <w:color w:val="000000"/>
          <w:kern w:val="0"/>
          <w:sz w:val="24"/>
          <w:szCs w:val="24"/>
          <w:lang w:eastAsia="en-GB"/>
          <w14:ligatures w14:val="none"/>
        </w:rPr>
        <w:t xml:space="preserve"> </w:t>
      </w:r>
      <w:r w:rsidRPr="005D4A28">
        <w:rPr>
          <w:rFonts w:ascii="Calibri" w:eastAsia="Times New Roman" w:hAnsi="Calibri" w:cs="Calibri"/>
          <w:color w:val="000000"/>
          <w:kern w:val="0"/>
          <w:sz w:val="24"/>
          <w:szCs w:val="24"/>
          <w:lang w:eastAsia="en-GB"/>
          <w14:ligatures w14:val="none"/>
        </w:rPr>
        <w:t xml:space="preserve">Employee representatives must receive the necessary information from </w:t>
      </w:r>
      <w:r w:rsidR="009A30E8">
        <w:rPr>
          <w:rFonts w:ascii="Calibri" w:eastAsia="Times New Roman" w:hAnsi="Calibri" w:cs="Calibri"/>
          <w:color w:val="000000"/>
          <w:kern w:val="0"/>
          <w:sz w:val="24"/>
          <w:szCs w:val="24"/>
          <w:lang w:eastAsia="en-GB"/>
          <w14:ligatures w14:val="none"/>
        </w:rPr>
        <w:t>the transferor</w:t>
      </w:r>
      <w:r w:rsidRPr="005D4A28">
        <w:rPr>
          <w:rFonts w:ascii="Calibri" w:eastAsia="Times New Roman" w:hAnsi="Calibri" w:cs="Calibri"/>
          <w:color w:val="000000"/>
          <w:kern w:val="0"/>
          <w:sz w:val="24"/>
          <w:szCs w:val="24"/>
          <w:lang w:eastAsia="en-GB"/>
          <w14:ligatures w14:val="none"/>
        </w:rPr>
        <w:t xml:space="preserve"> "long enough" </w:t>
      </w:r>
      <w:r>
        <w:rPr>
          <w:rFonts w:ascii="Calibri" w:eastAsia="Times New Roman" w:hAnsi="Calibri" w:cs="Calibri"/>
          <w:color w:val="000000"/>
          <w:kern w:val="0"/>
          <w:sz w:val="24"/>
          <w:szCs w:val="24"/>
          <w:lang w:eastAsia="en-GB"/>
          <w14:ligatures w14:val="none"/>
        </w:rPr>
        <w:t>before</w:t>
      </w:r>
      <w:r w:rsidRPr="005D4A28">
        <w:rPr>
          <w:rFonts w:ascii="Calibri" w:eastAsia="Times New Roman" w:hAnsi="Calibri" w:cs="Calibri"/>
          <w:color w:val="000000"/>
          <w:kern w:val="0"/>
          <w:sz w:val="24"/>
          <w:szCs w:val="24"/>
          <w:lang w:eastAsia="en-GB"/>
          <w14:ligatures w14:val="none"/>
        </w:rPr>
        <w:t xml:space="preserve"> the relevant transfer to allow for consultation. You may be forced to </w:t>
      </w:r>
      <w:r>
        <w:rPr>
          <w:rFonts w:ascii="Calibri" w:eastAsia="Times New Roman" w:hAnsi="Calibri" w:cs="Calibri"/>
          <w:color w:val="000000"/>
          <w:kern w:val="0"/>
          <w:sz w:val="24"/>
          <w:szCs w:val="24"/>
          <w:lang w:eastAsia="en-GB"/>
          <w14:ligatures w14:val="none"/>
        </w:rPr>
        <w:t>pay</w:t>
      </w:r>
      <w:r w:rsidRPr="005D4A28">
        <w:rPr>
          <w:rFonts w:ascii="Calibri" w:eastAsia="Times New Roman" w:hAnsi="Calibri" w:cs="Calibri"/>
          <w:color w:val="000000"/>
          <w:kern w:val="0"/>
          <w:sz w:val="24"/>
          <w:szCs w:val="24"/>
          <w:lang w:eastAsia="en-GB"/>
          <w14:ligatures w14:val="none"/>
        </w:rPr>
        <w:t xml:space="preserve"> the employees up to 13 weeks' worth of wages if you </w:t>
      </w:r>
      <w:r w:rsidR="00DE1C98" w:rsidRPr="005D4A28">
        <w:rPr>
          <w:rFonts w:ascii="Calibri" w:eastAsia="Times New Roman" w:hAnsi="Calibri" w:cs="Calibri"/>
          <w:color w:val="000000"/>
          <w:kern w:val="0"/>
          <w:sz w:val="24"/>
          <w:szCs w:val="24"/>
          <w:lang w:eastAsia="en-GB"/>
          <w14:ligatures w14:val="none"/>
        </w:rPr>
        <w:t>do not</w:t>
      </w:r>
      <w:r w:rsidRPr="005D4A28">
        <w:rPr>
          <w:rFonts w:ascii="Calibri" w:eastAsia="Times New Roman" w:hAnsi="Calibri" w:cs="Calibri"/>
          <w:color w:val="000000"/>
          <w:kern w:val="0"/>
          <w:sz w:val="24"/>
          <w:szCs w:val="24"/>
          <w:lang w:eastAsia="en-GB"/>
          <w14:ligatures w14:val="none"/>
        </w:rPr>
        <w:t xml:space="preserve"> properly consult</w:t>
      </w:r>
      <w:r>
        <w:rPr>
          <w:rFonts w:ascii="Calibri" w:eastAsia="Times New Roman" w:hAnsi="Calibri" w:cs="Calibri"/>
          <w:color w:val="000000"/>
          <w:kern w:val="0"/>
          <w:sz w:val="24"/>
          <w:szCs w:val="24"/>
          <w:lang w:eastAsia="en-GB"/>
          <w14:ligatures w14:val="none"/>
        </w:rPr>
        <w:t xml:space="preserve"> (CIPD, 2022)</w:t>
      </w:r>
      <w:r w:rsidR="008D59D1">
        <w:rPr>
          <w:rFonts w:ascii="Calibri" w:eastAsia="Times New Roman" w:hAnsi="Calibri" w:cs="Calibri"/>
          <w:color w:val="000000"/>
          <w:kern w:val="0"/>
          <w:sz w:val="24"/>
          <w:szCs w:val="24"/>
          <w:lang w:eastAsia="en-GB"/>
          <w14:ligatures w14:val="none"/>
        </w:rPr>
        <w:t>.</w:t>
      </w:r>
    </w:p>
    <w:p w14:paraId="105BBC83" w14:textId="77777777" w:rsidR="0077510F" w:rsidRDefault="0077510F" w:rsidP="0077510F">
      <w:pPr>
        <w:spacing w:after="0" w:line="240" w:lineRule="auto"/>
        <w:textAlignment w:val="baseline"/>
        <w:rPr>
          <w:rFonts w:ascii="Calibri" w:eastAsia="Times New Roman" w:hAnsi="Calibri" w:cs="Calibri"/>
          <w:color w:val="000000"/>
          <w:kern w:val="0"/>
          <w:sz w:val="24"/>
          <w:szCs w:val="24"/>
          <w:lang w:eastAsia="en-GB"/>
          <w14:ligatures w14:val="none"/>
        </w:rPr>
      </w:pPr>
    </w:p>
    <w:p w14:paraId="2A5BB200" w14:textId="03B7A85E" w:rsidR="0077510F" w:rsidRPr="00A93371" w:rsidRDefault="0077510F" w:rsidP="0077510F">
      <w:pPr>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However, </w:t>
      </w:r>
      <w:r>
        <w:rPr>
          <w:rFonts w:ascii="Calibri" w:hAnsi="Calibri" w:cs="Calibri"/>
          <w:sz w:val="24"/>
          <w:szCs w:val="24"/>
        </w:rPr>
        <w:t>a</w:t>
      </w:r>
      <w:r w:rsidRPr="005E780A">
        <w:rPr>
          <w:rFonts w:ascii="Calibri" w:hAnsi="Calibri" w:cs="Calibri"/>
          <w:sz w:val="24"/>
          <w:szCs w:val="24"/>
        </w:rPr>
        <w:t>fter a TUPE transfer, modifications to contracts are only permissible if</w:t>
      </w:r>
      <w:r>
        <w:rPr>
          <w:rFonts w:ascii="Calibri" w:hAnsi="Calibri" w:cs="Calibri"/>
          <w:sz w:val="24"/>
          <w:szCs w:val="24"/>
        </w:rPr>
        <w:t xml:space="preserve"> the new employer can </w:t>
      </w:r>
      <w:r w:rsidRPr="00D54551">
        <w:rPr>
          <w:rFonts w:ascii="Calibri" w:hAnsi="Calibri" w:cs="Calibri"/>
          <w:sz w:val="24"/>
          <w:szCs w:val="24"/>
        </w:rPr>
        <w:t>enhance the terms and conditions of employees, such as by enhancing their annual leave</w:t>
      </w:r>
      <w:r>
        <w:rPr>
          <w:rFonts w:ascii="Calibri" w:hAnsi="Calibri" w:cs="Calibri"/>
          <w:sz w:val="24"/>
          <w:szCs w:val="24"/>
        </w:rPr>
        <w:t>, or t</w:t>
      </w:r>
      <w:r w:rsidRPr="00D54551">
        <w:rPr>
          <w:rFonts w:ascii="Calibri" w:hAnsi="Calibri" w:cs="Calibri"/>
          <w:sz w:val="24"/>
          <w:szCs w:val="24"/>
        </w:rPr>
        <w:t>here is an</w:t>
      </w:r>
      <w:r>
        <w:rPr>
          <w:rFonts w:ascii="Calibri" w:hAnsi="Calibri" w:cs="Calibri"/>
          <w:sz w:val="24"/>
          <w:szCs w:val="24"/>
        </w:rPr>
        <w:t xml:space="preserve"> ETO</w:t>
      </w:r>
      <w:r w:rsidRPr="00D54551">
        <w:rPr>
          <w:rFonts w:ascii="Calibri" w:hAnsi="Calibri" w:cs="Calibri"/>
          <w:sz w:val="24"/>
          <w:szCs w:val="24"/>
        </w:rPr>
        <w:t xml:space="preserve"> </w:t>
      </w:r>
      <w:r>
        <w:rPr>
          <w:rFonts w:ascii="Calibri" w:hAnsi="Calibri" w:cs="Calibri"/>
          <w:sz w:val="24"/>
          <w:szCs w:val="24"/>
        </w:rPr>
        <w:t>(</w:t>
      </w:r>
      <w:r w:rsidRPr="00D54551">
        <w:rPr>
          <w:rFonts w:ascii="Calibri" w:hAnsi="Calibri" w:cs="Calibri"/>
          <w:sz w:val="24"/>
          <w:szCs w:val="24"/>
        </w:rPr>
        <w:t>economic, technical, or organisational</w:t>
      </w:r>
      <w:r>
        <w:rPr>
          <w:rFonts w:ascii="Calibri" w:hAnsi="Calibri" w:cs="Calibri"/>
          <w:sz w:val="24"/>
          <w:szCs w:val="24"/>
        </w:rPr>
        <w:t xml:space="preserve">). </w:t>
      </w:r>
      <w:r w:rsidRPr="00594196">
        <w:rPr>
          <w:rFonts w:ascii="Calibri" w:eastAsia="Times New Roman" w:hAnsi="Calibri" w:cs="Calibri"/>
          <w:color w:val="000000"/>
          <w:kern w:val="0"/>
          <w:sz w:val="24"/>
          <w:szCs w:val="24"/>
          <w:lang w:eastAsia="en-GB"/>
          <w14:ligatures w14:val="none"/>
        </w:rPr>
        <w:t>ETO reasons include</w:t>
      </w:r>
      <w:r>
        <w:rPr>
          <w:rFonts w:ascii="Calibri" w:eastAsia="Times New Roman" w:hAnsi="Calibri" w:cs="Calibri"/>
          <w:color w:val="000000"/>
          <w:kern w:val="0"/>
          <w:sz w:val="24"/>
          <w:szCs w:val="24"/>
          <w:lang w:eastAsia="en-GB"/>
          <w14:ligatures w14:val="none"/>
        </w:rPr>
        <w:t xml:space="preserve"> there are </w:t>
      </w:r>
      <w:r w:rsidRPr="00CE1BB1">
        <w:rPr>
          <w:rFonts w:ascii="Calibri" w:hAnsi="Calibri" w:cs="Calibri"/>
          <w:sz w:val="24"/>
          <w:szCs w:val="24"/>
          <w:lang w:eastAsia="en-GB"/>
        </w:rPr>
        <w:t>fundamental cost-saving requirements, based on economic considerations</w:t>
      </w:r>
      <w:r>
        <w:rPr>
          <w:rFonts w:ascii="Calibri" w:hAnsi="Calibri" w:cs="Calibri"/>
          <w:sz w:val="24"/>
          <w:szCs w:val="24"/>
          <w:lang w:eastAsia="en-GB"/>
        </w:rPr>
        <w:t>, the u</w:t>
      </w:r>
      <w:r w:rsidRPr="00CE1BB1">
        <w:rPr>
          <w:rFonts w:ascii="Calibri" w:eastAsia="Times New Roman" w:hAnsi="Calibri" w:cs="Calibri"/>
          <w:color w:val="000000"/>
          <w:kern w:val="0"/>
          <w:sz w:val="24"/>
          <w:szCs w:val="24"/>
          <w:lang w:eastAsia="en-GB"/>
          <w14:ligatures w14:val="none"/>
        </w:rPr>
        <w:t>se of new processes or equipment for technical reasons</w:t>
      </w:r>
      <w:r>
        <w:rPr>
          <w:rFonts w:ascii="Calibri" w:eastAsia="Times New Roman" w:hAnsi="Calibri" w:cs="Calibri"/>
          <w:color w:val="000000"/>
          <w:kern w:val="0"/>
          <w:sz w:val="24"/>
          <w:szCs w:val="24"/>
          <w:lang w:eastAsia="en-GB"/>
          <w14:ligatures w14:val="none"/>
        </w:rPr>
        <w:t>, and the o</w:t>
      </w:r>
      <w:r w:rsidRPr="00CE1BB1">
        <w:rPr>
          <w:rFonts w:ascii="Calibri" w:eastAsia="Times New Roman" w:hAnsi="Calibri" w:cs="Calibri"/>
          <w:color w:val="000000"/>
          <w:kern w:val="0"/>
          <w:sz w:val="24"/>
          <w:szCs w:val="24"/>
          <w:lang w:eastAsia="en-GB"/>
          <w14:ligatures w14:val="none"/>
        </w:rPr>
        <w:t>rgani</w:t>
      </w:r>
      <w:r>
        <w:rPr>
          <w:rFonts w:ascii="Calibri" w:eastAsia="Times New Roman" w:hAnsi="Calibri" w:cs="Calibri"/>
          <w:color w:val="000000"/>
          <w:kern w:val="0"/>
          <w:sz w:val="24"/>
          <w:szCs w:val="24"/>
          <w:lang w:eastAsia="en-GB"/>
          <w14:ligatures w14:val="none"/>
        </w:rPr>
        <w:t>s</w:t>
      </w:r>
      <w:r w:rsidRPr="00CE1BB1">
        <w:rPr>
          <w:rFonts w:ascii="Calibri" w:eastAsia="Times New Roman" w:hAnsi="Calibri" w:cs="Calibri"/>
          <w:color w:val="000000"/>
          <w:kern w:val="0"/>
          <w:sz w:val="24"/>
          <w:szCs w:val="24"/>
          <w:lang w:eastAsia="en-GB"/>
          <w14:ligatures w14:val="none"/>
        </w:rPr>
        <w:t>ation</w:t>
      </w:r>
      <w:r>
        <w:rPr>
          <w:rFonts w:ascii="Calibri" w:eastAsia="Times New Roman" w:hAnsi="Calibri" w:cs="Calibri"/>
          <w:color w:val="000000"/>
          <w:kern w:val="0"/>
          <w:sz w:val="24"/>
          <w:szCs w:val="24"/>
          <w:lang w:eastAsia="en-GB"/>
          <w14:ligatures w14:val="none"/>
        </w:rPr>
        <w:t xml:space="preserve"> making</w:t>
      </w:r>
      <w:r w:rsidRPr="00CE1BB1">
        <w:rPr>
          <w:rFonts w:ascii="Calibri" w:eastAsia="Times New Roman" w:hAnsi="Calibri" w:cs="Calibri"/>
          <w:color w:val="000000"/>
          <w:kern w:val="0"/>
          <w:sz w:val="24"/>
          <w:szCs w:val="24"/>
          <w:lang w:eastAsia="en-GB"/>
          <w14:ligatures w14:val="none"/>
        </w:rPr>
        <w:t xml:space="preserve"> changes to the structure</w:t>
      </w:r>
      <w:r>
        <w:rPr>
          <w:rFonts w:ascii="Calibri" w:hAnsi="Calibri" w:cs="Calibri"/>
          <w:sz w:val="24"/>
          <w:szCs w:val="24"/>
        </w:rPr>
        <w:t xml:space="preserve"> (ACAS, 2021).</w:t>
      </w:r>
    </w:p>
    <w:p w14:paraId="1AC87D9F" w14:textId="77777777" w:rsidR="0077510F" w:rsidRDefault="0077510F" w:rsidP="0077510F">
      <w:pPr>
        <w:rPr>
          <w:rFonts w:ascii="Calibri" w:hAnsi="Calibri" w:cs="Calibri"/>
          <w:sz w:val="24"/>
          <w:szCs w:val="24"/>
          <w:lang w:eastAsia="en-GB"/>
        </w:rPr>
      </w:pPr>
      <w:r w:rsidRPr="00B3406E">
        <w:rPr>
          <w:rFonts w:ascii="Calibri" w:hAnsi="Calibri" w:cs="Calibri"/>
          <w:sz w:val="24"/>
          <w:szCs w:val="24"/>
          <w:lang w:eastAsia="en-GB"/>
        </w:rPr>
        <w:t>Under TUPE</w:t>
      </w:r>
      <w:r>
        <w:rPr>
          <w:rFonts w:ascii="Calibri" w:hAnsi="Calibri" w:cs="Calibri"/>
          <w:sz w:val="24"/>
          <w:szCs w:val="24"/>
          <w:lang w:eastAsia="en-GB"/>
        </w:rPr>
        <w:t xml:space="preserve"> regulations 2006, </w:t>
      </w:r>
      <w:r w:rsidRPr="00B3406E">
        <w:rPr>
          <w:rFonts w:ascii="Calibri" w:hAnsi="Calibri" w:cs="Calibri"/>
          <w:sz w:val="24"/>
          <w:szCs w:val="24"/>
          <w:lang w:eastAsia="en-GB"/>
        </w:rPr>
        <w:t>the new employer assumes responsibility for the employment agreements of its employees, which encompass</w:t>
      </w:r>
      <w:r>
        <w:rPr>
          <w:rFonts w:ascii="Calibri" w:hAnsi="Calibri" w:cs="Calibri"/>
          <w:sz w:val="24"/>
          <w:szCs w:val="24"/>
          <w:lang w:eastAsia="en-GB"/>
        </w:rPr>
        <w:t xml:space="preserve"> (Gov.uk, n.d) </w:t>
      </w:r>
      <w:r w:rsidRPr="00736505">
        <w:rPr>
          <w:rFonts w:ascii="Calibri" w:hAnsi="Calibri" w:cs="Calibri"/>
          <w:sz w:val="24"/>
          <w:szCs w:val="24"/>
          <w:lang w:eastAsia="en-GB"/>
        </w:rPr>
        <w:t>all the previous terms and conditions of employment</w:t>
      </w:r>
      <w:r>
        <w:rPr>
          <w:rFonts w:ascii="Calibri" w:hAnsi="Calibri" w:cs="Calibri"/>
          <w:sz w:val="24"/>
          <w:szCs w:val="24"/>
          <w:lang w:eastAsia="en-GB"/>
        </w:rPr>
        <w:t xml:space="preserve">, </w:t>
      </w:r>
      <w:r w:rsidRPr="00736505">
        <w:rPr>
          <w:rFonts w:ascii="Calibri" w:hAnsi="Calibri" w:cs="Calibri"/>
          <w:sz w:val="24"/>
          <w:szCs w:val="24"/>
          <w:lang w:eastAsia="en-GB"/>
        </w:rPr>
        <w:t>any failures of the previous employer to observe employees’ rights (so employees could claim discrimination against the new employer, even if it took place before the transfer)</w:t>
      </w:r>
      <w:r>
        <w:rPr>
          <w:rFonts w:ascii="Calibri" w:hAnsi="Calibri" w:cs="Calibri"/>
          <w:sz w:val="24"/>
          <w:szCs w:val="24"/>
          <w:lang w:eastAsia="en-GB"/>
        </w:rPr>
        <w:t xml:space="preserve">. </w:t>
      </w:r>
    </w:p>
    <w:p w14:paraId="18880B84" w14:textId="137953C3" w:rsidR="0077510F" w:rsidRPr="00232692" w:rsidRDefault="0077510F" w:rsidP="0077510F">
      <w:pPr>
        <w:rPr>
          <w:rFonts w:ascii="Calibri" w:eastAsia="Times New Roman" w:hAnsi="Calibri" w:cs="Calibri"/>
          <w:i/>
          <w:iCs/>
          <w:color w:val="000000"/>
          <w:kern w:val="0"/>
          <w:sz w:val="24"/>
          <w:szCs w:val="24"/>
          <w:lang w:eastAsia="en-GB"/>
          <w14:ligatures w14:val="none"/>
        </w:rPr>
      </w:pPr>
      <w:r w:rsidRPr="00232692">
        <w:rPr>
          <w:rFonts w:ascii="Calibri" w:eastAsia="Times New Roman" w:hAnsi="Calibri" w:cs="Calibri"/>
          <w:i/>
          <w:iCs/>
          <w:color w:val="000000"/>
          <w:kern w:val="0"/>
          <w:sz w:val="24"/>
          <w:szCs w:val="24"/>
          <w:lang w:eastAsia="en-GB"/>
          <w14:ligatures w14:val="none"/>
        </w:rPr>
        <w:t>In</w:t>
      </w:r>
      <w:r>
        <w:rPr>
          <w:rFonts w:ascii="Calibri" w:eastAsia="Times New Roman" w:hAnsi="Calibri" w:cs="Calibri"/>
          <w:i/>
          <w:iCs/>
          <w:color w:val="000000"/>
          <w:kern w:val="0"/>
          <w:sz w:val="24"/>
          <w:szCs w:val="24"/>
          <w:lang w:eastAsia="en-GB"/>
          <w14:ligatures w14:val="none"/>
        </w:rPr>
        <w:t>: ‘</w:t>
      </w:r>
      <w:r w:rsidRPr="00232692">
        <w:rPr>
          <w:rFonts w:ascii="Calibri" w:eastAsia="Times New Roman" w:hAnsi="Calibri" w:cs="Calibri"/>
          <w:i/>
          <w:iCs/>
          <w:color w:val="000000"/>
          <w:kern w:val="0"/>
          <w:sz w:val="24"/>
          <w:szCs w:val="24"/>
          <w:lang w:eastAsia="en-GB"/>
          <w14:ligatures w14:val="none"/>
        </w:rPr>
        <w:t xml:space="preserve">Taylor v Connex </w:t>
      </w:r>
      <w:r w:rsidR="00386A6A" w:rsidRPr="00232692">
        <w:rPr>
          <w:rFonts w:ascii="Calibri" w:eastAsia="Times New Roman" w:hAnsi="Calibri" w:cs="Calibri"/>
          <w:i/>
          <w:iCs/>
          <w:color w:val="000000"/>
          <w:kern w:val="0"/>
          <w:sz w:val="24"/>
          <w:szCs w:val="24"/>
          <w:lang w:eastAsia="en-GB"/>
          <w14:ligatures w14:val="none"/>
        </w:rPr>
        <w:t>Southeastern</w:t>
      </w:r>
      <w:r w:rsidRPr="00232692">
        <w:rPr>
          <w:rFonts w:ascii="Calibri" w:eastAsia="Times New Roman" w:hAnsi="Calibri" w:cs="Calibri"/>
          <w:i/>
          <w:iCs/>
          <w:color w:val="000000"/>
          <w:kern w:val="0"/>
          <w:sz w:val="24"/>
          <w:szCs w:val="24"/>
          <w:lang w:eastAsia="en-GB"/>
          <w14:ligatures w14:val="none"/>
        </w:rPr>
        <w:t xml:space="preserve"> Ltd</w:t>
      </w:r>
      <w:r>
        <w:rPr>
          <w:rFonts w:ascii="Calibri" w:eastAsia="Times New Roman" w:hAnsi="Calibri" w:cs="Calibri"/>
          <w:i/>
          <w:iCs/>
          <w:color w:val="000000"/>
          <w:kern w:val="0"/>
          <w:sz w:val="24"/>
          <w:szCs w:val="24"/>
          <w:lang w:eastAsia="en-GB"/>
          <w14:ligatures w14:val="none"/>
        </w:rPr>
        <w:t>’</w:t>
      </w:r>
      <w:r w:rsidRPr="00232692">
        <w:rPr>
          <w:rFonts w:ascii="Calibri" w:eastAsia="Times New Roman" w:hAnsi="Calibri" w:cs="Calibri"/>
          <w:i/>
          <w:iCs/>
          <w:color w:val="000000"/>
          <w:kern w:val="0"/>
          <w:sz w:val="24"/>
          <w:szCs w:val="24"/>
          <w:lang w:eastAsia="en-GB"/>
          <w14:ligatures w14:val="none"/>
        </w:rPr>
        <w:t xml:space="preserve"> (2000), an employee's terms and conditions were modified two years after the transfer. The change was minor, but the employee refused to agree and was dismissed. Even though it had been two years post-transfer, the EAT ruled that it was </w:t>
      </w:r>
      <w:r>
        <w:rPr>
          <w:rFonts w:ascii="Calibri" w:eastAsia="Times New Roman" w:hAnsi="Calibri" w:cs="Calibri"/>
          <w:i/>
          <w:iCs/>
          <w:color w:val="000000"/>
          <w:kern w:val="0"/>
          <w:sz w:val="24"/>
          <w:szCs w:val="24"/>
          <w:lang w:eastAsia="en-GB"/>
          <w14:ligatures w14:val="none"/>
        </w:rPr>
        <w:t xml:space="preserve">an </w:t>
      </w:r>
      <w:r w:rsidRPr="00232692">
        <w:rPr>
          <w:rFonts w:ascii="Calibri" w:eastAsia="Times New Roman" w:hAnsi="Calibri" w:cs="Calibri"/>
          <w:i/>
          <w:iCs/>
          <w:color w:val="000000"/>
          <w:kern w:val="0"/>
          <w:sz w:val="24"/>
          <w:szCs w:val="24"/>
          <w:lang w:eastAsia="en-GB"/>
          <w14:ligatures w14:val="none"/>
        </w:rPr>
        <w:t>unfair dismissal, even though it had been two years post-transfer</w:t>
      </w:r>
      <w:r>
        <w:rPr>
          <w:rFonts w:ascii="Calibri" w:eastAsia="Times New Roman" w:hAnsi="Calibri" w:cs="Calibri"/>
          <w:i/>
          <w:iCs/>
          <w:color w:val="000000"/>
          <w:kern w:val="0"/>
          <w:sz w:val="24"/>
          <w:szCs w:val="24"/>
          <w:lang w:eastAsia="en-GB"/>
          <w14:ligatures w14:val="none"/>
        </w:rPr>
        <w:t>.</w:t>
      </w:r>
    </w:p>
    <w:p w14:paraId="362E76C2" w14:textId="77777777" w:rsidR="0077510F" w:rsidRDefault="0077510F" w:rsidP="0077510F">
      <w:pPr>
        <w:rPr>
          <w:rFonts w:ascii="Calibri" w:eastAsia="Times New Roman" w:hAnsi="Calibri" w:cs="Calibri"/>
          <w:color w:val="000000"/>
          <w:kern w:val="0"/>
          <w:sz w:val="24"/>
          <w:szCs w:val="24"/>
          <w:lang w:eastAsia="en-GB"/>
          <w14:ligatures w14:val="none"/>
        </w:rPr>
      </w:pPr>
    </w:p>
    <w:p w14:paraId="5A89F0BB" w14:textId="4C7F79D4" w:rsidR="008612A1" w:rsidRPr="00AB79C8" w:rsidRDefault="008612A1" w:rsidP="003953F3">
      <w:pPr>
        <w:pStyle w:val="ListParagraph"/>
        <w:numPr>
          <w:ilvl w:val="0"/>
          <w:numId w:val="41"/>
        </w:numPr>
        <w:rPr>
          <w:rFonts w:ascii="Calibri" w:hAnsi="Calibri" w:cs="Calibri"/>
          <w:b/>
          <w:bCs/>
          <w:sz w:val="24"/>
          <w:szCs w:val="24"/>
          <w:u w:val="single"/>
        </w:rPr>
      </w:pPr>
      <w:r w:rsidRPr="00AB79C8">
        <w:rPr>
          <w:rFonts w:ascii="Calibri" w:hAnsi="Calibri" w:cs="Calibri"/>
          <w:b/>
          <w:bCs/>
          <w:sz w:val="24"/>
          <w:szCs w:val="24"/>
          <w:u w:val="single"/>
        </w:rPr>
        <w:t>Pay rights (AC4.1)</w:t>
      </w:r>
    </w:p>
    <w:p w14:paraId="23CA35D1" w14:textId="79B80D8F" w:rsidR="0077510F" w:rsidRPr="00975465" w:rsidRDefault="0077510F" w:rsidP="0077510F">
      <w:pPr>
        <w:rPr>
          <w:rFonts w:ascii="Calibri" w:hAnsi="Calibri" w:cs="Calibri"/>
          <w:sz w:val="24"/>
          <w:szCs w:val="24"/>
        </w:rPr>
      </w:pPr>
      <w:r w:rsidRPr="00975465">
        <w:rPr>
          <w:rFonts w:ascii="Calibri" w:hAnsi="Calibri" w:cs="Calibri"/>
          <w:color w:val="2F3237"/>
          <w:sz w:val="24"/>
          <w:szCs w:val="24"/>
          <w:shd w:val="clear" w:color="auto" w:fill="FFFFFF"/>
        </w:rPr>
        <w:lastRenderedPageBreak/>
        <w:t xml:space="preserve">As stated by Daniels, </w:t>
      </w:r>
      <w:r>
        <w:rPr>
          <w:rFonts w:ascii="Calibri" w:hAnsi="Calibri" w:cs="Calibri"/>
          <w:color w:val="2F3237"/>
          <w:sz w:val="24"/>
          <w:szCs w:val="24"/>
          <w:shd w:val="clear" w:color="auto" w:fill="FFFFFF"/>
        </w:rPr>
        <w:t>(</w:t>
      </w:r>
      <w:r w:rsidRPr="00975465">
        <w:rPr>
          <w:rFonts w:ascii="Calibri" w:hAnsi="Calibri" w:cs="Calibri"/>
          <w:color w:val="2F3237"/>
          <w:sz w:val="24"/>
          <w:szCs w:val="24"/>
          <w:shd w:val="clear" w:color="auto" w:fill="FFFFFF"/>
        </w:rPr>
        <w:t>2022</w:t>
      </w:r>
      <w:r>
        <w:rPr>
          <w:rFonts w:ascii="Calibri" w:hAnsi="Calibri" w:cs="Calibri"/>
          <w:color w:val="2F3237"/>
          <w:sz w:val="24"/>
          <w:szCs w:val="24"/>
          <w:shd w:val="clear" w:color="auto" w:fill="FFFFFF"/>
        </w:rPr>
        <w:t>m, P. 99),</w:t>
      </w:r>
      <w:r w:rsidRPr="00975465">
        <w:rPr>
          <w:rFonts w:ascii="Calibri" w:hAnsi="Calibri" w:cs="Calibri"/>
          <w:color w:val="2F3237"/>
          <w:sz w:val="24"/>
          <w:szCs w:val="24"/>
          <w:shd w:val="clear" w:color="auto" w:fill="FFFFFF"/>
        </w:rPr>
        <w:t xml:space="preserve"> </w:t>
      </w:r>
      <w:r>
        <w:rPr>
          <w:rFonts w:ascii="Calibri" w:hAnsi="Calibri" w:cs="Calibri"/>
          <w:color w:val="2F3237"/>
          <w:sz w:val="24"/>
          <w:szCs w:val="24"/>
          <w:shd w:val="clear" w:color="auto" w:fill="FFFFFF"/>
        </w:rPr>
        <w:t>t</w:t>
      </w:r>
      <w:r w:rsidRPr="00975465">
        <w:rPr>
          <w:rFonts w:ascii="Calibri" w:hAnsi="Calibri" w:cs="Calibri"/>
          <w:color w:val="2F3237"/>
          <w:sz w:val="24"/>
          <w:szCs w:val="24"/>
          <w:shd w:val="clear" w:color="auto" w:fill="FFFFFF"/>
        </w:rPr>
        <w:t>he National Minimum Wage Act</w:t>
      </w:r>
      <w:r>
        <w:rPr>
          <w:rFonts w:ascii="Calibri" w:hAnsi="Calibri" w:cs="Calibri"/>
          <w:color w:val="2F3237"/>
          <w:sz w:val="24"/>
          <w:szCs w:val="24"/>
          <w:shd w:val="clear" w:color="auto" w:fill="FFFFFF"/>
        </w:rPr>
        <w:t xml:space="preserve"> 1998</w:t>
      </w:r>
      <w:r w:rsidRPr="00975465">
        <w:rPr>
          <w:rFonts w:ascii="Calibri" w:hAnsi="Calibri" w:cs="Calibri"/>
          <w:color w:val="2F3237"/>
          <w:sz w:val="24"/>
          <w:szCs w:val="24"/>
          <w:shd w:val="clear" w:color="auto" w:fill="FFFFFF"/>
        </w:rPr>
        <w:t xml:space="preserve"> provides workers with the right to receive a minimum hourly wage.</w:t>
      </w:r>
      <w:r>
        <w:rPr>
          <w:rFonts w:ascii="Calibri" w:hAnsi="Calibri" w:cs="Calibri"/>
          <w:color w:val="2F3237"/>
          <w:sz w:val="24"/>
          <w:szCs w:val="24"/>
          <w:shd w:val="clear" w:color="auto" w:fill="FFFFFF"/>
        </w:rPr>
        <w:t xml:space="preserve"> </w:t>
      </w:r>
      <w:r w:rsidRPr="00B84887">
        <w:rPr>
          <w:rFonts w:ascii="Calibri" w:hAnsi="Calibri" w:cs="Calibri"/>
          <w:sz w:val="24"/>
          <w:szCs w:val="24"/>
        </w:rPr>
        <w:t>As the employer you are required by law to pay a minimum amount for each hour that your employees work on average.</w:t>
      </w:r>
      <w:r>
        <w:rPr>
          <w:rFonts w:ascii="Calibri" w:hAnsi="Calibri" w:cs="Calibri"/>
          <w:sz w:val="24"/>
          <w:szCs w:val="24"/>
        </w:rPr>
        <w:t xml:space="preserve"> There is a National Living Wage (NLW) </w:t>
      </w:r>
      <w:r w:rsidRPr="006972B6">
        <w:rPr>
          <w:rFonts w:ascii="Calibri" w:hAnsi="Calibri" w:cs="Calibri"/>
          <w:strike/>
          <w:sz w:val="24"/>
          <w:szCs w:val="24"/>
        </w:rPr>
        <w:t>if you are</w:t>
      </w:r>
      <w:r>
        <w:rPr>
          <w:rFonts w:ascii="Calibri" w:hAnsi="Calibri" w:cs="Calibri"/>
          <w:sz w:val="24"/>
          <w:szCs w:val="24"/>
        </w:rPr>
        <w:t xml:space="preserve"> aged </w:t>
      </w:r>
      <w:r w:rsidR="00DE1C98">
        <w:rPr>
          <w:rFonts w:ascii="Calibri" w:hAnsi="Calibri" w:cs="Calibri"/>
          <w:sz w:val="24"/>
          <w:szCs w:val="24"/>
        </w:rPr>
        <w:t>twenty-one</w:t>
      </w:r>
      <w:r>
        <w:rPr>
          <w:rFonts w:ascii="Calibri" w:hAnsi="Calibri" w:cs="Calibri"/>
          <w:sz w:val="24"/>
          <w:szCs w:val="24"/>
        </w:rPr>
        <w:t xml:space="preserve"> or over and then there is </w:t>
      </w:r>
      <w:r w:rsidR="00771993">
        <w:rPr>
          <w:rFonts w:ascii="Calibri" w:hAnsi="Calibri" w:cs="Calibri"/>
          <w:sz w:val="24"/>
          <w:szCs w:val="24"/>
        </w:rPr>
        <w:t xml:space="preserve">a </w:t>
      </w:r>
      <w:r>
        <w:rPr>
          <w:rFonts w:ascii="Calibri" w:hAnsi="Calibri" w:cs="Calibri"/>
          <w:sz w:val="24"/>
          <w:szCs w:val="24"/>
        </w:rPr>
        <w:t xml:space="preserve">National Minimum Wage (NMW) </w:t>
      </w:r>
      <w:r w:rsidRPr="00AB122A">
        <w:rPr>
          <w:rFonts w:ascii="Calibri" w:hAnsi="Calibri" w:cs="Calibri"/>
          <w:strike/>
          <w:sz w:val="24"/>
          <w:szCs w:val="24"/>
        </w:rPr>
        <w:t>if you are</w:t>
      </w:r>
      <w:r>
        <w:rPr>
          <w:rFonts w:ascii="Calibri" w:hAnsi="Calibri" w:cs="Calibri"/>
          <w:sz w:val="24"/>
          <w:szCs w:val="24"/>
        </w:rPr>
        <w:t xml:space="preserve"> under </w:t>
      </w:r>
      <w:r w:rsidR="004C1B50">
        <w:rPr>
          <w:rFonts w:ascii="Calibri" w:hAnsi="Calibri" w:cs="Calibri"/>
          <w:sz w:val="24"/>
          <w:szCs w:val="24"/>
        </w:rPr>
        <w:t>twenty-one</w:t>
      </w:r>
      <w:r>
        <w:rPr>
          <w:rFonts w:ascii="Calibri" w:hAnsi="Calibri" w:cs="Calibri"/>
          <w:sz w:val="24"/>
          <w:szCs w:val="24"/>
        </w:rPr>
        <w:t xml:space="preserve"> or an apprentice (ACAS, 2023a). </w:t>
      </w:r>
    </w:p>
    <w:p w14:paraId="1F7F4B6D" w14:textId="5C7AE339" w:rsidR="0077510F" w:rsidRDefault="0077510F" w:rsidP="0077510F">
      <w:pPr>
        <w:rPr>
          <w:rFonts w:ascii="Calibri" w:hAnsi="Calibri" w:cs="Calibri"/>
          <w:sz w:val="24"/>
          <w:szCs w:val="24"/>
          <w:u w:val="single"/>
        </w:rPr>
      </w:pPr>
      <w:r w:rsidRPr="00CA6A75">
        <w:rPr>
          <w:rFonts w:ascii="Calibri" w:hAnsi="Calibri" w:cs="Calibri"/>
          <w:noProof/>
          <w:sz w:val="24"/>
          <w:szCs w:val="24"/>
        </w:rPr>
        <w:drawing>
          <wp:inline distT="0" distB="0" distL="0" distR="0" wp14:anchorId="1929BF10" wp14:editId="719399A8">
            <wp:extent cx="3498223" cy="1549900"/>
            <wp:effectExtent l="0" t="0" r="6985" b="0"/>
            <wp:docPr id="1657545006"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45006" name="Picture 1" descr="A table with text on it&#10;&#10;Description automatically generated"/>
                    <pic:cNvPicPr/>
                  </pic:nvPicPr>
                  <pic:blipFill>
                    <a:blip r:embed="rId12"/>
                    <a:stretch>
                      <a:fillRect/>
                    </a:stretch>
                  </pic:blipFill>
                  <pic:spPr>
                    <a:xfrm>
                      <a:off x="0" y="0"/>
                      <a:ext cx="3502386" cy="1551745"/>
                    </a:xfrm>
                    <a:prstGeom prst="rect">
                      <a:avLst/>
                    </a:prstGeom>
                  </pic:spPr>
                </pic:pic>
              </a:graphicData>
            </a:graphic>
          </wp:inline>
        </w:drawing>
      </w:r>
      <w:r>
        <w:rPr>
          <w:rFonts w:ascii="Calibri" w:hAnsi="Calibri" w:cs="Calibri"/>
          <w:sz w:val="24"/>
          <w:szCs w:val="24"/>
        </w:rPr>
        <w:t xml:space="preserve">                                                        </w:t>
      </w:r>
      <w:r w:rsidRPr="00CA6A75">
        <w:rPr>
          <w:rFonts w:ascii="Calibri" w:hAnsi="Calibri" w:cs="Calibri"/>
          <w:sz w:val="24"/>
          <w:szCs w:val="24"/>
          <w:u w:val="single"/>
        </w:rPr>
        <w:t>Figure 1.5 Current rates (A</w:t>
      </w:r>
      <w:r w:rsidR="00E845AE">
        <w:rPr>
          <w:rFonts w:ascii="Calibri" w:hAnsi="Calibri" w:cs="Calibri"/>
          <w:sz w:val="24"/>
          <w:szCs w:val="24"/>
          <w:u w:val="single"/>
        </w:rPr>
        <w:t>CAS</w:t>
      </w:r>
      <w:r w:rsidRPr="00CA6A75">
        <w:rPr>
          <w:rFonts w:ascii="Calibri" w:hAnsi="Calibri" w:cs="Calibri"/>
          <w:sz w:val="24"/>
          <w:szCs w:val="24"/>
          <w:u w:val="single"/>
        </w:rPr>
        <w:t>, 2023)</w:t>
      </w:r>
    </w:p>
    <w:p w14:paraId="717D466C" w14:textId="6BF9FD6B" w:rsidR="0077510F" w:rsidRDefault="0077510F" w:rsidP="0077510F">
      <w:pPr>
        <w:rPr>
          <w:rFonts w:ascii="Calibri" w:hAnsi="Calibri" w:cs="Calibri"/>
          <w:sz w:val="24"/>
          <w:szCs w:val="24"/>
        </w:rPr>
      </w:pPr>
      <w:r w:rsidRPr="00663306">
        <w:rPr>
          <w:rFonts w:ascii="Calibri" w:hAnsi="Calibri" w:cs="Calibri"/>
          <w:sz w:val="24"/>
          <w:szCs w:val="24"/>
        </w:rPr>
        <w:t>T</w:t>
      </w:r>
      <w:r>
        <w:rPr>
          <w:rFonts w:ascii="Calibri" w:hAnsi="Calibri" w:cs="Calibri"/>
          <w:sz w:val="24"/>
          <w:szCs w:val="24"/>
        </w:rPr>
        <w:t xml:space="preserve">he rates </w:t>
      </w:r>
      <w:r w:rsidRPr="00663306">
        <w:rPr>
          <w:rFonts w:ascii="Calibri" w:hAnsi="Calibri" w:cs="Calibri"/>
          <w:sz w:val="24"/>
          <w:szCs w:val="24"/>
        </w:rPr>
        <w:t>appl</w:t>
      </w:r>
      <w:r>
        <w:rPr>
          <w:rFonts w:ascii="Calibri" w:hAnsi="Calibri" w:cs="Calibri"/>
          <w:sz w:val="24"/>
          <w:szCs w:val="24"/>
        </w:rPr>
        <w:t>y</w:t>
      </w:r>
      <w:r w:rsidRPr="00663306">
        <w:rPr>
          <w:rFonts w:ascii="Calibri" w:hAnsi="Calibri" w:cs="Calibri"/>
          <w:sz w:val="24"/>
          <w:szCs w:val="24"/>
        </w:rPr>
        <w:t xml:space="preserve"> to anyone who is an employee or worker</w:t>
      </w:r>
      <w:r>
        <w:rPr>
          <w:rFonts w:ascii="Calibri" w:hAnsi="Calibri" w:cs="Calibri"/>
          <w:sz w:val="24"/>
          <w:szCs w:val="24"/>
        </w:rPr>
        <w:t xml:space="preserve">. Whether they are full-time or part-time, doing training, or working in a small ‘start-up </w:t>
      </w:r>
      <w:r w:rsidR="00386A6A">
        <w:rPr>
          <w:rFonts w:ascii="Calibri" w:hAnsi="Calibri" w:cs="Calibri"/>
          <w:sz w:val="24"/>
          <w:szCs w:val="24"/>
        </w:rPr>
        <w:t>businesses</w:t>
      </w:r>
      <w:r>
        <w:rPr>
          <w:rFonts w:ascii="Calibri" w:hAnsi="Calibri" w:cs="Calibri"/>
          <w:sz w:val="24"/>
          <w:szCs w:val="24"/>
        </w:rPr>
        <w:t>. However self-employed, volunteer, or an agency are not covered by the rates.</w:t>
      </w:r>
    </w:p>
    <w:p w14:paraId="6E03956B" w14:textId="09178524" w:rsidR="0077510F" w:rsidRDefault="0077510F" w:rsidP="0077510F">
      <w:pPr>
        <w:rPr>
          <w:rFonts w:ascii="Calibri" w:hAnsi="Calibri" w:cs="Calibri"/>
          <w:sz w:val="24"/>
          <w:szCs w:val="24"/>
        </w:rPr>
      </w:pPr>
      <w:r>
        <w:rPr>
          <w:rFonts w:ascii="Calibri" w:hAnsi="Calibri" w:cs="Calibri"/>
          <w:sz w:val="24"/>
          <w:szCs w:val="24"/>
        </w:rPr>
        <w:t>If</w:t>
      </w:r>
      <w:r w:rsidRPr="003674A7">
        <w:rPr>
          <w:rFonts w:ascii="Calibri" w:hAnsi="Calibri" w:cs="Calibri"/>
          <w:sz w:val="24"/>
          <w:szCs w:val="24"/>
        </w:rPr>
        <w:t xml:space="preserve"> you have employees over 21 years old, you are not paying the correct rate</w:t>
      </w:r>
      <w:r>
        <w:rPr>
          <w:rFonts w:ascii="Calibri" w:hAnsi="Calibri" w:cs="Calibri"/>
          <w:sz w:val="24"/>
          <w:szCs w:val="24"/>
        </w:rPr>
        <w:t xml:space="preserve"> as it stands</w:t>
      </w:r>
      <w:r w:rsidRPr="003674A7">
        <w:rPr>
          <w:rFonts w:ascii="Calibri" w:hAnsi="Calibri" w:cs="Calibri"/>
          <w:sz w:val="24"/>
          <w:szCs w:val="24"/>
        </w:rPr>
        <w:t>. They can</w:t>
      </w:r>
      <w:r>
        <w:rPr>
          <w:rFonts w:ascii="Calibri" w:hAnsi="Calibri" w:cs="Calibri"/>
          <w:sz w:val="24"/>
          <w:szCs w:val="24"/>
        </w:rPr>
        <w:t xml:space="preserve"> claim</w:t>
      </w:r>
      <w:r w:rsidRPr="003674A7">
        <w:rPr>
          <w:rFonts w:ascii="Calibri" w:hAnsi="Calibri" w:cs="Calibri"/>
          <w:sz w:val="24"/>
          <w:szCs w:val="24"/>
        </w:rPr>
        <w:t xml:space="preserve"> </w:t>
      </w:r>
      <w:r>
        <w:rPr>
          <w:rFonts w:ascii="Calibri" w:hAnsi="Calibri" w:cs="Calibri"/>
          <w:sz w:val="24"/>
          <w:szCs w:val="24"/>
        </w:rPr>
        <w:t>to the E</w:t>
      </w:r>
      <w:r w:rsidRPr="003674A7">
        <w:rPr>
          <w:rFonts w:ascii="Calibri" w:hAnsi="Calibri" w:cs="Calibri"/>
          <w:sz w:val="24"/>
          <w:szCs w:val="24"/>
        </w:rPr>
        <w:t xml:space="preserve">mployment </w:t>
      </w:r>
      <w:r>
        <w:rPr>
          <w:rFonts w:ascii="Calibri" w:hAnsi="Calibri" w:cs="Calibri"/>
          <w:sz w:val="24"/>
          <w:szCs w:val="24"/>
        </w:rPr>
        <w:t>T</w:t>
      </w:r>
      <w:r w:rsidRPr="003674A7">
        <w:rPr>
          <w:rFonts w:ascii="Calibri" w:hAnsi="Calibri" w:cs="Calibri"/>
          <w:sz w:val="24"/>
          <w:szCs w:val="24"/>
        </w:rPr>
        <w:t>ribunal.</w:t>
      </w:r>
      <w:r>
        <w:rPr>
          <w:rFonts w:ascii="Calibri" w:hAnsi="Calibri" w:cs="Calibri"/>
          <w:sz w:val="24"/>
          <w:szCs w:val="24"/>
        </w:rPr>
        <w:t xml:space="preserve"> This will also have an effect of employee morale and their performance.</w:t>
      </w:r>
      <w:r w:rsidRPr="003674A7">
        <w:rPr>
          <w:rFonts w:ascii="Calibri" w:hAnsi="Calibri" w:cs="Calibri"/>
          <w:sz w:val="24"/>
          <w:szCs w:val="24"/>
        </w:rPr>
        <w:t xml:space="preserve"> An employee can ask to view</w:t>
      </w:r>
      <w:r>
        <w:rPr>
          <w:rFonts w:ascii="Calibri" w:hAnsi="Calibri" w:cs="Calibri"/>
          <w:sz w:val="24"/>
          <w:szCs w:val="24"/>
        </w:rPr>
        <w:t xml:space="preserve"> all the payments that should be kept a record of for a minimum of three years by the employer </w:t>
      </w:r>
      <w:r w:rsidRPr="003674A7">
        <w:rPr>
          <w:rFonts w:ascii="Calibri" w:hAnsi="Calibri" w:cs="Calibri"/>
          <w:sz w:val="24"/>
          <w:szCs w:val="24"/>
        </w:rPr>
        <w:t>if they believe that they are not being paid correctly.</w:t>
      </w:r>
      <w:r w:rsidR="006F296F">
        <w:rPr>
          <w:rFonts w:ascii="Calibri" w:hAnsi="Calibri" w:cs="Calibri"/>
          <w:sz w:val="24"/>
          <w:szCs w:val="24"/>
        </w:rPr>
        <w:t xml:space="preserve"> </w:t>
      </w:r>
      <w:r w:rsidR="006F296F" w:rsidRPr="00005CDF">
        <w:rPr>
          <w:rFonts w:ascii="Calibri" w:hAnsi="Calibri" w:cs="Calibri"/>
          <w:color w:val="FF0000"/>
          <w:sz w:val="24"/>
          <w:szCs w:val="24"/>
        </w:rPr>
        <w:t>Pay statements are required to contain the following information. The amount the employee is receiving for that period and any deductions</w:t>
      </w:r>
      <w:r w:rsidR="00005CDF">
        <w:rPr>
          <w:rFonts w:ascii="Calibri" w:hAnsi="Calibri" w:cs="Calibri"/>
          <w:color w:val="FF0000"/>
          <w:sz w:val="24"/>
          <w:szCs w:val="24"/>
        </w:rPr>
        <w:t xml:space="preserve"> (ACAS, </w:t>
      </w:r>
      <w:r w:rsidR="00532874">
        <w:rPr>
          <w:rFonts w:ascii="Calibri" w:hAnsi="Calibri" w:cs="Calibri"/>
          <w:color w:val="FF0000"/>
          <w:sz w:val="24"/>
          <w:szCs w:val="24"/>
        </w:rPr>
        <w:t>2</w:t>
      </w:r>
      <w:r w:rsidR="00CF2F3E">
        <w:rPr>
          <w:rFonts w:ascii="Calibri" w:hAnsi="Calibri" w:cs="Calibri"/>
          <w:color w:val="FF0000"/>
          <w:sz w:val="24"/>
          <w:szCs w:val="24"/>
        </w:rPr>
        <w:t>024)</w:t>
      </w:r>
    </w:p>
    <w:p w14:paraId="1A881133" w14:textId="28279F2B" w:rsidR="0077510F" w:rsidRDefault="0077510F" w:rsidP="0077510F">
      <w:pPr>
        <w:rPr>
          <w:rFonts w:ascii="Calibri" w:hAnsi="Calibri" w:cs="Calibri"/>
          <w:sz w:val="24"/>
          <w:szCs w:val="24"/>
        </w:rPr>
      </w:pPr>
      <w:r w:rsidRPr="003674A7">
        <w:rPr>
          <w:rFonts w:ascii="Calibri" w:hAnsi="Calibri" w:cs="Calibri"/>
          <w:sz w:val="24"/>
          <w:szCs w:val="24"/>
        </w:rPr>
        <w:t xml:space="preserve"> </w:t>
      </w:r>
      <w:r w:rsidRPr="00284822">
        <w:rPr>
          <w:rFonts w:ascii="Calibri" w:hAnsi="Calibri" w:cs="Calibri"/>
          <w:sz w:val="24"/>
          <w:szCs w:val="24"/>
        </w:rPr>
        <w:t>In May 2015, the Small Business Enterprise and Employment Act 2015 amended the potential fine to a maximum of £20,000 per employee. Furthermore, employers who fail to pay the NMW are subjected to "name and shame" by the government (Daniels, 2022n</w:t>
      </w:r>
      <w:r>
        <w:rPr>
          <w:rFonts w:ascii="Calibri" w:hAnsi="Calibri" w:cs="Calibri"/>
          <w:sz w:val="24"/>
          <w:szCs w:val="24"/>
        </w:rPr>
        <w:t>, p. 99</w:t>
      </w:r>
      <w:r w:rsidRPr="00284822">
        <w:rPr>
          <w:rFonts w:ascii="Calibri" w:hAnsi="Calibri" w:cs="Calibri"/>
          <w:sz w:val="24"/>
          <w:szCs w:val="24"/>
        </w:rPr>
        <w:t>)</w:t>
      </w:r>
      <w:r w:rsidR="00D2440F" w:rsidRPr="00284822">
        <w:rPr>
          <w:rFonts w:ascii="Calibri" w:hAnsi="Calibri" w:cs="Calibri"/>
          <w:sz w:val="24"/>
          <w:szCs w:val="24"/>
        </w:rPr>
        <w:t>.</w:t>
      </w:r>
      <w:r w:rsidR="00D2440F">
        <w:rPr>
          <w:rFonts w:ascii="Calibri" w:hAnsi="Calibri" w:cs="Calibri"/>
          <w:sz w:val="24"/>
          <w:szCs w:val="24"/>
        </w:rPr>
        <w:t xml:space="preserve"> </w:t>
      </w:r>
    </w:p>
    <w:p w14:paraId="2BD918AA" w14:textId="4918DE94" w:rsidR="007C2532" w:rsidRPr="00B91286" w:rsidRDefault="007C2532" w:rsidP="0077510F">
      <w:pPr>
        <w:rPr>
          <w:rFonts w:ascii="Calibri" w:hAnsi="Calibri" w:cs="Calibri"/>
          <w:strike/>
          <w:color w:val="000000" w:themeColor="text1"/>
          <w:sz w:val="24"/>
          <w:szCs w:val="24"/>
        </w:rPr>
      </w:pPr>
      <w:r w:rsidRPr="00B91286">
        <w:rPr>
          <w:rFonts w:ascii="Calibri" w:hAnsi="Calibri" w:cs="Calibri"/>
          <w:strike/>
          <w:color w:val="000000" w:themeColor="text1"/>
          <w:sz w:val="24"/>
          <w:szCs w:val="24"/>
        </w:rPr>
        <w:t xml:space="preserve">You can pay all employees </w:t>
      </w:r>
      <w:r w:rsidR="00B4561B" w:rsidRPr="00B91286">
        <w:rPr>
          <w:rFonts w:ascii="Calibri" w:hAnsi="Calibri" w:cs="Calibri"/>
          <w:strike/>
          <w:color w:val="000000" w:themeColor="text1"/>
          <w:sz w:val="24"/>
          <w:szCs w:val="24"/>
        </w:rPr>
        <w:t xml:space="preserve">the same </w:t>
      </w:r>
      <w:r w:rsidRPr="00B91286">
        <w:rPr>
          <w:rFonts w:ascii="Calibri" w:hAnsi="Calibri" w:cs="Calibri"/>
          <w:strike/>
          <w:color w:val="000000" w:themeColor="text1"/>
          <w:sz w:val="24"/>
          <w:szCs w:val="24"/>
        </w:rPr>
        <w:t>rate of pay</w:t>
      </w:r>
      <w:r w:rsidR="00B4561B" w:rsidRPr="00B91286">
        <w:rPr>
          <w:rFonts w:ascii="Calibri" w:hAnsi="Calibri" w:cs="Calibri"/>
          <w:strike/>
          <w:color w:val="000000" w:themeColor="text1"/>
          <w:sz w:val="24"/>
          <w:szCs w:val="24"/>
        </w:rPr>
        <w:t xml:space="preserve"> at the higher end</w:t>
      </w:r>
      <w:r w:rsidRPr="00B91286">
        <w:rPr>
          <w:rFonts w:ascii="Calibri" w:hAnsi="Calibri" w:cs="Calibri"/>
          <w:strike/>
          <w:color w:val="000000" w:themeColor="text1"/>
          <w:sz w:val="24"/>
          <w:szCs w:val="24"/>
        </w:rPr>
        <w:t>.</w:t>
      </w:r>
    </w:p>
    <w:p w14:paraId="0C5187F4" w14:textId="77777777" w:rsidR="003953F3" w:rsidRDefault="003953F3" w:rsidP="0077510F">
      <w:pPr>
        <w:rPr>
          <w:rFonts w:ascii="Calibri" w:hAnsi="Calibri" w:cs="Calibri"/>
          <w:sz w:val="24"/>
          <w:szCs w:val="24"/>
        </w:rPr>
      </w:pPr>
    </w:p>
    <w:p w14:paraId="61E319B9" w14:textId="629BF47F" w:rsidR="003953F3" w:rsidRPr="00AB79C8" w:rsidRDefault="003953F3" w:rsidP="003953F3">
      <w:pPr>
        <w:pStyle w:val="ListParagraph"/>
        <w:numPr>
          <w:ilvl w:val="0"/>
          <w:numId w:val="41"/>
        </w:numPr>
        <w:rPr>
          <w:rFonts w:ascii="Calibri" w:hAnsi="Calibri" w:cs="Calibri"/>
          <w:b/>
          <w:bCs/>
          <w:sz w:val="24"/>
          <w:szCs w:val="24"/>
          <w:u w:val="single"/>
        </w:rPr>
      </w:pPr>
      <w:r w:rsidRPr="00AB79C8">
        <w:rPr>
          <w:rFonts w:ascii="Calibri" w:hAnsi="Calibri" w:cs="Calibri"/>
          <w:b/>
          <w:bCs/>
          <w:sz w:val="24"/>
          <w:szCs w:val="24"/>
          <w:u w:val="single"/>
        </w:rPr>
        <w:t>Working times (AC 4.2)</w:t>
      </w:r>
    </w:p>
    <w:p w14:paraId="11070EBA" w14:textId="686F55CB" w:rsidR="0077510F" w:rsidRDefault="0077510F" w:rsidP="0077510F">
      <w:pPr>
        <w:rPr>
          <w:rFonts w:ascii="Calibri" w:hAnsi="Calibri" w:cs="Calibri"/>
          <w:sz w:val="24"/>
          <w:szCs w:val="24"/>
        </w:rPr>
      </w:pPr>
      <w:r w:rsidRPr="00801A5D">
        <w:rPr>
          <w:rFonts w:ascii="Calibri" w:hAnsi="Calibri" w:cs="Calibri"/>
          <w:sz w:val="24"/>
          <w:szCs w:val="24"/>
        </w:rPr>
        <w:t>Given that Kit is protected by the Working Time Regulations 1998, which establish a 48-hour maximum for working hours a week</w:t>
      </w:r>
      <w:r>
        <w:rPr>
          <w:rFonts w:ascii="Calibri" w:hAnsi="Calibri" w:cs="Calibri"/>
          <w:sz w:val="24"/>
          <w:szCs w:val="24"/>
        </w:rPr>
        <w:t xml:space="preserve"> over a 17-week reference period</w:t>
      </w:r>
      <w:r w:rsidRPr="00801A5D">
        <w:rPr>
          <w:rFonts w:ascii="Calibri" w:hAnsi="Calibri" w:cs="Calibri"/>
          <w:sz w:val="24"/>
          <w:szCs w:val="24"/>
        </w:rPr>
        <w:t>, Kit has a legitimate basis for a legal complaint</w:t>
      </w:r>
      <w:r>
        <w:rPr>
          <w:rFonts w:ascii="Calibri" w:hAnsi="Calibri" w:cs="Calibri"/>
          <w:sz w:val="24"/>
          <w:szCs w:val="24"/>
        </w:rPr>
        <w:t xml:space="preserve"> to The Employment Tribunal and could be awarded compensation</w:t>
      </w:r>
      <w:r w:rsidR="00B1041D">
        <w:rPr>
          <w:rFonts w:ascii="Calibri" w:hAnsi="Calibri" w:cs="Calibri"/>
          <w:sz w:val="24"/>
          <w:szCs w:val="24"/>
        </w:rPr>
        <w:t>, if he has not opted out of the weekly limit.</w:t>
      </w:r>
      <w:r w:rsidR="00DD2A6A">
        <w:rPr>
          <w:rFonts w:ascii="Calibri" w:hAnsi="Calibri" w:cs="Calibri"/>
          <w:sz w:val="24"/>
          <w:szCs w:val="24"/>
        </w:rPr>
        <w:t xml:space="preserve"> Kit can also report it </w:t>
      </w:r>
      <w:r w:rsidR="005476FF">
        <w:rPr>
          <w:rFonts w:ascii="Calibri" w:hAnsi="Calibri" w:cs="Calibri"/>
          <w:sz w:val="24"/>
          <w:szCs w:val="24"/>
        </w:rPr>
        <w:t xml:space="preserve">to the Health and Safety </w:t>
      </w:r>
      <w:r w:rsidR="00567290">
        <w:rPr>
          <w:rFonts w:ascii="Calibri" w:hAnsi="Calibri" w:cs="Calibri"/>
          <w:sz w:val="24"/>
          <w:szCs w:val="24"/>
        </w:rPr>
        <w:t>Executive</w:t>
      </w:r>
      <w:r w:rsidR="005476FF">
        <w:rPr>
          <w:rFonts w:ascii="Calibri" w:hAnsi="Calibri" w:cs="Calibri"/>
          <w:sz w:val="24"/>
          <w:szCs w:val="24"/>
        </w:rPr>
        <w:t xml:space="preserve"> or the local authority (ACAS, </w:t>
      </w:r>
      <w:r w:rsidR="00AC3219">
        <w:rPr>
          <w:rFonts w:ascii="Calibri" w:hAnsi="Calibri" w:cs="Calibri"/>
          <w:sz w:val="24"/>
          <w:szCs w:val="24"/>
        </w:rPr>
        <w:t>2023)</w:t>
      </w:r>
      <w:r w:rsidR="00567290">
        <w:rPr>
          <w:rFonts w:ascii="Calibri" w:hAnsi="Calibri" w:cs="Calibri"/>
          <w:sz w:val="24"/>
          <w:szCs w:val="24"/>
        </w:rPr>
        <w:t>.</w:t>
      </w:r>
      <w:r w:rsidRPr="00801A5D">
        <w:rPr>
          <w:rFonts w:ascii="Calibri" w:hAnsi="Calibri" w:cs="Calibri"/>
          <w:sz w:val="24"/>
          <w:szCs w:val="24"/>
        </w:rPr>
        <w:t xml:space="preserve"> It also restricts the working day to an average of eight hours and the right to paid leave (CIPD, 2020)</w:t>
      </w:r>
      <w:r>
        <w:rPr>
          <w:rFonts w:ascii="Calibri" w:hAnsi="Calibri" w:cs="Calibri"/>
          <w:sz w:val="24"/>
          <w:szCs w:val="24"/>
        </w:rPr>
        <w:t xml:space="preserve">. </w:t>
      </w:r>
    </w:p>
    <w:p w14:paraId="56CCA2C0" w14:textId="6230CBD6" w:rsidR="0077510F" w:rsidRDefault="0077510F" w:rsidP="0077510F">
      <w:pPr>
        <w:rPr>
          <w:rFonts w:ascii="Calibri" w:hAnsi="Calibri" w:cs="Calibri"/>
          <w:sz w:val="24"/>
          <w:szCs w:val="24"/>
        </w:rPr>
      </w:pPr>
      <w:r>
        <w:rPr>
          <w:rFonts w:ascii="Calibri" w:hAnsi="Calibri" w:cs="Calibri"/>
          <w:sz w:val="24"/>
          <w:szCs w:val="24"/>
        </w:rPr>
        <w:t xml:space="preserve">Kit states that he works 9:30 am– 9:30 pm 5 days a week so his weekly hours total up to </w:t>
      </w:r>
      <w:r w:rsidR="00DE1C98">
        <w:rPr>
          <w:rFonts w:ascii="Calibri" w:hAnsi="Calibri" w:cs="Calibri"/>
          <w:sz w:val="24"/>
          <w:szCs w:val="24"/>
        </w:rPr>
        <w:t>sixty</w:t>
      </w:r>
      <w:r>
        <w:rPr>
          <w:rFonts w:ascii="Calibri" w:hAnsi="Calibri" w:cs="Calibri"/>
          <w:sz w:val="24"/>
          <w:szCs w:val="24"/>
        </w:rPr>
        <w:t xml:space="preserve"> and that is without covering for his supervisor. He has also stated he does not have adequate </w:t>
      </w:r>
      <w:r w:rsidR="00386A6A">
        <w:rPr>
          <w:rFonts w:ascii="Calibri" w:hAnsi="Calibri" w:cs="Calibri"/>
          <w:sz w:val="24"/>
          <w:szCs w:val="24"/>
        </w:rPr>
        <w:t>breaks;</w:t>
      </w:r>
      <w:r>
        <w:rPr>
          <w:rFonts w:ascii="Calibri" w:hAnsi="Calibri" w:cs="Calibri"/>
          <w:sz w:val="24"/>
          <w:szCs w:val="24"/>
        </w:rPr>
        <w:t xml:space="preserve"> he should be having 20 minutes of uninterrupted unpaid rest breaks as he works </w:t>
      </w:r>
      <w:r>
        <w:rPr>
          <w:rFonts w:ascii="Calibri" w:hAnsi="Calibri" w:cs="Calibri"/>
          <w:sz w:val="24"/>
          <w:szCs w:val="24"/>
        </w:rPr>
        <w:lastRenderedPageBreak/>
        <w:t xml:space="preserve">over six hours a day. Kit does not need to take his break but you as the employer must not prevent this. He is entitled to at least 24 hours of uninterrupted rest every seven days (Daniels, 2022o, p. 91). </w:t>
      </w:r>
    </w:p>
    <w:p w14:paraId="038C8DE6" w14:textId="43EEB132" w:rsidR="0077510F" w:rsidRDefault="0077510F" w:rsidP="0077510F">
      <w:pPr>
        <w:rPr>
          <w:rFonts w:ascii="Calibri" w:hAnsi="Calibri" w:cs="Calibri"/>
          <w:i/>
          <w:iCs/>
          <w:sz w:val="24"/>
          <w:szCs w:val="24"/>
        </w:rPr>
      </w:pPr>
      <w:r w:rsidRPr="006857AA">
        <w:rPr>
          <w:rFonts w:ascii="Calibri" w:hAnsi="Calibri" w:cs="Calibri"/>
          <w:i/>
          <w:iCs/>
          <w:sz w:val="24"/>
          <w:szCs w:val="24"/>
        </w:rPr>
        <w:t>In:</w:t>
      </w:r>
      <w:r>
        <w:rPr>
          <w:rFonts w:ascii="Calibri" w:hAnsi="Calibri" w:cs="Calibri"/>
          <w:i/>
          <w:iCs/>
          <w:sz w:val="24"/>
          <w:szCs w:val="24"/>
        </w:rPr>
        <w:t xml:space="preserve"> ‘</w:t>
      </w:r>
      <w:r w:rsidRPr="006857AA">
        <w:rPr>
          <w:rFonts w:ascii="Calibri" w:hAnsi="Calibri" w:cs="Calibri"/>
          <w:i/>
          <w:iCs/>
          <w:sz w:val="24"/>
          <w:szCs w:val="24"/>
        </w:rPr>
        <w:t>Santos Gomez v. Higher Level Care Ltd</w:t>
      </w:r>
      <w:r w:rsidR="00C32B82">
        <w:rPr>
          <w:rFonts w:ascii="Calibri" w:hAnsi="Calibri" w:cs="Calibri"/>
          <w:i/>
          <w:iCs/>
          <w:sz w:val="24"/>
          <w:szCs w:val="24"/>
        </w:rPr>
        <w:t>.’</w:t>
      </w:r>
      <w:r w:rsidRPr="006857AA">
        <w:rPr>
          <w:rFonts w:ascii="Calibri" w:hAnsi="Calibri" w:cs="Calibri"/>
          <w:i/>
          <w:iCs/>
          <w:sz w:val="24"/>
          <w:szCs w:val="24"/>
        </w:rPr>
        <w:t xml:space="preserve"> (2016). Gomez's employer neglected to give her the 20-minute rest break that the Working Time Regulations of 1998 required. Gomez was awarded £1,220 in compensation for her monetary losses and was also entitled to damages for emotional distress.</w:t>
      </w:r>
    </w:p>
    <w:p w14:paraId="70277A7F" w14:textId="568B7B4C" w:rsidR="0077510F" w:rsidRDefault="00606B93" w:rsidP="0077510F">
      <w:pPr>
        <w:rPr>
          <w:rFonts w:ascii="Calibri" w:hAnsi="Calibri" w:cs="Calibri"/>
          <w:sz w:val="24"/>
          <w:szCs w:val="24"/>
        </w:rPr>
      </w:pPr>
      <w:r w:rsidRPr="00606B93">
        <w:rPr>
          <w:rFonts w:ascii="Calibri" w:hAnsi="Calibri" w:cs="Calibri"/>
          <w:sz w:val="24"/>
          <w:szCs w:val="24"/>
        </w:rPr>
        <w:t>If Kit's employment contract does not specify whether you want him to work extra hours, you should work out an arrangement with him. This could be providing Kit with as much notice as possible, justifying the need for the extra hours, and assuring Kit that you will look out for</w:t>
      </w:r>
      <w:r>
        <w:rPr>
          <w:rFonts w:ascii="Calibri" w:hAnsi="Calibri" w:cs="Calibri"/>
          <w:sz w:val="24"/>
          <w:szCs w:val="24"/>
        </w:rPr>
        <w:t xml:space="preserve"> his</w:t>
      </w:r>
      <w:r w:rsidRPr="00606B93">
        <w:rPr>
          <w:rFonts w:ascii="Calibri" w:hAnsi="Calibri" w:cs="Calibri"/>
          <w:sz w:val="24"/>
          <w:szCs w:val="24"/>
        </w:rPr>
        <w:t xml:space="preserve"> welfare. </w:t>
      </w:r>
      <w:r w:rsidR="00F62E52">
        <w:rPr>
          <w:rFonts w:ascii="Calibri" w:hAnsi="Calibri" w:cs="Calibri"/>
          <w:sz w:val="24"/>
          <w:szCs w:val="24"/>
        </w:rPr>
        <w:t>(ACAS, 2023a)</w:t>
      </w:r>
    </w:p>
    <w:p w14:paraId="42351C72" w14:textId="77777777" w:rsidR="00606B93" w:rsidRDefault="00606B93" w:rsidP="0077510F">
      <w:pPr>
        <w:rPr>
          <w:rFonts w:ascii="Calibri" w:hAnsi="Calibri" w:cs="Calibri"/>
          <w:sz w:val="24"/>
          <w:szCs w:val="24"/>
        </w:rPr>
      </w:pPr>
    </w:p>
    <w:p w14:paraId="5489C8BD" w14:textId="324B0406" w:rsidR="003953F3" w:rsidRPr="003953F3" w:rsidRDefault="003953F3" w:rsidP="003953F3">
      <w:pPr>
        <w:pStyle w:val="ListParagraph"/>
        <w:numPr>
          <w:ilvl w:val="0"/>
          <w:numId w:val="41"/>
        </w:numPr>
        <w:rPr>
          <w:rFonts w:ascii="Calibri" w:hAnsi="Calibri" w:cs="Calibri"/>
          <w:b/>
          <w:bCs/>
          <w:sz w:val="24"/>
          <w:szCs w:val="24"/>
          <w:u w:val="single"/>
        </w:rPr>
      </w:pPr>
      <w:r w:rsidRPr="003953F3">
        <w:rPr>
          <w:rFonts w:ascii="Calibri" w:hAnsi="Calibri" w:cs="Calibri"/>
          <w:b/>
          <w:bCs/>
          <w:sz w:val="24"/>
          <w:szCs w:val="24"/>
          <w:u w:val="single"/>
        </w:rPr>
        <w:t>Maternity (AC4.3)</w:t>
      </w:r>
    </w:p>
    <w:p w14:paraId="359350F9" w14:textId="46466007" w:rsidR="0077510F" w:rsidRPr="00EE6936" w:rsidRDefault="0077510F" w:rsidP="0077510F">
      <w:pPr>
        <w:rPr>
          <w:rFonts w:ascii="Calibri" w:hAnsi="Calibri" w:cs="Calibri"/>
          <w:sz w:val="24"/>
          <w:szCs w:val="24"/>
        </w:rPr>
      </w:pPr>
      <w:r w:rsidRPr="00EE6936">
        <w:rPr>
          <w:rFonts w:ascii="Calibri" w:hAnsi="Calibri" w:cs="Calibri"/>
          <w:sz w:val="24"/>
          <w:szCs w:val="24"/>
        </w:rPr>
        <w:t>The Employment Rights Act 1996, Maternity and Parental Leave</w:t>
      </w:r>
      <w:r w:rsidR="001406E6">
        <w:rPr>
          <w:rFonts w:ascii="Calibri" w:hAnsi="Calibri" w:cs="Calibri"/>
          <w:sz w:val="24"/>
          <w:szCs w:val="24"/>
        </w:rPr>
        <w:t>,</w:t>
      </w:r>
      <w:r w:rsidRPr="00EE6936">
        <w:rPr>
          <w:rFonts w:ascii="Calibri" w:hAnsi="Calibri" w:cs="Calibri"/>
          <w:sz w:val="24"/>
          <w:szCs w:val="24"/>
        </w:rPr>
        <w:t xml:space="preserve"> etc. Regulations 1999, apply to Coco. Coco is eligible for 52 weeks of paid maternity leave, which will be divided into 26 weeks of ordinary maternity leave (OML) and 26 weeks of additional maternity leave (AML). If she decides to take unpaid parental leave at this point, she may also be entitled to an additional 4 weeks (CIPD, 2020). </w:t>
      </w:r>
    </w:p>
    <w:p w14:paraId="6F963D97" w14:textId="39F1D9EF" w:rsidR="0077510F" w:rsidRPr="00EE6936" w:rsidRDefault="0077510F" w:rsidP="0077510F">
      <w:pPr>
        <w:rPr>
          <w:rFonts w:ascii="Calibri" w:hAnsi="Calibri" w:cs="Calibri"/>
          <w:sz w:val="24"/>
          <w:szCs w:val="24"/>
        </w:rPr>
      </w:pPr>
      <w:r w:rsidRPr="00EE6936">
        <w:rPr>
          <w:rFonts w:ascii="Calibri" w:hAnsi="Calibri" w:cs="Calibri"/>
          <w:sz w:val="24"/>
          <w:szCs w:val="24"/>
        </w:rPr>
        <w:t>However Coco must tell you the date she plans to start her maternity leave, this must be no later than 15 weeks before the baby is due</w:t>
      </w:r>
      <w:r w:rsidR="00850A5D">
        <w:rPr>
          <w:rFonts w:ascii="Calibri" w:hAnsi="Calibri" w:cs="Calibri"/>
          <w:sz w:val="24"/>
          <w:szCs w:val="24"/>
        </w:rPr>
        <w:t>,</w:t>
      </w:r>
      <w:r w:rsidRPr="00EE6936">
        <w:rPr>
          <w:rFonts w:ascii="Calibri" w:hAnsi="Calibri" w:cs="Calibri"/>
          <w:sz w:val="24"/>
          <w:szCs w:val="24"/>
        </w:rPr>
        <w:t xml:space="preserve"> and is entitled to start her maternity from up to 11 weeks before the baby is due or on the day she gives birth (ACAS, 2023).</w:t>
      </w:r>
    </w:p>
    <w:p w14:paraId="71C5C197" w14:textId="17827303" w:rsidR="0077510F" w:rsidRPr="00EE6936" w:rsidRDefault="0077510F" w:rsidP="0077510F">
      <w:pPr>
        <w:rPr>
          <w:rFonts w:ascii="Calibri" w:hAnsi="Calibri" w:cs="Calibri"/>
          <w:sz w:val="24"/>
          <w:szCs w:val="24"/>
        </w:rPr>
      </w:pPr>
      <w:r w:rsidRPr="00EE6936">
        <w:rPr>
          <w:rFonts w:ascii="Calibri" w:hAnsi="Calibri" w:cs="Calibri"/>
          <w:sz w:val="24"/>
          <w:szCs w:val="24"/>
        </w:rPr>
        <w:t xml:space="preserve">Coco is also entitled to paid time off for any antennal appointments during working times, </w:t>
      </w:r>
      <w:r w:rsidR="00850A5D">
        <w:rPr>
          <w:rFonts w:ascii="Calibri" w:hAnsi="Calibri" w:cs="Calibri"/>
          <w:sz w:val="24"/>
          <w:szCs w:val="24"/>
        </w:rPr>
        <w:t>if</w:t>
      </w:r>
      <w:r w:rsidRPr="00EE6936">
        <w:rPr>
          <w:rFonts w:ascii="Calibri" w:hAnsi="Calibri" w:cs="Calibri"/>
          <w:sz w:val="24"/>
          <w:szCs w:val="24"/>
        </w:rPr>
        <w:t xml:space="preserve"> she Is refused this then she can complain to an Employment Tribunal (Daniels, 2022</w:t>
      </w:r>
      <w:r>
        <w:rPr>
          <w:rFonts w:ascii="Calibri" w:hAnsi="Calibri" w:cs="Calibri"/>
          <w:sz w:val="24"/>
          <w:szCs w:val="24"/>
        </w:rPr>
        <w:t>p</w:t>
      </w:r>
      <w:r w:rsidR="00D65245">
        <w:rPr>
          <w:rFonts w:ascii="Calibri" w:hAnsi="Calibri" w:cs="Calibri"/>
          <w:sz w:val="24"/>
          <w:szCs w:val="24"/>
        </w:rPr>
        <w:t>, p. 105</w:t>
      </w:r>
      <w:r w:rsidRPr="00EE6936">
        <w:rPr>
          <w:rFonts w:ascii="Calibri" w:hAnsi="Calibri" w:cs="Calibri"/>
          <w:sz w:val="24"/>
          <w:szCs w:val="24"/>
        </w:rPr>
        <w:t>).</w:t>
      </w:r>
    </w:p>
    <w:p w14:paraId="4AA0A1E2" w14:textId="4498CC4B" w:rsidR="0077510F" w:rsidRDefault="0077510F" w:rsidP="0077510F">
      <w:pPr>
        <w:rPr>
          <w:rFonts w:ascii="Calibri" w:hAnsi="Calibri" w:cs="Calibri"/>
          <w:sz w:val="24"/>
          <w:szCs w:val="24"/>
        </w:rPr>
      </w:pPr>
      <w:r w:rsidRPr="00EE6936">
        <w:rPr>
          <w:rFonts w:ascii="Calibri" w:hAnsi="Calibri" w:cs="Calibri"/>
          <w:sz w:val="24"/>
          <w:szCs w:val="24"/>
        </w:rPr>
        <w:t xml:space="preserve">Given that Coco has worked for the company for eight years, she qualifies for statutory maternity pay (SMP). For 39 weeks, you, the employer, must pay this. Until Coco begins her maternity leave, this payment cannot begin. </w:t>
      </w:r>
      <w:r w:rsidR="00842DEA">
        <w:rPr>
          <w:rFonts w:ascii="Calibri" w:hAnsi="Calibri" w:cs="Calibri"/>
          <w:sz w:val="24"/>
          <w:szCs w:val="24"/>
        </w:rPr>
        <w:t>For the</w:t>
      </w:r>
      <w:r w:rsidRPr="00EE6936">
        <w:rPr>
          <w:rFonts w:ascii="Calibri" w:hAnsi="Calibri" w:cs="Calibri"/>
          <w:sz w:val="24"/>
          <w:szCs w:val="24"/>
        </w:rPr>
        <w:t xml:space="preserve"> first six weeks, SMP is paid at 90% of the average weekly earnings; for the next </w:t>
      </w:r>
      <w:r>
        <w:rPr>
          <w:rFonts w:ascii="Calibri" w:hAnsi="Calibri" w:cs="Calibri"/>
          <w:sz w:val="24"/>
          <w:szCs w:val="24"/>
        </w:rPr>
        <w:t>33</w:t>
      </w:r>
      <w:r w:rsidRPr="00EE6936">
        <w:rPr>
          <w:rFonts w:ascii="Calibri" w:hAnsi="Calibri" w:cs="Calibri"/>
          <w:sz w:val="24"/>
          <w:szCs w:val="24"/>
        </w:rPr>
        <w:t xml:space="preserve"> weeks, the payment rate is £151.97 per week (Daniels, 2022</w:t>
      </w:r>
      <w:r>
        <w:rPr>
          <w:rFonts w:ascii="Calibri" w:hAnsi="Calibri" w:cs="Calibri"/>
          <w:sz w:val="24"/>
          <w:szCs w:val="24"/>
        </w:rPr>
        <w:t>q, p. 105</w:t>
      </w:r>
      <w:r w:rsidRPr="00EE6936">
        <w:rPr>
          <w:rFonts w:ascii="Calibri" w:hAnsi="Calibri" w:cs="Calibri"/>
          <w:sz w:val="24"/>
          <w:szCs w:val="24"/>
        </w:rPr>
        <w:t>).</w:t>
      </w:r>
      <w:r>
        <w:rPr>
          <w:rFonts w:ascii="Calibri" w:hAnsi="Calibri" w:cs="Calibri"/>
          <w:sz w:val="24"/>
          <w:szCs w:val="24"/>
        </w:rPr>
        <w:t xml:space="preserve"> If Coco is refused her maternity leave this could be a form of discrimination and could lead to an Employment Tribunal.</w:t>
      </w:r>
    </w:p>
    <w:p w14:paraId="4065AC45" w14:textId="5BBA29AC" w:rsidR="00001982" w:rsidRPr="00EE6936" w:rsidRDefault="00001982" w:rsidP="0077510F">
      <w:pPr>
        <w:rPr>
          <w:rFonts w:ascii="Calibri" w:hAnsi="Calibri" w:cs="Calibri"/>
          <w:sz w:val="24"/>
          <w:szCs w:val="24"/>
        </w:rPr>
      </w:pPr>
      <w:r w:rsidRPr="00001982">
        <w:rPr>
          <w:rFonts w:ascii="Calibri" w:hAnsi="Calibri" w:cs="Calibri"/>
          <w:sz w:val="24"/>
          <w:szCs w:val="24"/>
        </w:rPr>
        <w:t>During Coco's maternity leave, she is allowed to work up to 10 KIT days without losing her entitlement to maternity pay. Coco cannot be compelled to work on such days and must not be penalized for refusing</w:t>
      </w:r>
      <w:r>
        <w:rPr>
          <w:rFonts w:ascii="Calibri" w:hAnsi="Calibri" w:cs="Calibri"/>
          <w:sz w:val="24"/>
          <w:szCs w:val="24"/>
        </w:rPr>
        <w:t xml:space="preserve"> </w:t>
      </w:r>
      <w:r w:rsidR="00386A6A">
        <w:rPr>
          <w:rFonts w:ascii="Calibri" w:hAnsi="Calibri" w:cs="Calibri"/>
          <w:sz w:val="24"/>
          <w:szCs w:val="24"/>
        </w:rPr>
        <w:t>(Suff</w:t>
      </w:r>
      <w:r w:rsidR="00976B48">
        <w:rPr>
          <w:rFonts w:ascii="Calibri" w:hAnsi="Calibri" w:cs="Calibri"/>
          <w:sz w:val="24"/>
          <w:szCs w:val="24"/>
        </w:rPr>
        <w:t>, 2022</w:t>
      </w:r>
      <w:r w:rsidR="009C7C14">
        <w:rPr>
          <w:rFonts w:ascii="Calibri" w:hAnsi="Calibri" w:cs="Calibri"/>
          <w:sz w:val="24"/>
          <w:szCs w:val="24"/>
        </w:rPr>
        <w:t>)</w:t>
      </w:r>
      <w:r w:rsidR="00A77CB0">
        <w:rPr>
          <w:rFonts w:ascii="Calibri" w:hAnsi="Calibri" w:cs="Calibri"/>
          <w:sz w:val="24"/>
          <w:szCs w:val="24"/>
        </w:rPr>
        <w:t>.</w:t>
      </w:r>
    </w:p>
    <w:p w14:paraId="0F6F47D3" w14:textId="15B65C1B" w:rsidR="0077510F" w:rsidRPr="00EE6936" w:rsidRDefault="0077510F" w:rsidP="0077510F">
      <w:pPr>
        <w:rPr>
          <w:rFonts w:ascii="Calibri" w:hAnsi="Calibri" w:cs="Calibri"/>
          <w:sz w:val="24"/>
          <w:szCs w:val="24"/>
        </w:rPr>
      </w:pPr>
      <w:r w:rsidRPr="00EE6936">
        <w:rPr>
          <w:rFonts w:ascii="Calibri" w:hAnsi="Calibri" w:cs="Calibri"/>
          <w:sz w:val="24"/>
          <w:szCs w:val="24"/>
          <w:u w:val="single"/>
        </w:rPr>
        <w:t xml:space="preserve">Paternity </w:t>
      </w:r>
      <w:r w:rsidR="00386A6A" w:rsidRPr="00EE6936">
        <w:rPr>
          <w:rFonts w:ascii="Calibri" w:hAnsi="Calibri" w:cs="Calibri"/>
          <w:sz w:val="24"/>
          <w:szCs w:val="24"/>
          <w:u w:val="single"/>
        </w:rPr>
        <w:t>Leave</w:t>
      </w:r>
      <w:r w:rsidR="00386A6A" w:rsidRPr="00EE6936">
        <w:rPr>
          <w:rFonts w:ascii="Calibri" w:hAnsi="Calibri" w:cs="Calibri"/>
          <w:sz w:val="24"/>
          <w:szCs w:val="24"/>
        </w:rPr>
        <w:t xml:space="preserve"> –</w:t>
      </w:r>
      <w:r w:rsidRPr="00EE6936">
        <w:rPr>
          <w:rFonts w:ascii="Calibri" w:hAnsi="Calibri" w:cs="Calibri"/>
          <w:sz w:val="24"/>
          <w:szCs w:val="24"/>
        </w:rPr>
        <w:t xml:space="preserve"> As stated by CIPD (2020b), The Employment Act 2002 instituted statutory paternity leave. A person must have worked continuously for at least 26 weeks at the 15th week before the anticipated week of the baby's due date to be eligible for paternity leave</w:t>
      </w:r>
      <w:r w:rsidR="00C32B82" w:rsidRPr="00EE6936">
        <w:rPr>
          <w:rFonts w:ascii="Calibri" w:hAnsi="Calibri" w:cs="Calibri"/>
          <w:sz w:val="24"/>
          <w:szCs w:val="24"/>
        </w:rPr>
        <w:t xml:space="preserve">. </w:t>
      </w:r>
      <w:r w:rsidRPr="00EE6936">
        <w:rPr>
          <w:rFonts w:ascii="Calibri" w:hAnsi="Calibri" w:cs="Calibri"/>
          <w:sz w:val="24"/>
          <w:szCs w:val="24"/>
        </w:rPr>
        <w:t>The employee needs to be the child's father, the spouse or partner of the adopter or mother, or someone responsible for the child's upbringing (Daniels, 2022</w:t>
      </w:r>
      <w:r>
        <w:rPr>
          <w:rFonts w:ascii="Calibri" w:hAnsi="Calibri" w:cs="Calibri"/>
          <w:sz w:val="24"/>
          <w:szCs w:val="24"/>
        </w:rPr>
        <w:t>r, p. 105</w:t>
      </w:r>
      <w:r w:rsidRPr="00EE6936">
        <w:rPr>
          <w:rFonts w:ascii="Calibri" w:hAnsi="Calibri" w:cs="Calibri"/>
          <w:sz w:val="24"/>
          <w:szCs w:val="24"/>
        </w:rPr>
        <w:t xml:space="preserve">). Employees who meet the requirements are typically eligible for up to four weeks of unpaid </w:t>
      </w:r>
      <w:r w:rsidRPr="00EE6936">
        <w:rPr>
          <w:rFonts w:ascii="Calibri" w:hAnsi="Calibri" w:cs="Calibri"/>
          <w:sz w:val="24"/>
          <w:szCs w:val="24"/>
        </w:rPr>
        <w:lastRenderedPageBreak/>
        <w:t xml:space="preserve">parental leave, two weeks of paternity pay, and shared parental leave (SPL). Up until the child turns </w:t>
      </w:r>
      <w:r w:rsidR="00DE1C98" w:rsidRPr="00EE6936">
        <w:rPr>
          <w:rFonts w:ascii="Calibri" w:hAnsi="Calibri" w:cs="Calibri"/>
          <w:sz w:val="24"/>
          <w:szCs w:val="24"/>
        </w:rPr>
        <w:t>eighteen</w:t>
      </w:r>
      <w:r w:rsidRPr="00EE6936">
        <w:rPr>
          <w:rFonts w:ascii="Calibri" w:hAnsi="Calibri" w:cs="Calibri"/>
          <w:sz w:val="24"/>
          <w:szCs w:val="24"/>
        </w:rPr>
        <w:t xml:space="preserve">, parents are allowed to take a total of 18 weeks of parental leave, with a cap of four weeks per year (unless the employer specifies otherwise). The </w:t>
      </w:r>
      <w:r>
        <w:rPr>
          <w:rFonts w:ascii="Calibri" w:hAnsi="Calibri" w:cs="Calibri"/>
          <w:sz w:val="24"/>
          <w:szCs w:val="24"/>
        </w:rPr>
        <w:t>two-week</w:t>
      </w:r>
      <w:r w:rsidRPr="00EE6936">
        <w:rPr>
          <w:rFonts w:ascii="Calibri" w:hAnsi="Calibri" w:cs="Calibri"/>
          <w:sz w:val="24"/>
          <w:szCs w:val="24"/>
        </w:rPr>
        <w:t xml:space="preserve"> Statutory Paternity Pay is the rate as the flat rate for maternity pay or 90%.</w:t>
      </w:r>
    </w:p>
    <w:p w14:paraId="3B2332A2" w14:textId="132D245E" w:rsidR="0077510F" w:rsidRDefault="0077510F" w:rsidP="0077510F">
      <w:pPr>
        <w:rPr>
          <w:rFonts w:ascii="Calibri" w:hAnsi="Calibri" w:cs="Calibri"/>
          <w:sz w:val="24"/>
          <w:szCs w:val="24"/>
        </w:rPr>
      </w:pPr>
      <w:r w:rsidRPr="00EE6936">
        <w:rPr>
          <w:rFonts w:ascii="Calibri" w:hAnsi="Calibri" w:cs="Calibri"/>
          <w:sz w:val="24"/>
          <w:szCs w:val="24"/>
          <w:u w:val="single"/>
        </w:rPr>
        <w:t>Adoption leave</w:t>
      </w:r>
      <w:r>
        <w:rPr>
          <w:rFonts w:ascii="Calibri" w:hAnsi="Calibri" w:cs="Calibri"/>
          <w:sz w:val="24"/>
          <w:szCs w:val="24"/>
          <w:u w:val="single"/>
        </w:rPr>
        <w:t xml:space="preserve"> </w:t>
      </w:r>
      <w:r w:rsidR="00386A6A">
        <w:rPr>
          <w:rFonts w:ascii="Calibri" w:hAnsi="Calibri" w:cs="Calibri"/>
          <w:sz w:val="24"/>
          <w:szCs w:val="24"/>
          <w:u w:val="single"/>
        </w:rPr>
        <w:t>- A</w:t>
      </w:r>
      <w:r w:rsidRPr="00B668EF">
        <w:rPr>
          <w:rFonts w:ascii="Calibri" w:hAnsi="Calibri" w:cs="Calibri"/>
          <w:sz w:val="24"/>
          <w:szCs w:val="24"/>
        </w:rPr>
        <w:t xml:space="preserve"> new statutory right to time off in the form of statutory adoption leave was introduced for employees who adopt a child by the Employment Act of 2002. </w:t>
      </w:r>
      <w:r>
        <w:rPr>
          <w:rFonts w:ascii="Calibri" w:hAnsi="Calibri" w:cs="Calibri"/>
          <w:sz w:val="24"/>
          <w:szCs w:val="24"/>
        </w:rPr>
        <w:t xml:space="preserve">(Daniels, 2020s, p. 106). Adoption leave lasts the same amount of time as maternity, 52 weeks, which is made up of 26 weeks of ordinary adoption leave (OAL) and 26 weeks of additional adoption leave (AOL). The first six weeks the employee will get 90% of average weekly earnings then the following 33 weeks, whichever is lower they will get, £184.03 per week or 90% of average weekly earnings. They must have been employed with you for at least 26 weeks. The employee is allowed paid time off work for </w:t>
      </w:r>
      <w:r w:rsidR="004C1B50">
        <w:rPr>
          <w:rFonts w:ascii="Calibri" w:hAnsi="Calibri" w:cs="Calibri"/>
          <w:sz w:val="24"/>
          <w:szCs w:val="24"/>
        </w:rPr>
        <w:t>five</w:t>
      </w:r>
      <w:r>
        <w:rPr>
          <w:rFonts w:ascii="Calibri" w:hAnsi="Calibri" w:cs="Calibri"/>
          <w:sz w:val="24"/>
          <w:szCs w:val="24"/>
        </w:rPr>
        <w:t xml:space="preserve"> adoption appointments (ACAS, n.d).</w:t>
      </w:r>
    </w:p>
    <w:p w14:paraId="32777F68" w14:textId="77777777" w:rsidR="0077510F" w:rsidRDefault="0077510F" w:rsidP="0077510F">
      <w:pPr>
        <w:rPr>
          <w:rFonts w:ascii="Calibri" w:hAnsi="Calibri" w:cs="Calibri"/>
          <w:sz w:val="24"/>
          <w:szCs w:val="24"/>
        </w:rPr>
      </w:pPr>
    </w:p>
    <w:p w14:paraId="09969A6B" w14:textId="0B8DD04B" w:rsidR="003953F3" w:rsidRPr="003953F3" w:rsidRDefault="003953F3" w:rsidP="003953F3">
      <w:pPr>
        <w:pStyle w:val="ListParagraph"/>
        <w:numPr>
          <w:ilvl w:val="0"/>
          <w:numId w:val="41"/>
        </w:numPr>
        <w:rPr>
          <w:rFonts w:ascii="Calibri" w:hAnsi="Calibri" w:cs="Calibri"/>
          <w:b/>
          <w:bCs/>
          <w:sz w:val="24"/>
          <w:szCs w:val="24"/>
          <w:u w:val="single"/>
        </w:rPr>
      </w:pPr>
      <w:r w:rsidRPr="003953F3">
        <w:rPr>
          <w:rFonts w:ascii="Calibri" w:hAnsi="Calibri" w:cs="Calibri"/>
          <w:b/>
          <w:bCs/>
          <w:sz w:val="24"/>
          <w:szCs w:val="24"/>
          <w:u w:val="single"/>
        </w:rPr>
        <w:t>Flexible Working (AC4.4)</w:t>
      </w:r>
    </w:p>
    <w:p w14:paraId="2D5F7F71" w14:textId="77777777" w:rsidR="0077510F" w:rsidRDefault="0077510F" w:rsidP="0077510F">
      <w:pPr>
        <w:rPr>
          <w:rFonts w:ascii="Calibri" w:hAnsi="Calibri" w:cs="Calibri"/>
          <w:sz w:val="24"/>
          <w:szCs w:val="24"/>
        </w:rPr>
      </w:pPr>
      <w:r w:rsidRPr="006F6282">
        <w:rPr>
          <w:rFonts w:ascii="Calibri" w:hAnsi="Calibri" w:cs="Calibri"/>
          <w:sz w:val="24"/>
          <w:szCs w:val="24"/>
        </w:rPr>
        <w:t xml:space="preserve">By denying Chelsea the opportunity to submit a flexible working request and stating that Peachy Desserts does not accept such requests, you are vulnerable to a claim at an Employment Tribunal </w:t>
      </w:r>
      <w:r>
        <w:rPr>
          <w:rFonts w:ascii="Calibri" w:hAnsi="Calibri" w:cs="Calibri"/>
          <w:sz w:val="24"/>
          <w:szCs w:val="24"/>
        </w:rPr>
        <w:t xml:space="preserve">as Chelsea is protected by the Flexible Working Regulations 2014. </w:t>
      </w:r>
      <w:r w:rsidRPr="00255524">
        <w:rPr>
          <w:rFonts w:ascii="Calibri" w:hAnsi="Calibri" w:cs="Calibri"/>
          <w:sz w:val="24"/>
          <w:szCs w:val="24"/>
        </w:rPr>
        <w:t>If the Employment Tribunal finds that Peachy Desserts made a mistake in the way the request was handled, then it can go either way</w:t>
      </w:r>
      <w:r>
        <w:rPr>
          <w:rFonts w:ascii="Calibri" w:hAnsi="Calibri" w:cs="Calibri"/>
          <w:sz w:val="24"/>
          <w:szCs w:val="24"/>
        </w:rPr>
        <w:t>;</w:t>
      </w:r>
      <w:r w:rsidRPr="00255524">
        <w:rPr>
          <w:rFonts w:ascii="Calibri" w:hAnsi="Calibri" w:cs="Calibri"/>
          <w:sz w:val="24"/>
          <w:szCs w:val="24"/>
        </w:rPr>
        <w:t xml:space="preserve"> Chelsea could be awarded compensation up to a maximum of eight weeks' pay, and it could make an order for the request to be reconsidered</w:t>
      </w:r>
      <w:r>
        <w:rPr>
          <w:rFonts w:ascii="Calibri" w:hAnsi="Calibri" w:cs="Calibri"/>
          <w:sz w:val="24"/>
          <w:szCs w:val="24"/>
        </w:rPr>
        <w:t xml:space="preserve"> (Daniels, 2022t, p. 73). </w:t>
      </w:r>
    </w:p>
    <w:p w14:paraId="43A8D08B" w14:textId="533F6B1B" w:rsidR="0077510F" w:rsidRDefault="0077510F" w:rsidP="0077510F">
      <w:pPr>
        <w:rPr>
          <w:rFonts w:ascii="Calibri" w:hAnsi="Calibri" w:cs="Calibri"/>
          <w:sz w:val="24"/>
          <w:szCs w:val="24"/>
        </w:rPr>
      </w:pPr>
      <w:r w:rsidRPr="00F216F5">
        <w:rPr>
          <w:rFonts w:ascii="Calibri" w:hAnsi="Calibri" w:cs="Calibri"/>
          <w:sz w:val="24"/>
          <w:szCs w:val="24"/>
        </w:rPr>
        <w:t>I would advis</w:t>
      </w:r>
      <w:r w:rsidR="00FD7EC8">
        <w:rPr>
          <w:rFonts w:ascii="Calibri" w:hAnsi="Calibri" w:cs="Calibri"/>
          <w:sz w:val="24"/>
          <w:szCs w:val="24"/>
        </w:rPr>
        <w:t>e that you get Chel</w:t>
      </w:r>
      <w:r w:rsidR="00D95FEE">
        <w:rPr>
          <w:rFonts w:ascii="Calibri" w:hAnsi="Calibri" w:cs="Calibri"/>
          <w:sz w:val="24"/>
          <w:szCs w:val="24"/>
        </w:rPr>
        <w:t>sea</w:t>
      </w:r>
      <w:r w:rsidRPr="00F216F5">
        <w:rPr>
          <w:rFonts w:ascii="Calibri" w:hAnsi="Calibri" w:cs="Calibri"/>
          <w:sz w:val="24"/>
          <w:szCs w:val="24"/>
        </w:rPr>
        <w:t xml:space="preserve"> to put the request in writing with all the relevant information, including the date of the request, the details of the changes </w:t>
      </w:r>
      <w:r>
        <w:rPr>
          <w:rFonts w:ascii="Calibri" w:hAnsi="Calibri" w:cs="Calibri"/>
          <w:sz w:val="24"/>
          <w:szCs w:val="24"/>
        </w:rPr>
        <w:t>she</w:t>
      </w:r>
      <w:r w:rsidRPr="00F216F5">
        <w:rPr>
          <w:rFonts w:ascii="Calibri" w:hAnsi="Calibri" w:cs="Calibri"/>
          <w:sz w:val="24"/>
          <w:szCs w:val="24"/>
        </w:rPr>
        <w:t xml:space="preserve"> requires, the date Chelsea wishes the change to take place</w:t>
      </w:r>
      <w:r>
        <w:rPr>
          <w:rFonts w:ascii="Calibri" w:hAnsi="Calibri" w:cs="Calibri"/>
          <w:sz w:val="24"/>
          <w:szCs w:val="24"/>
        </w:rPr>
        <w:t xml:space="preserve">, and if she has made any previous requests. Employees are allowed to make two stator requests for flexible working within any 12 months </w:t>
      </w:r>
      <w:r w:rsidR="00E845AE">
        <w:rPr>
          <w:rFonts w:ascii="Calibri" w:hAnsi="Calibri" w:cs="Calibri"/>
          <w:sz w:val="24"/>
          <w:szCs w:val="24"/>
        </w:rPr>
        <w:t>(ACAS</w:t>
      </w:r>
      <w:r>
        <w:rPr>
          <w:rFonts w:ascii="Calibri" w:hAnsi="Calibri" w:cs="Calibri"/>
          <w:sz w:val="24"/>
          <w:szCs w:val="24"/>
        </w:rPr>
        <w:t xml:space="preserve">, 2014). </w:t>
      </w:r>
    </w:p>
    <w:p w14:paraId="3E552AB4" w14:textId="02455A94" w:rsidR="0077510F" w:rsidRDefault="0077510F" w:rsidP="0077510F">
      <w:pPr>
        <w:rPr>
          <w:rFonts w:ascii="Calibri" w:hAnsi="Calibri" w:cs="Calibri"/>
          <w:sz w:val="24"/>
          <w:szCs w:val="24"/>
        </w:rPr>
      </w:pPr>
      <w:r w:rsidRPr="0054354B">
        <w:rPr>
          <w:rFonts w:ascii="Calibri" w:hAnsi="Calibri" w:cs="Calibri"/>
          <w:sz w:val="24"/>
          <w:szCs w:val="24"/>
        </w:rPr>
        <w:t xml:space="preserve">After you receive the request, you should carefully consider the implications of both the request for Peachy Desserts and Chelsea, as well as any </w:t>
      </w:r>
      <w:r w:rsidR="00DE1C98" w:rsidRPr="0054354B">
        <w:rPr>
          <w:rFonts w:ascii="Calibri" w:hAnsi="Calibri" w:cs="Calibri"/>
          <w:sz w:val="24"/>
          <w:szCs w:val="24"/>
        </w:rPr>
        <w:t>advantages</w:t>
      </w:r>
      <w:r w:rsidRPr="0054354B">
        <w:rPr>
          <w:rFonts w:ascii="Calibri" w:hAnsi="Calibri" w:cs="Calibri"/>
          <w:sz w:val="24"/>
          <w:szCs w:val="24"/>
        </w:rPr>
        <w:t xml:space="preserve"> or other effects of granting the requests.</w:t>
      </w:r>
      <w:r>
        <w:rPr>
          <w:rFonts w:ascii="Calibri" w:hAnsi="Calibri" w:cs="Calibri"/>
          <w:sz w:val="24"/>
          <w:szCs w:val="24"/>
        </w:rPr>
        <w:t xml:space="preserve"> According to CIPD, (2024), </w:t>
      </w:r>
      <w:r w:rsidRPr="003D6B49">
        <w:rPr>
          <w:rFonts w:ascii="Calibri" w:hAnsi="Calibri" w:cs="Calibri"/>
          <w:sz w:val="24"/>
          <w:szCs w:val="24"/>
        </w:rPr>
        <w:t>research</w:t>
      </w:r>
      <w:r>
        <w:rPr>
          <w:rFonts w:ascii="Calibri" w:hAnsi="Calibri" w:cs="Calibri"/>
          <w:sz w:val="24"/>
          <w:szCs w:val="24"/>
        </w:rPr>
        <w:t xml:space="preserve"> shows</w:t>
      </w:r>
      <w:r w:rsidRPr="003D6B49">
        <w:rPr>
          <w:rFonts w:ascii="Calibri" w:hAnsi="Calibri" w:cs="Calibri"/>
          <w:sz w:val="24"/>
          <w:szCs w:val="24"/>
        </w:rPr>
        <w:t xml:space="preserve">, </w:t>
      </w:r>
      <w:r>
        <w:rPr>
          <w:rFonts w:ascii="Calibri" w:hAnsi="Calibri" w:cs="Calibri"/>
          <w:sz w:val="24"/>
          <w:szCs w:val="24"/>
        </w:rPr>
        <w:t xml:space="preserve">that </w:t>
      </w:r>
      <w:r w:rsidRPr="003D6B49">
        <w:rPr>
          <w:rFonts w:ascii="Calibri" w:hAnsi="Calibri" w:cs="Calibri"/>
          <w:sz w:val="24"/>
          <w:szCs w:val="24"/>
        </w:rPr>
        <w:t xml:space="preserve">employees who work flexibly report higher levels of commitment, </w:t>
      </w:r>
      <w:r>
        <w:rPr>
          <w:rFonts w:ascii="Calibri" w:hAnsi="Calibri" w:cs="Calibri"/>
          <w:sz w:val="24"/>
          <w:szCs w:val="24"/>
        </w:rPr>
        <w:t xml:space="preserve">and </w:t>
      </w:r>
      <w:r w:rsidRPr="003D6B49">
        <w:rPr>
          <w:rFonts w:ascii="Calibri" w:hAnsi="Calibri" w:cs="Calibri"/>
          <w:sz w:val="24"/>
          <w:szCs w:val="24"/>
        </w:rPr>
        <w:t xml:space="preserve">job satisfaction, and are more likely to put in more discretionary effort than employees who </w:t>
      </w:r>
      <w:r w:rsidR="004C1B50" w:rsidRPr="003D6B49">
        <w:rPr>
          <w:rFonts w:ascii="Calibri" w:hAnsi="Calibri" w:cs="Calibri"/>
          <w:sz w:val="24"/>
          <w:szCs w:val="24"/>
        </w:rPr>
        <w:t>do not</w:t>
      </w:r>
      <w:r w:rsidRPr="003D6B49">
        <w:rPr>
          <w:rFonts w:ascii="Calibri" w:hAnsi="Calibri" w:cs="Calibri"/>
          <w:sz w:val="24"/>
          <w:szCs w:val="24"/>
        </w:rPr>
        <w:t>. In addition to lowering absenteeism rates, flexible working enables workers to manage chronic illnesses and disabilities while also promoting their mental well-being and stress reduction.</w:t>
      </w:r>
    </w:p>
    <w:p w14:paraId="64541CCC" w14:textId="607EBC48" w:rsidR="0077510F" w:rsidRDefault="0077510F" w:rsidP="0077510F">
      <w:pPr>
        <w:rPr>
          <w:rFonts w:ascii="Calibri" w:hAnsi="Calibri" w:cs="Calibri"/>
          <w:sz w:val="24"/>
          <w:szCs w:val="24"/>
        </w:rPr>
      </w:pPr>
      <w:r>
        <w:rPr>
          <w:rFonts w:ascii="Calibri" w:hAnsi="Calibri" w:cs="Calibri"/>
          <w:sz w:val="24"/>
          <w:szCs w:val="24"/>
        </w:rPr>
        <w:t xml:space="preserve">Several flexible working practices could be a consideration for </w:t>
      </w:r>
      <w:r w:rsidR="00386A6A">
        <w:rPr>
          <w:rFonts w:ascii="Calibri" w:hAnsi="Calibri" w:cs="Calibri"/>
          <w:sz w:val="24"/>
          <w:szCs w:val="24"/>
        </w:rPr>
        <w:t>Chelsea,</w:t>
      </w:r>
      <w:r>
        <w:rPr>
          <w:rFonts w:ascii="Calibri" w:hAnsi="Calibri" w:cs="Calibri"/>
          <w:sz w:val="24"/>
          <w:szCs w:val="24"/>
        </w:rPr>
        <w:t xml:space="preserve"> Job-sharing, Annual hours, or a career break</w:t>
      </w:r>
      <w:r w:rsidR="00836765">
        <w:rPr>
          <w:rFonts w:ascii="Calibri" w:hAnsi="Calibri" w:cs="Calibri"/>
          <w:sz w:val="24"/>
          <w:szCs w:val="24"/>
        </w:rPr>
        <w:t>. H</w:t>
      </w:r>
      <w:r w:rsidR="00513E5E">
        <w:rPr>
          <w:rFonts w:ascii="Calibri" w:hAnsi="Calibri" w:cs="Calibri"/>
          <w:sz w:val="24"/>
          <w:szCs w:val="24"/>
        </w:rPr>
        <w:t>av</w:t>
      </w:r>
      <w:r w:rsidR="00836765">
        <w:rPr>
          <w:rFonts w:ascii="Calibri" w:hAnsi="Calibri" w:cs="Calibri"/>
          <w:sz w:val="24"/>
          <w:szCs w:val="24"/>
        </w:rPr>
        <w:t>ing</w:t>
      </w:r>
      <w:r w:rsidR="00513E5E">
        <w:rPr>
          <w:rFonts w:ascii="Calibri" w:hAnsi="Calibri" w:cs="Calibri"/>
          <w:sz w:val="24"/>
          <w:szCs w:val="24"/>
        </w:rPr>
        <w:t xml:space="preserve"> the request </w:t>
      </w:r>
      <w:r w:rsidR="00836765">
        <w:rPr>
          <w:rFonts w:ascii="Calibri" w:hAnsi="Calibri" w:cs="Calibri"/>
          <w:sz w:val="24"/>
          <w:szCs w:val="24"/>
        </w:rPr>
        <w:t>will show the reasons for the change.</w:t>
      </w:r>
    </w:p>
    <w:p w14:paraId="317BE033" w14:textId="5ACB39C7" w:rsidR="002D3738" w:rsidRDefault="002D3738" w:rsidP="0077510F">
      <w:pPr>
        <w:rPr>
          <w:rFonts w:ascii="Calibri" w:hAnsi="Calibri" w:cs="Calibri"/>
          <w:sz w:val="24"/>
          <w:szCs w:val="24"/>
        </w:rPr>
      </w:pPr>
      <w:r>
        <w:rPr>
          <w:rFonts w:ascii="Calibri" w:hAnsi="Calibri" w:cs="Calibri"/>
          <w:sz w:val="24"/>
          <w:szCs w:val="24"/>
        </w:rPr>
        <w:t>For your knowledge</w:t>
      </w:r>
      <w:r w:rsidR="005320A1">
        <w:rPr>
          <w:rFonts w:ascii="Calibri" w:hAnsi="Calibri" w:cs="Calibri"/>
          <w:sz w:val="24"/>
          <w:szCs w:val="24"/>
        </w:rPr>
        <w:t xml:space="preserve">, </w:t>
      </w:r>
      <w:r w:rsidRPr="002D3738">
        <w:rPr>
          <w:rFonts w:ascii="Calibri" w:hAnsi="Calibri" w:cs="Calibri"/>
          <w:sz w:val="24"/>
          <w:szCs w:val="24"/>
        </w:rPr>
        <w:t xml:space="preserve">effective from the 6th of April 2024, the entitlement to request flexible working </w:t>
      </w:r>
      <w:r w:rsidR="005320A1">
        <w:rPr>
          <w:rFonts w:ascii="Calibri" w:hAnsi="Calibri" w:cs="Calibri"/>
          <w:sz w:val="24"/>
          <w:szCs w:val="24"/>
        </w:rPr>
        <w:t>can be from</w:t>
      </w:r>
      <w:r w:rsidRPr="002D3738">
        <w:rPr>
          <w:rFonts w:ascii="Calibri" w:hAnsi="Calibri" w:cs="Calibri"/>
          <w:sz w:val="24"/>
          <w:szCs w:val="24"/>
        </w:rPr>
        <w:t xml:space="preserve"> first day of employment</w:t>
      </w:r>
      <w:r w:rsidR="00836765">
        <w:rPr>
          <w:rFonts w:ascii="Calibri" w:hAnsi="Calibri" w:cs="Calibri"/>
          <w:sz w:val="24"/>
          <w:szCs w:val="24"/>
        </w:rPr>
        <w:t xml:space="preserve"> (CIPD, </w:t>
      </w:r>
      <w:r w:rsidR="009E0A54">
        <w:rPr>
          <w:rFonts w:ascii="Calibri" w:hAnsi="Calibri" w:cs="Calibri"/>
          <w:sz w:val="24"/>
          <w:szCs w:val="24"/>
        </w:rPr>
        <w:t>2024c).</w:t>
      </w:r>
    </w:p>
    <w:p w14:paraId="6F6F0D56" w14:textId="77777777" w:rsidR="00401B43" w:rsidRPr="00F216F5" w:rsidRDefault="00401B43" w:rsidP="0077510F">
      <w:pPr>
        <w:rPr>
          <w:rFonts w:ascii="Calibri" w:hAnsi="Calibri" w:cs="Calibri"/>
          <w:sz w:val="24"/>
          <w:szCs w:val="24"/>
        </w:rPr>
      </w:pPr>
    </w:p>
    <w:p w14:paraId="09E19D0C" w14:textId="77777777" w:rsidR="0077510F" w:rsidRPr="00560728" w:rsidRDefault="0077510F" w:rsidP="0077510F">
      <w:pPr>
        <w:rPr>
          <w:lang w:val="en-US"/>
        </w:rPr>
      </w:pPr>
    </w:p>
    <w:p w14:paraId="2B7F00F9" w14:textId="7FFB5046" w:rsidR="00214377" w:rsidRDefault="00214377" w:rsidP="002839E6">
      <w:pPr>
        <w:rPr>
          <w:rFonts w:ascii="Calibri" w:hAnsi="Calibri" w:cs="Calibri"/>
          <w:sz w:val="24"/>
          <w:szCs w:val="24"/>
          <w:lang w:val="en-US"/>
        </w:rPr>
      </w:pPr>
    </w:p>
    <w:p w14:paraId="50C412D8" w14:textId="77777777" w:rsidR="003244E4" w:rsidRDefault="003244E4" w:rsidP="002839E6">
      <w:pPr>
        <w:rPr>
          <w:rFonts w:ascii="Calibri" w:hAnsi="Calibri" w:cs="Calibri"/>
          <w:sz w:val="24"/>
          <w:szCs w:val="24"/>
          <w:lang w:val="en-US"/>
        </w:rPr>
      </w:pPr>
    </w:p>
    <w:p w14:paraId="4C28CA51" w14:textId="77777777" w:rsidR="003244E4" w:rsidRDefault="003244E4" w:rsidP="002839E6">
      <w:pPr>
        <w:rPr>
          <w:rFonts w:ascii="Calibri" w:hAnsi="Calibri" w:cs="Calibri"/>
          <w:sz w:val="24"/>
          <w:szCs w:val="24"/>
          <w:lang w:val="en-US"/>
        </w:rPr>
      </w:pPr>
    </w:p>
    <w:p w14:paraId="6AE034D3" w14:textId="77777777" w:rsidR="003244E4" w:rsidRPr="00922AB9" w:rsidRDefault="003244E4" w:rsidP="003244E4">
      <w:pPr>
        <w:spacing w:after="240" w:line="360" w:lineRule="auto"/>
        <w:outlineLvl w:val="0"/>
        <w:rPr>
          <w:rFonts w:ascii="Times New Roman" w:eastAsia="Times New Roman" w:hAnsi="Times New Roman" w:cs="Times New Roman"/>
          <w:b/>
          <w:bCs/>
          <w:kern w:val="36"/>
          <w:sz w:val="36"/>
          <w:szCs w:val="36"/>
          <w:lang w:eastAsia="en-GB"/>
          <w14:ligatures w14:val="none"/>
        </w:rPr>
      </w:pPr>
      <w:r w:rsidRPr="00922AB9">
        <w:rPr>
          <w:rFonts w:ascii="Times New Roman" w:eastAsia="Times New Roman" w:hAnsi="Times New Roman" w:cs="Times New Roman"/>
          <w:b/>
          <w:bCs/>
          <w:kern w:val="36"/>
          <w:sz w:val="36"/>
          <w:szCs w:val="36"/>
          <w:lang w:eastAsia="en-GB"/>
          <w14:ligatures w14:val="none"/>
        </w:rPr>
        <w:t>Reference list</w:t>
      </w:r>
    </w:p>
    <w:p w14:paraId="365778BE"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(2014a) Code of Practice on Handling in a Reasonable Manner Requests to Work Flexibly. Available at: https://www.acas.org.uk/acas-code-of-practice-on-flexible-working-requests/html (Accessed 23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p>
    <w:p w14:paraId="54BFCEB0"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(2014b)</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Transfer of undertakings (TUPE)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Available at:</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//www.acas.org.uk/index.aspx?articleid=1655</w:t>
      </w:r>
      <w:r>
        <w:rPr>
          <w:rFonts w:ascii="Calibri" w:eastAsia="Times New Roman" w:hAnsi="Calibri" w:cs="Calibri"/>
          <w:kern w:val="0"/>
          <w:sz w:val="24"/>
          <w:szCs w:val="24"/>
          <w:lang w:eastAsia="en-GB"/>
          <w14:ligatures w14:val="none"/>
        </w:rPr>
        <w:t xml:space="preserve"> (Accessed 10 April 2024)</w:t>
      </w:r>
    </w:p>
    <w:p w14:paraId="5D692295"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(2020a) Give employees notice of redundancy</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https://www.acas.org.uk/manage-staff-redundancies/give-employees-notice-of-redundancy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10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25609682"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(2020b) Making a claim to an employment tribunal</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https://www.acas.org.uk/making-a-claim-to-an-employment-tribunal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26 Mar</w:t>
      </w:r>
      <w:r>
        <w:rPr>
          <w:rFonts w:ascii="Calibri" w:eastAsia="Times New Roman" w:hAnsi="Calibri" w:cs="Calibri"/>
          <w:kern w:val="0"/>
          <w:sz w:val="24"/>
          <w:szCs w:val="24"/>
          <w:lang w:eastAsia="en-GB"/>
          <w14:ligatures w14:val="none"/>
        </w:rPr>
        <w:t xml:space="preserve">ch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p>
    <w:p w14:paraId="057AADAE"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(2020c</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 xml:space="preserve"> Work out Redundancy Pay. Available at: https://www.acas.org.uk/manage-staff-redundancies/work-out-redundancy-pay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18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4E65A561"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ACAS (2021) Changing an employment contract after a TUPE transfer. Available at: https://www.acas.org.uk/changing-an-employment-contract-after-a-tupe-transfer-employer-responsibilities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10 Apr</w:t>
      </w:r>
      <w:r>
        <w:rPr>
          <w:rFonts w:ascii="Calibri" w:eastAsia="Times New Roman" w:hAnsi="Calibri" w:cs="Calibri"/>
          <w:kern w:val="0"/>
          <w:sz w:val="24"/>
          <w:szCs w:val="24"/>
          <w:lang w:eastAsia="en-GB"/>
          <w14:ligatures w14:val="none"/>
        </w:rPr>
        <w:t>il 2</w:t>
      </w:r>
      <w:r w:rsidRPr="00922AB9">
        <w:rPr>
          <w:rFonts w:ascii="Calibri" w:eastAsia="Times New Roman" w:hAnsi="Calibri" w:cs="Calibri"/>
          <w:kern w:val="0"/>
          <w:sz w:val="24"/>
          <w:szCs w:val="24"/>
          <w:lang w:eastAsia="en-GB"/>
          <w14:ligatures w14:val="none"/>
        </w:rPr>
        <w:t>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2C866AC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(2022) Equal pay and the law.</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https://www.acas.org.uk/equal-pay/equal-pay-law#:~:text=By%20law%2C%20men%20and%20women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3BBB4DC1"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ACAS (2023a) Direct discrimination: Discrimination and the Equality Act 2010</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https://www.acas.org.uk/discrimination-and-the-law/direct-discrimination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1BA2A973"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 xml:space="preserve">ACAS (2023b) Taking maternity leave. Available at: https://www.acas.org.uk/your-maternity-leave-pay-and-other-rights/taking-maternity-leave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17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4A4B6D6E"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w:t>
      </w:r>
      <w:r>
        <w:rPr>
          <w:rFonts w:ascii="Calibri" w:eastAsia="Times New Roman" w:hAnsi="Calibri" w:cs="Calibri"/>
          <w:kern w:val="0"/>
          <w:sz w:val="24"/>
          <w:szCs w:val="24"/>
          <w:lang w:eastAsia="en-GB"/>
          <w14:ligatures w14:val="none"/>
        </w:rPr>
        <w:t>CAS</w:t>
      </w:r>
      <w:r w:rsidRPr="00922AB9">
        <w:rPr>
          <w:rFonts w:ascii="Calibri" w:eastAsia="Times New Roman" w:hAnsi="Calibri" w:cs="Calibri"/>
          <w:kern w:val="0"/>
          <w:sz w:val="24"/>
          <w:szCs w:val="24"/>
          <w:lang w:eastAsia="en-GB"/>
          <w14:ligatures w14:val="none"/>
        </w:rPr>
        <w:t xml:space="preserve"> (2023</w:t>
      </w:r>
      <w:r>
        <w:rPr>
          <w:rFonts w:ascii="Calibri" w:eastAsia="Times New Roman" w:hAnsi="Calibri" w:cs="Calibri"/>
          <w:kern w:val="0"/>
          <w:sz w:val="24"/>
          <w:szCs w:val="24"/>
          <w:lang w:eastAsia="en-GB"/>
          <w14:ligatures w14:val="none"/>
        </w:rPr>
        <w:t>a</w:t>
      </w:r>
      <w:r w:rsidRPr="00922AB9">
        <w:rPr>
          <w:rFonts w:ascii="Calibri" w:eastAsia="Times New Roman" w:hAnsi="Calibri" w:cs="Calibri"/>
          <w:kern w:val="0"/>
          <w:sz w:val="24"/>
          <w:szCs w:val="24"/>
          <w:lang w:eastAsia="en-GB"/>
          <w14:ligatures w14:val="none"/>
        </w:rPr>
        <w:t>) National Minimum Wage Entitlement</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https://www.acas.org.uk/national-minimum-wage-entitlement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4AB1E7D5"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w:t>
      </w:r>
      <w:r>
        <w:rPr>
          <w:rFonts w:ascii="Calibri" w:eastAsia="Times New Roman" w:hAnsi="Calibri" w:cs="Calibri"/>
          <w:kern w:val="0"/>
          <w:sz w:val="24"/>
          <w:szCs w:val="24"/>
          <w:lang w:eastAsia="en-GB"/>
          <w14:ligatures w14:val="none"/>
        </w:rPr>
        <w:t>CAS</w:t>
      </w:r>
      <w:r w:rsidRPr="00922AB9">
        <w:rPr>
          <w:rFonts w:ascii="Calibri" w:eastAsia="Times New Roman" w:hAnsi="Calibri" w:cs="Calibri"/>
          <w:kern w:val="0"/>
          <w:sz w:val="24"/>
          <w:szCs w:val="24"/>
          <w:lang w:eastAsia="en-GB"/>
          <w14:ligatures w14:val="none"/>
        </w:rPr>
        <w:t xml:space="preserve"> (2023b) Redundancy Consultations</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https://www.acas.org.uk/manage-staff-redundancies/redundancy-consultations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2617AC2C"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w:t>
      </w:r>
      <w:r>
        <w:rPr>
          <w:rFonts w:ascii="Calibri" w:eastAsia="Times New Roman" w:hAnsi="Calibri" w:cs="Calibri"/>
          <w:kern w:val="0"/>
          <w:sz w:val="24"/>
          <w:szCs w:val="24"/>
          <w:lang w:eastAsia="en-GB"/>
          <w14:ligatures w14:val="none"/>
        </w:rPr>
        <w:t>CAS</w:t>
      </w:r>
      <w:r w:rsidRPr="00922AB9">
        <w:rPr>
          <w:rFonts w:ascii="Calibri" w:eastAsia="Times New Roman" w:hAnsi="Calibri" w:cs="Calibri"/>
          <w:kern w:val="0"/>
          <w:sz w:val="24"/>
          <w:szCs w:val="24"/>
          <w:lang w:eastAsia="en-GB"/>
          <w14:ligatures w14:val="none"/>
        </w:rPr>
        <w:t xml:space="preserve"> (2023c)</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Redundancy Consultations. Available at: https://www.acas.org.uk/manage-staff-redundancies/redundancy-consultations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11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7534ECFF" w14:textId="77777777" w:rsidR="003244E4" w:rsidRPr="00BD0F83"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A</w:t>
      </w:r>
      <w:r>
        <w:rPr>
          <w:rFonts w:ascii="Calibri" w:eastAsia="Times New Roman" w:hAnsi="Calibri" w:cs="Calibri"/>
          <w:kern w:val="0"/>
          <w:sz w:val="24"/>
          <w:szCs w:val="24"/>
          <w:lang w:eastAsia="en-GB"/>
          <w14:ligatures w14:val="none"/>
        </w:rPr>
        <w:t>CAS</w:t>
      </w:r>
      <w:r w:rsidRPr="00922AB9">
        <w:rPr>
          <w:rFonts w:ascii="Calibri" w:eastAsia="Times New Roman" w:hAnsi="Calibri" w:cs="Calibri"/>
          <w:kern w:val="0"/>
          <w:sz w:val="24"/>
          <w:szCs w:val="24"/>
          <w:lang w:eastAsia="en-GB"/>
          <w14:ligatures w14:val="none"/>
        </w:rPr>
        <w:t xml:space="preserve"> (n.d.) Giving proof of the adoption or placement</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Available at: https://www.acas.org.uk/your-adoption-leave-pay-and-other-rights/giving-proof-of-the-</w:t>
      </w:r>
      <w:r w:rsidRPr="00BD0F83">
        <w:rPr>
          <w:rFonts w:ascii="Calibri" w:eastAsia="Times New Roman" w:hAnsi="Calibri" w:cs="Calibri"/>
          <w:kern w:val="0"/>
          <w:sz w:val="24"/>
          <w:szCs w:val="24"/>
          <w:lang w:eastAsia="en-GB"/>
          <w14:ligatures w14:val="none"/>
        </w:rPr>
        <w:t>adoption-or-placement (Accessed 17 April 2024).</w:t>
      </w:r>
    </w:p>
    <w:p w14:paraId="0A74EAC0" w14:textId="77777777" w:rsidR="003244E4" w:rsidRDefault="003244E4" w:rsidP="003244E4">
      <w:pPr>
        <w:pStyle w:val="NormalWeb"/>
        <w:spacing w:before="0" w:beforeAutospacing="0" w:after="240" w:afterAutospacing="0" w:line="360" w:lineRule="auto"/>
        <w:rPr>
          <w:rFonts w:ascii="Calibri" w:hAnsi="Calibri" w:cs="Calibri"/>
        </w:rPr>
      </w:pPr>
      <w:r w:rsidRPr="00BD0F83">
        <w:rPr>
          <w:rFonts w:ascii="Calibri" w:hAnsi="Calibri" w:cs="Calibri"/>
        </w:rPr>
        <w:t>ACAS (2023) Understanding the Working Time Regulations. Available at: https://www.acas.org.uk/working-time-rules (Accessed 25 April. 2024).</w:t>
      </w:r>
    </w:p>
    <w:p w14:paraId="425E81D2" w14:textId="77777777" w:rsidR="003244E4" w:rsidRDefault="003244E4" w:rsidP="003244E4">
      <w:pPr>
        <w:pStyle w:val="NormalWeb"/>
        <w:spacing w:before="0" w:beforeAutospacing="0" w:after="240" w:afterAutospacing="0" w:line="360" w:lineRule="auto"/>
        <w:rPr>
          <w:rFonts w:ascii="Calibri" w:hAnsi="Calibri" w:cs="Calibri"/>
        </w:rPr>
      </w:pPr>
      <w:r w:rsidRPr="00BD0F83">
        <w:rPr>
          <w:rFonts w:ascii="Calibri" w:hAnsi="Calibri" w:cs="Calibri"/>
        </w:rPr>
        <w:t>ACAS (2023</w:t>
      </w:r>
      <w:r>
        <w:rPr>
          <w:rFonts w:ascii="Calibri" w:hAnsi="Calibri" w:cs="Calibri"/>
        </w:rPr>
        <w:t>a</w:t>
      </w:r>
      <w:r w:rsidRPr="00BD0F83">
        <w:rPr>
          <w:rFonts w:ascii="Calibri" w:hAnsi="Calibri" w:cs="Calibri"/>
        </w:rPr>
        <w:t>) Understanding the Working Time Regulations. Available at: https://www.acas.org.uk/working-time-rules (Accessed 25 April. 2024).</w:t>
      </w:r>
    </w:p>
    <w:p w14:paraId="3DCE7871" w14:textId="69AA5F8A" w:rsidR="00721520" w:rsidRPr="00BD0F83" w:rsidRDefault="00721520" w:rsidP="003244E4">
      <w:pPr>
        <w:pStyle w:val="NormalWeb"/>
        <w:spacing w:before="0" w:beforeAutospacing="0" w:after="240" w:afterAutospacing="0" w:line="360" w:lineRule="auto"/>
        <w:rPr>
          <w:rFonts w:ascii="Calibri" w:hAnsi="Calibri" w:cs="Calibri"/>
        </w:rPr>
      </w:pPr>
      <w:r>
        <w:rPr>
          <w:rFonts w:ascii="Calibri" w:hAnsi="Calibri" w:cs="Calibri"/>
        </w:rPr>
        <w:t>ACAS (20</w:t>
      </w:r>
      <w:r w:rsidR="00CE3E66">
        <w:rPr>
          <w:rFonts w:ascii="Calibri" w:hAnsi="Calibri" w:cs="Calibri"/>
        </w:rPr>
        <w:t xml:space="preserve">24) </w:t>
      </w:r>
      <w:r w:rsidR="008309CC">
        <w:rPr>
          <w:rFonts w:ascii="Calibri" w:hAnsi="Calibri" w:cs="Calibri"/>
        </w:rPr>
        <w:t>P</w:t>
      </w:r>
      <w:r w:rsidR="000B0BCC">
        <w:rPr>
          <w:rFonts w:ascii="Calibri" w:hAnsi="Calibri" w:cs="Calibri"/>
        </w:rPr>
        <w:t xml:space="preserve">ayslips. Available at: </w:t>
      </w:r>
      <w:hyperlink r:id="rId13" w:history="1">
        <w:r w:rsidR="005E2C25" w:rsidRPr="00B920FC">
          <w:rPr>
            <w:rStyle w:val="Hyperlink"/>
            <w:rFonts w:ascii="Calibri" w:hAnsi="Calibri" w:cs="Calibri"/>
          </w:rPr>
          <w:t>https://www.ACAS.org.uk/payslips</w:t>
        </w:r>
      </w:hyperlink>
      <w:r w:rsidR="005E2C25">
        <w:rPr>
          <w:rFonts w:ascii="Calibri" w:hAnsi="Calibri" w:cs="Calibri"/>
        </w:rPr>
        <w:t xml:space="preserve"> (Accessed 14 June. 2024)</w:t>
      </w:r>
    </w:p>
    <w:p w14:paraId="3EA7265D" w14:textId="77777777" w:rsidR="003244E4" w:rsidRPr="00BD0F83" w:rsidRDefault="003244E4" w:rsidP="003244E4">
      <w:pPr>
        <w:pStyle w:val="NormalWeb"/>
        <w:spacing w:before="0" w:beforeAutospacing="0" w:after="240" w:afterAutospacing="0" w:line="360" w:lineRule="auto"/>
        <w:rPr>
          <w:rFonts w:ascii="Calibri" w:hAnsi="Calibri" w:cs="Calibri"/>
        </w:rPr>
      </w:pPr>
    </w:p>
    <w:p w14:paraId="2D7785CB"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p>
    <w:p w14:paraId="5D548593"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BBC (2021) Employment Law - The impact of legislation on businesses</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https://www.bbc.co.uk/bitesize/guides/z49xxyc/revision/2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11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0E95478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CIPD (2013) Mediation: an approach to resolving workplace issues. Available at: https://www.cipd.org/uk/knowledge/guides/workplace-mediation/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11 Apr. 2024</w:t>
      </w:r>
      <w:r>
        <w:rPr>
          <w:rFonts w:ascii="Calibri" w:eastAsia="Times New Roman" w:hAnsi="Calibri" w:cs="Calibri"/>
          <w:kern w:val="0"/>
          <w:sz w:val="24"/>
          <w:szCs w:val="24"/>
          <w:lang w:eastAsia="en-GB"/>
          <w14:ligatures w14:val="none"/>
        </w:rPr>
        <w:t>).</w:t>
      </w:r>
    </w:p>
    <w:p w14:paraId="0FE5A17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CIPD (2020a</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Maternity &amp; Parental Rights. Available at: https://www.cipd.org/uk/knowledge/employment-law/maternity-paternity-rights/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17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p>
    <w:p w14:paraId="77703E80"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CIPD (2020b) Maternity &amp; Parental Rights. Available at: https://www.cipd.org/uk/knowledge/employment-law/maternity-paternity-rights/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17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281AA06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(2020c)</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Working time: UK employment law.</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https://www.cipd.org/uk/knowledge/employment-law/working-time/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2088321D"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(2022a)</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Information on Redundancy. [online] CIPD. Available at: https://www.cipd.org/uk/knowledge/employment-law/redundancy/ [Accessed 18 Apr. 2024].</w:t>
      </w:r>
    </w:p>
    <w:p w14:paraId="23F739D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(2022b)</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Redundancy. Available at: https://www.cipd.org/uk/knowledge/factsheets/redundancy-factsheet/#redundancy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5E727C2A"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CIPD (2023a) Employment Law. Available at: https://www.cipd.org/uk/knowledge/employment-law/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26 Mar</w:t>
      </w:r>
      <w:r>
        <w:rPr>
          <w:rFonts w:ascii="Calibri" w:eastAsia="Times New Roman" w:hAnsi="Calibri" w:cs="Calibri"/>
          <w:kern w:val="0"/>
          <w:sz w:val="24"/>
          <w:szCs w:val="24"/>
          <w:lang w:eastAsia="en-GB"/>
          <w14:ligatures w14:val="none"/>
        </w:rPr>
        <w:t xml:space="preserve">ch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p>
    <w:p w14:paraId="691244A7"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(2023b)</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Information on Equal Pay</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https://www.cipd.org/uk/knowledge/employment-law/equal-pay/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7CE09BF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(2024a)</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Gender pay gap reporting</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https://www.cipd.org/uk/knowledge/guides/what-is-the-gender-pay-gap/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18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p>
    <w:p w14:paraId="4FCD83F7"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(2023c)</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Age discrimination</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w:t>
      </w:r>
      <w:hyperlink r:id="rId14" w:anchor="case-law" w:history="1">
        <w:r w:rsidRPr="00922AB9">
          <w:rPr>
            <w:rStyle w:val="Hyperlink"/>
            <w:rFonts w:ascii="Calibri" w:eastAsia="Times New Roman" w:hAnsi="Calibri" w:cs="Calibri"/>
            <w:kern w:val="0"/>
            <w:sz w:val="24"/>
            <w:szCs w:val="24"/>
            <w:lang w:eastAsia="en-GB"/>
            <w14:ligatures w14:val="none"/>
          </w:rPr>
          <w:t>https://www.cipd.org/uk/knowledge/employment-law/age-discrimination/#case-law</w:t>
        </w:r>
      </w:hyperlink>
      <w:r>
        <w:rPr>
          <w:rFonts w:ascii="Calibri" w:eastAsia="Times New Roman" w:hAnsi="Calibri" w:cs="Calibri"/>
          <w:kern w:val="0"/>
          <w:sz w:val="24"/>
          <w:szCs w:val="24"/>
          <w:lang w:eastAsia="en-GB"/>
          <w14:ligatures w14:val="none"/>
        </w:rPr>
        <w:t xml:space="preserve"> (Accessed 19 April 2024(</w:t>
      </w:r>
    </w:p>
    <w:p w14:paraId="1A4C7E2A"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CIPD. (2023d) Employment Tribunals</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https://www.cipd.org/uk/knowledge/factsheets/tribunals-factsheet/#tribunal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23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0390C629" w14:textId="77777777" w:rsidR="003244E4"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(2024b)</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Working time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https://www.cipd.org/uk/knowledge/employment-law/working-time/#legislation-overview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w:t>
      </w:r>
      <w:r>
        <w:rPr>
          <w:rFonts w:ascii="Calibri" w:eastAsia="Times New Roman" w:hAnsi="Calibri" w:cs="Calibri"/>
          <w:kern w:val="0"/>
          <w:sz w:val="24"/>
          <w:szCs w:val="24"/>
          <w:lang w:eastAsia="en-GB"/>
          <w14:ligatures w14:val="none"/>
        </w:rPr>
        <w:t>ril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640ECF82" w14:textId="77777777" w:rsidR="003244E4"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CIPD. (2024</w:t>
      </w:r>
      <w:r>
        <w:rPr>
          <w:rFonts w:ascii="Calibri" w:eastAsia="Times New Roman" w:hAnsi="Calibri" w:cs="Calibri"/>
          <w:kern w:val="0"/>
          <w:sz w:val="24"/>
          <w:szCs w:val="24"/>
          <w:lang w:eastAsia="en-GB"/>
          <w14:ligatures w14:val="none"/>
        </w:rPr>
        <w:t>c</w:t>
      </w:r>
      <w:r w:rsidRPr="00922AB9">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Flexible Working. </w:t>
      </w:r>
      <w:r w:rsidRPr="00922AB9">
        <w:rPr>
          <w:rFonts w:ascii="Calibri" w:eastAsia="Times New Roman" w:hAnsi="Calibri" w:cs="Calibri"/>
          <w:kern w:val="0"/>
          <w:sz w:val="24"/>
          <w:szCs w:val="24"/>
          <w:lang w:eastAsia="en-GB"/>
          <w14:ligatures w14:val="none"/>
        </w:rPr>
        <w:t>Available at:</w:t>
      </w:r>
      <w:r>
        <w:rPr>
          <w:rFonts w:ascii="Calibri" w:eastAsia="Times New Roman" w:hAnsi="Calibri" w:cs="Calibri"/>
          <w:kern w:val="0"/>
          <w:sz w:val="24"/>
          <w:szCs w:val="24"/>
          <w:lang w:eastAsia="en-GB"/>
          <w14:ligatures w14:val="none"/>
        </w:rPr>
        <w:t xml:space="preserve"> </w:t>
      </w:r>
      <w:r w:rsidRPr="00EA380E">
        <w:rPr>
          <w:rFonts w:ascii="Calibri" w:eastAsia="Times New Roman" w:hAnsi="Calibri" w:cs="Calibri"/>
          <w:kern w:val="0"/>
          <w:sz w:val="24"/>
          <w:szCs w:val="24"/>
          <w:lang w:eastAsia="en-GB"/>
          <w14:ligatures w14:val="none"/>
        </w:rPr>
        <w:t>https://www.cipd.org/uk/knowledge/factsheets/flexible-working-factsheet/#title6</w:t>
      </w:r>
      <w:r w:rsidRPr="00922AB9">
        <w:rPr>
          <w:rFonts w:ascii="Calibri" w:eastAsia="Times New Roman" w:hAnsi="Calibri" w:cs="Calibri"/>
          <w:kern w:val="0"/>
          <w:sz w:val="24"/>
          <w:szCs w:val="24"/>
          <w:lang w:eastAsia="en-GB"/>
          <w14:ligatures w14:val="none"/>
        </w:rPr>
        <w:t xml:space="preserv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w:t>
      </w:r>
      <w:r>
        <w:rPr>
          <w:rFonts w:ascii="Calibri" w:eastAsia="Times New Roman" w:hAnsi="Calibri" w:cs="Calibri"/>
          <w:kern w:val="0"/>
          <w:sz w:val="24"/>
          <w:szCs w:val="24"/>
          <w:lang w:eastAsia="en-GB"/>
          <w14:ligatures w14:val="none"/>
        </w:rPr>
        <w:t>ril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273BAC6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p>
    <w:p w14:paraId="3751E720"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Cotton, C. (2022)</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Pay Structures and Pay Progression. Available at: https://www.cipd.org/uk/knowledge/factsheets/pay-structures-factsheet/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18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5C1C8C31"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 K. (2022)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E3B1E4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(2022a).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D05418A"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(2022b).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p>
    <w:p w14:paraId="5DB02A5D"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(2022c).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A562CD1"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(2022d).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67023181"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(2022e).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5A320B10"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 xml:space="preserve">Daniels, K. (2022f).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CDF3F8D"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(2022g).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2B95DCCA"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(2022h). Introduction to Employment Law :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2F43FFA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(2022i).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5EB4AF4B"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(2022j).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54B5BE77"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(2022k).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5B58BC7C"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(2022l).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7643D86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(2022m).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23D1F52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(2022n).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8B7D90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(2022o).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500DA9EC"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(2022p).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373CAE6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(2022q).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2DFBA64C"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lastRenderedPageBreak/>
        <w:t xml:space="preserve">Daniels, K. (2022r).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2A277545"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Daniels, K. (2022s). Introduction to Employment Law: Fundamentals for HR and Business Students. 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46CAB2BB"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Daniels, K. (2022t). Introduction to Employment Law: Fundamentals for HR and Business Students.</w:t>
      </w:r>
      <w:r w:rsidRPr="009416DC">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6th ed. London, United Kingdom ; New York, Ny, </w:t>
      </w:r>
      <w:proofErr w:type="spellStart"/>
      <w:r w:rsidRPr="00922AB9">
        <w:rPr>
          <w:rFonts w:ascii="Calibri" w:eastAsia="Times New Roman" w:hAnsi="Calibri" w:cs="Calibri"/>
          <w:kern w:val="0"/>
          <w:sz w:val="24"/>
          <w:szCs w:val="24"/>
          <w:lang w:eastAsia="en-GB"/>
          <w14:ligatures w14:val="none"/>
        </w:rPr>
        <w:t>Usa</w:t>
      </w:r>
      <w:proofErr w:type="spellEnd"/>
      <w:r w:rsidRPr="00922AB9">
        <w:rPr>
          <w:rFonts w:ascii="Calibri" w:eastAsia="Times New Roman" w:hAnsi="Calibri" w:cs="Calibri"/>
          <w:kern w:val="0"/>
          <w:sz w:val="24"/>
          <w:szCs w:val="24"/>
          <w:lang w:eastAsia="en-GB"/>
          <w14:ligatures w14:val="none"/>
        </w:rPr>
        <w:t>: Kogan Page Limited</w:t>
      </w:r>
      <w:r>
        <w:rPr>
          <w:rFonts w:ascii="Calibri" w:eastAsia="Times New Roman" w:hAnsi="Calibri" w:cs="Calibri"/>
          <w:kern w:val="0"/>
          <w:sz w:val="24"/>
          <w:szCs w:val="24"/>
          <w:lang w:eastAsia="en-GB"/>
          <w14:ligatures w14:val="none"/>
        </w:rPr>
        <w:t>.</w:t>
      </w:r>
    </w:p>
    <w:p w14:paraId="69378187"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EMPLOYMENT TRIBUNALS Claimant: Rachel Sunderland Respondent: Superdry PLC RESERVED JUDGMENT</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https://assets.publishing.service.gov.uk/media/62bda356e90e075f21bbf137/R_Sunderland_v_Superdry_PLC_-_1406389.2020_-_Reserved_Judgment.pdf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23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117110D5"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Equality and Human Rights Commission (2011) Equality Act 2010 Code of Practice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https://www.equalityhumanrights.com/sites/default/files/employercode.pdf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26 Mar</w:t>
      </w:r>
      <w:r>
        <w:rPr>
          <w:rFonts w:ascii="Calibri" w:eastAsia="Times New Roman" w:hAnsi="Calibri" w:cs="Calibri"/>
          <w:kern w:val="0"/>
          <w:sz w:val="24"/>
          <w:szCs w:val="24"/>
          <w:lang w:eastAsia="en-GB"/>
          <w14:ligatures w14:val="none"/>
        </w:rPr>
        <w:t>ch</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399F675D"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GOV.UK (n.d.). Business transfers, takeovers and TUPE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https://www.gov.uk/transfers-takeovers/transfers-of-employment-contracts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10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334D262A"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GOV.UK (2012) Employers: preventing discrimination.</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https://www.gov.uk/employer-preventing-discrimination/recruitment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31BDE8C2"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GOV.UK (2015) Equality Act 2010.</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https://www.gov.uk/guidance/equality-act-2010-guidance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26 Mar</w:t>
      </w:r>
      <w:r>
        <w:rPr>
          <w:rFonts w:ascii="Calibri" w:eastAsia="Times New Roman" w:hAnsi="Calibri" w:cs="Calibri"/>
          <w:kern w:val="0"/>
          <w:sz w:val="24"/>
          <w:szCs w:val="24"/>
          <w:lang w:eastAsia="en-GB"/>
          <w14:ligatures w14:val="none"/>
        </w:rPr>
        <w:t>ch</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5D972999"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Gov.uk (1992) Trade Union and Labour Relations (Consolidation) Act 1992. Available at: https://www.legislation.gov.uk/ukpga/1992/52/contents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10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0B23CB98"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GOV.UK. (2013) Enterprise and Regulatory Reform Act 2013</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 xml:space="preserve"> Available at: </w:t>
      </w:r>
      <w:hyperlink r:id="rId15" w:history="1">
        <w:r w:rsidRPr="00D570FF">
          <w:rPr>
            <w:rStyle w:val="Hyperlink"/>
            <w:rFonts w:ascii="Calibri" w:eastAsia="Times New Roman" w:hAnsi="Calibri" w:cs="Calibri"/>
            <w:kern w:val="0"/>
            <w:sz w:val="24"/>
            <w:szCs w:val="24"/>
            <w:lang w:eastAsia="en-GB"/>
            <w14:ligatures w14:val="none"/>
          </w:rPr>
          <w:t>https://www.gov.uk/government/publications/enterprise-and-regulatory-reform-act-2013-a</w:t>
        </w:r>
      </w:hyperlink>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lastRenderedPageBreak/>
        <w:t xml:space="preserve">guide#:~:text=The%20Enterprise%20and%20Regulatory%20Reform%20Act%20aims%20to%20cut%20the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26 Mar</w:t>
      </w:r>
      <w:r>
        <w:rPr>
          <w:rFonts w:ascii="Calibri" w:eastAsia="Times New Roman" w:hAnsi="Calibri" w:cs="Calibri"/>
          <w:kern w:val="0"/>
          <w:sz w:val="24"/>
          <w:szCs w:val="24"/>
          <w:lang w:eastAsia="en-GB"/>
          <w14:ligatures w14:val="none"/>
        </w:rPr>
        <w:t xml:space="preserve">ch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7746471B"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House, F. and Salisbury (2000) EMPLOYMENT APPEAL TRIBUNAL THE HONOURABLE LADY STACEY (SITTING ALONE). Available at: </w:t>
      </w:r>
      <w:hyperlink r:id="rId16" w:history="1">
        <w:r w:rsidRPr="00922AB9">
          <w:rPr>
            <w:rStyle w:val="Hyperlink"/>
            <w:rFonts w:ascii="Calibri" w:eastAsia="Times New Roman" w:hAnsi="Calibri" w:cs="Calibri"/>
            <w:kern w:val="0"/>
            <w:sz w:val="24"/>
            <w:szCs w:val="24"/>
            <w:lang w:eastAsia="en-GB"/>
            <w14:ligatures w14:val="none"/>
          </w:rPr>
          <w:t>https://assets.publishing.service.gov.uk/media/595e6881e5274a0a6900014c/General_Vending_Services_Ltd__ta_GVS_Assist_v_Mr_Christopher_Schofield_UKEAT_0137_13_MC.pdf</w:t>
        </w:r>
      </w:hyperlink>
      <w:r w:rsidRPr="00922AB9">
        <w:rPr>
          <w:rFonts w:ascii="Calibri" w:eastAsia="Times New Roman" w:hAnsi="Calibri" w:cs="Calibri"/>
          <w:kern w:val="0"/>
          <w:sz w:val="24"/>
          <w:szCs w:val="24"/>
          <w:lang w:eastAsia="en-GB"/>
          <w14:ligatures w14:val="none"/>
        </w:rPr>
        <w:t>.</w:t>
      </w:r>
      <w:r>
        <w:rPr>
          <w:rFonts w:ascii="Calibri" w:eastAsia="Times New Roman" w:hAnsi="Calibri" w:cs="Calibri"/>
          <w:kern w:val="0"/>
          <w:sz w:val="24"/>
          <w:szCs w:val="24"/>
          <w:lang w:eastAsia="en-GB"/>
          <w14:ligatures w14:val="none"/>
        </w:rPr>
        <w:t xml:space="preserve"> (Accessed 21 April 2024).</w:t>
      </w:r>
    </w:p>
    <w:p w14:paraId="5E22BC2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Ita, E. (2023)</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Leading Challenging Change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https://www.thinkpeople.co.uk/redundancy-planning-for-managers/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3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759A4E22"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Legislation.gov.uk. (2022)</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Equal Pay Act 1970.</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https://www.legislation.gov.uk/ukpga/1970/41/enacted#:~:text=An%20Act%20to%20prevent%20discrimination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18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3BB4603E"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Mangion, D. (2024)</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12 Notorious UK Discrimination Cases.</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https://www.skillcast.com/blog/12-notorious-uk-discrimination-cases#:~:text=An%2089%2Dyear%2Dold%20NHS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11DD07F6"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Morris, A. (2022) Avoiding Discrimination in Recruitment. Available at: https://www.davidsonmorris.com/recruitment-discrimination/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67872F3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Smith, N. (2023) 8 Steps to conducting a fair salary review. Available at: https://www.totaljobs.com/recruiter-advice/8-steps-to-conducting-a-fair-salary-review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p>
    <w:p w14:paraId="482C7DA5"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Solicitor, H. (n.d.) Compensation / Redundancy Ready Reckoner. Available at: https://www.horizonsolicitors.co.uk/legal-services/employment-law/compensation-redundancy-ready-reckoner/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6DDD0326" w14:textId="77777777" w:rsidR="003244E4"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Suff, R. (2022) TUPE (Transfer of Undertakings). Available at: https://www.cipd.org/uk/knowledge/factsheets/tupe-factsheet/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18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52CEAB56" w14:textId="77777777" w:rsidR="003244E4" w:rsidRPr="00DC3BF3" w:rsidRDefault="003244E4" w:rsidP="003244E4">
      <w:pPr>
        <w:pStyle w:val="NormalWeb"/>
        <w:spacing w:before="0" w:beforeAutospacing="0" w:after="240" w:afterAutospacing="0" w:line="360" w:lineRule="auto"/>
        <w:rPr>
          <w:rFonts w:ascii="Calibri" w:hAnsi="Calibri" w:cs="Calibri"/>
        </w:rPr>
      </w:pPr>
      <w:r w:rsidRPr="00DC3BF3">
        <w:rPr>
          <w:rFonts w:ascii="Calibri" w:hAnsi="Calibri" w:cs="Calibri"/>
        </w:rPr>
        <w:lastRenderedPageBreak/>
        <w:t>Suff, R. (2022) Maternity, Paternity and Adoption Rights. Available at: https://www.cipd.org/uk/knowledge/factsheets/maternity-paternity-rights-factsheet/ (Accessed 25 April 2024).</w:t>
      </w:r>
    </w:p>
    <w:p w14:paraId="5D8FD6AF"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sidRPr="00922AB9">
        <w:rPr>
          <w:rFonts w:ascii="Calibri" w:eastAsia="Times New Roman" w:hAnsi="Calibri" w:cs="Calibri"/>
          <w:kern w:val="0"/>
          <w:sz w:val="24"/>
          <w:szCs w:val="24"/>
          <w:lang w:eastAsia="en-GB"/>
          <w14:ligatures w14:val="none"/>
        </w:rPr>
        <w:t xml:space="preserve">Trinity Term [2013] UKSC 45 On appeal from: [2011] CSIH 2 JUDGMENT North and others (Appellants) v Dumfries and Galloway Council (Respondent) (Scotland). (2013). Available at: https://www.supremecourt.uk/cases/docs/uksc-2011-0046-judgment.pdf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23 Apr</w:t>
      </w:r>
      <w:r>
        <w:rPr>
          <w:rFonts w:ascii="Calibri" w:eastAsia="Times New Roman" w:hAnsi="Calibri" w:cs="Calibri"/>
          <w:kern w:val="0"/>
          <w:sz w:val="24"/>
          <w:szCs w:val="24"/>
          <w:lang w:eastAsia="en-GB"/>
          <w14:ligatures w14:val="none"/>
        </w:rPr>
        <w:t xml:space="preserve">il </w:t>
      </w:r>
      <w:r w:rsidRPr="00922AB9">
        <w:rPr>
          <w:rFonts w:ascii="Calibri" w:eastAsia="Times New Roman" w:hAnsi="Calibri" w:cs="Calibri"/>
          <w:kern w:val="0"/>
          <w:sz w:val="24"/>
          <w:szCs w:val="24"/>
          <w:lang w:eastAsia="en-GB"/>
          <w14:ligatures w14:val="none"/>
        </w:rPr>
        <w:t>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722BEC9C"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GOV.UK</w:t>
      </w:r>
      <w:r w:rsidRPr="00922AB9">
        <w:rPr>
          <w:rFonts w:ascii="Calibri" w:eastAsia="Times New Roman" w:hAnsi="Calibri" w:cs="Calibri"/>
          <w:kern w:val="0"/>
          <w:sz w:val="24"/>
          <w:szCs w:val="24"/>
          <w:lang w:eastAsia="en-GB"/>
          <w14:ligatures w14:val="none"/>
        </w:rPr>
        <w:t xml:space="preserve"> (n.d.) Your statutory redundancy payment</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 xml:space="preserve"> Available at: https://www.gov.uk/calculate-your-redundancy-pay/y/2024-04-16/30/5.0/350.0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p>
    <w:p w14:paraId="1A21123D" w14:textId="77777777" w:rsidR="003244E4" w:rsidRPr="00922AB9" w:rsidRDefault="003244E4" w:rsidP="003244E4">
      <w:pPr>
        <w:spacing w:after="240" w:line="360" w:lineRule="auto"/>
        <w:rPr>
          <w:rFonts w:ascii="Calibri" w:eastAsia="Times New Roman" w:hAnsi="Calibri" w:cs="Calibri"/>
          <w:kern w:val="0"/>
          <w:sz w:val="24"/>
          <w:szCs w:val="24"/>
          <w:lang w:eastAsia="en-GB"/>
          <w14:ligatures w14:val="none"/>
        </w:rPr>
      </w:pPr>
      <w:proofErr w:type="spellStart"/>
      <w:r>
        <w:rPr>
          <w:rFonts w:ascii="Calibri" w:eastAsia="Times New Roman" w:hAnsi="Calibri" w:cs="Calibri"/>
          <w:kern w:val="0"/>
          <w:sz w:val="24"/>
          <w:szCs w:val="24"/>
          <w:lang w:eastAsia="en-GB"/>
          <w14:ligatures w14:val="none"/>
        </w:rPr>
        <w:t>L</w:t>
      </w:r>
      <w:r w:rsidRPr="00922AB9">
        <w:rPr>
          <w:rFonts w:ascii="Calibri" w:eastAsia="Times New Roman" w:hAnsi="Calibri" w:cs="Calibri"/>
          <w:kern w:val="0"/>
          <w:sz w:val="24"/>
          <w:szCs w:val="24"/>
          <w:lang w:eastAsia="en-GB"/>
          <w14:ligatures w14:val="none"/>
        </w:rPr>
        <w:t>ivingwage</w:t>
      </w:r>
      <w:proofErr w:type="spellEnd"/>
      <w:r w:rsidRPr="00922AB9">
        <w:rPr>
          <w:rFonts w:ascii="Calibri" w:eastAsia="Times New Roman" w:hAnsi="Calibri" w:cs="Calibri"/>
          <w:kern w:val="0"/>
          <w:sz w:val="24"/>
          <w:szCs w:val="24"/>
          <w:lang w:eastAsia="en-GB"/>
          <w14:ligatures w14:val="none"/>
        </w:rPr>
        <w:t xml:space="preserve"> (n.d.</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 xml:space="preserve"> What is the real Living Wage</w:t>
      </w:r>
      <w:r>
        <w:rPr>
          <w:rFonts w:ascii="Calibri" w:eastAsia="Times New Roman" w:hAnsi="Calibri" w:cs="Calibri"/>
          <w:kern w:val="0"/>
          <w:sz w:val="24"/>
          <w:szCs w:val="24"/>
          <w:lang w:eastAsia="en-GB"/>
          <w14:ligatures w14:val="none"/>
        </w:rPr>
        <w:t xml:space="preserve">. </w:t>
      </w:r>
      <w:r w:rsidRPr="00922AB9">
        <w:rPr>
          <w:rFonts w:ascii="Calibri" w:eastAsia="Times New Roman" w:hAnsi="Calibri" w:cs="Calibri"/>
          <w:kern w:val="0"/>
          <w:sz w:val="24"/>
          <w:szCs w:val="24"/>
          <w:lang w:eastAsia="en-GB"/>
          <w14:ligatures w14:val="none"/>
        </w:rPr>
        <w:t xml:space="preserve">Available at: https://www.livingwage.org.uk/what-real-living-wage?gad_source=1&amp;gclid=CjwKCAjww_iwBhApEiwAuG6ccKk14nbD-j3JVef68KHxBPphnZ9qh_Q5Wf5fTSOVXptO7inRVHpf8BoCMesQAvD_BwE </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Accessed 16 Apr</w:t>
      </w:r>
      <w:r>
        <w:rPr>
          <w:rFonts w:ascii="Calibri" w:eastAsia="Times New Roman" w:hAnsi="Calibri" w:cs="Calibri"/>
          <w:kern w:val="0"/>
          <w:sz w:val="24"/>
          <w:szCs w:val="24"/>
          <w:lang w:eastAsia="en-GB"/>
          <w14:ligatures w14:val="none"/>
        </w:rPr>
        <w:t>il</w:t>
      </w:r>
      <w:r w:rsidRPr="00922AB9">
        <w:rPr>
          <w:rFonts w:ascii="Calibri" w:eastAsia="Times New Roman" w:hAnsi="Calibri" w:cs="Calibri"/>
          <w:kern w:val="0"/>
          <w:sz w:val="24"/>
          <w:szCs w:val="24"/>
          <w:lang w:eastAsia="en-GB"/>
          <w14:ligatures w14:val="none"/>
        </w:rPr>
        <w:t xml:space="preserve"> 2024</w:t>
      </w:r>
      <w:r>
        <w:rPr>
          <w:rFonts w:ascii="Calibri" w:eastAsia="Times New Roman" w:hAnsi="Calibri" w:cs="Calibri"/>
          <w:kern w:val="0"/>
          <w:sz w:val="24"/>
          <w:szCs w:val="24"/>
          <w:lang w:eastAsia="en-GB"/>
          <w14:ligatures w14:val="none"/>
        </w:rPr>
        <w:t>)</w:t>
      </w:r>
      <w:r w:rsidRPr="00922AB9">
        <w:rPr>
          <w:rFonts w:ascii="Calibri" w:eastAsia="Times New Roman" w:hAnsi="Calibri" w:cs="Calibri"/>
          <w:kern w:val="0"/>
          <w:sz w:val="24"/>
          <w:szCs w:val="24"/>
          <w:lang w:eastAsia="en-GB"/>
          <w14:ligatures w14:val="none"/>
        </w:rPr>
        <w:t>.</w:t>
      </w:r>
    </w:p>
    <w:p w14:paraId="47ED04DC" w14:textId="77777777" w:rsidR="003244E4" w:rsidRPr="003244E4" w:rsidRDefault="003244E4" w:rsidP="002839E6">
      <w:pPr>
        <w:rPr>
          <w:rFonts w:ascii="Calibri" w:hAnsi="Calibri" w:cs="Calibri"/>
          <w:sz w:val="24"/>
          <w:szCs w:val="24"/>
        </w:rPr>
      </w:pPr>
    </w:p>
    <w:sectPr w:rsidR="003244E4" w:rsidRPr="003244E4" w:rsidSect="00DE71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8DB39" w14:textId="77777777" w:rsidR="007327DD" w:rsidRDefault="007327DD" w:rsidP="005E2C25">
      <w:pPr>
        <w:spacing w:after="0" w:line="240" w:lineRule="auto"/>
      </w:pPr>
      <w:r>
        <w:separator/>
      </w:r>
    </w:p>
  </w:endnote>
  <w:endnote w:type="continuationSeparator" w:id="0">
    <w:p w14:paraId="456301E3" w14:textId="77777777" w:rsidR="007327DD" w:rsidRDefault="007327DD" w:rsidP="005E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CC663" w14:textId="77777777" w:rsidR="007327DD" w:rsidRDefault="007327DD" w:rsidP="005E2C25">
      <w:pPr>
        <w:spacing w:after="0" w:line="240" w:lineRule="auto"/>
      </w:pPr>
      <w:r>
        <w:separator/>
      </w:r>
    </w:p>
  </w:footnote>
  <w:footnote w:type="continuationSeparator" w:id="0">
    <w:p w14:paraId="5E596463" w14:textId="77777777" w:rsidR="007327DD" w:rsidRDefault="007327DD" w:rsidP="005E2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2E36D51"/>
    <w:multiLevelType w:val="hybridMultilevel"/>
    <w:tmpl w:val="00E6A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50A7B"/>
    <w:multiLevelType w:val="multilevel"/>
    <w:tmpl w:val="8BF6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083C1C"/>
    <w:multiLevelType w:val="multilevel"/>
    <w:tmpl w:val="FBE2AF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C6189B"/>
    <w:multiLevelType w:val="hybridMultilevel"/>
    <w:tmpl w:val="34481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C132C5"/>
    <w:multiLevelType w:val="hybridMultilevel"/>
    <w:tmpl w:val="E39C87E2"/>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6" w15:restartNumberingAfterBreak="0">
    <w:nsid w:val="08F96224"/>
    <w:multiLevelType w:val="multilevel"/>
    <w:tmpl w:val="A7EC7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2F08F1"/>
    <w:multiLevelType w:val="hybridMultilevel"/>
    <w:tmpl w:val="8076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EA4B4F"/>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3BE09E2"/>
    <w:multiLevelType w:val="multilevel"/>
    <w:tmpl w:val="C0FC1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DB15B3"/>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7294385"/>
    <w:multiLevelType w:val="hybridMultilevel"/>
    <w:tmpl w:val="59021E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8B812AE"/>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98D5CBA"/>
    <w:multiLevelType w:val="hybridMultilevel"/>
    <w:tmpl w:val="5442FC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D0867C4"/>
    <w:multiLevelType w:val="hybridMultilevel"/>
    <w:tmpl w:val="33B2C3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601735"/>
    <w:multiLevelType w:val="hybridMultilevel"/>
    <w:tmpl w:val="DDD2565A"/>
    <w:lvl w:ilvl="0" w:tplc="FFFFFFFF">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07E37BD"/>
    <w:multiLevelType w:val="hybridMultilevel"/>
    <w:tmpl w:val="2040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B2395B"/>
    <w:multiLevelType w:val="hybridMultilevel"/>
    <w:tmpl w:val="DDD2565A"/>
    <w:lvl w:ilvl="0" w:tplc="FFFFFFFF">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319314C"/>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8B26FDF"/>
    <w:multiLevelType w:val="hybridMultilevel"/>
    <w:tmpl w:val="46664948"/>
    <w:lvl w:ilvl="0" w:tplc="3F1EABB8">
      <w:start w:val="4"/>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AB4674"/>
    <w:multiLevelType w:val="multilevel"/>
    <w:tmpl w:val="FBE2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6D412D"/>
    <w:multiLevelType w:val="hybridMultilevel"/>
    <w:tmpl w:val="262A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3F044B"/>
    <w:multiLevelType w:val="hybridMultilevel"/>
    <w:tmpl w:val="21E0D4BC"/>
    <w:lvl w:ilvl="0" w:tplc="794008F0">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FB41604"/>
    <w:multiLevelType w:val="hybridMultilevel"/>
    <w:tmpl w:val="9FCA7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6464A8"/>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46E73D6D"/>
    <w:multiLevelType w:val="hybridMultilevel"/>
    <w:tmpl w:val="9962D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153C45"/>
    <w:multiLevelType w:val="hybridMultilevel"/>
    <w:tmpl w:val="D904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4F6485"/>
    <w:multiLevelType w:val="multilevel"/>
    <w:tmpl w:val="FBE2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B454A51"/>
    <w:multiLevelType w:val="hybridMultilevel"/>
    <w:tmpl w:val="956CEB5A"/>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9" w15:restartNumberingAfterBreak="0">
    <w:nsid w:val="4FF23AC4"/>
    <w:multiLevelType w:val="hybridMultilevel"/>
    <w:tmpl w:val="59021E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572C6BE5"/>
    <w:multiLevelType w:val="hybridMultilevel"/>
    <w:tmpl w:val="EF8E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7E36A5"/>
    <w:multiLevelType w:val="hybridMultilevel"/>
    <w:tmpl w:val="2A161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161DE"/>
    <w:multiLevelType w:val="hybridMultilevel"/>
    <w:tmpl w:val="A1249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991BAD"/>
    <w:multiLevelType w:val="hybridMultilevel"/>
    <w:tmpl w:val="EDFC6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EE3A6D"/>
    <w:multiLevelType w:val="hybridMultilevel"/>
    <w:tmpl w:val="3FC0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756730"/>
    <w:multiLevelType w:val="hybridMultilevel"/>
    <w:tmpl w:val="C6C2B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3A4462"/>
    <w:multiLevelType w:val="multilevel"/>
    <w:tmpl w:val="FBE2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B06FCA"/>
    <w:multiLevelType w:val="hybridMultilevel"/>
    <w:tmpl w:val="DDD2565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645B27"/>
    <w:multiLevelType w:val="multilevel"/>
    <w:tmpl w:val="48F67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79074F"/>
    <w:multiLevelType w:val="hybridMultilevel"/>
    <w:tmpl w:val="2D0A6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190636"/>
    <w:multiLevelType w:val="hybridMultilevel"/>
    <w:tmpl w:val="80048F86"/>
    <w:lvl w:ilvl="0" w:tplc="FFFFFFFF">
      <w:start w:val="4"/>
      <w:numFmt w:val="decimal"/>
      <w:lvlText w:val="%1."/>
      <w:lvlJc w:val="left"/>
      <w:pPr>
        <w:ind w:left="1080" w:hanging="360"/>
      </w:pPr>
      <w:rPr>
        <w:rFonts w:asciiTheme="minorHAnsi" w:hAnsiTheme="minorHAnsi" w:cstheme="minorBidi"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75580E5D"/>
    <w:multiLevelType w:val="hybridMultilevel"/>
    <w:tmpl w:val="80048F86"/>
    <w:lvl w:ilvl="0" w:tplc="16B6B356">
      <w:start w:val="4"/>
      <w:numFmt w:val="decimal"/>
      <w:lvlText w:val="%1."/>
      <w:lvlJc w:val="left"/>
      <w:pPr>
        <w:ind w:left="1080" w:hanging="360"/>
      </w:pPr>
      <w:rPr>
        <w:rFonts w:asciiTheme="minorHAnsi" w:hAnsiTheme="minorHAnsi" w:cstheme="minorBidi"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86B7492"/>
    <w:multiLevelType w:val="hybridMultilevel"/>
    <w:tmpl w:val="C8A0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6E07FD"/>
    <w:multiLevelType w:val="hybridMultilevel"/>
    <w:tmpl w:val="C958D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773789"/>
    <w:multiLevelType w:val="hybridMultilevel"/>
    <w:tmpl w:val="59021E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8689036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7094988">
    <w:abstractNumId w:val="0"/>
  </w:num>
  <w:num w:numId="3" w16cid:durableId="787310988">
    <w:abstractNumId w:val="29"/>
  </w:num>
  <w:num w:numId="4" w16cid:durableId="190922907">
    <w:abstractNumId w:val="11"/>
  </w:num>
  <w:num w:numId="5" w16cid:durableId="721755119">
    <w:abstractNumId w:val="34"/>
  </w:num>
  <w:num w:numId="6" w16cid:durableId="80831406">
    <w:abstractNumId w:val="25"/>
  </w:num>
  <w:num w:numId="7" w16cid:durableId="1132478187">
    <w:abstractNumId w:val="39"/>
  </w:num>
  <w:num w:numId="8" w16cid:durableId="1056515773">
    <w:abstractNumId w:val="35"/>
  </w:num>
  <w:num w:numId="9" w16cid:durableId="1839074641">
    <w:abstractNumId w:val="19"/>
  </w:num>
  <w:num w:numId="10" w16cid:durableId="1166092854">
    <w:abstractNumId w:val="41"/>
  </w:num>
  <w:num w:numId="11" w16cid:durableId="723719089">
    <w:abstractNumId w:val="6"/>
  </w:num>
  <w:num w:numId="12" w16cid:durableId="160047361">
    <w:abstractNumId w:val="30"/>
  </w:num>
  <w:num w:numId="13" w16cid:durableId="1242368279">
    <w:abstractNumId w:val="42"/>
  </w:num>
  <w:num w:numId="14" w16cid:durableId="1055735076">
    <w:abstractNumId w:val="31"/>
  </w:num>
  <w:num w:numId="15" w16cid:durableId="1841844087">
    <w:abstractNumId w:val="21"/>
  </w:num>
  <w:num w:numId="16" w16cid:durableId="840968408">
    <w:abstractNumId w:val="13"/>
  </w:num>
  <w:num w:numId="17" w16cid:durableId="458038726">
    <w:abstractNumId w:val="43"/>
  </w:num>
  <w:num w:numId="18" w16cid:durableId="571812741">
    <w:abstractNumId w:val="23"/>
  </w:num>
  <w:num w:numId="19" w16cid:durableId="528179935">
    <w:abstractNumId w:val="26"/>
  </w:num>
  <w:num w:numId="20" w16cid:durableId="59376518">
    <w:abstractNumId w:val="2"/>
  </w:num>
  <w:num w:numId="21" w16cid:durableId="760489615">
    <w:abstractNumId w:val="33"/>
  </w:num>
  <w:num w:numId="22" w16cid:durableId="513036497">
    <w:abstractNumId w:val="16"/>
  </w:num>
  <w:num w:numId="23" w16cid:durableId="103044307">
    <w:abstractNumId w:val="9"/>
  </w:num>
  <w:num w:numId="24" w16cid:durableId="1337996841">
    <w:abstractNumId w:val="7"/>
  </w:num>
  <w:num w:numId="25" w16cid:durableId="1317491662">
    <w:abstractNumId w:val="38"/>
  </w:num>
  <w:num w:numId="26" w16cid:durableId="1886797781">
    <w:abstractNumId w:val="4"/>
  </w:num>
  <w:num w:numId="27" w16cid:durableId="1750040324">
    <w:abstractNumId w:val="27"/>
  </w:num>
  <w:num w:numId="28" w16cid:durableId="1670064443">
    <w:abstractNumId w:val="5"/>
  </w:num>
  <w:num w:numId="29" w16cid:durableId="1946109529">
    <w:abstractNumId w:val="3"/>
  </w:num>
  <w:num w:numId="30" w16cid:durableId="1457749740">
    <w:abstractNumId w:val="36"/>
  </w:num>
  <w:num w:numId="31" w16cid:durableId="172885408">
    <w:abstractNumId w:val="20"/>
  </w:num>
  <w:num w:numId="32" w16cid:durableId="1682077438">
    <w:abstractNumId w:val="28"/>
  </w:num>
  <w:num w:numId="33" w16cid:durableId="1751122846">
    <w:abstractNumId w:val="32"/>
  </w:num>
  <w:num w:numId="34" w16cid:durableId="824979359">
    <w:abstractNumId w:val="14"/>
  </w:num>
  <w:num w:numId="35" w16cid:durableId="1238713378">
    <w:abstractNumId w:val="24"/>
  </w:num>
  <w:num w:numId="36" w16cid:durableId="1850413162">
    <w:abstractNumId w:val="40"/>
  </w:num>
  <w:num w:numId="37" w16cid:durableId="1659916658">
    <w:abstractNumId w:val="18"/>
  </w:num>
  <w:num w:numId="38" w16cid:durableId="1097746608">
    <w:abstractNumId w:val="12"/>
  </w:num>
  <w:num w:numId="39" w16cid:durableId="1763140639">
    <w:abstractNumId w:val="8"/>
  </w:num>
  <w:num w:numId="40" w16cid:durableId="735977423">
    <w:abstractNumId w:val="10"/>
  </w:num>
  <w:num w:numId="41" w16cid:durableId="341589755">
    <w:abstractNumId w:val="37"/>
  </w:num>
  <w:num w:numId="42" w16cid:durableId="1250584485">
    <w:abstractNumId w:val="1"/>
  </w:num>
  <w:num w:numId="43" w16cid:durableId="1300720294">
    <w:abstractNumId w:val="44"/>
  </w:num>
  <w:num w:numId="44" w16cid:durableId="269818051">
    <w:abstractNumId w:val="17"/>
  </w:num>
  <w:num w:numId="45" w16cid:durableId="64034664">
    <w:abstractNumId w:val="15"/>
  </w:num>
  <w:num w:numId="46" w16cid:durableId="10846932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B2F"/>
    <w:rsid w:val="00001982"/>
    <w:rsid w:val="00005CDF"/>
    <w:rsid w:val="00007109"/>
    <w:rsid w:val="000166B8"/>
    <w:rsid w:val="00016F80"/>
    <w:rsid w:val="00017275"/>
    <w:rsid w:val="00017A6B"/>
    <w:rsid w:val="000214B9"/>
    <w:rsid w:val="0002693A"/>
    <w:rsid w:val="00037253"/>
    <w:rsid w:val="00037E00"/>
    <w:rsid w:val="000408BA"/>
    <w:rsid w:val="00041A60"/>
    <w:rsid w:val="00042988"/>
    <w:rsid w:val="00044669"/>
    <w:rsid w:val="00060446"/>
    <w:rsid w:val="0006318F"/>
    <w:rsid w:val="00063222"/>
    <w:rsid w:val="00066E67"/>
    <w:rsid w:val="00067066"/>
    <w:rsid w:val="00073DC6"/>
    <w:rsid w:val="00083FDC"/>
    <w:rsid w:val="000861BD"/>
    <w:rsid w:val="00090BE1"/>
    <w:rsid w:val="00090F20"/>
    <w:rsid w:val="00093044"/>
    <w:rsid w:val="00096E9C"/>
    <w:rsid w:val="000977F2"/>
    <w:rsid w:val="000A0AA6"/>
    <w:rsid w:val="000A154A"/>
    <w:rsid w:val="000A52D1"/>
    <w:rsid w:val="000A59A9"/>
    <w:rsid w:val="000A6524"/>
    <w:rsid w:val="000A7606"/>
    <w:rsid w:val="000B0BCC"/>
    <w:rsid w:val="000B100D"/>
    <w:rsid w:val="000B4DC4"/>
    <w:rsid w:val="000B6E5B"/>
    <w:rsid w:val="000C04D6"/>
    <w:rsid w:val="000C0807"/>
    <w:rsid w:val="000C3B23"/>
    <w:rsid w:val="000C3CAE"/>
    <w:rsid w:val="000D21FD"/>
    <w:rsid w:val="000D41E3"/>
    <w:rsid w:val="000D670B"/>
    <w:rsid w:val="000E06EC"/>
    <w:rsid w:val="000E25B9"/>
    <w:rsid w:val="000F0265"/>
    <w:rsid w:val="000F53DA"/>
    <w:rsid w:val="000F7391"/>
    <w:rsid w:val="00103F03"/>
    <w:rsid w:val="001047EF"/>
    <w:rsid w:val="00105113"/>
    <w:rsid w:val="001076E3"/>
    <w:rsid w:val="00110DDB"/>
    <w:rsid w:val="0011291D"/>
    <w:rsid w:val="00113F4D"/>
    <w:rsid w:val="00114EB1"/>
    <w:rsid w:val="00122398"/>
    <w:rsid w:val="001247E9"/>
    <w:rsid w:val="00126D2C"/>
    <w:rsid w:val="001308EC"/>
    <w:rsid w:val="00132930"/>
    <w:rsid w:val="00134870"/>
    <w:rsid w:val="001367A5"/>
    <w:rsid w:val="001406E6"/>
    <w:rsid w:val="00145512"/>
    <w:rsid w:val="00150552"/>
    <w:rsid w:val="00151D1F"/>
    <w:rsid w:val="00154FEB"/>
    <w:rsid w:val="00163DBB"/>
    <w:rsid w:val="001649DC"/>
    <w:rsid w:val="00167C23"/>
    <w:rsid w:val="00176832"/>
    <w:rsid w:val="00182EC6"/>
    <w:rsid w:val="00184C27"/>
    <w:rsid w:val="0019222B"/>
    <w:rsid w:val="00195DA2"/>
    <w:rsid w:val="001A1338"/>
    <w:rsid w:val="001A18E3"/>
    <w:rsid w:val="001A5761"/>
    <w:rsid w:val="001A73AF"/>
    <w:rsid w:val="001B0B54"/>
    <w:rsid w:val="001B13C7"/>
    <w:rsid w:val="001B2600"/>
    <w:rsid w:val="001B295E"/>
    <w:rsid w:val="001C0ABF"/>
    <w:rsid w:val="001C2411"/>
    <w:rsid w:val="001C2C05"/>
    <w:rsid w:val="001C35C0"/>
    <w:rsid w:val="001C4B32"/>
    <w:rsid w:val="001C56C9"/>
    <w:rsid w:val="001C59FE"/>
    <w:rsid w:val="001C5DE2"/>
    <w:rsid w:val="001D0356"/>
    <w:rsid w:val="001D2D8C"/>
    <w:rsid w:val="001E36C8"/>
    <w:rsid w:val="001E5ADC"/>
    <w:rsid w:val="001E5F7A"/>
    <w:rsid w:val="001F0B7A"/>
    <w:rsid w:val="001F38D7"/>
    <w:rsid w:val="001F5B50"/>
    <w:rsid w:val="001F5F15"/>
    <w:rsid w:val="00202D87"/>
    <w:rsid w:val="00204A1F"/>
    <w:rsid w:val="00205983"/>
    <w:rsid w:val="00212C75"/>
    <w:rsid w:val="002137E7"/>
    <w:rsid w:val="00214377"/>
    <w:rsid w:val="00221E2F"/>
    <w:rsid w:val="002250D6"/>
    <w:rsid w:val="0023042C"/>
    <w:rsid w:val="00231DB0"/>
    <w:rsid w:val="00232692"/>
    <w:rsid w:val="00232D95"/>
    <w:rsid w:val="00233D59"/>
    <w:rsid w:val="0023578F"/>
    <w:rsid w:val="0023629D"/>
    <w:rsid w:val="0023639B"/>
    <w:rsid w:val="002374DD"/>
    <w:rsid w:val="002416C8"/>
    <w:rsid w:val="00245D4F"/>
    <w:rsid w:val="00246A99"/>
    <w:rsid w:val="00250D4B"/>
    <w:rsid w:val="0025278C"/>
    <w:rsid w:val="00255524"/>
    <w:rsid w:val="00256D25"/>
    <w:rsid w:val="00257AAF"/>
    <w:rsid w:val="00262136"/>
    <w:rsid w:val="0026577D"/>
    <w:rsid w:val="00267B2F"/>
    <w:rsid w:val="0027305C"/>
    <w:rsid w:val="002753C0"/>
    <w:rsid w:val="00283299"/>
    <w:rsid w:val="002839E6"/>
    <w:rsid w:val="00283DBD"/>
    <w:rsid w:val="00284822"/>
    <w:rsid w:val="00284D3B"/>
    <w:rsid w:val="00285458"/>
    <w:rsid w:val="002858A7"/>
    <w:rsid w:val="002875FB"/>
    <w:rsid w:val="00287E86"/>
    <w:rsid w:val="00290121"/>
    <w:rsid w:val="00291044"/>
    <w:rsid w:val="002924C1"/>
    <w:rsid w:val="00296E00"/>
    <w:rsid w:val="002A0829"/>
    <w:rsid w:val="002B13D1"/>
    <w:rsid w:val="002B40EA"/>
    <w:rsid w:val="002B4E6A"/>
    <w:rsid w:val="002C0B82"/>
    <w:rsid w:val="002C29CA"/>
    <w:rsid w:val="002C382E"/>
    <w:rsid w:val="002D3738"/>
    <w:rsid w:val="002E01A3"/>
    <w:rsid w:val="002E0393"/>
    <w:rsid w:val="002E0B9C"/>
    <w:rsid w:val="002E188B"/>
    <w:rsid w:val="002E41F0"/>
    <w:rsid w:val="002F4A2B"/>
    <w:rsid w:val="0030492F"/>
    <w:rsid w:val="00305232"/>
    <w:rsid w:val="00310D35"/>
    <w:rsid w:val="0031316B"/>
    <w:rsid w:val="0031640A"/>
    <w:rsid w:val="00316D69"/>
    <w:rsid w:val="00317E55"/>
    <w:rsid w:val="00320C34"/>
    <w:rsid w:val="003244E4"/>
    <w:rsid w:val="003258C3"/>
    <w:rsid w:val="00330422"/>
    <w:rsid w:val="003308C1"/>
    <w:rsid w:val="00334974"/>
    <w:rsid w:val="0033568F"/>
    <w:rsid w:val="003376DC"/>
    <w:rsid w:val="003419FC"/>
    <w:rsid w:val="0034317E"/>
    <w:rsid w:val="00351BA7"/>
    <w:rsid w:val="00351BDF"/>
    <w:rsid w:val="00356229"/>
    <w:rsid w:val="003605A9"/>
    <w:rsid w:val="003608AE"/>
    <w:rsid w:val="00361088"/>
    <w:rsid w:val="003674A7"/>
    <w:rsid w:val="00367AA7"/>
    <w:rsid w:val="00367C78"/>
    <w:rsid w:val="00374C8E"/>
    <w:rsid w:val="0038263B"/>
    <w:rsid w:val="003866F8"/>
    <w:rsid w:val="00386A6A"/>
    <w:rsid w:val="0039020D"/>
    <w:rsid w:val="003904B3"/>
    <w:rsid w:val="00391AE6"/>
    <w:rsid w:val="003943F3"/>
    <w:rsid w:val="003953F3"/>
    <w:rsid w:val="003966BD"/>
    <w:rsid w:val="003A05FD"/>
    <w:rsid w:val="003A1F14"/>
    <w:rsid w:val="003A3DB8"/>
    <w:rsid w:val="003A50B7"/>
    <w:rsid w:val="003B14E0"/>
    <w:rsid w:val="003B6418"/>
    <w:rsid w:val="003B6C48"/>
    <w:rsid w:val="003B7AFB"/>
    <w:rsid w:val="003C20FF"/>
    <w:rsid w:val="003C6B0B"/>
    <w:rsid w:val="003C7C0F"/>
    <w:rsid w:val="003D0654"/>
    <w:rsid w:val="003D154C"/>
    <w:rsid w:val="003D2C8C"/>
    <w:rsid w:val="003D4BF9"/>
    <w:rsid w:val="003D5FB2"/>
    <w:rsid w:val="003D6B49"/>
    <w:rsid w:val="003E0BB5"/>
    <w:rsid w:val="003E3036"/>
    <w:rsid w:val="003E5EA2"/>
    <w:rsid w:val="003E6508"/>
    <w:rsid w:val="003F379A"/>
    <w:rsid w:val="003F6A28"/>
    <w:rsid w:val="0040095B"/>
    <w:rsid w:val="00401B43"/>
    <w:rsid w:val="00403AA7"/>
    <w:rsid w:val="004051C9"/>
    <w:rsid w:val="00412876"/>
    <w:rsid w:val="004135A6"/>
    <w:rsid w:val="00415B59"/>
    <w:rsid w:val="004210B5"/>
    <w:rsid w:val="004249A0"/>
    <w:rsid w:val="004275C2"/>
    <w:rsid w:val="00433105"/>
    <w:rsid w:val="0043414D"/>
    <w:rsid w:val="00435370"/>
    <w:rsid w:val="00435B61"/>
    <w:rsid w:val="00436A8F"/>
    <w:rsid w:val="00440117"/>
    <w:rsid w:val="00443E78"/>
    <w:rsid w:val="004460DC"/>
    <w:rsid w:val="00447657"/>
    <w:rsid w:val="00447929"/>
    <w:rsid w:val="0045107D"/>
    <w:rsid w:val="0045192A"/>
    <w:rsid w:val="00452B3F"/>
    <w:rsid w:val="004530D9"/>
    <w:rsid w:val="00453E4C"/>
    <w:rsid w:val="00454AA6"/>
    <w:rsid w:val="00456E0B"/>
    <w:rsid w:val="004615E0"/>
    <w:rsid w:val="00462973"/>
    <w:rsid w:val="00463C22"/>
    <w:rsid w:val="00464A35"/>
    <w:rsid w:val="00464B19"/>
    <w:rsid w:val="004665A2"/>
    <w:rsid w:val="004713DC"/>
    <w:rsid w:val="00475648"/>
    <w:rsid w:val="00485910"/>
    <w:rsid w:val="00491556"/>
    <w:rsid w:val="00494E47"/>
    <w:rsid w:val="00496C12"/>
    <w:rsid w:val="004A1489"/>
    <w:rsid w:val="004A149B"/>
    <w:rsid w:val="004A46A6"/>
    <w:rsid w:val="004B1491"/>
    <w:rsid w:val="004B32B1"/>
    <w:rsid w:val="004C0B5F"/>
    <w:rsid w:val="004C1B50"/>
    <w:rsid w:val="004C2742"/>
    <w:rsid w:val="004C2963"/>
    <w:rsid w:val="004C506D"/>
    <w:rsid w:val="004C74B5"/>
    <w:rsid w:val="004D01E3"/>
    <w:rsid w:val="004E0051"/>
    <w:rsid w:val="004E0D83"/>
    <w:rsid w:val="004E1BC4"/>
    <w:rsid w:val="004E2FEC"/>
    <w:rsid w:val="004E4343"/>
    <w:rsid w:val="004F367E"/>
    <w:rsid w:val="004F5EA0"/>
    <w:rsid w:val="004F797D"/>
    <w:rsid w:val="005009B4"/>
    <w:rsid w:val="005031F9"/>
    <w:rsid w:val="005053D9"/>
    <w:rsid w:val="0051376C"/>
    <w:rsid w:val="00513E5E"/>
    <w:rsid w:val="00514939"/>
    <w:rsid w:val="00514B87"/>
    <w:rsid w:val="00517430"/>
    <w:rsid w:val="00523576"/>
    <w:rsid w:val="00527A2D"/>
    <w:rsid w:val="00527AA7"/>
    <w:rsid w:val="0053070A"/>
    <w:rsid w:val="005320A1"/>
    <w:rsid w:val="00532874"/>
    <w:rsid w:val="00532C8E"/>
    <w:rsid w:val="00534711"/>
    <w:rsid w:val="005358F2"/>
    <w:rsid w:val="00536AE7"/>
    <w:rsid w:val="0054354B"/>
    <w:rsid w:val="005476FF"/>
    <w:rsid w:val="005566B3"/>
    <w:rsid w:val="00560E68"/>
    <w:rsid w:val="005618B1"/>
    <w:rsid w:val="0056205C"/>
    <w:rsid w:val="00562D83"/>
    <w:rsid w:val="005634B4"/>
    <w:rsid w:val="00567290"/>
    <w:rsid w:val="005709A3"/>
    <w:rsid w:val="005721F8"/>
    <w:rsid w:val="005734C5"/>
    <w:rsid w:val="00574D0C"/>
    <w:rsid w:val="00576660"/>
    <w:rsid w:val="005812AC"/>
    <w:rsid w:val="00581F34"/>
    <w:rsid w:val="0058295F"/>
    <w:rsid w:val="00584DE2"/>
    <w:rsid w:val="005857F2"/>
    <w:rsid w:val="00586577"/>
    <w:rsid w:val="00586CBE"/>
    <w:rsid w:val="00590934"/>
    <w:rsid w:val="005915F9"/>
    <w:rsid w:val="00591E04"/>
    <w:rsid w:val="00592073"/>
    <w:rsid w:val="005928D1"/>
    <w:rsid w:val="00594196"/>
    <w:rsid w:val="005A0E6E"/>
    <w:rsid w:val="005A6AB7"/>
    <w:rsid w:val="005B0AD3"/>
    <w:rsid w:val="005B7E4E"/>
    <w:rsid w:val="005C0971"/>
    <w:rsid w:val="005C168C"/>
    <w:rsid w:val="005C6137"/>
    <w:rsid w:val="005C6926"/>
    <w:rsid w:val="005C7D16"/>
    <w:rsid w:val="005D05C5"/>
    <w:rsid w:val="005D0CAA"/>
    <w:rsid w:val="005D4690"/>
    <w:rsid w:val="005D4A28"/>
    <w:rsid w:val="005D5E9F"/>
    <w:rsid w:val="005D6259"/>
    <w:rsid w:val="005E2C25"/>
    <w:rsid w:val="005E780A"/>
    <w:rsid w:val="005F355F"/>
    <w:rsid w:val="005F3CFC"/>
    <w:rsid w:val="005F56E6"/>
    <w:rsid w:val="005F662D"/>
    <w:rsid w:val="0060098B"/>
    <w:rsid w:val="0060208A"/>
    <w:rsid w:val="00602DEA"/>
    <w:rsid w:val="00606B93"/>
    <w:rsid w:val="006101E4"/>
    <w:rsid w:val="00610885"/>
    <w:rsid w:val="0061107A"/>
    <w:rsid w:val="00614D4B"/>
    <w:rsid w:val="00616C38"/>
    <w:rsid w:val="00620909"/>
    <w:rsid w:val="0062462D"/>
    <w:rsid w:val="00627BE6"/>
    <w:rsid w:val="00630C20"/>
    <w:rsid w:val="006314C0"/>
    <w:rsid w:val="00632083"/>
    <w:rsid w:val="00635CA5"/>
    <w:rsid w:val="0064430E"/>
    <w:rsid w:val="00650077"/>
    <w:rsid w:val="00653DDA"/>
    <w:rsid w:val="006571C6"/>
    <w:rsid w:val="006607F1"/>
    <w:rsid w:val="00660831"/>
    <w:rsid w:val="00660AA7"/>
    <w:rsid w:val="00663306"/>
    <w:rsid w:val="006644B2"/>
    <w:rsid w:val="00670167"/>
    <w:rsid w:val="006705E7"/>
    <w:rsid w:val="006734B5"/>
    <w:rsid w:val="006739CC"/>
    <w:rsid w:val="006802B8"/>
    <w:rsid w:val="0068412D"/>
    <w:rsid w:val="00685443"/>
    <w:rsid w:val="006857AA"/>
    <w:rsid w:val="006873B4"/>
    <w:rsid w:val="00692AF1"/>
    <w:rsid w:val="00695950"/>
    <w:rsid w:val="00695DDB"/>
    <w:rsid w:val="00696DC3"/>
    <w:rsid w:val="006972B6"/>
    <w:rsid w:val="006A0F78"/>
    <w:rsid w:val="006A0FBA"/>
    <w:rsid w:val="006A3FEA"/>
    <w:rsid w:val="006B1E5B"/>
    <w:rsid w:val="006B28D8"/>
    <w:rsid w:val="006B5FBF"/>
    <w:rsid w:val="006C379F"/>
    <w:rsid w:val="006C4087"/>
    <w:rsid w:val="006D02E0"/>
    <w:rsid w:val="006D1273"/>
    <w:rsid w:val="006D15A2"/>
    <w:rsid w:val="006D2E12"/>
    <w:rsid w:val="006D387C"/>
    <w:rsid w:val="006D7D36"/>
    <w:rsid w:val="006E2E14"/>
    <w:rsid w:val="006F296F"/>
    <w:rsid w:val="006F3AC1"/>
    <w:rsid w:val="006F6282"/>
    <w:rsid w:val="00700256"/>
    <w:rsid w:val="007042FB"/>
    <w:rsid w:val="00705957"/>
    <w:rsid w:val="0070741A"/>
    <w:rsid w:val="007101C6"/>
    <w:rsid w:val="00710280"/>
    <w:rsid w:val="0071786F"/>
    <w:rsid w:val="00721520"/>
    <w:rsid w:val="00722067"/>
    <w:rsid w:val="007307BB"/>
    <w:rsid w:val="007327DD"/>
    <w:rsid w:val="00733CDE"/>
    <w:rsid w:val="00735ECD"/>
    <w:rsid w:val="00736505"/>
    <w:rsid w:val="00745891"/>
    <w:rsid w:val="00752295"/>
    <w:rsid w:val="0075333E"/>
    <w:rsid w:val="00753C96"/>
    <w:rsid w:val="00753C97"/>
    <w:rsid w:val="00754333"/>
    <w:rsid w:val="007554D8"/>
    <w:rsid w:val="007561AD"/>
    <w:rsid w:val="00756526"/>
    <w:rsid w:val="0076279C"/>
    <w:rsid w:val="007632D3"/>
    <w:rsid w:val="00763D01"/>
    <w:rsid w:val="00770959"/>
    <w:rsid w:val="00771993"/>
    <w:rsid w:val="00773C5F"/>
    <w:rsid w:val="0077510F"/>
    <w:rsid w:val="00776BF6"/>
    <w:rsid w:val="00781052"/>
    <w:rsid w:val="00784C39"/>
    <w:rsid w:val="00786F04"/>
    <w:rsid w:val="0079124D"/>
    <w:rsid w:val="007923B1"/>
    <w:rsid w:val="00792C2D"/>
    <w:rsid w:val="00794DFD"/>
    <w:rsid w:val="00797C71"/>
    <w:rsid w:val="00797EBA"/>
    <w:rsid w:val="007A120E"/>
    <w:rsid w:val="007A34B0"/>
    <w:rsid w:val="007A3CCD"/>
    <w:rsid w:val="007A5F55"/>
    <w:rsid w:val="007A7525"/>
    <w:rsid w:val="007B1DD7"/>
    <w:rsid w:val="007B5486"/>
    <w:rsid w:val="007B7086"/>
    <w:rsid w:val="007B7ECC"/>
    <w:rsid w:val="007C1AAA"/>
    <w:rsid w:val="007C21BF"/>
    <w:rsid w:val="007C2505"/>
    <w:rsid w:val="007C2532"/>
    <w:rsid w:val="007C351F"/>
    <w:rsid w:val="007C3CC4"/>
    <w:rsid w:val="007C4E06"/>
    <w:rsid w:val="007C5733"/>
    <w:rsid w:val="007C5DB0"/>
    <w:rsid w:val="007C6106"/>
    <w:rsid w:val="007C696C"/>
    <w:rsid w:val="007D13AF"/>
    <w:rsid w:val="007D35B0"/>
    <w:rsid w:val="007D3AA3"/>
    <w:rsid w:val="007D5A4A"/>
    <w:rsid w:val="007D78F7"/>
    <w:rsid w:val="007E371E"/>
    <w:rsid w:val="007E52B9"/>
    <w:rsid w:val="007F1F58"/>
    <w:rsid w:val="007F6546"/>
    <w:rsid w:val="00801A5D"/>
    <w:rsid w:val="008034F5"/>
    <w:rsid w:val="00803A0C"/>
    <w:rsid w:val="00805D53"/>
    <w:rsid w:val="0080616B"/>
    <w:rsid w:val="00806F88"/>
    <w:rsid w:val="008074C2"/>
    <w:rsid w:val="00807FDC"/>
    <w:rsid w:val="008107D6"/>
    <w:rsid w:val="00812B1E"/>
    <w:rsid w:val="008144A6"/>
    <w:rsid w:val="008146BD"/>
    <w:rsid w:val="00816316"/>
    <w:rsid w:val="00816C8C"/>
    <w:rsid w:val="00816F58"/>
    <w:rsid w:val="008218C6"/>
    <w:rsid w:val="00822FB3"/>
    <w:rsid w:val="008235B9"/>
    <w:rsid w:val="00823924"/>
    <w:rsid w:val="00827C0C"/>
    <w:rsid w:val="008309CC"/>
    <w:rsid w:val="00836765"/>
    <w:rsid w:val="00842DEA"/>
    <w:rsid w:val="00850A5D"/>
    <w:rsid w:val="00852C12"/>
    <w:rsid w:val="00853677"/>
    <w:rsid w:val="00854CE9"/>
    <w:rsid w:val="00856D15"/>
    <w:rsid w:val="008612A1"/>
    <w:rsid w:val="00867BB7"/>
    <w:rsid w:val="008729E5"/>
    <w:rsid w:val="00875AB3"/>
    <w:rsid w:val="00876AF7"/>
    <w:rsid w:val="0087777D"/>
    <w:rsid w:val="00882ABF"/>
    <w:rsid w:val="0088543D"/>
    <w:rsid w:val="00891A2F"/>
    <w:rsid w:val="008950C0"/>
    <w:rsid w:val="008965E1"/>
    <w:rsid w:val="008A0B48"/>
    <w:rsid w:val="008A32E6"/>
    <w:rsid w:val="008A77D1"/>
    <w:rsid w:val="008B1AF1"/>
    <w:rsid w:val="008B4C94"/>
    <w:rsid w:val="008C0029"/>
    <w:rsid w:val="008C0484"/>
    <w:rsid w:val="008D1B1D"/>
    <w:rsid w:val="008D2976"/>
    <w:rsid w:val="008D59D1"/>
    <w:rsid w:val="008D7F26"/>
    <w:rsid w:val="008E61FF"/>
    <w:rsid w:val="008F237F"/>
    <w:rsid w:val="008F31D3"/>
    <w:rsid w:val="008F3567"/>
    <w:rsid w:val="008F5E92"/>
    <w:rsid w:val="008F6D2B"/>
    <w:rsid w:val="0090496B"/>
    <w:rsid w:val="00907D20"/>
    <w:rsid w:val="00916A13"/>
    <w:rsid w:val="00916A2D"/>
    <w:rsid w:val="00921140"/>
    <w:rsid w:val="009226F6"/>
    <w:rsid w:val="0092412C"/>
    <w:rsid w:val="00931E05"/>
    <w:rsid w:val="00934EC2"/>
    <w:rsid w:val="00936D5E"/>
    <w:rsid w:val="00940C27"/>
    <w:rsid w:val="00944198"/>
    <w:rsid w:val="009456B3"/>
    <w:rsid w:val="00952DC3"/>
    <w:rsid w:val="00956F9A"/>
    <w:rsid w:val="00960B6F"/>
    <w:rsid w:val="00963C2C"/>
    <w:rsid w:val="00966BF2"/>
    <w:rsid w:val="0097004C"/>
    <w:rsid w:val="00975465"/>
    <w:rsid w:val="00975DAC"/>
    <w:rsid w:val="00975F2A"/>
    <w:rsid w:val="00976059"/>
    <w:rsid w:val="009768DC"/>
    <w:rsid w:val="00976B48"/>
    <w:rsid w:val="00980C62"/>
    <w:rsid w:val="00981E03"/>
    <w:rsid w:val="00983C42"/>
    <w:rsid w:val="00983EE4"/>
    <w:rsid w:val="009846CC"/>
    <w:rsid w:val="00985CDB"/>
    <w:rsid w:val="00985EE8"/>
    <w:rsid w:val="0099149E"/>
    <w:rsid w:val="00996DE0"/>
    <w:rsid w:val="00997B75"/>
    <w:rsid w:val="009A2D80"/>
    <w:rsid w:val="009A30E8"/>
    <w:rsid w:val="009A3421"/>
    <w:rsid w:val="009A3A51"/>
    <w:rsid w:val="009A3B48"/>
    <w:rsid w:val="009A4CED"/>
    <w:rsid w:val="009B03A2"/>
    <w:rsid w:val="009B03AB"/>
    <w:rsid w:val="009B31E7"/>
    <w:rsid w:val="009B3F76"/>
    <w:rsid w:val="009B5D09"/>
    <w:rsid w:val="009C0C34"/>
    <w:rsid w:val="009C1FFA"/>
    <w:rsid w:val="009C340A"/>
    <w:rsid w:val="009C3FF6"/>
    <w:rsid w:val="009C409A"/>
    <w:rsid w:val="009C5B8E"/>
    <w:rsid w:val="009C7C14"/>
    <w:rsid w:val="009D0107"/>
    <w:rsid w:val="009D2635"/>
    <w:rsid w:val="009D2AEE"/>
    <w:rsid w:val="009E0A54"/>
    <w:rsid w:val="009E2D53"/>
    <w:rsid w:val="009E343A"/>
    <w:rsid w:val="009E3B89"/>
    <w:rsid w:val="009E792E"/>
    <w:rsid w:val="009F0905"/>
    <w:rsid w:val="009F6119"/>
    <w:rsid w:val="009F6899"/>
    <w:rsid w:val="00A00C22"/>
    <w:rsid w:val="00A0480A"/>
    <w:rsid w:val="00A12943"/>
    <w:rsid w:val="00A13617"/>
    <w:rsid w:val="00A13C3C"/>
    <w:rsid w:val="00A141FF"/>
    <w:rsid w:val="00A16B1D"/>
    <w:rsid w:val="00A208B0"/>
    <w:rsid w:val="00A2211A"/>
    <w:rsid w:val="00A24279"/>
    <w:rsid w:val="00A26BCB"/>
    <w:rsid w:val="00A32AC0"/>
    <w:rsid w:val="00A42E68"/>
    <w:rsid w:val="00A44A7A"/>
    <w:rsid w:val="00A46EFF"/>
    <w:rsid w:val="00A5001A"/>
    <w:rsid w:val="00A500DA"/>
    <w:rsid w:val="00A522E7"/>
    <w:rsid w:val="00A5243D"/>
    <w:rsid w:val="00A53787"/>
    <w:rsid w:val="00A65EB1"/>
    <w:rsid w:val="00A67BDD"/>
    <w:rsid w:val="00A709D7"/>
    <w:rsid w:val="00A72B06"/>
    <w:rsid w:val="00A779F4"/>
    <w:rsid w:val="00A77CB0"/>
    <w:rsid w:val="00A80FBB"/>
    <w:rsid w:val="00A81435"/>
    <w:rsid w:val="00A82CB3"/>
    <w:rsid w:val="00A83DE7"/>
    <w:rsid w:val="00A90B89"/>
    <w:rsid w:val="00A929C3"/>
    <w:rsid w:val="00A93371"/>
    <w:rsid w:val="00A94444"/>
    <w:rsid w:val="00A96954"/>
    <w:rsid w:val="00AA5225"/>
    <w:rsid w:val="00AA61D1"/>
    <w:rsid w:val="00AA7825"/>
    <w:rsid w:val="00AB122A"/>
    <w:rsid w:val="00AB3E91"/>
    <w:rsid w:val="00AB4979"/>
    <w:rsid w:val="00AB60FD"/>
    <w:rsid w:val="00AB77A2"/>
    <w:rsid w:val="00AB79C8"/>
    <w:rsid w:val="00AB7A14"/>
    <w:rsid w:val="00AC0D47"/>
    <w:rsid w:val="00AC3219"/>
    <w:rsid w:val="00AC56E1"/>
    <w:rsid w:val="00AE081B"/>
    <w:rsid w:val="00AE0F86"/>
    <w:rsid w:val="00AE19C5"/>
    <w:rsid w:val="00AE202C"/>
    <w:rsid w:val="00AE5209"/>
    <w:rsid w:val="00AE6155"/>
    <w:rsid w:val="00AF0FA4"/>
    <w:rsid w:val="00AF2408"/>
    <w:rsid w:val="00AF3B84"/>
    <w:rsid w:val="00AF4117"/>
    <w:rsid w:val="00B02DD2"/>
    <w:rsid w:val="00B03475"/>
    <w:rsid w:val="00B052A8"/>
    <w:rsid w:val="00B0537E"/>
    <w:rsid w:val="00B1041D"/>
    <w:rsid w:val="00B11504"/>
    <w:rsid w:val="00B215BF"/>
    <w:rsid w:val="00B21B92"/>
    <w:rsid w:val="00B2202F"/>
    <w:rsid w:val="00B227DE"/>
    <w:rsid w:val="00B2384A"/>
    <w:rsid w:val="00B238F6"/>
    <w:rsid w:val="00B25EE9"/>
    <w:rsid w:val="00B31B62"/>
    <w:rsid w:val="00B32A85"/>
    <w:rsid w:val="00B3406E"/>
    <w:rsid w:val="00B34A2C"/>
    <w:rsid w:val="00B3623A"/>
    <w:rsid w:val="00B4561B"/>
    <w:rsid w:val="00B46073"/>
    <w:rsid w:val="00B46A7E"/>
    <w:rsid w:val="00B54108"/>
    <w:rsid w:val="00B54448"/>
    <w:rsid w:val="00B619E3"/>
    <w:rsid w:val="00B65878"/>
    <w:rsid w:val="00B660EC"/>
    <w:rsid w:val="00B668EF"/>
    <w:rsid w:val="00B70801"/>
    <w:rsid w:val="00B70B33"/>
    <w:rsid w:val="00B70B5A"/>
    <w:rsid w:val="00B7375A"/>
    <w:rsid w:val="00B82058"/>
    <w:rsid w:val="00B82EA2"/>
    <w:rsid w:val="00B834F5"/>
    <w:rsid w:val="00B84887"/>
    <w:rsid w:val="00B87760"/>
    <w:rsid w:val="00B908B5"/>
    <w:rsid w:val="00B91286"/>
    <w:rsid w:val="00B92265"/>
    <w:rsid w:val="00B92643"/>
    <w:rsid w:val="00B92A3F"/>
    <w:rsid w:val="00B940F5"/>
    <w:rsid w:val="00B94827"/>
    <w:rsid w:val="00B95110"/>
    <w:rsid w:val="00B9590B"/>
    <w:rsid w:val="00B95D63"/>
    <w:rsid w:val="00B96D3A"/>
    <w:rsid w:val="00BA0D09"/>
    <w:rsid w:val="00BA2A94"/>
    <w:rsid w:val="00BA4020"/>
    <w:rsid w:val="00BA77B7"/>
    <w:rsid w:val="00BB2047"/>
    <w:rsid w:val="00BC0E7B"/>
    <w:rsid w:val="00BC5764"/>
    <w:rsid w:val="00BC64FD"/>
    <w:rsid w:val="00BD05EA"/>
    <w:rsid w:val="00BD1476"/>
    <w:rsid w:val="00BD1635"/>
    <w:rsid w:val="00BD1CD2"/>
    <w:rsid w:val="00BD76B9"/>
    <w:rsid w:val="00BD78B1"/>
    <w:rsid w:val="00BE0A33"/>
    <w:rsid w:val="00BF1E8A"/>
    <w:rsid w:val="00BF2748"/>
    <w:rsid w:val="00BF37B1"/>
    <w:rsid w:val="00BF5603"/>
    <w:rsid w:val="00C0088E"/>
    <w:rsid w:val="00C032C0"/>
    <w:rsid w:val="00C04479"/>
    <w:rsid w:val="00C17629"/>
    <w:rsid w:val="00C236C9"/>
    <w:rsid w:val="00C25FBF"/>
    <w:rsid w:val="00C3254D"/>
    <w:rsid w:val="00C32B82"/>
    <w:rsid w:val="00C32E5C"/>
    <w:rsid w:val="00C33E71"/>
    <w:rsid w:val="00C35A5D"/>
    <w:rsid w:val="00C40061"/>
    <w:rsid w:val="00C41DEE"/>
    <w:rsid w:val="00C45244"/>
    <w:rsid w:val="00C45CE3"/>
    <w:rsid w:val="00C46CE9"/>
    <w:rsid w:val="00C47CF6"/>
    <w:rsid w:val="00C53EA1"/>
    <w:rsid w:val="00C572A7"/>
    <w:rsid w:val="00C61F38"/>
    <w:rsid w:val="00C6228E"/>
    <w:rsid w:val="00C640A2"/>
    <w:rsid w:val="00C672FC"/>
    <w:rsid w:val="00C72708"/>
    <w:rsid w:val="00C8026C"/>
    <w:rsid w:val="00C84894"/>
    <w:rsid w:val="00C86B69"/>
    <w:rsid w:val="00C900D1"/>
    <w:rsid w:val="00C9476C"/>
    <w:rsid w:val="00CA0C83"/>
    <w:rsid w:val="00CA3411"/>
    <w:rsid w:val="00CA6A75"/>
    <w:rsid w:val="00CA6D23"/>
    <w:rsid w:val="00CB01BF"/>
    <w:rsid w:val="00CB7331"/>
    <w:rsid w:val="00CC0F46"/>
    <w:rsid w:val="00CD0972"/>
    <w:rsid w:val="00CD3B51"/>
    <w:rsid w:val="00CD631D"/>
    <w:rsid w:val="00CD71F5"/>
    <w:rsid w:val="00CE1BB1"/>
    <w:rsid w:val="00CE2376"/>
    <w:rsid w:val="00CE3210"/>
    <w:rsid w:val="00CE3E66"/>
    <w:rsid w:val="00CE6E1F"/>
    <w:rsid w:val="00CF17B8"/>
    <w:rsid w:val="00CF2F3E"/>
    <w:rsid w:val="00CF494A"/>
    <w:rsid w:val="00CF683D"/>
    <w:rsid w:val="00CF7555"/>
    <w:rsid w:val="00D030D2"/>
    <w:rsid w:val="00D06615"/>
    <w:rsid w:val="00D0674A"/>
    <w:rsid w:val="00D077F8"/>
    <w:rsid w:val="00D13135"/>
    <w:rsid w:val="00D22575"/>
    <w:rsid w:val="00D22643"/>
    <w:rsid w:val="00D2368B"/>
    <w:rsid w:val="00D23F02"/>
    <w:rsid w:val="00D2440F"/>
    <w:rsid w:val="00D263B7"/>
    <w:rsid w:val="00D26CAA"/>
    <w:rsid w:val="00D34633"/>
    <w:rsid w:val="00D34A33"/>
    <w:rsid w:val="00D357D3"/>
    <w:rsid w:val="00D374F7"/>
    <w:rsid w:val="00D4089E"/>
    <w:rsid w:val="00D40C92"/>
    <w:rsid w:val="00D41F43"/>
    <w:rsid w:val="00D466D0"/>
    <w:rsid w:val="00D468E7"/>
    <w:rsid w:val="00D47318"/>
    <w:rsid w:val="00D52DE8"/>
    <w:rsid w:val="00D54551"/>
    <w:rsid w:val="00D63EEB"/>
    <w:rsid w:val="00D65245"/>
    <w:rsid w:val="00D80CE8"/>
    <w:rsid w:val="00D821B8"/>
    <w:rsid w:val="00D91765"/>
    <w:rsid w:val="00D95FEE"/>
    <w:rsid w:val="00D976DB"/>
    <w:rsid w:val="00DA46A0"/>
    <w:rsid w:val="00DA5081"/>
    <w:rsid w:val="00DA52E1"/>
    <w:rsid w:val="00DA5378"/>
    <w:rsid w:val="00DA54EE"/>
    <w:rsid w:val="00DA7707"/>
    <w:rsid w:val="00DB03C5"/>
    <w:rsid w:val="00DB1397"/>
    <w:rsid w:val="00DB44A5"/>
    <w:rsid w:val="00DB50A2"/>
    <w:rsid w:val="00DB7720"/>
    <w:rsid w:val="00DD0FB7"/>
    <w:rsid w:val="00DD2A6A"/>
    <w:rsid w:val="00DD2ABF"/>
    <w:rsid w:val="00DD2ADD"/>
    <w:rsid w:val="00DD367B"/>
    <w:rsid w:val="00DD7182"/>
    <w:rsid w:val="00DD7381"/>
    <w:rsid w:val="00DE1C98"/>
    <w:rsid w:val="00DE20D0"/>
    <w:rsid w:val="00DE226A"/>
    <w:rsid w:val="00DE3634"/>
    <w:rsid w:val="00DE5228"/>
    <w:rsid w:val="00DE71B6"/>
    <w:rsid w:val="00DE78B6"/>
    <w:rsid w:val="00DF1197"/>
    <w:rsid w:val="00DF5BC3"/>
    <w:rsid w:val="00DF6880"/>
    <w:rsid w:val="00DF6928"/>
    <w:rsid w:val="00E00058"/>
    <w:rsid w:val="00E0205F"/>
    <w:rsid w:val="00E0461C"/>
    <w:rsid w:val="00E1193F"/>
    <w:rsid w:val="00E1522B"/>
    <w:rsid w:val="00E20B9C"/>
    <w:rsid w:val="00E22689"/>
    <w:rsid w:val="00E22BFE"/>
    <w:rsid w:val="00E22E83"/>
    <w:rsid w:val="00E23BBF"/>
    <w:rsid w:val="00E2747A"/>
    <w:rsid w:val="00E27794"/>
    <w:rsid w:val="00E329B9"/>
    <w:rsid w:val="00E559CF"/>
    <w:rsid w:val="00E63455"/>
    <w:rsid w:val="00E65A09"/>
    <w:rsid w:val="00E65DE0"/>
    <w:rsid w:val="00E743FF"/>
    <w:rsid w:val="00E74BF3"/>
    <w:rsid w:val="00E758EC"/>
    <w:rsid w:val="00E77A81"/>
    <w:rsid w:val="00E80E0D"/>
    <w:rsid w:val="00E84136"/>
    <w:rsid w:val="00E845AE"/>
    <w:rsid w:val="00E84BB1"/>
    <w:rsid w:val="00E90636"/>
    <w:rsid w:val="00E9438C"/>
    <w:rsid w:val="00EA1E35"/>
    <w:rsid w:val="00EA463A"/>
    <w:rsid w:val="00EA7DB0"/>
    <w:rsid w:val="00EB4B8B"/>
    <w:rsid w:val="00EB4C8E"/>
    <w:rsid w:val="00EB602B"/>
    <w:rsid w:val="00EB6871"/>
    <w:rsid w:val="00EC0924"/>
    <w:rsid w:val="00EC0F23"/>
    <w:rsid w:val="00EC3A83"/>
    <w:rsid w:val="00EC4F62"/>
    <w:rsid w:val="00EC642C"/>
    <w:rsid w:val="00EC7C2C"/>
    <w:rsid w:val="00EE1570"/>
    <w:rsid w:val="00EE1B58"/>
    <w:rsid w:val="00EE2248"/>
    <w:rsid w:val="00EE6936"/>
    <w:rsid w:val="00EF04F8"/>
    <w:rsid w:val="00EF7554"/>
    <w:rsid w:val="00EF7825"/>
    <w:rsid w:val="00F0393B"/>
    <w:rsid w:val="00F216F5"/>
    <w:rsid w:val="00F22081"/>
    <w:rsid w:val="00F30BC8"/>
    <w:rsid w:val="00F311C6"/>
    <w:rsid w:val="00F33F20"/>
    <w:rsid w:val="00F413B6"/>
    <w:rsid w:val="00F4209B"/>
    <w:rsid w:val="00F42636"/>
    <w:rsid w:val="00F47AA1"/>
    <w:rsid w:val="00F51E6E"/>
    <w:rsid w:val="00F52BDA"/>
    <w:rsid w:val="00F54842"/>
    <w:rsid w:val="00F55246"/>
    <w:rsid w:val="00F619DE"/>
    <w:rsid w:val="00F62E52"/>
    <w:rsid w:val="00F63A5D"/>
    <w:rsid w:val="00F662EA"/>
    <w:rsid w:val="00F66A1B"/>
    <w:rsid w:val="00F677F9"/>
    <w:rsid w:val="00F75355"/>
    <w:rsid w:val="00F75E14"/>
    <w:rsid w:val="00F75EE1"/>
    <w:rsid w:val="00F91D6C"/>
    <w:rsid w:val="00FA0F40"/>
    <w:rsid w:val="00FA1BDE"/>
    <w:rsid w:val="00FA1D41"/>
    <w:rsid w:val="00FA33FE"/>
    <w:rsid w:val="00FA7498"/>
    <w:rsid w:val="00FB19F1"/>
    <w:rsid w:val="00FB1ADF"/>
    <w:rsid w:val="00FC1267"/>
    <w:rsid w:val="00FC67D0"/>
    <w:rsid w:val="00FC7A04"/>
    <w:rsid w:val="00FD1E1F"/>
    <w:rsid w:val="00FD7EC8"/>
    <w:rsid w:val="00FE1CAA"/>
    <w:rsid w:val="00FE741A"/>
    <w:rsid w:val="00FE7946"/>
    <w:rsid w:val="00FF0F2E"/>
    <w:rsid w:val="00FF3395"/>
    <w:rsid w:val="00FF3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D239DE"/>
  <w15:docId w15:val="{7D0517A1-7316-4217-A9C8-3E012D8E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10F"/>
  </w:style>
  <w:style w:type="paragraph" w:styleId="Heading1">
    <w:name w:val="heading 1"/>
    <w:basedOn w:val="Normal"/>
    <w:next w:val="Normal"/>
    <w:link w:val="Heading1Char"/>
    <w:uiPriority w:val="9"/>
    <w:qFormat/>
    <w:rsid w:val="00267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7B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B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B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B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B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B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B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B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B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7B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B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B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B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B2F"/>
    <w:rPr>
      <w:rFonts w:eastAsiaTheme="majorEastAsia" w:cstheme="majorBidi"/>
      <w:color w:val="272727" w:themeColor="text1" w:themeTint="D8"/>
    </w:rPr>
  </w:style>
  <w:style w:type="paragraph" w:styleId="Title">
    <w:name w:val="Title"/>
    <w:basedOn w:val="Normal"/>
    <w:next w:val="Normal"/>
    <w:link w:val="TitleChar"/>
    <w:uiPriority w:val="10"/>
    <w:qFormat/>
    <w:rsid w:val="00267B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B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B2F"/>
    <w:pPr>
      <w:spacing w:before="160"/>
      <w:jc w:val="center"/>
    </w:pPr>
    <w:rPr>
      <w:i/>
      <w:iCs/>
      <w:color w:val="404040" w:themeColor="text1" w:themeTint="BF"/>
    </w:rPr>
  </w:style>
  <w:style w:type="character" w:customStyle="1" w:styleId="QuoteChar">
    <w:name w:val="Quote Char"/>
    <w:basedOn w:val="DefaultParagraphFont"/>
    <w:link w:val="Quote"/>
    <w:uiPriority w:val="29"/>
    <w:rsid w:val="00267B2F"/>
    <w:rPr>
      <w:i/>
      <w:iCs/>
      <w:color w:val="404040" w:themeColor="text1" w:themeTint="BF"/>
    </w:rPr>
  </w:style>
  <w:style w:type="paragraph" w:styleId="ListParagraph">
    <w:name w:val="List Paragraph"/>
    <w:basedOn w:val="Normal"/>
    <w:uiPriority w:val="34"/>
    <w:qFormat/>
    <w:rsid w:val="00267B2F"/>
    <w:pPr>
      <w:ind w:left="720"/>
      <w:contextualSpacing/>
    </w:pPr>
  </w:style>
  <w:style w:type="character" w:styleId="IntenseEmphasis">
    <w:name w:val="Intense Emphasis"/>
    <w:basedOn w:val="DefaultParagraphFont"/>
    <w:uiPriority w:val="21"/>
    <w:qFormat/>
    <w:rsid w:val="00267B2F"/>
    <w:rPr>
      <w:i/>
      <w:iCs/>
      <w:color w:val="0F4761" w:themeColor="accent1" w:themeShade="BF"/>
    </w:rPr>
  </w:style>
  <w:style w:type="paragraph" w:styleId="IntenseQuote">
    <w:name w:val="Intense Quote"/>
    <w:basedOn w:val="Normal"/>
    <w:next w:val="Normal"/>
    <w:link w:val="IntenseQuoteChar"/>
    <w:uiPriority w:val="30"/>
    <w:qFormat/>
    <w:rsid w:val="00267B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B2F"/>
    <w:rPr>
      <w:i/>
      <w:iCs/>
      <w:color w:val="0F4761" w:themeColor="accent1" w:themeShade="BF"/>
    </w:rPr>
  </w:style>
  <w:style w:type="character" w:styleId="IntenseReference">
    <w:name w:val="Intense Reference"/>
    <w:basedOn w:val="DefaultParagraphFont"/>
    <w:uiPriority w:val="32"/>
    <w:qFormat/>
    <w:rsid w:val="00267B2F"/>
    <w:rPr>
      <w:b/>
      <w:bCs/>
      <w:smallCaps/>
      <w:color w:val="0F4761" w:themeColor="accent1" w:themeShade="BF"/>
      <w:spacing w:val="5"/>
    </w:rPr>
  </w:style>
  <w:style w:type="character" w:customStyle="1" w:styleId="NornalChar">
    <w:name w:val="Nornal Char"/>
    <w:basedOn w:val="DefaultParagraphFont"/>
    <w:link w:val="Nornal"/>
    <w:locked/>
    <w:rsid w:val="00267B2F"/>
    <w:rPr>
      <w:rFonts w:ascii="Arial" w:hAnsi="Arial" w:cs="Arial"/>
    </w:rPr>
  </w:style>
  <w:style w:type="paragraph" w:customStyle="1" w:styleId="Nornal">
    <w:name w:val="Nornal"/>
    <w:basedOn w:val="Normal"/>
    <w:link w:val="NornalChar"/>
    <w:qFormat/>
    <w:rsid w:val="00267B2F"/>
    <w:pPr>
      <w:spacing w:line="264" w:lineRule="auto"/>
    </w:pPr>
    <w:rPr>
      <w:rFonts w:ascii="Arial" w:hAnsi="Arial" w:cs="Arial"/>
    </w:rPr>
  </w:style>
  <w:style w:type="paragraph" w:styleId="NoSpacing">
    <w:name w:val="No Spacing"/>
    <w:uiPriority w:val="1"/>
    <w:qFormat/>
    <w:rsid w:val="00752295"/>
    <w:pPr>
      <w:spacing w:after="0" w:line="240" w:lineRule="auto"/>
    </w:pPr>
  </w:style>
  <w:style w:type="paragraph" w:styleId="NormalWeb">
    <w:name w:val="Normal (Web)"/>
    <w:basedOn w:val="Normal"/>
    <w:uiPriority w:val="99"/>
    <w:semiHidden/>
    <w:unhideWhenUsed/>
    <w:rsid w:val="000C3B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62D83"/>
    <w:rPr>
      <w:i/>
      <w:iCs/>
    </w:rPr>
  </w:style>
  <w:style w:type="character" w:styleId="Hyperlink">
    <w:name w:val="Hyperlink"/>
    <w:basedOn w:val="DefaultParagraphFont"/>
    <w:uiPriority w:val="99"/>
    <w:unhideWhenUsed/>
    <w:rsid w:val="00983C42"/>
    <w:rPr>
      <w:color w:val="0000FF"/>
      <w:u w:val="single"/>
    </w:rPr>
  </w:style>
  <w:style w:type="table" w:styleId="TableGrid">
    <w:name w:val="Table Grid"/>
    <w:basedOn w:val="TableNormal"/>
    <w:uiPriority w:val="39"/>
    <w:rsid w:val="00105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93371"/>
  </w:style>
  <w:style w:type="character" w:customStyle="1" w:styleId="eop">
    <w:name w:val="eop"/>
    <w:basedOn w:val="DefaultParagraphFont"/>
    <w:rsid w:val="00A93371"/>
  </w:style>
  <w:style w:type="character" w:styleId="Strong">
    <w:name w:val="Strong"/>
    <w:basedOn w:val="DefaultParagraphFont"/>
    <w:uiPriority w:val="22"/>
    <w:qFormat/>
    <w:rsid w:val="00B25EE9"/>
    <w:rPr>
      <w:b/>
      <w:bCs/>
    </w:rPr>
  </w:style>
  <w:style w:type="character" w:styleId="UnresolvedMention">
    <w:name w:val="Unresolved Mention"/>
    <w:basedOn w:val="DefaultParagraphFont"/>
    <w:uiPriority w:val="99"/>
    <w:semiHidden/>
    <w:unhideWhenUsed/>
    <w:rsid w:val="005E2C25"/>
    <w:rPr>
      <w:color w:val="605E5C"/>
      <w:shd w:val="clear" w:color="auto" w:fill="E1DFDD"/>
    </w:rPr>
  </w:style>
  <w:style w:type="paragraph" w:styleId="Header">
    <w:name w:val="header"/>
    <w:basedOn w:val="Normal"/>
    <w:link w:val="HeaderChar"/>
    <w:uiPriority w:val="99"/>
    <w:unhideWhenUsed/>
    <w:rsid w:val="005E2C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C25"/>
  </w:style>
  <w:style w:type="paragraph" w:styleId="Footer">
    <w:name w:val="footer"/>
    <w:basedOn w:val="Normal"/>
    <w:link w:val="FooterChar"/>
    <w:uiPriority w:val="99"/>
    <w:unhideWhenUsed/>
    <w:rsid w:val="005E2C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7192">
      <w:bodyDiv w:val="1"/>
      <w:marLeft w:val="0"/>
      <w:marRight w:val="0"/>
      <w:marTop w:val="0"/>
      <w:marBottom w:val="0"/>
      <w:divBdr>
        <w:top w:val="none" w:sz="0" w:space="0" w:color="auto"/>
        <w:left w:val="none" w:sz="0" w:space="0" w:color="auto"/>
        <w:bottom w:val="none" w:sz="0" w:space="0" w:color="auto"/>
        <w:right w:val="none" w:sz="0" w:space="0" w:color="auto"/>
      </w:divBdr>
    </w:div>
    <w:div w:id="486357770">
      <w:bodyDiv w:val="1"/>
      <w:marLeft w:val="0"/>
      <w:marRight w:val="0"/>
      <w:marTop w:val="0"/>
      <w:marBottom w:val="0"/>
      <w:divBdr>
        <w:top w:val="none" w:sz="0" w:space="0" w:color="auto"/>
        <w:left w:val="none" w:sz="0" w:space="0" w:color="auto"/>
        <w:bottom w:val="none" w:sz="0" w:space="0" w:color="auto"/>
        <w:right w:val="none" w:sz="0" w:space="0" w:color="auto"/>
      </w:divBdr>
    </w:div>
    <w:div w:id="587931252">
      <w:bodyDiv w:val="1"/>
      <w:marLeft w:val="0"/>
      <w:marRight w:val="0"/>
      <w:marTop w:val="0"/>
      <w:marBottom w:val="0"/>
      <w:divBdr>
        <w:top w:val="none" w:sz="0" w:space="0" w:color="auto"/>
        <w:left w:val="none" w:sz="0" w:space="0" w:color="auto"/>
        <w:bottom w:val="none" w:sz="0" w:space="0" w:color="auto"/>
        <w:right w:val="none" w:sz="0" w:space="0" w:color="auto"/>
      </w:divBdr>
    </w:div>
    <w:div w:id="589854121">
      <w:bodyDiv w:val="1"/>
      <w:marLeft w:val="0"/>
      <w:marRight w:val="0"/>
      <w:marTop w:val="0"/>
      <w:marBottom w:val="0"/>
      <w:divBdr>
        <w:top w:val="none" w:sz="0" w:space="0" w:color="auto"/>
        <w:left w:val="none" w:sz="0" w:space="0" w:color="auto"/>
        <w:bottom w:val="none" w:sz="0" w:space="0" w:color="auto"/>
        <w:right w:val="none" w:sz="0" w:space="0" w:color="auto"/>
      </w:divBdr>
    </w:div>
    <w:div w:id="680089962">
      <w:bodyDiv w:val="1"/>
      <w:marLeft w:val="0"/>
      <w:marRight w:val="0"/>
      <w:marTop w:val="0"/>
      <w:marBottom w:val="0"/>
      <w:divBdr>
        <w:top w:val="none" w:sz="0" w:space="0" w:color="auto"/>
        <w:left w:val="none" w:sz="0" w:space="0" w:color="auto"/>
        <w:bottom w:val="none" w:sz="0" w:space="0" w:color="auto"/>
        <w:right w:val="none" w:sz="0" w:space="0" w:color="auto"/>
      </w:divBdr>
    </w:div>
    <w:div w:id="687491539">
      <w:bodyDiv w:val="1"/>
      <w:marLeft w:val="0"/>
      <w:marRight w:val="0"/>
      <w:marTop w:val="0"/>
      <w:marBottom w:val="0"/>
      <w:divBdr>
        <w:top w:val="none" w:sz="0" w:space="0" w:color="auto"/>
        <w:left w:val="none" w:sz="0" w:space="0" w:color="auto"/>
        <w:bottom w:val="none" w:sz="0" w:space="0" w:color="auto"/>
        <w:right w:val="none" w:sz="0" w:space="0" w:color="auto"/>
      </w:divBdr>
    </w:div>
    <w:div w:id="917250551">
      <w:bodyDiv w:val="1"/>
      <w:marLeft w:val="0"/>
      <w:marRight w:val="0"/>
      <w:marTop w:val="0"/>
      <w:marBottom w:val="0"/>
      <w:divBdr>
        <w:top w:val="none" w:sz="0" w:space="0" w:color="auto"/>
        <w:left w:val="none" w:sz="0" w:space="0" w:color="auto"/>
        <w:bottom w:val="none" w:sz="0" w:space="0" w:color="auto"/>
        <w:right w:val="none" w:sz="0" w:space="0" w:color="auto"/>
      </w:divBdr>
    </w:div>
    <w:div w:id="1067991922">
      <w:bodyDiv w:val="1"/>
      <w:marLeft w:val="0"/>
      <w:marRight w:val="0"/>
      <w:marTop w:val="0"/>
      <w:marBottom w:val="0"/>
      <w:divBdr>
        <w:top w:val="none" w:sz="0" w:space="0" w:color="auto"/>
        <w:left w:val="none" w:sz="0" w:space="0" w:color="auto"/>
        <w:bottom w:val="none" w:sz="0" w:space="0" w:color="auto"/>
        <w:right w:val="none" w:sz="0" w:space="0" w:color="auto"/>
      </w:divBdr>
    </w:div>
    <w:div w:id="1220435483">
      <w:bodyDiv w:val="1"/>
      <w:marLeft w:val="0"/>
      <w:marRight w:val="0"/>
      <w:marTop w:val="0"/>
      <w:marBottom w:val="0"/>
      <w:divBdr>
        <w:top w:val="none" w:sz="0" w:space="0" w:color="auto"/>
        <w:left w:val="none" w:sz="0" w:space="0" w:color="auto"/>
        <w:bottom w:val="none" w:sz="0" w:space="0" w:color="auto"/>
        <w:right w:val="none" w:sz="0" w:space="0" w:color="auto"/>
      </w:divBdr>
    </w:div>
    <w:div w:id="1329287569">
      <w:bodyDiv w:val="1"/>
      <w:marLeft w:val="0"/>
      <w:marRight w:val="0"/>
      <w:marTop w:val="0"/>
      <w:marBottom w:val="0"/>
      <w:divBdr>
        <w:top w:val="none" w:sz="0" w:space="0" w:color="auto"/>
        <w:left w:val="none" w:sz="0" w:space="0" w:color="auto"/>
        <w:bottom w:val="none" w:sz="0" w:space="0" w:color="auto"/>
        <w:right w:val="none" w:sz="0" w:space="0" w:color="auto"/>
      </w:divBdr>
    </w:div>
    <w:div w:id="1545948498">
      <w:bodyDiv w:val="1"/>
      <w:marLeft w:val="0"/>
      <w:marRight w:val="0"/>
      <w:marTop w:val="0"/>
      <w:marBottom w:val="0"/>
      <w:divBdr>
        <w:top w:val="none" w:sz="0" w:space="0" w:color="auto"/>
        <w:left w:val="none" w:sz="0" w:space="0" w:color="auto"/>
        <w:bottom w:val="none" w:sz="0" w:space="0" w:color="auto"/>
        <w:right w:val="none" w:sz="0" w:space="0" w:color="auto"/>
      </w:divBdr>
    </w:div>
    <w:div w:id="16724872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S.org.uk/payslip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sets.publishing.service.gov.uk/media/595e6881e5274a0a6900014c/General_Vending_Services_Ltd__ta_GVS_Assist_v_Mr_Christopher_Schofield_UKEAT_0137_13_MC.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uk/government/publications/enterprise-and-regulatory-reform-act-2013-a"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uk/knowledge/employment-law/age-discrimi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8D718-362A-4895-9ACA-CEA4D422A9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5777</Words>
  <Characters>34474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Young</dc:creator>
  <cp:keywords/>
  <dc:description/>
  <cp:lastModifiedBy>ruth young</cp:lastModifiedBy>
  <cp:revision>2</cp:revision>
  <dcterms:created xsi:type="dcterms:W3CDTF">2024-06-14T14:52:00Z</dcterms:created>
  <dcterms:modified xsi:type="dcterms:W3CDTF">2024-06-14T14:52:00Z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41438636-f5a9-41f1-b053-be5fc01f8a42</vt:lpwstr>
  </property>
</Properties>
</file>