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40BBB7" w14:textId="77777777" w:rsidR="007801F9" w:rsidRDefault="007801F9" w:rsidP="00BF6F6C">
      <w:pPr>
        <w:pStyle w:val="fixed"/>
        <w:rPr>
          <w:rFonts w:ascii="Arial" w:hAnsi="Arial" w:cs="Arial"/>
          <w:sz w:val="22"/>
          <w:szCs w:val="22"/>
        </w:rPr>
      </w:pPr>
      <w:bookmarkStart w:id="0" w:name="StartP"/>
      <w:bookmarkEnd w:id="0"/>
    </w:p>
    <w:tbl>
      <w:tblPr>
        <w:tblStyle w:val="TableGrid"/>
        <w:tblW w:w="0" w:type="auto"/>
        <w:tblLook w:val="04A0" w:firstRow="1" w:lastRow="0" w:firstColumn="1" w:lastColumn="0" w:noHBand="0" w:noVBand="1"/>
      </w:tblPr>
      <w:tblGrid>
        <w:gridCol w:w="1838"/>
        <w:gridCol w:w="6822"/>
      </w:tblGrid>
      <w:tr w:rsidR="007801F9" w14:paraId="45C3DF1C" w14:textId="77777777" w:rsidTr="007801F9">
        <w:tc>
          <w:tcPr>
            <w:tcW w:w="1838" w:type="dxa"/>
          </w:tcPr>
          <w:p w14:paraId="1221A7BE" w14:textId="434261A8" w:rsidR="007801F9" w:rsidRDefault="007801F9" w:rsidP="00BF6F6C">
            <w:pPr>
              <w:pStyle w:val="fixed"/>
              <w:ind w:left="0" w:firstLine="0"/>
              <w:rPr>
                <w:rFonts w:ascii="Arial" w:hAnsi="Arial" w:cs="Arial"/>
                <w:sz w:val="22"/>
                <w:szCs w:val="22"/>
              </w:rPr>
            </w:pPr>
            <w:r>
              <w:rPr>
                <w:rFonts w:ascii="Arial" w:hAnsi="Arial" w:cs="Arial"/>
                <w:sz w:val="22"/>
                <w:szCs w:val="22"/>
              </w:rPr>
              <w:t>Module Code</w:t>
            </w:r>
          </w:p>
        </w:tc>
        <w:tc>
          <w:tcPr>
            <w:tcW w:w="6822" w:type="dxa"/>
          </w:tcPr>
          <w:p w14:paraId="302CE7C3" w14:textId="7ABBBFE8" w:rsidR="007801F9" w:rsidRDefault="007801F9" w:rsidP="00BF6F6C">
            <w:pPr>
              <w:pStyle w:val="fixed"/>
              <w:ind w:left="0" w:firstLine="0"/>
              <w:rPr>
                <w:rFonts w:ascii="Arial" w:hAnsi="Arial" w:cs="Arial"/>
                <w:sz w:val="22"/>
                <w:szCs w:val="22"/>
              </w:rPr>
            </w:pPr>
          </w:p>
        </w:tc>
      </w:tr>
      <w:tr w:rsidR="007801F9" w14:paraId="4DFB4D45" w14:textId="77777777" w:rsidTr="007801F9">
        <w:tc>
          <w:tcPr>
            <w:tcW w:w="1838" w:type="dxa"/>
          </w:tcPr>
          <w:p w14:paraId="065302A7" w14:textId="5296C667" w:rsidR="007801F9" w:rsidRDefault="007801F9" w:rsidP="00BF6F6C">
            <w:pPr>
              <w:pStyle w:val="fixed"/>
              <w:ind w:left="0" w:firstLine="0"/>
              <w:rPr>
                <w:rFonts w:ascii="Arial" w:hAnsi="Arial" w:cs="Arial"/>
                <w:sz w:val="22"/>
                <w:szCs w:val="22"/>
              </w:rPr>
            </w:pPr>
            <w:r>
              <w:rPr>
                <w:rFonts w:ascii="Arial" w:hAnsi="Arial" w:cs="Arial"/>
                <w:sz w:val="22"/>
                <w:szCs w:val="22"/>
              </w:rPr>
              <w:t>Title</w:t>
            </w:r>
          </w:p>
        </w:tc>
        <w:tc>
          <w:tcPr>
            <w:tcW w:w="6822" w:type="dxa"/>
          </w:tcPr>
          <w:p w14:paraId="39996D1A" w14:textId="3FE4D95D" w:rsidR="007801F9" w:rsidRDefault="00B81502" w:rsidP="00BF6F6C">
            <w:pPr>
              <w:pStyle w:val="fixed"/>
              <w:ind w:left="0" w:firstLine="0"/>
              <w:rPr>
                <w:rFonts w:ascii="Arial" w:hAnsi="Arial" w:cs="Arial"/>
                <w:sz w:val="22"/>
                <w:szCs w:val="22"/>
              </w:rPr>
            </w:pPr>
            <w:r>
              <w:rPr>
                <w:rFonts w:ascii="Arial" w:hAnsi="Arial" w:cs="Arial"/>
                <w:sz w:val="22"/>
                <w:szCs w:val="22"/>
              </w:rPr>
              <w:t>Error and Sweet Violence: Shakespeare and Renaissance Comedy and Tragedy</w:t>
            </w:r>
          </w:p>
        </w:tc>
      </w:tr>
      <w:tr w:rsidR="007801F9" w14:paraId="0467EF39" w14:textId="77777777" w:rsidTr="007801F9">
        <w:tc>
          <w:tcPr>
            <w:tcW w:w="1838" w:type="dxa"/>
          </w:tcPr>
          <w:p w14:paraId="3CD02D34" w14:textId="371B0DDD" w:rsidR="007801F9" w:rsidRDefault="007801F9" w:rsidP="00BF6F6C">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54939865"/>
            <w:placeholder>
              <w:docPart w:val="55D015AB7E2B4A03A427B9C0717A51C0"/>
            </w:placeholder>
            <w:date w:fullDate="2022-07-03T00:00:00Z">
              <w:dateFormat w:val="dd/MM/yyyy"/>
              <w:lid w:val="en-GB"/>
              <w:storeMappedDataAs w:val="dateTime"/>
              <w:calendar w:val="gregorian"/>
            </w:date>
          </w:sdtPr>
          <w:sdtEndPr/>
          <w:sdtContent>
            <w:tc>
              <w:tcPr>
                <w:tcW w:w="6822" w:type="dxa"/>
              </w:tcPr>
              <w:p w14:paraId="1962F544" w14:textId="35A2B2B2" w:rsidR="007801F9" w:rsidRDefault="0012689B" w:rsidP="00BF6F6C">
                <w:pPr>
                  <w:pStyle w:val="fixed"/>
                  <w:ind w:left="0" w:firstLine="0"/>
                  <w:rPr>
                    <w:rFonts w:ascii="Arial" w:hAnsi="Arial" w:cs="Arial"/>
                    <w:sz w:val="22"/>
                    <w:szCs w:val="22"/>
                  </w:rPr>
                </w:pPr>
                <w:r>
                  <w:rPr>
                    <w:rFonts w:ascii="Arial" w:hAnsi="Arial" w:cs="Arial"/>
                    <w:sz w:val="22"/>
                    <w:szCs w:val="22"/>
                  </w:rPr>
                  <w:t>03/07/2022</w:t>
                </w:r>
              </w:p>
            </w:tc>
          </w:sdtContent>
        </w:sdt>
      </w:tr>
      <w:tr w:rsidR="007801F9" w14:paraId="5E1CA0AB" w14:textId="77777777" w:rsidTr="007801F9">
        <w:tc>
          <w:tcPr>
            <w:tcW w:w="1838" w:type="dxa"/>
          </w:tcPr>
          <w:p w14:paraId="2251160E" w14:textId="52AB5F4C" w:rsidR="007801F9" w:rsidRDefault="007801F9" w:rsidP="00BF6F6C">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112599854"/>
            <w:placeholder>
              <w:docPart w:val="B09CA213F86B4E90927BA837A8FBFC76"/>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1BC7E158" w14:textId="71F3160A" w:rsidR="007801F9" w:rsidRDefault="001515D9" w:rsidP="00BF6F6C">
                <w:pPr>
                  <w:pStyle w:val="fixed"/>
                  <w:ind w:left="0" w:firstLine="0"/>
                  <w:rPr>
                    <w:rFonts w:ascii="Arial" w:hAnsi="Arial" w:cs="Arial"/>
                    <w:sz w:val="22"/>
                    <w:szCs w:val="22"/>
                  </w:rPr>
                </w:pPr>
                <w:r>
                  <w:rPr>
                    <w:rFonts w:ascii="Arial" w:hAnsi="Arial" w:cs="Arial"/>
                    <w:sz w:val="22"/>
                    <w:szCs w:val="22"/>
                  </w:rPr>
                  <w:t>6</w:t>
                </w:r>
              </w:p>
            </w:tc>
          </w:sdtContent>
        </w:sdt>
      </w:tr>
      <w:tr w:rsidR="007801F9" w14:paraId="29F05E70" w14:textId="77777777" w:rsidTr="007801F9">
        <w:tc>
          <w:tcPr>
            <w:tcW w:w="1838" w:type="dxa"/>
          </w:tcPr>
          <w:p w14:paraId="0B4CA6B4" w14:textId="4C257AB4" w:rsidR="007801F9" w:rsidRDefault="007801F9" w:rsidP="00BF6F6C">
            <w:pPr>
              <w:pStyle w:val="fixed"/>
              <w:ind w:left="0" w:firstLine="0"/>
              <w:rPr>
                <w:rFonts w:ascii="Arial" w:hAnsi="Arial" w:cs="Arial"/>
                <w:sz w:val="22"/>
                <w:szCs w:val="22"/>
              </w:rPr>
            </w:pPr>
            <w:r>
              <w:rPr>
                <w:rFonts w:ascii="Arial" w:hAnsi="Arial" w:cs="Arial"/>
                <w:sz w:val="22"/>
                <w:szCs w:val="22"/>
              </w:rPr>
              <w:t>Credits</w:t>
            </w:r>
          </w:p>
        </w:tc>
        <w:tc>
          <w:tcPr>
            <w:tcW w:w="6822" w:type="dxa"/>
          </w:tcPr>
          <w:p w14:paraId="16A3EE0E" w14:textId="4405C8B3" w:rsidR="007801F9" w:rsidRDefault="0012689B" w:rsidP="00BF6F6C">
            <w:pPr>
              <w:pStyle w:val="fixed"/>
              <w:ind w:left="0" w:firstLine="0"/>
              <w:rPr>
                <w:rFonts w:ascii="Arial" w:hAnsi="Arial" w:cs="Arial"/>
                <w:sz w:val="22"/>
                <w:szCs w:val="22"/>
              </w:rPr>
            </w:pPr>
            <w:r>
              <w:rPr>
                <w:rFonts w:ascii="Arial" w:hAnsi="Arial" w:cs="Arial"/>
                <w:sz w:val="22"/>
                <w:szCs w:val="22"/>
              </w:rPr>
              <w:t>20</w:t>
            </w:r>
          </w:p>
        </w:tc>
      </w:tr>
      <w:tr w:rsidR="000318EB" w14:paraId="14BE7728" w14:textId="77777777" w:rsidTr="007801F9">
        <w:tc>
          <w:tcPr>
            <w:tcW w:w="1838" w:type="dxa"/>
          </w:tcPr>
          <w:p w14:paraId="115A3090" w14:textId="420402B3" w:rsidR="000318EB" w:rsidRDefault="000318EB" w:rsidP="00BF6F6C">
            <w:pPr>
              <w:pStyle w:val="fixed"/>
              <w:ind w:left="0" w:firstLine="0"/>
              <w:rPr>
                <w:rFonts w:ascii="Arial" w:hAnsi="Arial" w:cs="Arial"/>
                <w:sz w:val="22"/>
                <w:szCs w:val="22"/>
              </w:rPr>
            </w:pPr>
            <w:r>
              <w:rPr>
                <w:rFonts w:ascii="Arial" w:hAnsi="Arial" w:cs="Arial"/>
                <w:sz w:val="22"/>
                <w:szCs w:val="22"/>
              </w:rPr>
              <w:t>Pre-Requisites</w:t>
            </w:r>
          </w:p>
        </w:tc>
        <w:tc>
          <w:tcPr>
            <w:tcW w:w="6822" w:type="dxa"/>
          </w:tcPr>
          <w:p w14:paraId="4C05C75F" w14:textId="77777777" w:rsidR="000318EB" w:rsidRDefault="000318EB" w:rsidP="00BF6F6C">
            <w:pPr>
              <w:pStyle w:val="fixed"/>
              <w:ind w:left="0" w:firstLine="0"/>
              <w:rPr>
                <w:rFonts w:ascii="Arial" w:hAnsi="Arial" w:cs="Arial"/>
                <w:sz w:val="22"/>
                <w:szCs w:val="22"/>
              </w:rPr>
            </w:pPr>
          </w:p>
        </w:tc>
      </w:tr>
    </w:tbl>
    <w:p w14:paraId="218E506D" w14:textId="77777777" w:rsidR="00B8741E" w:rsidRPr="00203392" w:rsidRDefault="00B8741E" w:rsidP="00BF6F6C">
      <w:pPr>
        <w:pBdr>
          <w:bottom w:val="single" w:sz="6" w:space="1" w:color="auto"/>
        </w:pBdr>
        <w:rPr>
          <w:rFonts w:ascii="Arial" w:hAnsi="Arial" w:cs="Arial"/>
          <w:sz w:val="22"/>
          <w:szCs w:val="22"/>
        </w:rPr>
      </w:pPr>
    </w:p>
    <w:p w14:paraId="6BB0255C" w14:textId="77777777" w:rsidR="00C86B41" w:rsidRDefault="00C86B41" w:rsidP="00BF6F6C">
      <w:pPr>
        <w:pStyle w:val="bullet"/>
        <w:overflowPunct/>
        <w:autoSpaceDE/>
        <w:autoSpaceDN/>
        <w:adjustRightInd/>
        <w:spacing w:before="0"/>
        <w:ind w:left="0" w:firstLine="0"/>
        <w:textAlignment w:val="auto"/>
        <w:rPr>
          <w:rFonts w:ascii="Arial" w:hAnsi="Arial" w:cs="Arial"/>
          <w:b/>
          <w:sz w:val="22"/>
          <w:szCs w:val="22"/>
        </w:rPr>
      </w:pPr>
    </w:p>
    <w:p w14:paraId="5F962A5D" w14:textId="77777777" w:rsidR="00B1208A" w:rsidRPr="00203392" w:rsidRDefault="00B1208A" w:rsidP="00BF6F6C">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14:paraId="5234CB5C" w14:textId="47A2DDC6" w:rsidR="00900C5C" w:rsidRPr="009F7E6D" w:rsidRDefault="00B81502" w:rsidP="00900C5C">
      <w:pPr>
        <w:pStyle w:val="bullet"/>
        <w:numPr>
          <w:ilvl w:val="0"/>
          <w:numId w:val="4"/>
        </w:numPr>
        <w:overflowPunct/>
        <w:autoSpaceDE/>
        <w:autoSpaceDN/>
        <w:adjustRightInd/>
        <w:spacing w:before="0"/>
        <w:ind w:left="851" w:hanging="567"/>
        <w:textAlignment w:val="auto"/>
        <w:rPr>
          <w:rFonts w:ascii="Arial" w:hAnsi="Arial" w:cs="Arial"/>
          <w:b/>
          <w:sz w:val="22"/>
          <w:szCs w:val="22"/>
        </w:rPr>
      </w:pPr>
      <w:r w:rsidRPr="00D16AB8">
        <w:rPr>
          <w:rFonts w:ascii="Arial" w:hAnsi="Arial" w:cs="Arial"/>
          <w:sz w:val="22"/>
          <w:szCs w:val="22"/>
        </w:rPr>
        <w:t>To provide students with the opportunity to study in detail a range of the dramatic comedy and tragedy of the Tudor (Elizabethan) and Stuart (Jacobean and Caroline) periods, with a special focus on the drama of Shakespeare whose own output straddles the succession between these dynastic reigns; to examine dramatic texts, and the contemporary reception of them and their performance, as participati</w:t>
      </w:r>
      <w:r w:rsidRPr="00D16AB8">
        <w:rPr>
          <w:rFonts w:ascii="Arial" w:hAnsi="Arial" w:cs="Arial"/>
          <w:spacing w:val="-3"/>
          <w:sz w:val="22"/>
          <w:szCs w:val="22"/>
        </w:rPr>
        <w:t xml:space="preserve">ng in major social, political, intellectual, and religious shifts; and </w:t>
      </w:r>
      <w:r w:rsidRPr="00D16AB8">
        <w:rPr>
          <w:rFonts w:ascii="Arial" w:hAnsi="Arial" w:cs="Arial"/>
          <w:sz w:val="22"/>
          <w:szCs w:val="22"/>
        </w:rPr>
        <w:t>by engaging with a variety of critical, scholarly, and theoretically informed approaches, to encourage students to think reflexively about the place of drama in the discipline of literary studies</w:t>
      </w:r>
      <w:r w:rsidRPr="00D16AB8">
        <w:rPr>
          <w:rFonts w:ascii="Arial" w:hAnsi="Arial" w:cs="Arial"/>
          <w:spacing w:val="-3"/>
          <w:sz w:val="22"/>
          <w:szCs w:val="22"/>
        </w:rPr>
        <w:t>.</w:t>
      </w:r>
    </w:p>
    <w:p w14:paraId="2FC6B1F8" w14:textId="77777777" w:rsidR="00B1208A" w:rsidRPr="00B1208A" w:rsidRDefault="00B1208A" w:rsidP="00B1208A">
      <w:pPr>
        <w:pStyle w:val="bullet"/>
        <w:overflowPunct/>
        <w:autoSpaceDE/>
        <w:autoSpaceDN/>
        <w:adjustRightInd/>
        <w:spacing w:before="0"/>
        <w:ind w:left="0" w:firstLine="0"/>
        <w:textAlignment w:val="auto"/>
        <w:rPr>
          <w:rFonts w:ascii="Arial" w:hAnsi="Arial" w:cs="Arial"/>
          <w:b/>
          <w:sz w:val="22"/>
          <w:szCs w:val="22"/>
        </w:rPr>
      </w:pPr>
    </w:p>
    <w:p w14:paraId="74A63881" w14:textId="77777777" w:rsidR="00B1208A" w:rsidRPr="00B1208A" w:rsidRDefault="00B1208A" w:rsidP="00B1208A">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14:paraId="27D29CA8" w14:textId="77777777" w:rsidR="00B1208A" w:rsidRPr="00B1208A" w:rsidRDefault="00B1208A" w:rsidP="00B1208A">
      <w:pPr>
        <w:rPr>
          <w:rFonts w:ascii="Arial" w:hAnsi="Arial" w:cs="Arial"/>
          <w:b/>
          <w:sz w:val="22"/>
          <w:szCs w:val="22"/>
        </w:rPr>
      </w:pPr>
    </w:p>
    <w:p w14:paraId="55D0B32B" w14:textId="77777777" w:rsidR="00B1208A" w:rsidRPr="00B1208A" w:rsidRDefault="00B1208A" w:rsidP="00B1208A">
      <w:pPr>
        <w:rPr>
          <w:rFonts w:ascii="Arial" w:hAnsi="Arial" w:cs="Arial"/>
          <w:sz w:val="22"/>
          <w:szCs w:val="22"/>
        </w:rPr>
      </w:pPr>
      <w:r w:rsidRPr="00B1208A">
        <w:rPr>
          <w:rFonts w:ascii="Arial" w:hAnsi="Arial" w:cs="Arial"/>
          <w:sz w:val="22"/>
          <w:szCs w:val="22"/>
        </w:rPr>
        <w:t>Upon the successful completion of this module, the student should be able to:</w:t>
      </w:r>
    </w:p>
    <w:p w14:paraId="41C31A11" w14:textId="77777777" w:rsidR="00743604" w:rsidRDefault="00743604" w:rsidP="00743604">
      <w:pPr>
        <w:pStyle w:val="bullet"/>
        <w:overflowPunct/>
        <w:autoSpaceDE/>
        <w:autoSpaceDN/>
        <w:adjustRightInd/>
        <w:spacing w:before="0"/>
        <w:ind w:left="851" w:firstLine="0"/>
        <w:textAlignment w:val="auto"/>
        <w:rPr>
          <w:rFonts w:ascii="Arial" w:hAnsi="Arial" w:cs="Arial"/>
          <w:sz w:val="22"/>
          <w:szCs w:val="22"/>
        </w:rPr>
      </w:pPr>
    </w:p>
    <w:p w14:paraId="537954F9" w14:textId="77777777" w:rsidR="00F624E2" w:rsidRPr="00D16AB8" w:rsidRDefault="00F624E2" w:rsidP="00F624E2">
      <w:pPr>
        <w:pStyle w:val="bullet"/>
        <w:numPr>
          <w:ilvl w:val="0"/>
          <w:numId w:val="4"/>
        </w:numPr>
        <w:overflowPunct/>
        <w:autoSpaceDE/>
        <w:autoSpaceDN/>
        <w:adjustRightInd/>
        <w:spacing w:before="0"/>
        <w:ind w:left="851" w:hanging="567"/>
        <w:textAlignment w:val="auto"/>
        <w:rPr>
          <w:rFonts w:ascii="Arial" w:hAnsi="Arial" w:cs="Arial"/>
          <w:sz w:val="22"/>
          <w:szCs w:val="22"/>
        </w:rPr>
      </w:pPr>
      <w:r w:rsidRPr="00D16AB8">
        <w:rPr>
          <w:rFonts w:ascii="Arial" w:hAnsi="Arial" w:cs="Arial"/>
          <w:sz w:val="22"/>
          <w:szCs w:val="22"/>
        </w:rPr>
        <w:t xml:space="preserve">demonstrate a detailed and </w:t>
      </w:r>
      <w:r>
        <w:rPr>
          <w:rFonts w:ascii="Arial" w:hAnsi="Arial" w:cs="Arial"/>
          <w:sz w:val="22"/>
          <w:szCs w:val="22"/>
        </w:rPr>
        <w:t>systematic</w:t>
      </w:r>
      <w:r w:rsidRPr="00D16AB8">
        <w:rPr>
          <w:rFonts w:ascii="Arial" w:hAnsi="Arial" w:cs="Arial"/>
          <w:sz w:val="22"/>
          <w:szCs w:val="22"/>
        </w:rPr>
        <w:t xml:space="preserve"> understanding of a range of English Renaissance drama, the genres of comedy (including romance) and tragedy, and topics intrinsic to the understanding this </w:t>
      </w:r>
      <w:proofErr w:type="gramStart"/>
      <w:r w:rsidRPr="00D16AB8">
        <w:rPr>
          <w:rFonts w:ascii="Arial" w:hAnsi="Arial" w:cs="Arial"/>
          <w:sz w:val="22"/>
          <w:szCs w:val="22"/>
        </w:rPr>
        <w:t>subject;</w:t>
      </w:r>
      <w:proofErr w:type="gramEnd"/>
    </w:p>
    <w:p w14:paraId="1A551AD4" w14:textId="77777777" w:rsidR="00F624E2" w:rsidRDefault="00F624E2" w:rsidP="00F624E2">
      <w:pPr>
        <w:pStyle w:val="bullet"/>
        <w:overflowPunct/>
        <w:autoSpaceDE/>
        <w:autoSpaceDN/>
        <w:adjustRightInd/>
        <w:spacing w:before="0"/>
        <w:ind w:left="851" w:firstLine="0"/>
        <w:textAlignment w:val="auto"/>
        <w:rPr>
          <w:rFonts w:ascii="Arial" w:hAnsi="Arial" w:cs="Arial"/>
          <w:sz w:val="22"/>
          <w:szCs w:val="22"/>
        </w:rPr>
      </w:pPr>
    </w:p>
    <w:p w14:paraId="70BDB1AA" w14:textId="4685E954" w:rsidR="00F624E2" w:rsidRPr="00D16AB8" w:rsidRDefault="00F624E2" w:rsidP="00F624E2">
      <w:pPr>
        <w:pStyle w:val="bullet"/>
        <w:numPr>
          <w:ilvl w:val="0"/>
          <w:numId w:val="4"/>
        </w:numPr>
        <w:overflowPunct/>
        <w:autoSpaceDE/>
        <w:autoSpaceDN/>
        <w:adjustRightInd/>
        <w:spacing w:before="0"/>
        <w:ind w:left="851" w:hanging="567"/>
        <w:textAlignment w:val="auto"/>
        <w:rPr>
          <w:rFonts w:ascii="Arial" w:hAnsi="Arial" w:cs="Arial"/>
          <w:sz w:val="22"/>
          <w:szCs w:val="22"/>
        </w:rPr>
      </w:pPr>
      <w:r w:rsidRPr="00D16AB8">
        <w:rPr>
          <w:rFonts w:ascii="Arial" w:hAnsi="Arial" w:cs="Arial"/>
          <w:sz w:val="22"/>
          <w:szCs w:val="22"/>
        </w:rPr>
        <w:t xml:space="preserve">demonstrate </w:t>
      </w:r>
      <w:r>
        <w:rPr>
          <w:rFonts w:ascii="Arial" w:hAnsi="Arial" w:cs="Arial"/>
          <w:sz w:val="22"/>
          <w:szCs w:val="22"/>
        </w:rPr>
        <w:t>coherent and</w:t>
      </w:r>
      <w:r w:rsidRPr="00D16AB8">
        <w:rPr>
          <w:rFonts w:ascii="Arial" w:hAnsi="Arial" w:cs="Arial"/>
          <w:sz w:val="22"/>
          <w:szCs w:val="22"/>
        </w:rPr>
        <w:t xml:space="preserve"> detailed knowledge of a range of Shakespearean drama and of traditions of Shakespeare criticism, and a theoretically informed and critical understanding of the role of the canon of English literature and the central place of Shakespeare within </w:t>
      </w:r>
      <w:proofErr w:type="gramStart"/>
      <w:r w:rsidRPr="00D16AB8">
        <w:rPr>
          <w:rFonts w:ascii="Arial" w:hAnsi="Arial" w:cs="Arial"/>
          <w:sz w:val="22"/>
          <w:szCs w:val="22"/>
        </w:rPr>
        <w:t>it;</w:t>
      </w:r>
      <w:proofErr w:type="gramEnd"/>
    </w:p>
    <w:p w14:paraId="7B5FB257" w14:textId="77777777" w:rsidR="00F624E2" w:rsidRDefault="00F624E2" w:rsidP="00F624E2">
      <w:pPr>
        <w:pStyle w:val="bullet"/>
        <w:overflowPunct/>
        <w:autoSpaceDE/>
        <w:autoSpaceDN/>
        <w:adjustRightInd/>
        <w:spacing w:before="0"/>
        <w:ind w:left="851" w:firstLine="0"/>
        <w:textAlignment w:val="auto"/>
        <w:rPr>
          <w:rFonts w:ascii="Arial" w:hAnsi="Arial" w:cs="Arial"/>
          <w:sz w:val="22"/>
          <w:szCs w:val="22"/>
        </w:rPr>
      </w:pPr>
    </w:p>
    <w:p w14:paraId="3855C576" w14:textId="4DF2EC4A" w:rsidR="00F624E2" w:rsidRPr="00D16AB8" w:rsidRDefault="00F624E2" w:rsidP="00F624E2">
      <w:pPr>
        <w:pStyle w:val="bullet"/>
        <w:numPr>
          <w:ilvl w:val="0"/>
          <w:numId w:val="4"/>
        </w:numPr>
        <w:overflowPunct/>
        <w:autoSpaceDE/>
        <w:autoSpaceDN/>
        <w:adjustRightInd/>
        <w:spacing w:before="0"/>
        <w:ind w:left="851" w:hanging="567"/>
        <w:textAlignment w:val="auto"/>
        <w:rPr>
          <w:rFonts w:ascii="Arial" w:hAnsi="Arial" w:cs="Arial"/>
          <w:sz w:val="22"/>
          <w:szCs w:val="22"/>
        </w:rPr>
      </w:pPr>
      <w:r w:rsidRPr="00D16AB8">
        <w:rPr>
          <w:rFonts w:ascii="Arial" w:hAnsi="Arial" w:cs="Arial"/>
          <w:sz w:val="22"/>
          <w:szCs w:val="22"/>
        </w:rPr>
        <w:t xml:space="preserve">demonstrate an ability systematically to interrelate the theatre with other aspects of English Renaissance culture and with social, political, intellectual, and religious </w:t>
      </w:r>
      <w:proofErr w:type="gramStart"/>
      <w:r w:rsidRPr="00D16AB8">
        <w:rPr>
          <w:rFonts w:ascii="Arial" w:hAnsi="Arial" w:cs="Arial"/>
          <w:sz w:val="22"/>
          <w:szCs w:val="22"/>
        </w:rPr>
        <w:t>history;</w:t>
      </w:r>
      <w:proofErr w:type="gramEnd"/>
    </w:p>
    <w:p w14:paraId="201FC501" w14:textId="77777777" w:rsidR="00F624E2" w:rsidRDefault="00F624E2" w:rsidP="00F624E2">
      <w:pPr>
        <w:pStyle w:val="bullet"/>
        <w:overflowPunct/>
        <w:autoSpaceDE/>
        <w:autoSpaceDN/>
        <w:adjustRightInd/>
        <w:spacing w:before="0"/>
        <w:ind w:left="851" w:firstLine="0"/>
        <w:textAlignment w:val="auto"/>
        <w:rPr>
          <w:rFonts w:ascii="Arial" w:hAnsi="Arial" w:cs="Arial"/>
          <w:sz w:val="22"/>
          <w:szCs w:val="22"/>
        </w:rPr>
      </w:pPr>
    </w:p>
    <w:p w14:paraId="6B097326" w14:textId="21499D2E" w:rsidR="00900C5C" w:rsidRPr="000243D0" w:rsidRDefault="00F624E2" w:rsidP="00F624E2">
      <w:pPr>
        <w:pStyle w:val="bullet"/>
        <w:numPr>
          <w:ilvl w:val="0"/>
          <w:numId w:val="4"/>
        </w:numPr>
        <w:overflowPunct/>
        <w:autoSpaceDE/>
        <w:autoSpaceDN/>
        <w:adjustRightInd/>
        <w:spacing w:before="0"/>
        <w:ind w:left="851" w:hanging="567"/>
        <w:textAlignment w:val="auto"/>
        <w:rPr>
          <w:rFonts w:ascii="Arial" w:hAnsi="Arial" w:cs="Arial"/>
          <w:sz w:val="22"/>
          <w:szCs w:val="22"/>
        </w:rPr>
      </w:pPr>
      <w:r w:rsidRPr="00D16AB8">
        <w:rPr>
          <w:rFonts w:ascii="Arial" w:hAnsi="Arial" w:cs="Arial"/>
          <w:sz w:val="22"/>
          <w:szCs w:val="22"/>
        </w:rPr>
        <w:t>demonstrate an ability to discuss English Renaissance drama coherently from a variety of critical, scholarly, bibliographical, and theoretically informed perspectives.</w:t>
      </w:r>
    </w:p>
    <w:p w14:paraId="7DFD32C3" w14:textId="77777777" w:rsidR="00B1208A" w:rsidRPr="00B1208A" w:rsidRDefault="00B1208A" w:rsidP="00B1208A">
      <w:pPr>
        <w:rPr>
          <w:rFonts w:ascii="Arial" w:hAnsi="Arial" w:cs="Arial"/>
          <w:sz w:val="22"/>
          <w:szCs w:val="22"/>
        </w:rPr>
      </w:pPr>
    </w:p>
    <w:p w14:paraId="75916D3B" w14:textId="77777777" w:rsidR="00B1208A" w:rsidRPr="00B1208A" w:rsidRDefault="00B1208A" w:rsidP="00B1208A">
      <w:pPr>
        <w:pStyle w:val="fixed"/>
        <w:rPr>
          <w:rFonts w:ascii="Arial" w:hAnsi="Arial" w:cs="Arial"/>
          <w:sz w:val="22"/>
          <w:szCs w:val="22"/>
        </w:rPr>
      </w:pPr>
      <w:r w:rsidRPr="00B1208A">
        <w:rPr>
          <w:rFonts w:ascii="Arial" w:hAnsi="Arial" w:cs="Arial"/>
          <w:sz w:val="22"/>
          <w:szCs w:val="22"/>
        </w:rPr>
        <w:t>INDICATIVE CONTENT</w:t>
      </w:r>
    </w:p>
    <w:p w14:paraId="61E35547" w14:textId="77777777" w:rsidR="00F624E2" w:rsidRPr="00D16AB8" w:rsidRDefault="00F624E2" w:rsidP="00F624E2">
      <w:pPr>
        <w:pStyle w:val="ListParagraph"/>
        <w:numPr>
          <w:ilvl w:val="0"/>
          <w:numId w:val="2"/>
        </w:numPr>
        <w:ind w:left="851" w:hanging="567"/>
        <w:rPr>
          <w:rFonts w:ascii="Arial" w:hAnsi="Arial" w:cs="Arial"/>
          <w:sz w:val="22"/>
          <w:szCs w:val="22"/>
        </w:rPr>
      </w:pPr>
      <w:r w:rsidRPr="00D16AB8">
        <w:rPr>
          <w:rFonts w:ascii="Arial" w:hAnsi="Arial" w:cs="Arial"/>
          <w:sz w:val="22"/>
          <w:szCs w:val="22"/>
        </w:rPr>
        <w:t xml:space="preserve">A selection of the comedies (including romances) and tragedies of Shakespeare and of his contemporary playwrights. Those from whose representative works texts may be drawn include Marlowe, Kyd, </w:t>
      </w:r>
      <w:proofErr w:type="spellStart"/>
      <w:r w:rsidRPr="00D16AB8">
        <w:rPr>
          <w:rFonts w:ascii="Arial" w:hAnsi="Arial" w:cs="Arial"/>
          <w:sz w:val="22"/>
          <w:szCs w:val="22"/>
        </w:rPr>
        <w:t>Greville</w:t>
      </w:r>
      <w:proofErr w:type="spellEnd"/>
      <w:r w:rsidRPr="00D16AB8">
        <w:rPr>
          <w:rFonts w:ascii="Arial" w:hAnsi="Arial" w:cs="Arial"/>
          <w:sz w:val="22"/>
          <w:szCs w:val="22"/>
        </w:rPr>
        <w:t>, Jonson, Middleton, Rowley, Chapman, Marston, Massinger, Webster, Dekker, and Ford.</w:t>
      </w:r>
    </w:p>
    <w:p w14:paraId="20F31443" w14:textId="77777777" w:rsidR="00F624E2" w:rsidRDefault="00F624E2" w:rsidP="00F624E2">
      <w:pPr>
        <w:pStyle w:val="ListParagraph"/>
        <w:ind w:left="851"/>
        <w:rPr>
          <w:rFonts w:ascii="Arial" w:hAnsi="Arial" w:cs="Arial"/>
          <w:sz w:val="22"/>
          <w:szCs w:val="22"/>
        </w:rPr>
      </w:pPr>
    </w:p>
    <w:p w14:paraId="694B7855" w14:textId="2156FB4A" w:rsidR="00F624E2" w:rsidRPr="00D16AB8" w:rsidRDefault="00F624E2" w:rsidP="00F624E2">
      <w:pPr>
        <w:pStyle w:val="ListParagraph"/>
        <w:numPr>
          <w:ilvl w:val="0"/>
          <w:numId w:val="2"/>
        </w:numPr>
        <w:ind w:left="851" w:hanging="567"/>
        <w:rPr>
          <w:rFonts w:ascii="Arial" w:hAnsi="Arial" w:cs="Arial"/>
          <w:sz w:val="22"/>
          <w:szCs w:val="22"/>
        </w:rPr>
      </w:pPr>
      <w:r w:rsidRPr="00D16AB8">
        <w:rPr>
          <w:rFonts w:ascii="Arial" w:hAnsi="Arial" w:cs="Arial"/>
          <w:sz w:val="22"/>
          <w:szCs w:val="22"/>
        </w:rPr>
        <w:t>In the study of plays the module seeks to consider not only the dramatic texts but their early production and publication, to interrelate the theatre with other aspects of culture, and to examine dramatic texts, and the contemporary reception of them and their performance, as participati</w:t>
      </w:r>
      <w:r w:rsidRPr="00D16AB8">
        <w:rPr>
          <w:rFonts w:ascii="Arial" w:hAnsi="Arial" w:cs="Arial"/>
          <w:spacing w:val="-3"/>
          <w:sz w:val="22"/>
          <w:szCs w:val="22"/>
        </w:rPr>
        <w:t xml:space="preserve">ng in </w:t>
      </w:r>
      <w:r w:rsidRPr="00D16AB8">
        <w:rPr>
          <w:rFonts w:ascii="Arial" w:hAnsi="Arial" w:cs="Arial"/>
          <w:sz w:val="22"/>
          <w:szCs w:val="22"/>
        </w:rPr>
        <w:t xml:space="preserve">the emergence of </w:t>
      </w:r>
      <w:r w:rsidRPr="00D16AB8">
        <w:rPr>
          <w:rFonts w:ascii="Arial" w:hAnsi="Arial" w:cs="Arial"/>
          <w:spacing w:val="-3"/>
          <w:sz w:val="22"/>
          <w:szCs w:val="22"/>
        </w:rPr>
        <w:t>fault-lines or conflicts in ideologies such as those of sexual and racial difference, social and ecclesiastical integration, and the individual subject</w:t>
      </w:r>
      <w:r w:rsidRPr="00D16AB8">
        <w:rPr>
          <w:rFonts w:ascii="Arial" w:hAnsi="Arial" w:cs="Arial"/>
          <w:sz w:val="22"/>
          <w:szCs w:val="22"/>
        </w:rPr>
        <w:t>.</w:t>
      </w:r>
    </w:p>
    <w:p w14:paraId="1315C0DC" w14:textId="77777777" w:rsidR="00F624E2" w:rsidRDefault="00F624E2" w:rsidP="00F624E2">
      <w:pPr>
        <w:pStyle w:val="ListParagraph"/>
        <w:ind w:left="851"/>
        <w:rPr>
          <w:rFonts w:ascii="Arial" w:hAnsi="Arial" w:cs="Arial"/>
          <w:sz w:val="22"/>
          <w:szCs w:val="22"/>
        </w:rPr>
      </w:pPr>
    </w:p>
    <w:p w14:paraId="0F54322B" w14:textId="285D01AB" w:rsidR="00F624E2" w:rsidRPr="00D16AB8" w:rsidRDefault="00F624E2" w:rsidP="00F624E2">
      <w:pPr>
        <w:pStyle w:val="ListParagraph"/>
        <w:numPr>
          <w:ilvl w:val="0"/>
          <w:numId w:val="2"/>
        </w:numPr>
        <w:ind w:left="851" w:hanging="567"/>
        <w:rPr>
          <w:rFonts w:ascii="Arial" w:hAnsi="Arial" w:cs="Arial"/>
          <w:sz w:val="22"/>
          <w:szCs w:val="22"/>
        </w:rPr>
      </w:pPr>
      <w:r w:rsidRPr="00D16AB8">
        <w:rPr>
          <w:rFonts w:ascii="Arial" w:hAnsi="Arial" w:cs="Arial"/>
          <w:sz w:val="22"/>
          <w:szCs w:val="22"/>
        </w:rPr>
        <w:t>‘Shakespeare’ is not only central to the canon of English literature, but a powerful cultural institution, so attention is given to traditions of criticism: changing interpretations of the Shakespearean canon will be related to the cultural formations which produce(d) them, and which those interpretations in turn reproduce, or help to change. This approach also seeks to contextualise Shakespeare in the collaborative practices of the Renaissance theatre.</w:t>
      </w:r>
    </w:p>
    <w:p w14:paraId="0E13EC48" w14:textId="77777777" w:rsidR="00F624E2" w:rsidRDefault="00F624E2" w:rsidP="00F624E2">
      <w:pPr>
        <w:pStyle w:val="ListParagraph"/>
        <w:ind w:left="851"/>
        <w:rPr>
          <w:rFonts w:ascii="Arial" w:hAnsi="Arial" w:cs="Arial"/>
          <w:sz w:val="22"/>
          <w:szCs w:val="22"/>
        </w:rPr>
      </w:pPr>
    </w:p>
    <w:p w14:paraId="2C155491" w14:textId="44947331" w:rsidR="00F624E2" w:rsidRPr="00D16AB8" w:rsidRDefault="00F624E2" w:rsidP="00F624E2">
      <w:pPr>
        <w:pStyle w:val="ListParagraph"/>
        <w:numPr>
          <w:ilvl w:val="0"/>
          <w:numId w:val="2"/>
        </w:numPr>
        <w:ind w:left="851" w:hanging="567"/>
        <w:rPr>
          <w:rFonts w:ascii="Arial" w:hAnsi="Arial" w:cs="Arial"/>
          <w:sz w:val="22"/>
          <w:szCs w:val="22"/>
        </w:rPr>
      </w:pPr>
      <w:r w:rsidRPr="00D16AB8">
        <w:rPr>
          <w:rFonts w:ascii="Arial" w:hAnsi="Arial" w:cs="Arial"/>
          <w:sz w:val="22"/>
          <w:szCs w:val="22"/>
        </w:rPr>
        <w:t>Tragedy in particular has been described as attracting the fundamental beliefs and tensions of a period, and disagreements about the nature of tragedy are likely to be explored, including its relationship with justice, redemption, the individual, the state, the causes of suffering and conflict (whether contingent or necessary), and radical opposition and conservatism. Both tragedy and comedy may be explored in relation to concepts of containment and subversion and to questions of relevance (an ambiguous term which is open to different and conflicting interpretations) and historical difference. Comedy, which according to Philip Sidney ‘is an imitation of the common errors of our life’, may be examined in relation to debates about frivolous or abusive stage entertainment and the inculcation of virtue through emotion and imagination.</w:t>
      </w:r>
    </w:p>
    <w:p w14:paraId="450D99AE" w14:textId="77777777" w:rsidR="00F624E2" w:rsidRDefault="00F624E2" w:rsidP="00F624E2">
      <w:pPr>
        <w:pStyle w:val="ListParagraph"/>
        <w:ind w:left="851"/>
        <w:rPr>
          <w:rFonts w:ascii="Arial" w:hAnsi="Arial" w:cs="Arial"/>
          <w:sz w:val="22"/>
          <w:szCs w:val="22"/>
        </w:rPr>
      </w:pPr>
    </w:p>
    <w:p w14:paraId="495A1A50" w14:textId="2D5C3297" w:rsidR="00F624E2" w:rsidRPr="00D16AB8" w:rsidRDefault="00F624E2" w:rsidP="00F624E2">
      <w:pPr>
        <w:pStyle w:val="ListParagraph"/>
        <w:numPr>
          <w:ilvl w:val="0"/>
          <w:numId w:val="2"/>
        </w:numPr>
        <w:ind w:left="851" w:hanging="567"/>
        <w:rPr>
          <w:rFonts w:ascii="Arial" w:hAnsi="Arial" w:cs="Arial"/>
          <w:sz w:val="22"/>
          <w:szCs w:val="22"/>
        </w:rPr>
      </w:pPr>
      <w:r w:rsidRPr="00D16AB8">
        <w:rPr>
          <w:rFonts w:ascii="Arial" w:hAnsi="Arial" w:cs="Arial"/>
          <w:sz w:val="22"/>
          <w:szCs w:val="22"/>
        </w:rPr>
        <w:t>Engagement with a variety of critical, scholarly, and theoretically informed approaches to English Renaissance drama, to encourage students to think reflexively about the generation of knowledge, concepts and values within the discipline of literary studies and the place of drama (text, theatre, performance).</w:t>
      </w:r>
    </w:p>
    <w:p w14:paraId="3242D39B" w14:textId="77777777" w:rsidR="00B1208A" w:rsidRPr="00B1208A" w:rsidRDefault="00B1208A" w:rsidP="00B1208A">
      <w:pPr>
        <w:rPr>
          <w:rFonts w:ascii="Arial" w:hAnsi="Arial" w:cs="Arial"/>
          <w:sz w:val="22"/>
          <w:szCs w:val="22"/>
        </w:rPr>
      </w:pPr>
    </w:p>
    <w:p w14:paraId="48BC9E6A" w14:textId="77DBE102" w:rsidR="00B1208A" w:rsidRPr="00B1208A" w:rsidRDefault="007801F9" w:rsidP="00B1208A">
      <w:pPr>
        <w:pStyle w:val="fixed"/>
        <w:rPr>
          <w:rFonts w:ascii="Arial" w:hAnsi="Arial" w:cs="Arial"/>
          <w:sz w:val="22"/>
          <w:szCs w:val="22"/>
        </w:rPr>
      </w:pPr>
      <w:r>
        <w:rPr>
          <w:rFonts w:ascii="Arial" w:hAnsi="Arial" w:cs="Arial"/>
          <w:sz w:val="22"/>
          <w:szCs w:val="22"/>
        </w:rPr>
        <w:t>Study Time Allocation</w:t>
      </w:r>
    </w:p>
    <w:p w14:paraId="07161414" w14:textId="77777777" w:rsidR="00B1208A" w:rsidRPr="00B1208A" w:rsidRDefault="00B1208A" w:rsidP="00B1208A">
      <w:pPr>
        <w:pStyle w:val="fixed"/>
        <w:rPr>
          <w:rFonts w:ascii="Arial" w:hAnsi="Arial" w:cs="Arial"/>
          <w:sz w:val="22"/>
          <w:szCs w:val="22"/>
        </w:rPr>
      </w:pPr>
    </w:p>
    <w:p w14:paraId="750CEAAD"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The study time for the module is divided as follows:</w:t>
      </w:r>
    </w:p>
    <w:p w14:paraId="0B93DD85" w14:textId="77777777" w:rsidR="00B1208A" w:rsidRPr="00B1208A" w:rsidRDefault="00B1208A" w:rsidP="00F64B4A">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B1208A" w:rsidRPr="00B1208A" w14:paraId="2DB0273F" w14:textId="77777777" w:rsidTr="008D7603">
        <w:tc>
          <w:tcPr>
            <w:tcW w:w="3969" w:type="dxa"/>
            <w:tcBorders>
              <w:top w:val="single" w:sz="4" w:space="0" w:color="auto"/>
              <w:left w:val="single" w:sz="4" w:space="0" w:color="auto"/>
            </w:tcBorders>
          </w:tcPr>
          <w:p w14:paraId="42A5F5BB" w14:textId="77777777" w:rsidR="00B1208A" w:rsidRPr="00B1208A" w:rsidRDefault="00B1208A" w:rsidP="00F64B4A">
            <w:pPr>
              <w:keepNext/>
              <w:rPr>
                <w:rFonts w:ascii="Arial" w:hAnsi="Arial" w:cs="Arial"/>
                <w:b/>
                <w:sz w:val="22"/>
                <w:szCs w:val="22"/>
              </w:rPr>
            </w:pPr>
            <w:r w:rsidRPr="00B1208A">
              <w:rPr>
                <w:rFonts w:ascii="Arial" w:hAnsi="Arial" w:cs="Arial"/>
                <w:b/>
                <w:sz w:val="22"/>
                <w:szCs w:val="22"/>
              </w:rPr>
              <w:t>Activity type</w:t>
            </w:r>
          </w:p>
        </w:tc>
        <w:tc>
          <w:tcPr>
            <w:tcW w:w="1701" w:type="dxa"/>
            <w:tcBorders>
              <w:top w:val="single" w:sz="4" w:space="0" w:color="auto"/>
            </w:tcBorders>
          </w:tcPr>
          <w:p w14:paraId="73D0EC89"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Hours</w:t>
            </w:r>
          </w:p>
        </w:tc>
        <w:tc>
          <w:tcPr>
            <w:tcW w:w="1843" w:type="dxa"/>
            <w:tcBorders>
              <w:top w:val="single" w:sz="4" w:space="0" w:color="auto"/>
            </w:tcBorders>
          </w:tcPr>
          <w:p w14:paraId="310F294C"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Percentage</w:t>
            </w:r>
          </w:p>
        </w:tc>
      </w:tr>
      <w:tr w:rsidR="00B1208A" w:rsidRPr="00B1208A" w14:paraId="43128B33" w14:textId="77777777" w:rsidTr="008D7603">
        <w:tc>
          <w:tcPr>
            <w:tcW w:w="3969" w:type="dxa"/>
          </w:tcPr>
          <w:p w14:paraId="59DE5F2C"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Scheduled learning</w:t>
            </w:r>
          </w:p>
        </w:tc>
        <w:tc>
          <w:tcPr>
            <w:tcW w:w="1701" w:type="dxa"/>
          </w:tcPr>
          <w:p w14:paraId="42F5F92B" w14:textId="6EA48F9D" w:rsidR="00B1208A" w:rsidRPr="00B1208A" w:rsidRDefault="00A45F71" w:rsidP="00F64B4A">
            <w:pPr>
              <w:keepNext/>
              <w:jc w:val="center"/>
              <w:rPr>
                <w:rFonts w:ascii="Arial" w:hAnsi="Arial" w:cs="Arial"/>
                <w:sz w:val="22"/>
                <w:szCs w:val="22"/>
              </w:rPr>
            </w:pPr>
            <w:r>
              <w:rPr>
                <w:rFonts w:ascii="Arial" w:hAnsi="Arial" w:cs="Arial"/>
                <w:sz w:val="22"/>
                <w:szCs w:val="22"/>
              </w:rPr>
              <w:t>48</w:t>
            </w:r>
          </w:p>
        </w:tc>
        <w:tc>
          <w:tcPr>
            <w:tcW w:w="1843" w:type="dxa"/>
          </w:tcPr>
          <w:p w14:paraId="7164CCD2" w14:textId="2F74481B" w:rsidR="00B1208A" w:rsidRPr="00B1208A" w:rsidRDefault="00A45F71" w:rsidP="00F64B4A">
            <w:pPr>
              <w:keepNext/>
              <w:jc w:val="center"/>
              <w:rPr>
                <w:rFonts w:ascii="Arial" w:hAnsi="Arial" w:cs="Arial"/>
                <w:sz w:val="22"/>
                <w:szCs w:val="22"/>
              </w:rPr>
            </w:pPr>
            <w:r>
              <w:rPr>
                <w:rFonts w:ascii="Arial" w:hAnsi="Arial" w:cs="Arial"/>
                <w:sz w:val="22"/>
                <w:szCs w:val="22"/>
              </w:rPr>
              <w:t>24%</w:t>
            </w:r>
          </w:p>
        </w:tc>
      </w:tr>
      <w:tr w:rsidR="00B1208A" w:rsidRPr="00B1208A" w14:paraId="48623A03" w14:textId="77777777" w:rsidTr="008D7603">
        <w:tc>
          <w:tcPr>
            <w:tcW w:w="3969" w:type="dxa"/>
          </w:tcPr>
          <w:p w14:paraId="3973078F"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Independent learning</w:t>
            </w:r>
          </w:p>
        </w:tc>
        <w:tc>
          <w:tcPr>
            <w:tcW w:w="1701" w:type="dxa"/>
          </w:tcPr>
          <w:p w14:paraId="0CF5BF3C" w14:textId="504CF783" w:rsidR="00B1208A" w:rsidRPr="00B1208A" w:rsidRDefault="00A45F71" w:rsidP="00F64B4A">
            <w:pPr>
              <w:keepNext/>
              <w:jc w:val="center"/>
              <w:rPr>
                <w:rFonts w:ascii="Arial" w:hAnsi="Arial" w:cs="Arial"/>
                <w:sz w:val="22"/>
                <w:szCs w:val="22"/>
              </w:rPr>
            </w:pPr>
            <w:r>
              <w:rPr>
                <w:rFonts w:ascii="Arial" w:hAnsi="Arial" w:cs="Arial"/>
                <w:sz w:val="22"/>
                <w:szCs w:val="22"/>
              </w:rPr>
              <w:t>152</w:t>
            </w:r>
          </w:p>
        </w:tc>
        <w:tc>
          <w:tcPr>
            <w:tcW w:w="1843" w:type="dxa"/>
          </w:tcPr>
          <w:p w14:paraId="4AB622CF" w14:textId="4B4774C2" w:rsidR="00B1208A" w:rsidRPr="00B1208A" w:rsidRDefault="00A45F71" w:rsidP="00F64B4A">
            <w:pPr>
              <w:keepNext/>
              <w:jc w:val="center"/>
              <w:rPr>
                <w:rFonts w:ascii="Arial" w:hAnsi="Arial" w:cs="Arial"/>
                <w:sz w:val="22"/>
                <w:szCs w:val="22"/>
              </w:rPr>
            </w:pPr>
            <w:r>
              <w:rPr>
                <w:rFonts w:ascii="Arial" w:hAnsi="Arial" w:cs="Arial"/>
                <w:sz w:val="22"/>
                <w:szCs w:val="22"/>
              </w:rPr>
              <w:t>76%</w:t>
            </w:r>
          </w:p>
        </w:tc>
      </w:tr>
      <w:tr w:rsidR="00B1208A" w:rsidRPr="00B1208A" w14:paraId="29E89567" w14:textId="77777777" w:rsidTr="008D7603">
        <w:tc>
          <w:tcPr>
            <w:tcW w:w="3969" w:type="dxa"/>
          </w:tcPr>
          <w:p w14:paraId="7B58649F"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Placement learning</w:t>
            </w:r>
          </w:p>
        </w:tc>
        <w:tc>
          <w:tcPr>
            <w:tcW w:w="1701" w:type="dxa"/>
          </w:tcPr>
          <w:p w14:paraId="0919184F" w14:textId="77777777" w:rsidR="00B1208A" w:rsidRPr="00B1208A" w:rsidRDefault="00B1208A" w:rsidP="00F64B4A">
            <w:pPr>
              <w:keepNext/>
              <w:jc w:val="center"/>
              <w:rPr>
                <w:rFonts w:ascii="Arial" w:hAnsi="Arial" w:cs="Arial"/>
                <w:sz w:val="22"/>
                <w:szCs w:val="22"/>
              </w:rPr>
            </w:pPr>
          </w:p>
        </w:tc>
        <w:tc>
          <w:tcPr>
            <w:tcW w:w="1843" w:type="dxa"/>
          </w:tcPr>
          <w:p w14:paraId="22C63B95" w14:textId="77777777" w:rsidR="00B1208A" w:rsidRPr="00B1208A" w:rsidRDefault="00B1208A" w:rsidP="00F64B4A">
            <w:pPr>
              <w:keepNext/>
              <w:jc w:val="center"/>
              <w:rPr>
                <w:rFonts w:ascii="Arial" w:hAnsi="Arial" w:cs="Arial"/>
                <w:sz w:val="22"/>
                <w:szCs w:val="22"/>
              </w:rPr>
            </w:pPr>
          </w:p>
        </w:tc>
      </w:tr>
      <w:tr w:rsidR="00B1208A" w:rsidRPr="00B1208A" w14:paraId="2BEF44F9" w14:textId="77777777" w:rsidTr="008D7603">
        <w:tc>
          <w:tcPr>
            <w:tcW w:w="3969" w:type="dxa"/>
          </w:tcPr>
          <w:p w14:paraId="5AB854D4" w14:textId="77777777" w:rsidR="00B1208A" w:rsidRPr="00B1208A" w:rsidRDefault="00B1208A" w:rsidP="00F64B4A">
            <w:pPr>
              <w:keepNext/>
              <w:rPr>
                <w:rFonts w:ascii="Arial" w:hAnsi="Arial" w:cs="Arial"/>
                <w:sz w:val="22"/>
                <w:szCs w:val="22"/>
              </w:rPr>
            </w:pPr>
            <w:r w:rsidRPr="00B1208A">
              <w:rPr>
                <w:rFonts w:ascii="Arial" w:hAnsi="Arial" w:cs="Arial"/>
                <w:b/>
                <w:sz w:val="22"/>
                <w:szCs w:val="22"/>
              </w:rPr>
              <w:t>TOTAL</w:t>
            </w:r>
          </w:p>
        </w:tc>
        <w:tc>
          <w:tcPr>
            <w:tcW w:w="1701" w:type="dxa"/>
          </w:tcPr>
          <w:p w14:paraId="6C9B1CA2" w14:textId="57DF513A" w:rsidR="00B1208A" w:rsidRPr="00B1208A" w:rsidRDefault="00A45F71" w:rsidP="00F64B4A">
            <w:pPr>
              <w:keepNext/>
              <w:jc w:val="center"/>
              <w:rPr>
                <w:rFonts w:ascii="Arial" w:hAnsi="Arial" w:cs="Arial"/>
                <w:b/>
                <w:sz w:val="22"/>
                <w:szCs w:val="22"/>
              </w:rPr>
            </w:pPr>
            <w:r>
              <w:rPr>
                <w:rFonts w:ascii="Arial" w:hAnsi="Arial" w:cs="Arial"/>
                <w:b/>
                <w:sz w:val="22"/>
                <w:szCs w:val="22"/>
              </w:rPr>
              <w:t>200</w:t>
            </w:r>
          </w:p>
        </w:tc>
        <w:tc>
          <w:tcPr>
            <w:tcW w:w="1843" w:type="dxa"/>
          </w:tcPr>
          <w:p w14:paraId="15A667F8"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100%</w:t>
            </w:r>
          </w:p>
        </w:tc>
      </w:tr>
    </w:tbl>
    <w:p w14:paraId="1535E0EC" w14:textId="77777777" w:rsidR="00B1208A" w:rsidRPr="00B1208A" w:rsidRDefault="00B1208A" w:rsidP="00B1208A">
      <w:pPr>
        <w:pStyle w:val="fixed"/>
        <w:ind w:left="0" w:firstLine="0"/>
        <w:rPr>
          <w:rFonts w:ascii="Arial" w:hAnsi="Arial" w:cs="Arial"/>
          <w:sz w:val="22"/>
          <w:szCs w:val="22"/>
        </w:rPr>
      </w:pPr>
    </w:p>
    <w:p w14:paraId="4F0276C1" w14:textId="77777777" w:rsidR="00B1208A" w:rsidRPr="00B1208A" w:rsidRDefault="00B1208A" w:rsidP="00B1208A">
      <w:pPr>
        <w:pStyle w:val="fixed"/>
        <w:ind w:left="0" w:firstLine="0"/>
        <w:rPr>
          <w:rFonts w:ascii="Arial" w:hAnsi="Arial" w:cs="Arial"/>
          <w:sz w:val="22"/>
          <w:szCs w:val="22"/>
        </w:rPr>
      </w:pPr>
      <w:r w:rsidRPr="00B1208A">
        <w:rPr>
          <w:rFonts w:ascii="Arial" w:hAnsi="Arial" w:cs="Arial"/>
          <w:sz w:val="22"/>
          <w:szCs w:val="22"/>
        </w:rPr>
        <w:t>ASSESSMENT</w:t>
      </w:r>
    </w:p>
    <w:p w14:paraId="2C92ACB8" w14:textId="77777777" w:rsidR="00B1208A" w:rsidRPr="00B1208A" w:rsidRDefault="00B1208A" w:rsidP="00B1208A">
      <w:pPr>
        <w:pStyle w:val="fixed"/>
        <w:ind w:left="0"/>
        <w:rPr>
          <w:rFonts w:ascii="Arial" w:hAnsi="Arial" w:cs="Arial"/>
          <w:sz w:val="22"/>
          <w:szCs w:val="22"/>
        </w:rPr>
      </w:pPr>
    </w:p>
    <w:p w14:paraId="11F8EA2F" w14:textId="77777777" w:rsidR="00B1208A" w:rsidRPr="00B1208A" w:rsidRDefault="00B1208A" w:rsidP="00B1208A">
      <w:pPr>
        <w:rPr>
          <w:rFonts w:ascii="Arial" w:hAnsi="Arial" w:cs="Arial"/>
          <w:b/>
          <w:sz w:val="22"/>
          <w:szCs w:val="22"/>
        </w:rPr>
      </w:pPr>
      <w:r w:rsidRPr="00B1208A">
        <w:rPr>
          <w:rFonts w:ascii="Arial" w:hAnsi="Arial" w:cs="Arial"/>
          <w:b/>
          <w:sz w:val="22"/>
          <w:szCs w:val="22"/>
        </w:rPr>
        <w:t>Assessment Component 1</w:t>
      </w:r>
    </w:p>
    <w:p w14:paraId="153CD0AA" w14:textId="77777777" w:rsidR="00B1208A" w:rsidRPr="00BA343F" w:rsidRDefault="00BA343F" w:rsidP="00B1208A">
      <w:pPr>
        <w:rPr>
          <w:rFonts w:ascii="Arial" w:hAnsi="Arial" w:cs="Arial"/>
          <w:b/>
          <w:i/>
          <w:sz w:val="20"/>
        </w:rPr>
      </w:pPr>
      <w:r w:rsidRPr="00BA343F">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
        <w:gridCol w:w="2319"/>
        <w:gridCol w:w="528"/>
        <w:gridCol w:w="2389"/>
        <w:gridCol w:w="528"/>
        <w:gridCol w:w="2356"/>
      </w:tblGrid>
      <w:tr w:rsidR="00B1208A" w:rsidRPr="00B1208A" w14:paraId="3D01B671" w14:textId="77777777" w:rsidTr="008D7603">
        <w:sdt>
          <w:sdtPr>
            <w:rPr>
              <w:rFonts w:ascii="Arial" w:hAnsi="Arial" w:cs="Arial"/>
              <w:sz w:val="22"/>
              <w:szCs w:val="22"/>
            </w:rPr>
            <w:id w:val="591360656"/>
            <w14:checkbox>
              <w14:checked w14:val="0"/>
              <w14:checkedState w14:val="2612" w14:font="MS Gothic"/>
              <w14:uncheckedState w14:val="2610" w14:font="MS Gothic"/>
            </w14:checkbox>
          </w:sdtPr>
          <w:sdtEndPr/>
          <w:sdtContent>
            <w:tc>
              <w:tcPr>
                <w:tcW w:w="562" w:type="dxa"/>
              </w:tcPr>
              <w:p w14:paraId="591DB717" w14:textId="77777777" w:rsidR="00B1208A" w:rsidRPr="00B1208A" w:rsidRDefault="009A077A" w:rsidP="008D7603">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6405C312" w14:textId="77777777" w:rsidR="00B1208A" w:rsidRPr="00B1208A" w:rsidRDefault="00B1208A" w:rsidP="008D7603">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1775057043"/>
            <w14:checkbox>
              <w14:checked w14:val="1"/>
              <w14:checkedState w14:val="2612" w14:font="MS Gothic"/>
              <w14:uncheckedState w14:val="2610" w14:font="MS Gothic"/>
            </w14:checkbox>
          </w:sdtPr>
          <w:sdtEndPr/>
          <w:sdtContent>
            <w:tc>
              <w:tcPr>
                <w:tcW w:w="538" w:type="dxa"/>
              </w:tcPr>
              <w:p w14:paraId="4C1981F3" w14:textId="2BA1C735" w:rsidR="00B1208A" w:rsidRPr="00B1208A" w:rsidRDefault="00F624E2"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099B1D26" w14:textId="77777777" w:rsidR="00B1208A" w:rsidRPr="00B1208A" w:rsidRDefault="00B1208A" w:rsidP="008D7603">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773473919"/>
            <w14:checkbox>
              <w14:checked w14:val="0"/>
              <w14:checkedState w14:val="2612" w14:font="MS Gothic"/>
              <w14:uncheckedState w14:val="2610" w14:font="MS Gothic"/>
            </w14:checkbox>
          </w:sdtPr>
          <w:sdtEndPr/>
          <w:sdtContent>
            <w:tc>
              <w:tcPr>
                <w:tcW w:w="538" w:type="dxa"/>
              </w:tcPr>
              <w:p w14:paraId="1EB9F46D" w14:textId="140F57C4" w:rsidR="00B1208A" w:rsidRPr="00B1208A" w:rsidRDefault="00F624E2"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5EE2C739" w14:textId="77777777" w:rsidR="00B1208A" w:rsidRPr="00B1208A" w:rsidRDefault="00B1208A" w:rsidP="008D7603">
            <w:pPr>
              <w:rPr>
                <w:rFonts w:ascii="Arial" w:hAnsi="Arial" w:cs="Arial"/>
                <w:b/>
                <w:sz w:val="22"/>
                <w:szCs w:val="22"/>
              </w:rPr>
            </w:pPr>
            <w:r w:rsidRPr="00B1208A">
              <w:rPr>
                <w:rFonts w:ascii="Arial" w:hAnsi="Arial" w:cs="Arial"/>
                <w:b/>
                <w:sz w:val="22"/>
                <w:szCs w:val="22"/>
              </w:rPr>
              <w:t>Practical</w:t>
            </w:r>
          </w:p>
        </w:tc>
      </w:tr>
    </w:tbl>
    <w:p w14:paraId="05C0D3A3" w14:textId="77777777" w:rsidR="00B1208A" w:rsidRPr="00B1208A" w:rsidRDefault="00B1208A" w:rsidP="00B1208A">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B1208A" w:rsidRPr="00B1208A" w14:paraId="76BE5501" w14:textId="77777777" w:rsidTr="00B53530">
        <w:tc>
          <w:tcPr>
            <w:tcW w:w="3256" w:type="dxa"/>
          </w:tcPr>
          <w:p w14:paraId="5183CBBC" w14:textId="77777777" w:rsidR="00B1208A" w:rsidRPr="00B1208A" w:rsidRDefault="00F0221E" w:rsidP="008D7603">
            <w:pPr>
              <w:jc w:val="center"/>
              <w:rPr>
                <w:rFonts w:ascii="Arial" w:hAnsi="Arial" w:cs="Arial"/>
                <w:b/>
                <w:sz w:val="22"/>
                <w:szCs w:val="22"/>
              </w:rPr>
            </w:pPr>
            <w:r>
              <w:rPr>
                <w:rFonts w:ascii="Arial" w:hAnsi="Arial" w:cs="Arial"/>
                <w:b/>
                <w:sz w:val="22"/>
                <w:szCs w:val="22"/>
              </w:rPr>
              <w:t>Mode of a</w:t>
            </w:r>
            <w:r w:rsidR="00B1208A" w:rsidRPr="00B1208A">
              <w:rPr>
                <w:rFonts w:ascii="Arial" w:hAnsi="Arial" w:cs="Arial"/>
                <w:b/>
                <w:sz w:val="22"/>
                <w:szCs w:val="22"/>
              </w:rPr>
              <w:t>ssessment</w:t>
            </w:r>
          </w:p>
        </w:tc>
        <w:tc>
          <w:tcPr>
            <w:tcW w:w="3969" w:type="dxa"/>
          </w:tcPr>
          <w:p w14:paraId="482BDBFD" w14:textId="77777777" w:rsidR="00B1208A" w:rsidRPr="00B1208A" w:rsidRDefault="00F0221E" w:rsidP="008D7603">
            <w:pPr>
              <w:rPr>
                <w:rFonts w:ascii="Arial" w:hAnsi="Arial" w:cs="Arial"/>
                <w:sz w:val="22"/>
                <w:szCs w:val="22"/>
              </w:rPr>
            </w:pPr>
            <w:r>
              <w:rPr>
                <w:rFonts w:ascii="Arial" w:hAnsi="Arial" w:cs="Arial"/>
                <w:b/>
                <w:sz w:val="22"/>
                <w:szCs w:val="22"/>
              </w:rPr>
              <w:t>Volume</w:t>
            </w:r>
          </w:p>
        </w:tc>
        <w:tc>
          <w:tcPr>
            <w:tcW w:w="1559" w:type="dxa"/>
          </w:tcPr>
          <w:p w14:paraId="55A359F1" w14:textId="77777777" w:rsidR="00B1208A" w:rsidRPr="00B1208A" w:rsidRDefault="00B1208A" w:rsidP="008D7603">
            <w:pPr>
              <w:rPr>
                <w:rFonts w:ascii="Arial" w:hAnsi="Arial" w:cs="Arial"/>
                <w:sz w:val="22"/>
                <w:szCs w:val="22"/>
              </w:rPr>
            </w:pPr>
            <w:r w:rsidRPr="00B1208A">
              <w:rPr>
                <w:rFonts w:ascii="Arial" w:hAnsi="Arial" w:cs="Arial"/>
                <w:b/>
                <w:sz w:val="22"/>
                <w:szCs w:val="22"/>
              </w:rPr>
              <w:t>Weighting</w:t>
            </w:r>
          </w:p>
        </w:tc>
      </w:tr>
      <w:tr w:rsidR="00B1208A" w:rsidRPr="00B1208A" w14:paraId="2976F189" w14:textId="77777777" w:rsidTr="00B53530">
        <w:tc>
          <w:tcPr>
            <w:tcW w:w="3256" w:type="dxa"/>
          </w:tcPr>
          <w:p w14:paraId="7ECFFB20" w14:textId="4EDCC93D" w:rsidR="00B1208A" w:rsidRPr="00B1208A" w:rsidRDefault="00F624E2" w:rsidP="008D7603">
            <w:pPr>
              <w:jc w:val="center"/>
              <w:rPr>
                <w:rFonts w:ascii="Arial" w:hAnsi="Arial" w:cs="Arial"/>
                <w:sz w:val="22"/>
                <w:szCs w:val="22"/>
              </w:rPr>
            </w:pPr>
            <w:r>
              <w:rPr>
                <w:rFonts w:ascii="Arial" w:hAnsi="Arial" w:cs="Arial"/>
                <w:sz w:val="22"/>
                <w:szCs w:val="22"/>
              </w:rPr>
              <w:t>Written exercise on early textual history and performance</w:t>
            </w:r>
          </w:p>
        </w:tc>
        <w:tc>
          <w:tcPr>
            <w:tcW w:w="3969" w:type="dxa"/>
          </w:tcPr>
          <w:p w14:paraId="0BE1ECE5" w14:textId="4F69C929" w:rsidR="00B1208A" w:rsidRPr="00F0221E" w:rsidRDefault="00F624E2" w:rsidP="00F0221E">
            <w:pPr>
              <w:jc w:val="left"/>
              <w:rPr>
                <w:rFonts w:ascii="Arial" w:hAnsi="Arial" w:cs="Arial"/>
                <w:sz w:val="22"/>
                <w:szCs w:val="22"/>
                <w:highlight w:val="yellow"/>
              </w:rPr>
            </w:pPr>
            <w:r>
              <w:rPr>
                <w:rFonts w:ascii="Arial" w:hAnsi="Arial" w:cs="Arial"/>
                <w:sz w:val="22"/>
                <w:szCs w:val="22"/>
              </w:rPr>
              <w:t>1,250 words</w:t>
            </w:r>
          </w:p>
        </w:tc>
        <w:tc>
          <w:tcPr>
            <w:tcW w:w="1559" w:type="dxa"/>
          </w:tcPr>
          <w:p w14:paraId="7549C0D0" w14:textId="7A0633E5" w:rsidR="00B1208A" w:rsidRPr="00B1208A" w:rsidRDefault="00E064AE" w:rsidP="008D7603">
            <w:pPr>
              <w:rPr>
                <w:rFonts w:ascii="Arial" w:hAnsi="Arial" w:cs="Arial"/>
                <w:sz w:val="22"/>
                <w:szCs w:val="22"/>
              </w:rPr>
            </w:pPr>
            <w:r>
              <w:rPr>
                <w:rFonts w:ascii="Arial" w:hAnsi="Arial" w:cs="Arial"/>
                <w:sz w:val="22"/>
                <w:szCs w:val="22"/>
              </w:rPr>
              <w:t>25</w:t>
            </w:r>
            <w:r w:rsidR="00C45737">
              <w:rPr>
                <w:rFonts w:ascii="Arial" w:hAnsi="Arial" w:cs="Arial"/>
                <w:sz w:val="22"/>
                <w:szCs w:val="22"/>
              </w:rPr>
              <w:t>%</w:t>
            </w:r>
          </w:p>
        </w:tc>
      </w:tr>
    </w:tbl>
    <w:p w14:paraId="531CE5EB" w14:textId="77777777" w:rsidR="00B1208A" w:rsidRPr="00B1208A" w:rsidRDefault="00B1208A" w:rsidP="00B1208A">
      <w:pPr>
        <w:rPr>
          <w:rFonts w:ascii="Arial" w:hAnsi="Arial" w:cs="Arial"/>
          <w:b/>
          <w:sz w:val="22"/>
          <w:szCs w:val="22"/>
        </w:rPr>
      </w:pPr>
    </w:p>
    <w:p w14:paraId="16AD3759" w14:textId="4BE53A2F" w:rsidR="00B1208A" w:rsidRDefault="00B1208A" w:rsidP="00B1208A">
      <w:pPr>
        <w:pStyle w:val="fixed"/>
        <w:ind w:left="0" w:firstLine="0"/>
        <w:rPr>
          <w:rFonts w:ascii="Arial" w:hAnsi="Arial" w:cs="Arial"/>
          <w:b w:val="0"/>
          <w:sz w:val="22"/>
          <w:szCs w:val="22"/>
        </w:rPr>
      </w:pPr>
    </w:p>
    <w:p w14:paraId="3AAA75DB" w14:textId="51B66588" w:rsidR="00F624E2" w:rsidRPr="00B1208A" w:rsidRDefault="00F624E2" w:rsidP="00F624E2">
      <w:pPr>
        <w:rPr>
          <w:rFonts w:ascii="Arial" w:hAnsi="Arial" w:cs="Arial"/>
          <w:b/>
          <w:sz w:val="22"/>
          <w:szCs w:val="22"/>
        </w:rPr>
      </w:pPr>
      <w:r w:rsidRPr="00B1208A">
        <w:rPr>
          <w:rFonts w:ascii="Arial" w:hAnsi="Arial" w:cs="Arial"/>
          <w:b/>
          <w:sz w:val="22"/>
          <w:szCs w:val="22"/>
        </w:rPr>
        <w:t xml:space="preserve">Assessment Component </w:t>
      </w:r>
      <w:r>
        <w:rPr>
          <w:rFonts w:ascii="Arial" w:hAnsi="Arial" w:cs="Arial"/>
          <w:b/>
          <w:sz w:val="22"/>
          <w:szCs w:val="22"/>
        </w:rPr>
        <w:t>2</w:t>
      </w:r>
    </w:p>
    <w:p w14:paraId="387813E6" w14:textId="77777777" w:rsidR="00F624E2" w:rsidRPr="00BA343F" w:rsidRDefault="00F624E2" w:rsidP="00F624E2">
      <w:pPr>
        <w:rPr>
          <w:rFonts w:ascii="Arial" w:hAnsi="Arial" w:cs="Arial"/>
          <w:b/>
          <w:i/>
          <w:sz w:val="20"/>
        </w:rPr>
      </w:pPr>
      <w:r w:rsidRPr="00BA343F">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
        <w:gridCol w:w="2319"/>
        <w:gridCol w:w="528"/>
        <w:gridCol w:w="2389"/>
        <w:gridCol w:w="528"/>
        <w:gridCol w:w="2356"/>
      </w:tblGrid>
      <w:tr w:rsidR="00F624E2" w:rsidRPr="00B1208A" w14:paraId="234ACC4F" w14:textId="77777777" w:rsidTr="00F14270">
        <w:sdt>
          <w:sdtPr>
            <w:rPr>
              <w:rFonts w:ascii="Arial" w:hAnsi="Arial" w:cs="Arial"/>
              <w:sz w:val="22"/>
              <w:szCs w:val="22"/>
            </w:rPr>
            <w:id w:val="-207259848"/>
            <w14:checkbox>
              <w14:checked w14:val="0"/>
              <w14:checkedState w14:val="2612" w14:font="MS Gothic"/>
              <w14:uncheckedState w14:val="2610" w14:font="MS Gothic"/>
            </w14:checkbox>
          </w:sdtPr>
          <w:sdtContent>
            <w:tc>
              <w:tcPr>
                <w:tcW w:w="562" w:type="dxa"/>
              </w:tcPr>
              <w:p w14:paraId="71A02103" w14:textId="77777777" w:rsidR="00F624E2" w:rsidRPr="00B1208A" w:rsidRDefault="00F624E2" w:rsidP="00F14270">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271F74B7" w14:textId="77777777" w:rsidR="00F624E2" w:rsidRPr="00B1208A" w:rsidRDefault="00F624E2" w:rsidP="00F14270">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377930196"/>
            <w14:checkbox>
              <w14:checked w14:val="1"/>
              <w14:checkedState w14:val="2612" w14:font="MS Gothic"/>
              <w14:uncheckedState w14:val="2610" w14:font="MS Gothic"/>
            </w14:checkbox>
          </w:sdtPr>
          <w:sdtContent>
            <w:tc>
              <w:tcPr>
                <w:tcW w:w="538" w:type="dxa"/>
              </w:tcPr>
              <w:p w14:paraId="7CCD576F" w14:textId="77777777" w:rsidR="00F624E2" w:rsidRPr="00B1208A" w:rsidRDefault="00F624E2" w:rsidP="00F14270">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6CA03E0C" w14:textId="77777777" w:rsidR="00F624E2" w:rsidRPr="00B1208A" w:rsidRDefault="00F624E2" w:rsidP="00F14270">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2130351780"/>
            <w14:checkbox>
              <w14:checked w14:val="0"/>
              <w14:checkedState w14:val="2612" w14:font="MS Gothic"/>
              <w14:uncheckedState w14:val="2610" w14:font="MS Gothic"/>
            </w14:checkbox>
          </w:sdtPr>
          <w:sdtContent>
            <w:tc>
              <w:tcPr>
                <w:tcW w:w="538" w:type="dxa"/>
              </w:tcPr>
              <w:p w14:paraId="5A7954F5" w14:textId="33030DA9" w:rsidR="00F624E2" w:rsidRPr="00B1208A" w:rsidRDefault="00F624E2" w:rsidP="00F14270">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7BBD2BEB" w14:textId="77777777" w:rsidR="00F624E2" w:rsidRPr="00B1208A" w:rsidRDefault="00F624E2" w:rsidP="00F14270">
            <w:pPr>
              <w:rPr>
                <w:rFonts w:ascii="Arial" w:hAnsi="Arial" w:cs="Arial"/>
                <w:b/>
                <w:sz w:val="22"/>
                <w:szCs w:val="22"/>
              </w:rPr>
            </w:pPr>
            <w:r w:rsidRPr="00B1208A">
              <w:rPr>
                <w:rFonts w:ascii="Arial" w:hAnsi="Arial" w:cs="Arial"/>
                <w:b/>
                <w:sz w:val="22"/>
                <w:szCs w:val="22"/>
              </w:rPr>
              <w:t>Practical</w:t>
            </w:r>
          </w:p>
        </w:tc>
      </w:tr>
    </w:tbl>
    <w:p w14:paraId="078CC8F2" w14:textId="77777777" w:rsidR="00F624E2" w:rsidRPr="00B1208A" w:rsidRDefault="00F624E2" w:rsidP="00F624E2">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F624E2" w:rsidRPr="00B1208A" w14:paraId="78AA6FA6" w14:textId="77777777" w:rsidTr="00F14270">
        <w:tc>
          <w:tcPr>
            <w:tcW w:w="3256" w:type="dxa"/>
          </w:tcPr>
          <w:p w14:paraId="3F05A203" w14:textId="77777777" w:rsidR="00F624E2" w:rsidRPr="00B1208A" w:rsidRDefault="00F624E2" w:rsidP="00F14270">
            <w:pPr>
              <w:jc w:val="center"/>
              <w:rPr>
                <w:rFonts w:ascii="Arial" w:hAnsi="Arial" w:cs="Arial"/>
                <w:b/>
                <w:sz w:val="22"/>
                <w:szCs w:val="22"/>
              </w:rPr>
            </w:pPr>
            <w:r>
              <w:rPr>
                <w:rFonts w:ascii="Arial" w:hAnsi="Arial" w:cs="Arial"/>
                <w:b/>
                <w:sz w:val="22"/>
                <w:szCs w:val="22"/>
              </w:rPr>
              <w:t>Mode of a</w:t>
            </w:r>
            <w:r w:rsidRPr="00B1208A">
              <w:rPr>
                <w:rFonts w:ascii="Arial" w:hAnsi="Arial" w:cs="Arial"/>
                <w:b/>
                <w:sz w:val="22"/>
                <w:szCs w:val="22"/>
              </w:rPr>
              <w:t>ssessment</w:t>
            </w:r>
          </w:p>
        </w:tc>
        <w:tc>
          <w:tcPr>
            <w:tcW w:w="3969" w:type="dxa"/>
          </w:tcPr>
          <w:p w14:paraId="56252C79" w14:textId="77777777" w:rsidR="00F624E2" w:rsidRPr="00B1208A" w:rsidRDefault="00F624E2" w:rsidP="00F14270">
            <w:pPr>
              <w:rPr>
                <w:rFonts w:ascii="Arial" w:hAnsi="Arial" w:cs="Arial"/>
                <w:sz w:val="22"/>
                <w:szCs w:val="22"/>
              </w:rPr>
            </w:pPr>
            <w:r>
              <w:rPr>
                <w:rFonts w:ascii="Arial" w:hAnsi="Arial" w:cs="Arial"/>
                <w:b/>
                <w:sz w:val="22"/>
                <w:szCs w:val="22"/>
              </w:rPr>
              <w:t>Volume</w:t>
            </w:r>
          </w:p>
        </w:tc>
        <w:tc>
          <w:tcPr>
            <w:tcW w:w="1559" w:type="dxa"/>
          </w:tcPr>
          <w:p w14:paraId="6B28008F" w14:textId="77777777" w:rsidR="00F624E2" w:rsidRPr="00B1208A" w:rsidRDefault="00F624E2" w:rsidP="00F14270">
            <w:pPr>
              <w:rPr>
                <w:rFonts w:ascii="Arial" w:hAnsi="Arial" w:cs="Arial"/>
                <w:sz w:val="22"/>
                <w:szCs w:val="22"/>
              </w:rPr>
            </w:pPr>
            <w:r w:rsidRPr="00B1208A">
              <w:rPr>
                <w:rFonts w:ascii="Arial" w:hAnsi="Arial" w:cs="Arial"/>
                <w:b/>
                <w:sz w:val="22"/>
                <w:szCs w:val="22"/>
              </w:rPr>
              <w:t>Weighting</w:t>
            </w:r>
          </w:p>
        </w:tc>
      </w:tr>
      <w:tr w:rsidR="00F624E2" w:rsidRPr="00B1208A" w14:paraId="2C4D7B2A" w14:textId="77777777" w:rsidTr="00F14270">
        <w:tc>
          <w:tcPr>
            <w:tcW w:w="3256" w:type="dxa"/>
          </w:tcPr>
          <w:p w14:paraId="3D8A1D54" w14:textId="53BBF187" w:rsidR="00F624E2" w:rsidRPr="00B1208A" w:rsidRDefault="00F624E2" w:rsidP="00F14270">
            <w:pPr>
              <w:jc w:val="center"/>
              <w:rPr>
                <w:rFonts w:ascii="Arial" w:hAnsi="Arial" w:cs="Arial"/>
                <w:sz w:val="22"/>
                <w:szCs w:val="22"/>
              </w:rPr>
            </w:pPr>
            <w:r>
              <w:rPr>
                <w:rFonts w:ascii="Arial" w:hAnsi="Arial" w:cs="Arial"/>
                <w:sz w:val="22"/>
                <w:szCs w:val="22"/>
              </w:rPr>
              <w:t>Theatre review</w:t>
            </w:r>
          </w:p>
        </w:tc>
        <w:tc>
          <w:tcPr>
            <w:tcW w:w="3969" w:type="dxa"/>
          </w:tcPr>
          <w:p w14:paraId="7693FA40" w14:textId="77777777" w:rsidR="00F624E2" w:rsidRPr="00F0221E" w:rsidRDefault="00F624E2" w:rsidP="00F14270">
            <w:pPr>
              <w:jc w:val="left"/>
              <w:rPr>
                <w:rFonts w:ascii="Arial" w:hAnsi="Arial" w:cs="Arial"/>
                <w:sz w:val="22"/>
                <w:szCs w:val="22"/>
                <w:highlight w:val="yellow"/>
              </w:rPr>
            </w:pPr>
            <w:r>
              <w:rPr>
                <w:rFonts w:ascii="Arial" w:hAnsi="Arial" w:cs="Arial"/>
                <w:sz w:val="22"/>
                <w:szCs w:val="22"/>
              </w:rPr>
              <w:t>1,250 words</w:t>
            </w:r>
          </w:p>
        </w:tc>
        <w:tc>
          <w:tcPr>
            <w:tcW w:w="1559" w:type="dxa"/>
          </w:tcPr>
          <w:p w14:paraId="25F4682E" w14:textId="77777777" w:rsidR="00F624E2" w:rsidRPr="00B1208A" w:rsidRDefault="00F624E2" w:rsidP="00F14270">
            <w:pPr>
              <w:rPr>
                <w:rFonts w:ascii="Arial" w:hAnsi="Arial" w:cs="Arial"/>
                <w:sz w:val="22"/>
                <w:szCs w:val="22"/>
              </w:rPr>
            </w:pPr>
            <w:r>
              <w:rPr>
                <w:rFonts w:ascii="Arial" w:hAnsi="Arial" w:cs="Arial"/>
                <w:sz w:val="22"/>
                <w:szCs w:val="22"/>
              </w:rPr>
              <w:t>25%</w:t>
            </w:r>
          </w:p>
        </w:tc>
      </w:tr>
    </w:tbl>
    <w:p w14:paraId="337AB48E" w14:textId="77777777" w:rsidR="00F624E2" w:rsidRPr="00B1208A" w:rsidRDefault="00F624E2" w:rsidP="00F624E2">
      <w:pPr>
        <w:rPr>
          <w:rFonts w:ascii="Arial" w:hAnsi="Arial" w:cs="Arial"/>
          <w:b/>
          <w:sz w:val="22"/>
          <w:szCs w:val="22"/>
        </w:rPr>
      </w:pPr>
    </w:p>
    <w:p w14:paraId="33F5F3EB" w14:textId="77777777" w:rsidR="00F624E2" w:rsidRPr="00B1208A" w:rsidRDefault="00F624E2" w:rsidP="00B1208A">
      <w:pPr>
        <w:pStyle w:val="fixed"/>
        <w:ind w:left="0" w:firstLine="0"/>
        <w:rPr>
          <w:rFonts w:ascii="Arial" w:hAnsi="Arial" w:cs="Arial"/>
          <w:b w:val="0"/>
          <w:sz w:val="22"/>
          <w:szCs w:val="22"/>
        </w:rPr>
      </w:pPr>
    </w:p>
    <w:p w14:paraId="359DFD59" w14:textId="77777777" w:rsidR="007801F9" w:rsidRDefault="007801F9" w:rsidP="00B1208A">
      <w:pPr>
        <w:rPr>
          <w:rFonts w:ascii="Arial" w:hAnsi="Arial" w:cs="Arial"/>
          <w:b/>
          <w:sz w:val="22"/>
          <w:szCs w:val="22"/>
        </w:rPr>
      </w:pPr>
    </w:p>
    <w:p w14:paraId="0E31160B" w14:textId="30F27259" w:rsidR="00B1208A" w:rsidRPr="00B1208A" w:rsidRDefault="00B1208A" w:rsidP="00B1208A">
      <w:pPr>
        <w:rPr>
          <w:rFonts w:ascii="Arial" w:hAnsi="Arial" w:cs="Arial"/>
          <w:b/>
          <w:sz w:val="22"/>
          <w:szCs w:val="22"/>
        </w:rPr>
      </w:pPr>
      <w:r w:rsidRPr="00B1208A">
        <w:rPr>
          <w:rFonts w:ascii="Arial" w:hAnsi="Arial" w:cs="Arial"/>
          <w:b/>
          <w:sz w:val="22"/>
          <w:szCs w:val="22"/>
        </w:rPr>
        <w:t xml:space="preserve">Assessment Component </w:t>
      </w:r>
      <w:r w:rsidR="00F624E2">
        <w:rPr>
          <w:rFonts w:ascii="Arial" w:hAnsi="Arial" w:cs="Arial"/>
          <w:b/>
          <w:sz w:val="22"/>
          <w:szCs w:val="22"/>
        </w:rPr>
        <w:t>3</w:t>
      </w:r>
    </w:p>
    <w:p w14:paraId="0C276D21" w14:textId="238B8E33" w:rsidR="00B1208A" w:rsidRPr="00B1208A" w:rsidRDefault="00BA343F" w:rsidP="00B1208A">
      <w:pPr>
        <w:rPr>
          <w:rFonts w:ascii="Arial" w:hAnsi="Arial" w:cs="Arial"/>
          <w:b/>
          <w:sz w:val="22"/>
          <w:szCs w:val="22"/>
        </w:rPr>
      </w:pPr>
      <w:r w:rsidRPr="00BA343F">
        <w:rPr>
          <w:rFonts w:ascii="Arial" w:hAnsi="Arial" w:cs="Arial"/>
          <w:b/>
          <w:i/>
          <w:sz w:val="20"/>
        </w:rPr>
        <w:t>(Tick one</w:t>
      </w:r>
      <w:r w:rsidR="00AA501F">
        <w:rPr>
          <w:rFonts w:ascii="Arial" w:hAnsi="Arial" w:cs="Arial"/>
          <w:b/>
          <w:i/>
          <w:sz w:val="20"/>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
        <w:gridCol w:w="2319"/>
        <w:gridCol w:w="528"/>
        <w:gridCol w:w="2389"/>
        <w:gridCol w:w="528"/>
        <w:gridCol w:w="2356"/>
      </w:tblGrid>
      <w:tr w:rsidR="00B1208A" w:rsidRPr="00B1208A" w14:paraId="575AE81B" w14:textId="77777777" w:rsidTr="008D7603">
        <w:sdt>
          <w:sdtPr>
            <w:rPr>
              <w:rFonts w:ascii="Arial" w:hAnsi="Arial" w:cs="Arial"/>
              <w:sz w:val="22"/>
              <w:szCs w:val="22"/>
            </w:rPr>
            <w:id w:val="1183473021"/>
            <w14:checkbox>
              <w14:checked w14:val="0"/>
              <w14:checkedState w14:val="2612" w14:font="MS Gothic"/>
              <w14:uncheckedState w14:val="2610" w14:font="MS Gothic"/>
            </w14:checkbox>
          </w:sdtPr>
          <w:sdtEndPr/>
          <w:sdtContent>
            <w:tc>
              <w:tcPr>
                <w:tcW w:w="562" w:type="dxa"/>
              </w:tcPr>
              <w:p w14:paraId="5F924941" w14:textId="77777777" w:rsidR="00B1208A" w:rsidRPr="00B1208A" w:rsidRDefault="005946A7" w:rsidP="008D7603">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0A111A48" w14:textId="77777777" w:rsidR="00B1208A" w:rsidRPr="00B1208A" w:rsidRDefault="00B1208A" w:rsidP="008D7603">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908610518"/>
            <w14:checkbox>
              <w14:checked w14:val="1"/>
              <w14:checkedState w14:val="2612" w14:font="MS Gothic"/>
              <w14:uncheckedState w14:val="2610" w14:font="MS Gothic"/>
            </w14:checkbox>
          </w:sdtPr>
          <w:sdtEndPr/>
          <w:sdtContent>
            <w:tc>
              <w:tcPr>
                <w:tcW w:w="538" w:type="dxa"/>
              </w:tcPr>
              <w:p w14:paraId="4D2A0390" w14:textId="7D095C78" w:rsidR="00B1208A" w:rsidRPr="00B1208A" w:rsidRDefault="00E064AE"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5FD7891F" w14:textId="77777777" w:rsidR="00B1208A" w:rsidRPr="00B1208A" w:rsidRDefault="00B1208A" w:rsidP="008D7603">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1041352471"/>
            <w14:checkbox>
              <w14:checked w14:val="0"/>
              <w14:checkedState w14:val="2612" w14:font="MS Gothic"/>
              <w14:uncheckedState w14:val="2610" w14:font="MS Gothic"/>
            </w14:checkbox>
          </w:sdtPr>
          <w:sdtEndPr/>
          <w:sdtContent>
            <w:tc>
              <w:tcPr>
                <w:tcW w:w="538" w:type="dxa"/>
              </w:tcPr>
              <w:p w14:paraId="6AB453FC" w14:textId="77777777" w:rsidR="00B1208A" w:rsidRPr="00B1208A" w:rsidRDefault="005946A7"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2306CFB4" w14:textId="77777777" w:rsidR="00B1208A" w:rsidRPr="00B1208A" w:rsidRDefault="00B1208A" w:rsidP="008D7603">
            <w:pPr>
              <w:rPr>
                <w:rFonts w:ascii="Arial" w:hAnsi="Arial" w:cs="Arial"/>
                <w:b/>
                <w:sz w:val="22"/>
                <w:szCs w:val="22"/>
              </w:rPr>
            </w:pPr>
            <w:r w:rsidRPr="00B1208A">
              <w:rPr>
                <w:rFonts w:ascii="Arial" w:hAnsi="Arial" w:cs="Arial"/>
                <w:b/>
                <w:sz w:val="22"/>
                <w:szCs w:val="22"/>
              </w:rPr>
              <w:t>Practical</w:t>
            </w:r>
          </w:p>
        </w:tc>
      </w:tr>
    </w:tbl>
    <w:p w14:paraId="55874B18" w14:textId="77777777" w:rsidR="00B1208A" w:rsidRPr="00B1208A" w:rsidRDefault="00B1208A" w:rsidP="00B1208A">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B53530" w:rsidRPr="00B1208A" w14:paraId="1BB8FD3D" w14:textId="77777777" w:rsidTr="00447080">
        <w:tc>
          <w:tcPr>
            <w:tcW w:w="3256" w:type="dxa"/>
          </w:tcPr>
          <w:p w14:paraId="4258B827" w14:textId="77777777" w:rsidR="00B53530" w:rsidRPr="00B1208A" w:rsidRDefault="00B53530" w:rsidP="00447080">
            <w:pPr>
              <w:jc w:val="center"/>
              <w:rPr>
                <w:rFonts w:ascii="Arial" w:hAnsi="Arial" w:cs="Arial"/>
                <w:b/>
                <w:sz w:val="22"/>
                <w:szCs w:val="22"/>
              </w:rPr>
            </w:pPr>
            <w:r>
              <w:rPr>
                <w:rFonts w:ascii="Arial" w:hAnsi="Arial" w:cs="Arial"/>
                <w:b/>
                <w:sz w:val="22"/>
                <w:szCs w:val="22"/>
              </w:rPr>
              <w:t>Mode of a</w:t>
            </w:r>
            <w:r w:rsidRPr="00B1208A">
              <w:rPr>
                <w:rFonts w:ascii="Arial" w:hAnsi="Arial" w:cs="Arial"/>
                <w:b/>
                <w:sz w:val="22"/>
                <w:szCs w:val="22"/>
              </w:rPr>
              <w:t>ssessment</w:t>
            </w:r>
          </w:p>
        </w:tc>
        <w:tc>
          <w:tcPr>
            <w:tcW w:w="3969" w:type="dxa"/>
          </w:tcPr>
          <w:p w14:paraId="609D813D" w14:textId="77777777" w:rsidR="00B53530" w:rsidRPr="00B1208A" w:rsidRDefault="00B53530" w:rsidP="00447080">
            <w:pPr>
              <w:rPr>
                <w:rFonts w:ascii="Arial" w:hAnsi="Arial" w:cs="Arial"/>
                <w:sz w:val="22"/>
                <w:szCs w:val="22"/>
              </w:rPr>
            </w:pPr>
            <w:r>
              <w:rPr>
                <w:rFonts w:ascii="Arial" w:hAnsi="Arial" w:cs="Arial"/>
                <w:b/>
                <w:sz w:val="22"/>
                <w:szCs w:val="22"/>
              </w:rPr>
              <w:t>Volume</w:t>
            </w:r>
          </w:p>
        </w:tc>
        <w:tc>
          <w:tcPr>
            <w:tcW w:w="1559" w:type="dxa"/>
          </w:tcPr>
          <w:p w14:paraId="1573EF88" w14:textId="77777777" w:rsidR="00B53530" w:rsidRPr="00B1208A" w:rsidRDefault="00B53530" w:rsidP="00447080">
            <w:pPr>
              <w:rPr>
                <w:rFonts w:ascii="Arial" w:hAnsi="Arial" w:cs="Arial"/>
                <w:sz w:val="22"/>
                <w:szCs w:val="22"/>
              </w:rPr>
            </w:pPr>
            <w:r w:rsidRPr="00B1208A">
              <w:rPr>
                <w:rFonts w:ascii="Arial" w:hAnsi="Arial" w:cs="Arial"/>
                <w:b/>
                <w:sz w:val="22"/>
                <w:szCs w:val="22"/>
              </w:rPr>
              <w:t>Weighting</w:t>
            </w:r>
          </w:p>
        </w:tc>
      </w:tr>
      <w:tr w:rsidR="00B53530" w:rsidRPr="00B1208A" w14:paraId="25E5505F" w14:textId="77777777" w:rsidTr="00447080">
        <w:tc>
          <w:tcPr>
            <w:tcW w:w="3256" w:type="dxa"/>
          </w:tcPr>
          <w:p w14:paraId="22D7D5EB" w14:textId="246F7F3B" w:rsidR="00B53530" w:rsidRPr="00B1208A" w:rsidRDefault="00C45737" w:rsidP="00447080">
            <w:pPr>
              <w:jc w:val="center"/>
              <w:rPr>
                <w:rFonts w:ascii="Arial" w:hAnsi="Arial" w:cs="Arial"/>
                <w:sz w:val="22"/>
                <w:szCs w:val="22"/>
              </w:rPr>
            </w:pPr>
            <w:r>
              <w:rPr>
                <w:rFonts w:ascii="Arial" w:hAnsi="Arial" w:cs="Arial"/>
                <w:sz w:val="22"/>
                <w:szCs w:val="22"/>
              </w:rPr>
              <w:t>Essay</w:t>
            </w:r>
          </w:p>
        </w:tc>
        <w:tc>
          <w:tcPr>
            <w:tcW w:w="3969" w:type="dxa"/>
          </w:tcPr>
          <w:p w14:paraId="4D365A28" w14:textId="4D3D09B2" w:rsidR="00B53530" w:rsidRPr="00F0221E" w:rsidRDefault="00F624E2" w:rsidP="00447080">
            <w:pPr>
              <w:jc w:val="left"/>
              <w:rPr>
                <w:rFonts w:ascii="Arial" w:hAnsi="Arial" w:cs="Arial"/>
                <w:sz w:val="22"/>
                <w:szCs w:val="22"/>
                <w:highlight w:val="yellow"/>
              </w:rPr>
            </w:pPr>
            <w:r>
              <w:rPr>
                <w:rFonts w:ascii="Arial" w:hAnsi="Arial" w:cs="Arial"/>
                <w:sz w:val="22"/>
                <w:szCs w:val="22"/>
              </w:rPr>
              <w:t>2</w:t>
            </w:r>
            <w:r w:rsidR="00C45737" w:rsidRPr="00C45737">
              <w:rPr>
                <w:rFonts w:ascii="Arial" w:hAnsi="Arial" w:cs="Arial"/>
                <w:sz w:val="22"/>
                <w:szCs w:val="22"/>
              </w:rPr>
              <w:t>,</w:t>
            </w:r>
            <w:r w:rsidR="00CD2461">
              <w:rPr>
                <w:rFonts w:ascii="Arial" w:hAnsi="Arial" w:cs="Arial"/>
                <w:sz w:val="22"/>
                <w:szCs w:val="22"/>
              </w:rPr>
              <w:t>5</w:t>
            </w:r>
            <w:r w:rsidR="00C45737" w:rsidRPr="00C45737">
              <w:rPr>
                <w:rFonts w:ascii="Arial" w:hAnsi="Arial" w:cs="Arial"/>
                <w:sz w:val="22"/>
                <w:szCs w:val="22"/>
              </w:rPr>
              <w:t>00 words</w:t>
            </w:r>
          </w:p>
        </w:tc>
        <w:tc>
          <w:tcPr>
            <w:tcW w:w="1559" w:type="dxa"/>
          </w:tcPr>
          <w:p w14:paraId="392D9CCE" w14:textId="43441646" w:rsidR="00B53530" w:rsidRPr="00B1208A" w:rsidRDefault="00E064AE" w:rsidP="00447080">
            <w:pPr>
              <w:rPr>
                <w:rFonts w:ascii="Arial" w:hAnsi="Arial" w:cs="Arial"/>
                <w:sz w:val="22"/>
                <w:szCs w:val="22"/>
              </w:rPr>
            </w:pPr>
            <w:r>
              <w:rPr>
                <w:rFonts w:ascii="Arial" w:hAnsi="Arial" w:cs="Arial"/>
                <w:sz w:val="22"/>
                <w:szCs w:val="22"/>
              </w:rPr>
              <w:t>5</w:t>
            </w:r>
            <w:r w:rsidR="00F624E2">
              <w:rPr>
                <w:rFonts w:ascii="Arial" w:hAnsi="Arial" w:cs="Arial"/>
                <w:sz w:val="22"/>
                <w:szCs w:val="22"/>
              </w:rPr>
              <w:t>0</w:t>
            </w:r>
            <w:r w:rsidR="00C45737">
              <w:rPr>
                <w:rFonts w:ascii="Arial" w:hAnsi="Arial" w:cs="Arial"/>
                <w:sz w:val="22"/>
                <w:szCs w:val="22"/>
              </w:rPr>
              <w:t>%</w:t>
            </w:r>
          </w:p>
        </w:tc>
      </w:tr>
    </w:tbl>
    <w:p w14:paraId="69491591" w14:textId="77777777" w:rsidR="00B1208A" w:rsidRPr="00B1208A" w:rsidRDefault="00B1208A" w:rsidP="00B1208A">
      <w:pPr>
        <w:rPr>
          <w:rFonts w:ascii="Arial" w:hAnsi="Arial" w:cs="Arial"/>
          <w:b/>
          <w:sz w:val="22"/>
          <w:szCs w:val="22"/>
          <w:highlight w:val="cyan"/>
        </w:rPr>
      </w:pPr>
    </w:p>
    <w:p w14:paraId="33CD3956" w14:textId="77777777" w:rsidR="00B1208A" w:rsidRPr="00B1208A" w:rsidRDefault="00B1208A" w:rsidP="00B1208A">
      <w:pPr>
        <w:pStyle w:val="fixed"/>
        <w:ind w:left="0" w:firstLine="0"/>
        <w:rPr>
          <w:rFonts w:ascii="Arial" w:hAnsi="Arial" w:cs="Arial"/>
          <w:b w:val="0"/>
          <w:sz w:val="22"/>
          <w:szCs w:val="22"/>
        </w:rPr>
      </w:pPr>
    </w:p>
    <w:p w14:paraId="631D7407" w14:textId="77777777" w:rsidR="00B1208A" w:rsidRPr="00B1208A" w:rsidRDefault="00B1208A" w:rsidP="00F64B4A">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B1208A" w:rsidRPr="00B1208A" w14:paraId="1FF0035C" w14:textId="77777777" w:rsidTr="008D7603">
        <w:tc>
          <w:tcPr>
            <w:tcW w:w="3261" w:type="dxa"/>
            <w:tcBorders>
              <w:top w:val="single" w:sz="4" w:space="0" w:color="auto"/>
              <w:left w:val="single" w:sz="4" w:space="0" w:color="auto"/>
            </w:tcBorders>
          </w:tcPr>
          <w:p w14:paraId="7BF91DEF" w14:textId="77777777" w:rsidR="00B1208A" w:rsidRPr="00B1208A" w:rsidRDefault="00B1208A" w:rsidP="00F64B4A">
            <w:pPr>
              <w:keepNext/>
              <w:rPr>
                <w:rFonts w:ascii="Arial" w:hAnsi="Arial" w:cs="Arial"/>
                <w:b/>
                <w:sz w:val="22"/>
                <w:szCs w:val="22"/>
              </w:rPr>
            </w:pPr>
            <w:r w:rsidRPr="00B1208A">
              <w:rPr>
                <w:rFonts w:ascii="Arial" w:hAnsi="Arial" w:cs="Arial"/>
                <w:b/>
                <w:sz w:val="22"/>
                <w:szCs w:val="22"/>
              </w:rPr>
              <w:t>Activity type</w:t>
            </w:r>
          </w:p>
        </w:tc>
        <w:tc>
          <w:tcPr>
            <w:tcW w:w="1842" w:type="dxa"/>
          </w:tcPr>
          <w:p w14:paraId="1EFE6186"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Percentage</w:t>
            </w:r>
          </w:p>
        </w:tc>
      </w:tr>
      <w:tr w:rsidR="00B1208A" w:rsidRPr="00B1208A" w14:paraId="4AB51084" w14:textId="77777777" w:rsidTr="008D7603">
        <w:tc>
          <w:tcPr>
            <w:tcW w:w="3261" w:type="dxa"/>
          </w:tcPr>
          <w:p w14:paraId="55BDA44E"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Written exam</w:t>
            </w:r>
          </w:p>
        </w:tc>
        <w:tc>
          <w:tcPr>
            <w:tcW w:w="1842" w:type="dxa"/>
          </w:tcPr>
          <w:p w14:paraId="675533E7" w14:textId="77777777" w:rsidR="00B1208A" w:rsidRPr="00B1208A" w:rsidRDefault="00B1208A" w:rsidP="00F64B4A">
            <w:pPr>
              <w:keepNext/>
              <w:jc w:val="center"/>
              <w:rPr>
                <w:rFonts w:ascii="Arial" w:hAnsi="Arial" w:cs="Arial"/>
                <w:sz w:val="22"/>
                <w:szCs w:val="22"/>
              </w:rPr>
            </w:pPr>
          </w:p>
        </w:tc>
      </w:tr>
      <w:tr w:rsidR="00B1208A" w:rsidRPr="00B1208A" w14:paraId="524A0572" w14:textId="77777777" w:rsidTr="008D7603">
        <w:tc>
          <w:tcPr>
            <w:tcW w:w="3261" w:type="dxa"/>
          </w:tcPr>
          <w:p w14:paraId="1F476B80"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Coursework</w:t>
            </w:r>
          </w:p>
        </w:tc>
        <w:tc>
          <w:tcPr>
            <w:tcW w:w="1842" w:type="dxa"/>
          </w:tcPr>
          <w:p w14:paraId="11F3D549" w14:textId="04564A13" w:rsidR="00B1208A" w:rsidRPr="00B1208A" w:rsidRDefault="00F624E2" w:rsidP="00F64B4A">
            <w:pPr>
              <w:keepNext/>
              <w:jc w:val="center"/>
              <w:rPr>
                <w:rFonts w:ascii="Arial" w:hAnsi="Arial" w:cs="Arial"/>
                <w:sz w:val="22"/>
                <w:szCs w:val="22"/>
              </w:rPr>
            </w:pPr>
            <w:r>
              <w:rPr>
                <w:rFonts w:ascii="Arial" w:hAnsi="Arial" w:cs="Arial"/>
                <w:sz w:val="22"/>
                <w:szCs w:val="22"/>
              </w:rPr>
              <w:t>100</w:t>
            </w:r>
            <w:r w:rsidR="00C45737">
              <w:rPr>
                <w:rFonts w:ascii="Arial" w:hAnsi="Arial" w:cs="Arial"/>
                <w:sz w:val="22"/>
                <w:szCs w:val="22"/>
              </w:rPr>
              <w:t>%</w:t>
            </w:r>
          </w:p>
        </w:tc>
      </w:tr>
      <w:tr w:rsidR="00B1208A" w:rsidRPr="00B1208A" w14:paraId="6B7D6DDF" w14:textId="77777777" w:rsidTr="008D7603">
        <w:tc>
          <w:tcPr>
            <w:tcW w:w="3261" w:type="dxa"/>
          </w:tcPr>
          <w:p w14:paraId="7CBFBB87"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Practical</w:t>
            </w:r>
          </w:p>
        </w:tc>
        <w:tc>
          <w:tcPr>
            <w:tcW w:w="1842" w:type="dxa"/>
          </w:tcPr>
          <w:p w14:paraId="628A376E" w14:textId="46768AD6" w:rsidR="00B1208A" w:rsidRPr="00B1208A" w:rsidRDefault="00B1208A" w:rsidP="00F64B4A">
            <w:pPr>
              <w:keepNext/>
              <w:jc w:val="center"/>
              <w:rPr>
                <w:rFonts w:ascii="Arial" w:hAnsi="Arial" w:cs="Arial"/>
                <w:sz w:val="22"/>
                <w:szCs w:val="22"/>
              </w:rPr>
            </w:pPr>
          </w:p>
        </w:tc>
      </w:tr>
      <w:tr w:rsidR="00B1208A" w:rsidRPr="00B1208A" w14:paraId="0B664606" w14:textId="77777777" w:rsidTr="008D7603">
        <w:tc>
          <w:tcPr>
            <w:tcW w:w="3261" w:type="dxa"/>
          </w:tcPr>
          <w:p w14:paraId="45ECE7F7" w14:textId="77777777" w:rsidR="00B1208A" w:rsidRPr="00B1208A" w:rsidRDefault="00B1208A" w:rsidP="00F64B4A">
            <w:pPr>
              <w:keepNext/>
              <w:rPr>
                <w:rFonts w:ascii="Arial" w:hAnsi="Arial" w:cs="Arial"/>
                <w:sz w:val="22"/>
                <w:szCs w:val="22"/>
              </w:rPr>
            </w:pPr>
            <w:r w:rsidRPr="00B1208A">
              <w:rPr>
                <w:rFonts w:ascii="Arial" w:hAnsi="Arial" w:cs="Arial"/>
                <w:b/>
                <w:sz w:val="22"/>
                <w:szCs w:val="22"/>
              </w:rPr>
              <w:t>TOTAL</w:t>
            </w:r>
          </w:p>
        </w:tc>
        <w:tc>
          <w:tcPr>
            <w:tcW w:w="1842" w:type="dxa"/>
          </w:tcPr>
          <w:p w14:paraId="2C8BD48F"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100%</w:t>
            </w:r>
          </w:p>
        </w:tc>
      </w:tr>
    </w:tbl>
    <w:p w14:paraId="6BEC66EE" w14:textId="77777777" w:rsidR="00B1208A" w:rsidRDefault="00B1208A" w:rsidP="00B1208A">
      <w:pPr>
        <w:rPr>
          <w:rFonts w:ascii="Arial" w:hAnsi="Arial" w:cs="Arial"/>
        </w:rPr>
      </w:pPr>
    </w:p>
    <w:p w14:paraId="6735AD32" w14:textId="3E6B3C93" w:rsidR="00A74B3E" w:rsidRPr="00A74B3E" w:rsidRDefault="00527E61" w:rsidP="00A74B3E">
      <w:pPr>
        <w:rPr>
          <w:rFonts w:ascii="Arial" w:hAnsi="Arial" w:cs="Arial"/>
          <w:b/>
          <w:sz w:val="22"/>
          <w:szCs w:val="22"/>
        </w:rPr>
      </w:pPr>
      <w:r>
        <w:rPr>
          <w:rFonts w:ascii="Arial" w:hAnsi="Arial" w:cs="Arial"/>
          <w:b/>
          <w:sz w:val="22"/>
          <w:szCs w:val="22"/>
        </w:rPr>
        <w:t xml:space="preserve">INDICATIVE </w:t>
      </w:r>
      <w:r w:rsidR="00F64B4A" w:rsidRPr="00A74B3E">
        <w:rPr>
          <w:rFonts w:ascii="Arial" w:hAnsi="Arial" w:cs="Arial"/>
          <w:b/>
          <w:sz w:val="22"/>
          <w:szCs w:val="22"/>
        </w:rPr>
        <w:t>READING LIST</w:t>
      </w:r>
    </w:p>
    <w:p w14:paraId="1142575F" w14:textId="77777777" w:rsidR="00A74B3E" w:rsidRPr="00A74B3E" w:rsidRDefault="00A74B3E" w:rsidP="00A74B3E">
      <w:pPr>
        <w:rPr>
          <w:rFonts w:ascii="Arial" w:hAnsi="Arial" w:cs="Arial"/>
          <w:b/>
          <w:sz w:val="22"/>
          <w:szCs w:val="22"/>
        </w:rPr>
      </w:pPr>
    </w:p>
    <w:p w14:paraId="391E82D2" w14:textId="77777777" w:rsidR="00A74B3E" w:rsidRPr="00C45737" w:rsidRDefault="00A74B3E" w:rsidP="00A74B3E">
      <w:pPr>
        <w:pStyle w:val="ListParagraph"/>
        <w:numPr>
          <w:ilvl w:val="0"/>
          <w:numId w:val="7"/>
        </w:numPr>
        <w:ind w:left="360"/>
        <w:rPr>
          <w:rFonts w:ascii="Arial" w:hAnsi="Arial" w:cs="Arial"/>
          <w:color w:val="000000" w:themeColor="text1"/>
          <w:sz w:val="22"/>
          <w:szCs w:val="22"/>
        </w:rPr>
      </w:pPr>
      <w:r w:rsidRPr="00C45737">
        <w:rPr>
          <w:rFonts w:ascii="Arial" w:hAnsi="Arial" w:cs="Arial"/>
          <w:b/>
          <w:color w:val="000000" w:themeColor="text1"/>
          <w:sz w:val="22"/>
          <w:szCs w:val="22"/>
        </w:rPr>
        <w:t xml:space="preserve">Essential Reading: </w:t>
      </w:r>
      <w:r w:rsidRPr="00C45737">
        <w:rPr>
          <w:rFonts w:ascii="Arial" w:hAnsi="Arial" w:cs="Arial"/>
          <w:color w:val="000000" w:themeColor="text1"/>
          <w:sz w:val="22"/>
          <w:szCs w:val="22"/>
        </w:rPr>
        <w:t xml:space="preserve">It is expected that the majority will contain no more than 7 items; </w:t>
      </w:r>
      <w:proofErr w:type="gramStart"/>
      <w:r w:rsidRPr="00C45737">
        <w:rPr>
          <w:rFonts w:ascii="Arial" w:hAnsi="Arial" w:cs="Arial"/>
          <w:color w:val="000000" w:themeColor="text1"/>
          <w:sz w:val="22"/>
          <w:szCs w:val="22"/>
        </w:rPr>
        <w:t>however</w:t>
      </w:r>
      <w:proofErr w:type="gramEnd"/>
      <w:r w:rsidRPr="00C45737">
        <w:rPr>
          <w:rFonts w:ascii="Arial" w:hAnsi="Arial" w:cs="Arial"/>
          <w:color w:val="000000" w:themeColor="text1"/>
          <w:sz w:val="22"/>
          <w:szCs w:val="22"/>
        </w:rPr>
        <w:t xml:space="preserve"> there will be instances where no more than 2 items is appropriate. The absolute maximum number of items to be included as essential on a reading list is up to 15 items.</w:t>
      </w:r>
    </w:p>
    <w:p w14:paraId="628D8BAD" w14:textId="77777777" w:rsidR="00A74B3E" w:rsidRPr="00C45737" w:rsidRDefault="00A74B3E" w:rsidP="00A74B3E">
      <w:pPr>
        <w:pStyle w:val="ListParagraph"/>
        <w:numPr>
          <w:ilvl w:val="0"/>
          <w:numId w:val="7"/>
        </w:numPr>
        <w:spacing w:before="120"/>
        <w:ind w:left="360"/>
        <w:rPr>
          <w:rFonts w:ascii="Arial" w:hAnsi="Arial" w:cs="Arial"/>
          <w:color w:val="000000" w:themeColor="text1"/>
          <w:sz w:val="22"/>
          <w:szCs w:val="22"/>
        </w:rPr>
      </w:pPr>
      <w:r w:rsidRPr="00C45737">
        <w:rPr>
          <w:rFonts w:ascii="Arial" w:hAnsi="Arial" w:cs="Arial"/>
          <w:b/>
          <w:color w:val="000000" w:themeColor="text1"/>
          <w:sz w:val="22"/>
          <w:szCs w:val="22"/>
        </w:rPr>
        <w:t xml:space="preserve">Further Reading: </w:t>
      </w:r>
      <w:r w:rsidRPr="00C45737">
        <w:rPr>
          <w:rFonts w:ascii="Arial" w:hAnsi="Arial" w:cs="Arial"/>
          <w:color w:val="000000" w:themeColor="text1"/>
          <w:sz w:val="22"/>
          <w:szCs w:val="22"/>
        </w:rPr>
        <w:t>The absolute maximum number of items to be included as further reading on a reading list is up to 25 items, plus digitised chapters / articles as appropriate and within Copyright Licensing Agency (CLA) guidelines.</w:t>
      </w:r>
    </w:p>
    <w:p w14:paraId="6B34606F" w14:textId="77777777" w:rsidR="00A74B3E" w:rsidRPr="00A74B3E" w:rsidRDefault="00A74B3E" w:rsidP="00A74B3E">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A74B3E" w:rsidRPr="00A74B3E" w14:paraId="0E22D04D" w14:textId="77777777" w:rsidTr="00BA343F">
        <w:tc>
          <w:tcPr>
            <w:tcW w:w="1689" w:type="dxa"/>
            <w:shd w:val="clear" w:color="auto" w:fill="BFBFBF" w:themeFill="background1" w:themeFillShade="BF"/>
          </w:tcPr>
          <w:p w14:paraId="53647470"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Module Code</w:t>
            </w:r>
          </w:p>
        </w:tc>
        <w:tc>
          <w:tcPr>
            <w:tcW w:w="6971" w:type="dxa"/>
            <w:gridSpan w:val="2"/>
          </w:tcPr>
          <w:p w14:paraId="4FD3DF1A" w14:textId="77777777" w:rsidR="00A74B3E" w:rsidRPr="00A74B3E" w:rsidRDefault="00A74B3E" w:rsidP="00DF0678">
            <w:pPr>
              <w:tabs>
                <w:tab w:val="num" w:pos="720"/>
                <w:tab w:val="left" w:pos="1440"/>
              </w:tabs>
              <w:rPr>
                <w:rFonts w:ascii="Arial" w:hAnsi="Arial" w:cs="Arial"/>
                <w:b/>
                <w:sz w:val="22"/>
                <w:szCs w:val="22"/>
              </w:rPr>
            </w:pPr>
          </w:p>
        </w:tc>
      </w:tr>
      <w:tr w:rsidR="00A74B3E" w:rsidRPr="00A74B3E" w14:paraId="3B8DA4F2" w14:textId="77777777" w:rsidTr="00BA343F">
        <w:tc>
          <w:tcPr>
            <w:tcW w:w="1689" w:type="dxa"/>
            <w:shd w:val="clear" w:color="auto" w:fill="BFBFBF" w:themeFill="background1" w:themeFillShade="BF"/>
          </w:tcPr>
          <w:p w14:paraId="689DC401"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Module Title</w:t>
            </w:r>
          </w:p>
        </w:tc>
        <w:tc>
          <w:tcPr>
            <w:tcW w:w="6971" w:type="dxa"/>
            <w:gridSpan w:val="2"/>
          </w:tcPr>
          <w:p w14:paraId="077556BF" w14:textId="17D77C2F" w:rsidR="00A74B3E" w:rsidRPr="00A74B3E" w:rsidRDefault="00F624E2" w:rsidP="00DF0678">
            <w:pPr>
              <w:tabs>
                <w:tab w:val="num" w:pos="720"/>
                <w:tab w:val="left" w:pos="1440"/>
              </w:tabs>
              <w:rPr>
                <w:rFonts w:ascii="Arial" w:hAnsi="Arial" w:cs="Arial"/>
                <w:b/>
                <w:sz w:val="22"/>
                <w:szCs w:val="22"/>
              </w:rPr>
            </w:pPr>
            <w:r>
              <w:rPr>
                <w:rFonts w:ascii="Arial" w:hAnsi="Arial" w:cs="Arial"/>
                <w:b/>
                <w:sz w:val="22"/>
                <w:szCs w:val="22"/>
              </w:rPr>
              <w:t>Error and Sweet Violence: Shakespeare and Renaissance Comedy and Tragedy</w:t>
            </w:r>
          </w:p>
        </w:tc>
      </w:tr>
      <w:tr w:rsidR="00A74B3E" w:rsidRPr="00A74B3E" w14:paraId="66B1F503" w14:textId="77777777" w:rsidTr="00BA343F">
        <w:tc>
          <w:tcPr>
            <w:tcW w:w="1689" w:type="dxa"/>
            <w:shd w:val="clear" w:color="auto" w:fill="BFBFBF" w:themeFill="background1" w:themeFillShade="BF"/>
          </w:tcPr>
          <w:p w14:paraId="43FD9D4C"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Classification</w:t>
            </w:r>
          </w:p>
        </w:tc>
        <w:tc>
          <w:tcPr>
            <w:tcW w:w="5605" w:type="dxa"/>
            <w:shd w:val="clear" w:color="auto" w:fill="BFBFBF" w:themeFill="background1" w:themeFillShade="BF"/>
          </w:tcPr>
          <w:p w14:paraId="73884E17"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Reading List entry</w:t>
            </w:r>
          </w:p>
        </w:tc>
        <w:tc>
          <w:tcPr>
            <w:tcW w:w="1366" w:type="dxa"/>
            <w:shd w:val="clear" w:color="auto" w:fill="BFBFBF" w:themeFill="background1" w:themeFillShade="BF"/>
          </w:tcPr>
          <w:p w14:paraId="4F28AE42"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Electronic*</w:t>
            </w:r>
          </w:p>
        </w:tc>
      </w:tr>
      <w:tr w:rsidR="00F624E2" w:rsidRPr="00A74B3E" w14:paraId="7562E93A" w14:textId="77777777" w:rsidTr="00BA343F">
        <w:tc>
          <w:tcPr>
            <w:tcW w:w="1689" w:type="dxa"/>
          </w:tcPr>
          <w:p w14:paraId="54116887" w14:textId="00F3DCC9"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Essential</w:t>
            </w:r>
          </w:p>
        </w:tc>
        <w:tc>
          <w:tcPr>
            <w:tcW w:w="5605" w:type="dxa"/>
          </w:tcPr>
          <w:p w14:paraId="3AE3E739" w14:textId="2669C085"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Wells, S. et al., ed., William Shakespeare: The Complete Works. Oxford: Oxford University press, 2005.</w:t>
            </w:r>
          </w:p>
        </w:tc>
        <w:tc>
          <w:tcPr>
            <w:tcW w:w="1366" w:type="dxa"/>
          </w:tcPr>
          <w:sdt>
            <w:sdtPr>
              <w:rPr>
                <w:rFonts w:ascii="Arial" w:hAnsi="Arial" w:cs="Arial"/>
                <w:sz w:val="22"/>
                <w:szCs w:val="22"/>
              </w:rPr>
              <w:id w:val="-812480840"/>
              <w14:checkbox>
                <w14:checked w14:val="0"/>
                <w14:checkedState w14:val="2612" w14:font="MS Gothic"/>
                <w14:uncheckedState w14:val="2610" w14:font="MS Gothic"/>
              </w14:checkbox>
            </w:sdtPr>
            <w:sdtContent>
              <w:p w14:paraId="542A49ED" w14:textId="420B7C51" w:rsidR="00F624E2" w:rsidRPr="00A74B3E"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tc>
      </w:tr>
      <w:tr w:rsidR="00F624E2" w:rsidRPr="00A74B3E" w14:paraId="1EB48349" w14:textId="77777777" w:rsidTr="00BA343F">
        <w:tc>
          <w:tcPr>
            <w:tcW w:w="1689" w:type="dxa"/>
          </w:tcPr>
          <w:p w14:paraId="6E9A57FE" w14:textId="4DAD1823"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Essential</w:t>
            </w:r>
          </w:p>
        </w:tc>
        <w:tc>
          <w:tcPr>
            <w:tcW w:w="5605" w:type="dxa"/>
          </w:tcPr>
          <w:p w14:paraId="322EAA47" w14:textId="0483DDAC"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 xml:space="preserve">Bevington, David et al. ed. English Renaissance Drama. New York and London: Norton, 2005. </w:t>
            </w:r>
          </w:p>
        </w:tc>
        <w:tc>
          <w:tcPr>
            <w:tcW w:w="1366" w:type="dxa"/>
          </w:tcPr>
          <w:sdt>
            <w:sdtPr>
              <w:rPr>
                <w:rFonts w:ascii="Arial" w:hAnsi="Arial" w:cs="Arial"/>
                <w:sz w:val="22"/>
                <w:szCs w:val="22"/>
              </w:rPr>
              <w:id w:val="-1612038221"/>
              <w14:checkbox>
                <w14:checked w14:val="0"/>
                <w14:checkedState w14:val="2612" w14:font="MS Gothic"/>
                <w14:uncheckedState w14:val="2610" w14:font="MS Gothic"/>
              </w14:checkbox>
            </w:sdtPr>
            <w:sdtContent>
              <w:p w14:paraId="43473B23" w14:textId="51DBB2A0" w:rsidR="00F624E2" w:rsidRPr="00A74B3E"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tc>
      </w:tr>
      <w:tr w:rsidR="00F624E2" w:rsidRPr="00A74B3E" w14:paraId="63312798" w14:textId="77777777" w:rsidTr="00BA343F">
        <w:tc>
          <w:tcPr>
            <w:tcW w:w="1689" w:type="dxa"/>
          </w:tcPr>
          <w:p w14:paraId="0E1D4BA2" w14:textId="7460853B"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14EB3D9A" w14:textId="35E411DC"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 xml:space="preserve">Dutton, Richard, ed., </w:t>
            </w:r>
            <w:r w:rsidRPr="00744B74">
              <w:rPr>
                <w:rFonts w:ascii="Arial" w:hAnsi="Arial" w:cs="Arial"/>
                <w:i/>
                <w:sz w:val="22"/>
                <w:szCs w:val="22"/>
              </w:rPr>
              <w:t>The Oxford Handbook of Early Modern Theatre</w:t>
            </w:r>
            <w:r w:rsidRPr="00744B74">
              <w:rPr>
                <w:rFonts w:ascii="Arial" w:hAnsi="Arial" w:cs="Arial"/>
                <w:sz w:val="22"/>
                <w:szCs w:val="22"/>
              </w:rPr>
              <w:t xml:space="preserve"> (Oxford: Oxford University Press, 2011).</w:t>
            </w:r>
          </w:p>
        </w:tc>
        <w:tc>
          <w:tcPr>
            <w:tcW w:w="1366" w:type="dxa"/>
          </w:tcPr>
          <w:sdt>
            <w:sdtPr>
              <w:rPr>
                <w:rFonts w:ascii="Arial" w:hAnsi="Arial" w:cs="Arial"/>
                <w:sz w:val="22"/>
                <w:szCs w:val="22"/>
              </w:rPr>
              <w:id w:val="1163121915"/>
              <w14:checkbox>
                <w14:checked w14:val="0"/>
                <w14:checkedState w14:val="2612" w14:font="MS Gothic"/>
                <w14:uncheckedState w14:val="2610" w14:font="MS Gothic"/>
              </w14:checkbox>
            </w:sdtPr>
            <w:sdtContent>
              <w:p w14:paraId="098DEE48"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1FA6F5D1" w14:textId="2251F953" w:rsidR="00F624E2" w:rsidRPr="00A74B3E" w:rsidRDefault="00F624E2" w:rsidP="00F624E2">
            <w:pPr>
              <w:jc w:val="center"/>
              <w:rPr>
                <w:rFonts w:ascii="Arial" w:hAnsi="Arial" w:cs="Arial"/>
                <w:sz w:val="22"/>
                <w:szCs w:val="22"/>
              </w:rPr>
            </w:pPr>
          </w:p>
        </w:tc>
      </w:tr>
      <w:tr w:rsidR="00F624E2" w:rsidRPr="00A74B3E" w14:paraId="5B082F82" w14:textId="77777777" w:rsidTr="00BA343F">
        <w:tc>
          <w:tcPr>
            <w:tcW w:w="1689" w:type="dxa"/>
          </w:tcPr>
          <w:p w14:paraId="50ECF628" w14:textId="24FAECF7"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2DAC4FB3" w14:textId="49618B08"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Kinney, Arthur F., ed. Renaissance Drama: An Anthology of Plays and Entertainments. Oxford: Wiley-Blackwell, 2005.</w:t>
            </w:r>
          </w:p>
        </w:tc>
        <w:tc>
          <w:tcPr>
            <w:tcW w:w="1366" w:type="dxa"/>
          </w:tcPr>
          <w:sdt>
            <w:sdtPr>
              <w:rPr>
                <w:rFonts w:ascii="Arial" w:hAnsi="Arial" w:cs="Arial"/>
                <w:sz w:val="22"/>
                <w:szCs w:val="22"/>
              </w:rPr>
              <w:id w:val="1610928355"/>
              <w14:checkbox>
                <w14:checked w14:val="0"/>
                <w14:checkedState w14:val="2612" w14:font="MS Gothic"/>
                <w14:uncheckedState w14:val="2610" w14:font="MS Gothic"/>
              </w14:checkbox>
            </w:sdtPr>
            <w:sdtContent>
              <w:p w14:paraId="3E1FA0CD"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467A4079" w14:textId="24CC89C7" w:rsidR="00F624E2" w:rsidRDefault="00F624E2" w:rsidP="00F624E2">
            <w:pPr>
              <w:jc w:val="center"/>
              <w:rPr>
                <w:rFonts w:ascii="Arial" w:hAnsi="Arial" w:cs="Arial"/>
                <w:sz w:val="22"/>
                <w:szCs w:val="22"/>
              </w:rPr>
            </w:pPr>
          </w:p>
        </w:tc>
      </w:tr>
      <w:tr w:rsidR="00F624E2" w:rsidRPr="00A74B3E" w14:paraId="580658C1" w14:textId="77777777" w:rsidTr="00BA343F">
        <w:tc>
          <w:tcPr>
            <w:tcW w:w="1689" w:type="dxa"/>
          </w:tcPr>
          <w:p w14:paraId="02923BBC" w14:textId="5E68ABB7"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3F0A4435" w14:textId="7090841D"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Charry, Brinda. The Arden Guide to Renaissance Drama: An Introduction with Primary Sources. London: Bloomsbury, 2017.</w:t>
            </w:r>
          </w:p>
        </w:tc>
        <w:tc>
          <w:tcPr>
            <w:tcW w:w="1366" w:type="dxa"/>
          </w:tcPr>
          <w:sdt>
            <w:sdtPr>
              <w:rPr>
                <w:rFonts w:ascii="Arial" w:hAnsi="Arial" w:cs="Arial"/>
                <w:sz w:val="22"/>
                <w:szCs w:val="22"/>
              </w:rPr>
              <w:id w:val="-146594365"/>
              <w14:checkbox>
                <w14:checked w14:val="1"/>
                <w14:checkedState w14:val="2612" w14:font="MS Gothic"/>
                <w14:uncheckedState w14:val="2610" w14:font="MS Gothic"/>
              </w14:checkbox>
            </w:sdtPr>
            <w:sdtContent>
              <w:p w14:paraId="7329374E"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07E785D8" w14:textId="0DCE9042" w:rsidR="00F624E2" w:rsidRDefault="00F624E2" w:rsidP="00F624E2">
            <w:pPr>
              <w:jc w:val="center"/>
              <w:rPr>
                <w:rFonts w:ascii="Arial" w:hAnsi="Arial" w:cs="Arial"/>
                <w:sz w:val="22"/>
                <w:szCs w:val="22"/>
              </w:rPr>
            </w:pPr>
          </w:p>
        </w:tc>
      </w:tr>
      <w:tr w:rsidR="00F624E2" w:rsidRPr="00A74B3E" w14:paraId="65AB1BB7" w14:textId="77777777" w:rsidTr="00BA343F">
        <w:tc>
          <w:tcPr>
            <w:tcW w:w="1689" w:type="dxa"/>
          </w:tcPr>
          <w:p w14:paraId="11280A17" w14:textId="0F3BA566"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4817BBC5" w14:textId="7E44E97B"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Shohet, Lauren, Temporality, Genre and Experience in the Age of Shakespeare: Forms of Time. London: Bloomsbury, 2018.</w:t>
            </w:r>
          </w:p>
        </w:tc>
        <w:tc>
          <w:tcPr>
            <w:tcW w:w="1366" w:type="dxa"/>
          </w:tcPr>
          <w:sdt>
            <w:sdtPr>
              <w:rPr>
                <w:rFonts w:ascii="Arial" w:hAnsi="Arial" w:cs="Arial"/>
                <w:sz w:val="22"/>
                <w:szCs w:val="22"/>
              </w:rPr>
              <w:id w:val="-1486931185"/>
              <w14:checkbox>
                <w14:checked w14:val="1"/>
                <w14:checkedState w14:val="2612" w14:font="MS Gothic"/>
                <w14:uncheckedState w14:val="2610" w14:font="MS Gothic"/>
              </w14:checkbox>
            </w:sdtPr>
            <w:sdtContent>
              <w:p w14:paraId="34BE1310"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518B3CDF" w14:textId="7C9A9366" w:rsidR="00F624E2" w:rsidRDefault="00F624E2" w:rsidP="00F624E2">
            <w:pPr>
              <w:jc w:val="center"/>
              <w:rPr>
                <w:rFonts w:ascii="Arial" w:hAnsi="Arial" w:cs="Arial"/>
                <w:sz w:val="22"/>
                <w:szCs w:val="22"/>
              </w:rPr>
            </w:pPr>
          </w:p>
        </w:tc>
      </w:tr>
      <w:tr w:rsidR="00F624E2" w:rsidRPr="00A74B3E" w14:paraId="3FDB49A9" w14:textId="77777777" w:rsidTr="00BA343F">
        <w:tc>
          <w:tcPr>
            <w:tcW w:w="1689" w:type="dxa"/>
          </w:tcPr>
          <w:p w14:paraId="2E2482EC" w14:textId="7AEE1E8E"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49BF6031" w14:textId="1C17344F"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 xml:space="preserve">Kinney, Arthur F., </w:t>
            </w:r>
            <w:r w:rsidRPr="00744B74">
              <w:rPr>
                <w:rFonts w:ascii="Arial" w:hAnsi="Arial" w:cs="Arial"/>
                <w:i/>
                <w:sz w:val="22"/>
                <w:szCs w:val="22"/>
              </w:rPr>
              <w:t>The Oxford Handbook of Shakespeare</w:t>
            </w:r>
            <w:r w:rsidRPr="00744B74">
              <w:rPr>
                <w:rFonts w:ascii="Arial" w:hAnsi="Arial" w:cs="Arial"/>
                <w:sz w:val="22"/>
                <w:szCs w:val="22"/>
              </w:rPr>
              <w:t>. Oxford: Oxford University Press, 2012</w:t>
            </w:r>
          </w:p>
        </w:tc>
        <w:tc>
          <w:tcPr>
            <w:tcW w:w="1366" w:type="dxa"/>
          </w:tcPr>
          <w:sdt>
            <w:sdtPr>
              <w:rPr>
                <w:rFonts w:ascii="Arial" w:hAnsi="Arial" w:cs="Arial"/>
                <w:sz w:val="22"/>
                <w:szCs w:val="22"/>
              </w:rPr>
              <w:id w:val="1343442958"/>
              <w14:checkbox>
                <w14:checked w14:val="0"/>
                <w14:checkedState w14:val="2612" w14:font="MS Gothic"/>
                <w14:uncheckedState w14:val="2610" w14:font="MS Gothic"/>
              </w14:checkbox>
            </w:sdtPr>
            <w:sdtContent>
              <w:p w14:paraId="413E84F4"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4DDA0414" w14:textId="6AF942F8" w:rsidR="00F624E2" w:rsidRDefault="00F624E2" w:rsidP="00F624E2">
            <w:pPr>
              <w:jc w:val="center"/>
              <w:rPr>
                <w:rFonts w:ascii="Arial" w:hAnsi="Arial" w:cs="Arial"/>
                <w:sz w:val="22"/>
                <w:szCs w:val="22"/>
              </w:rPr>
            </w:pPr>
          </w:p>
        </w:tc>
      </w:tr>
      <w:tr w:rsidR="00F624E2" w:rsidRPr="00A74B3E" w14:paraId="2767C329" w14:textId="77777777" w:rsidTr="00BA343F">
        <w:tc>
          <w:tcPr>
            <w:tcW w:w="1689" w:type="dxa"/>
          </w:tcPr>
          <w:p w14:paraId="065D6BC5" w14:textId="167F5EB5"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48FC254E" w14:textId="2F6105F8" w:rsidR="00F624E2" w:rsidRPr="00A74B3E" w:rsidRDefault="00F624E2" w:rsidP="00F624E2">
            <w:pPr>
              <w:tabs>
                <w:tab w:val="num" w:pos="720"/>
                <w:tab w:val="left" w:pos="1440"/>
              </w:tabs>
              <w:rPr>
                <w:rFonts w:ascii="Arial" w:hAnsi="Arial" w:cs="Arial"/>
                <w:sz w:val="22"/>
                <w:szCs w:val="22"/>
              </w:rPr>
            </w:pPr>
            <w:proofErr w:type="spellStart"/>
            <w:r w:rsidRPr="00744B74">
              <w:rPr>
                <w:rFonts w:ascii="Arial" w:hAnsi="Arial" w:cs="Arial"/>
                <w:sz w:val="22"/>
                <w:szCs w:val="22"/>
              </w:rPr>
              <w:t>Belsey</w:t>
            </w:r>
            <w:proofErr w:type="spellEnd"/>
            <w:r w:rsidRPr="00744B74">
              <w:rPr>
                <w:rFonts w:ascii="Arial" w:hAnsi="Arial" w:cs="Arial"/>
                <w:sz w:val="22"/>
                <w:szCs w:val="22"/>
              </w:rPr>
              <w:t>, Catherine, Shakespeare in Theory and Practice. Edinburgh: Edinburgh University Press, 2010</w:t>
            </w:r>
          </w:p>
        </w:tc>
        <w:tc>
          <w:tcPr>
            <w:tcW w:w="1366" w:type="dxa"/>
          </w:tcPr>
          <w:sdt>
            <w:sdtPr>
              <w:rPr>
                <w:rFonts w:ascii="Arial" w:hAnsi="Arial" w:cs="Arial"/>
                <w:sz w:val="22"/>
                <w:szCs w:val="22"/>
              </w:rPr>
              <w:id w:val="-717441373"/>
              <w14:checkbox>
                <w14:checked w14:val="1"/>
                <w14:checkedState w14:val="2612" w14:font="MS Gothic"/>
                <w14:uncheckedState w14:val="2610" w14:font="MS Gothic"/>
              </w14:checkbox>
            </w:sdtPr>
            <w:sdtContent>
              <w:p w14:paraId="382EC81F"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0C2FF8C8" w14:textId="7E3FC14B" w:rsidR="00F624E2" w:rsidRDefault="00F624E2" w:rsidP="00F624E2">
            <w:pPr>
              <w:jc w:val="center"/>
              <w:rPr>
                <w:rFonts w:ascii="Arial" w:hAnsi="Arial" w:cs="Arial"/>
                <w:sz w:val="22"/>
                <w:szCs w:val="22"/>
              </w:rPr>
            </w:pPr>
          </w:p>
        </w:tc>
      </w:tr>
      <w:tr w:rsidR="00F624E2" w:rsidRPr="00A74B3E" w14:paraId="4E30DA11" w14:textId="77777777" w:rsidTr="00BA343F">
        <w:tc>
          <w:tcPr>
            <w:tcW w:w="1689" w:type="dxa"/>
          </w:tcPr>
          <w:p w14:paraId="7B0A2CA8" w14:textId="75C01C9C"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lastRenderedPageBreak/>
              <w:t>Further</w:t>
            </w:r>
          </w:p>
        </w:tc>
        <w:tc>
          <w:tcPr>
            <w:tcW w:w="5605" w:type="dxa"/>
          </w:tcPr>
          <w:p w14:paraId="50601AB2" w14:textId="66167439"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Bates, Jennifer and Richard Wilson, eds. Shakespeare and Continental Philosophy. Edinburgh: Edinburgh University Press, 2014</w:t>
            </w:r>
          </w:p>
        </w:tc>
        <w:tc>
          <w:tcPr>
            <w:tcW w:w="1366" w:type="dxa"/>
          </w:tcPr>
          <w:sdt>
            <w:sdtPr>
              <w:rPr>
                <w:rFonts w:ascii="Arial" w:hAnsi="Arial" w:cs="Arial"/>
                <w:sz w:val="22"/>
                <w:szCs w:val="22"/>
              </w:rPr>
              <w:id w:val="2013176414"/>
              <w14:checkbox>
                <w14:checked w14:val="1"/>
                <w14:checkedState w14:val="2612" w14:font="MS Gothic"/>
                <w14:uncheckedState w14:val="2610" w14:font="MS Gothic"/>
              </w14:checkbox>
            </w:sdtPr>
            <w:sdtContent>
              <w:p w14:paraId="067589C0"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11ED0DA3" w14:textId="16FDA9D1" w:rsidR="00F624E2" w:rsidRDefault="00F624E2" w:rsidP="00F624E2">
            <w:pPr>
              <w:jc w:val="center"/>
              <w:rPr>
                <w:rFonts w:ascii="Arial" w:hAnsi="Arial" w:cs="Arial"/>
                <w:sz w:val="22"/>
                <w:szCs w:val="22"/>
              </w:rPr>
            </w:pPr>
          </w:p>
        </w:tc>
      </w:tr>
      <w:tr w:rsidR="00F624E2" w:rsidRPr="00A74B3E" w14:paraId="7720A566" w14:textId="77777777" w:rsidTr="00BA343F">
        <w:tc>
          <w:tcPr>
            <w:tcW w:w="1689" w:type="dxa"/>
          </w:tcPr>
          <w:p w14:paraId="7C6A4DE9" w14:textId="66323276"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153BDCCE" w14:textId="2EC6BD0C" w:rsidR="00F624E2" w:rsidRPr="00A74B3E" w:rsidRDefault="00F624E2" w:rsidP="00F624E2">
            <w:pPr>
              <w:tabs>
                <w:tab w:val="num" w:pos="720"/>
                <w:tab w:val="left" w:pos="1440"/>
              </w:tabs>
              <w:rPr>
                <w:rFonts w:ascii="Arial" w:hAnsi="Arial" w:cs="Arial"/>
                <w:sz w:val="22"/>
                <w:szCs w:val="22"/>
              </w:rPr>
            </w:pPr>
            <w:proofErr w:type="spellStart"/>
            <w:r w:rsidRPr="00744B74">
              <w:rPr>
                <w:rFonts w:ascii="Arial" w:hAnsi="Arial" w:cs="Arial"/>
                <w:sz w:val="22"/>
                <w:szCs w:val="22"/>
              </w:rPr>
              <w:t>Parvini</w:t>
            </w:r>
            <w:proofErr w:type="spellEnd"/>
            <w:r w:rsidRPr="00744B74">
              <w:rPr>
                <w:rFonts w:ascii="Arial" w:hAnsi="Arial" w:cs="Arial"/>
                <w:sz w:val="22"/>
                <w:szCs w:val="22"/>
              </w:rPr>
              <w:t xml:space="preserve">, </w:t>
            </w:r>
            <w:proofErr w:type="spellStart"/>
            <w:r w:rsidRPr="00744B74">
              <w:rPr>
                <w:rFonts w:ascii="Arial" w:hAnsi="Arial" w:cs="Arial"/>
                <w:sz w:val="22"/>
                <w:szCs w:val="22"/>
              </w:rPr>
              <w:t>Neema</w:t>
            </w:r>
            <w:proofErr w:type="spellEnd"/>
            <w:r w:rsidRPr="00744B74">
              <w:rPr>
                <w:rFonts w:ascii="Arial" w:hAnsi="Arial" w:cs="Arial"/>
                <w:sz w:val="22"/>
                <w:szCs w:val="22"/>
              </w:rPr>
              <w:t>. Shakespeare and New Historicist Theory. London: Bloomsbury, 2017</w:t>
            </w:r>
          </w:p>
        </w:tc>
        <w:tc>
          <w:tcPr>
            <w:tcW w:w="1366" w:type="dxa"/>
          </w:tcPr>
          <w:sdt>
            <w:sdtPr>
              <w:rPr>
                <w:rFonts w:ascii="Arial" w:hAnsi="Arial" w:cs="Arial"/>
                <w:sz w:val="22"/>
                <w:szCs w:val="22"/>
              </w:rPr>
              <w:id w:val="-1511598391"/>
              <w14:checkbox>
                <w14:checked w14:val="1"/>
                <w14:checkedState w14:val="2612" w14:font="MS Gothic"/>
                <w14:uncheckedState w14:val="2610" w14:font="MS Gothic"/>
              </w14:checkbox>
            </w:sdtPr>
            <w:sdtContent>
              <w:p w14:paraId="194F4995"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349299BD" w14:textId="3424CC4A" w:rsidR="00F624E2" w:rsidRPr="00A74B3E" w:rsidRDefault="00F624E2" w:rsidP="00F624E2">
            <w:pPr>
              <w:jc w:val="center"/>
              <w:rPr>
                <w:rFonts w:ascii="Arial" w:hAnsi="Arial" w:cs="Arial"/>
                <w:sz w:val="22"/>
                <w:szCs w:val="22"/>
              </w:rPr>
            </w:pPr>
          </w:p>
        </w:tc>
      </w:tr>
      <w:tr w:rsidR="00F624E2" w:rsidRPr="00A74B3E" w14:paraId="3897B6B7" w14:textId="77777777" w:rsidTr="00BA343F">
        <w:tc>
          <w:tcPr>
            <w:tcW w:w="1689" w:type="dxa"/>
          </w:tcPr>
          <w:p w14:paraId="3A762DAB" w14:textId="11C692E7"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62C2DD73" w14:textId="09FE5D1F"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Holbrook, Peter. English Renaissance Tragedy: Ideas of Freedom. London: Bloomsbury, 2015.</w:t>
            </w:r>
          </w:p>
        </w:tc>
        <w:tc>
          <w:tcPr>
            <w:tcW w:w="1366" w:type="dxa"/>
          </w:tcPr>
          <w:sdt>
            <w:sdtPr>
              <w:rPr>
                <w:rFonts w:ascii="Arial" w:hAnsi="Arial" w:cs="Arial"/>
                <w:sz w:val="22"/>
                <w:szCs w:val="22"/>
              </w:rPr>
              <w:id w:val="-1883236926"/>
              <w14:checkbox>
                <w14:checked w14:val="1"/>
                <w14:checkedState w14:val="2612" w14:font="MS Gothic"/>
                <w14:uncheckedState w14:val="2610" w14:font="MS Gothic"/>
              </w14:checkbox>
            </w:sdtPr>
            <w:sdtContent>
              <w:p w14:paraId="7E472063"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68B666EE" w14:textId="460E9FF6" w:rsidR="00F624E2" w:rsidRPr="00A74B3E" w:rsidRDefault="00F624E2" w:rsidP="00F624E2">
            <w:pPr>
              <w:jc w:val="center"/>
              <w:rPr>
                <w:rFonts w:ascii="Arial" w:hAnsi="Arial" w:cs="Arial"/>
                <w:sz w:val="22"/>
                <w:szCs w:val="22"/>
              </w:rPr>
            </w:pPr>
          </w:p>
        </w:tc>
      </w:tr>
      <w:tr w:rsidR="00F624E2" w:rsidRPr="00A74B3E" w14:paraId="0D6897E5" w14:textId="77777777" w:rsidTr="00BA343F">
        <w:tc>
          <w:tcPr>
            <w:tcW w:w="1689" w:type="dxa"/>
          </w:tcPr>
          <w:p w14:paraId="2F4966CB" w14:textId="09B263AA"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2DF94B32" w14:textId="1BA6213D" w:rsidR="00F624E2" w:rsidRPr="00A74B3E" w:rsidRDefault="00F624E2" w:rsidP="00F624E2">
            <w:pPr>
              <w:tabs>
                <w:tab w:val="num" w:pos="720"/>
                <w:tab w:val="left" w:pos="1440"/>
              </w:tabs>
              <w:rPr>
                <w:rFonts w:ascii="Arial" w:hAnsi="Arial" w:cs="Arial"/>
                <w:sz w:val="22"/>
                <w:szCs w:val="22"/>
              </w:rPr>
            </w:pPr>
            <w:proofErr w:type="spellStart"/>
            <w:r w:rsidRPr="00744B74">
              <w:rPr>
                <w:rFonts w:ascii="Arial" w:hAnsi="Arial" w:cs="Arial"/>
                <w:sz w:val="22"/>
                <w:szCs w:val="22"/>
              </w:rPr>
              <w:t>Goossen</w:t>
            </w:r>
            <w:proofErr w:type="spellEnd"/>
            <w:r w:rsidRPr="00744B74">
              <w:rPr>
                <w:rFonts w:ascii="Arial" w:hAnsi="Arial" w:cs="Arial"/>
                <w:sz w:val="22"/>
                <w:szCs w:val="22"/>
              </w:rPr>
              <w:t>, Jonathan. Jonson, Shakespeare and Aristotle on Comedy. London: Routledge, 2018.</w:t>
            </w:r>
          </w:p>
        </w:tc>
        <w:tc>
          <w:tcPr>
            <w:tcW w:w="1366" w:type="dxa"/>
          </w:tcPr>
          <w:sdt>
            <w:sdtPr>
              <w:rPr>
                <w:rFonts w:ascii="Arial" w:hAnsi="Arial" w:cs="Arial"/>
                <w:sz w:val="22"/>
                <w:szCs w:val="22"/>
              </w:rPr>
              <w:id w:val="1591582887"/>
              <w14:checkbox>
                <w14:checked w14:val="1"/>
                <w14:checkedState w14:val="2612" w14:font="MS Gothic"/>
                <w14:uncheckedState w14:val="2610" w14:font="MS Gothic"/>
              </w14:checkbox>
            </w:sdtPr>
            <w:sdtContent>
              <w:p w14:paraId="4F55E8A4"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4FC681A6" w14:textId="198A5B58" w:rsidR="00F624E2" w:rsidRPr="00A74B3E" w:rsidRDefault="00F624E2" w:rsidP="00F624E2">
            <w:pPr>
              <w:jc w:val="center"/>
              <w:rPr>
                <w:rFonts w:ascii="Arial" w:hAnsi="Arial" w:cs="Arial"/>
                <w:sz w:val="22"/>
                <w:szCs w:val="22"/>
              </w:rPr>
            </w:pPr>
          </w:p>
        </w:tc>
      </w:tr>
      <w:tr w:rsidR="00F624E2" w:rsidRPr="00A74B3E" w14:paraId="58F00C0F" w14:textId="77777777" w:rsidTr="00BA343F">
        <w:tc>
          <w:tcPr>
            <w:tcW w:w="1689" w:type="dxa"/>
          </w:tcPr>
          <w:p w14:paraId="0097F6D3" w14:textId="2DCAC05C"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60E4ACD4" w14:textId="564248A9"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Evans, Robert C., ed. Othello: A Critical Reader. London: Bloomsbury, 2015.</w:t>
            </w:r>
          </w:p>
        </w:tc>
        <w:tc>
          <w:tcPr>
            <w:tcW w:w="1366" w:type="dxa"/>
          </w:tcPr>
          <w:sdt>
            <w:sdtPr>
              <w:rPr>
                <w:rFonts w:ascii="Arial" w:hAnsi="Arial" w:cs="Arial"/>
                <w:sz w:val="22"/>
                <w:szCs w:val="22"/>
              </w:rPr>
              <w:id w:val="-2014900102"/>
              <w14:checkbox>
                <w14:checked w14:val="1"/>
                <w14:checkedState w14:val="2612" w14:font="MS Gothic"/>
                <w14:uncheckedState w14:val="2610" w14:font="MS Gothic"/>
              </w14:checkbox>
            </w:sdtPr>
            <w:sdtContent>
              <w:p w14:paraId="47EA60EC"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3FC7395A" w14:textId="0AA4DF64" w:rsidR="00F624E2" w:rsidRPr="00A74B3E" w:rsidRDefault="00F624E2" w:rsidP="00F624E2">
            <w:pPr>
              <w:jc w:val="center"/>
              <w:rPr>
                <w:rFonts w:ascii="Arial" w:hAnsi="Arial" w:cs="Arial"/>
                <w:sz w:val="22"/>
                <w:szCs w:val="22"/>
              </w:rPr>
            </w:pPr>
          </w:p>
        </w:tc>
      </w:tr>
      <w:tr w:rsidR="00F624E2" w:rsidRPr="00A74B3E" w14:paraId="0CF7BC22" w14:textId="77777777" w:rsidTr="00BA343F">
        <w:tc>
          <w:tcPr>
            <w:tcW w:w="1689" w:type="dxa"/>
          </w:tcPr>
          <w:p w14:paraId="0C0B778A" w14:textId="05951C4C"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2EF5A5AD" w14:textId="446B4BED" w:rsidR="00F624E2" w:rsidRPr="00A74B3E" w:rsidRDefault="00F624E2" w:rsidP="00F624E2">
            <w:pPr>
              <w:tabs>
                <w:tab w:val="num" w:pos="720"/>
                <w:tab w:val="left" w:pos="1440"/>
              </w:tabs>
              <w:rPr>
                <w:rFonts w:ascii="Arial" w:hAnsi="Arial" w:cs="Arial"/>
                <w:sz w:val="22"/>
                <w:szCs w:val="22"/>
              </w:rPr>
            </w:pPr>
            <w:proofErr w:type="spellStart"/>
            <w:r w:rsidRPr="00744B74">
              <w:rPr>
                <w:rFonts w:ascii="Arial" w:hAnsi="Arial" w:cs="Arial"/>
                <w:sz w:val="22"/>
                <w:szCs w:val="22"/>
              </w:rPr>
              <w:t>Rist</w:t>
            </w:r>
            <w:proofErr w:type="spellEnd"/>
            <w:r w:rsidRPr="00744B74">
              <w:rPr>
                <w:rFonts w:ascii="Arial" w:hAnsi="Arial" w:cs="Arial"/>
                <w:sz w:val="22"/>
                <w:szCs w:val="22"/>
              </w:rPr>
              <w:t>, Thomas, ed. The Spanish Tragedy: A Critical Reader. London: Bloomsbury, 2016</w:t>
            </w:r>
          </w:p>
        </w:tc>
        <w:tc>
          <w:tcPr>
            <w:tcW w:w="1366" w:type="dxa"/>
          </w:tcPr>
          <w:sdt>
            <w:sdtPr>
              <w:rPr>
                <w:rFonts w:ascii="Arial" w:hAnsi="Arial" w:cs="Arial"/>
                <w:sz w:val="22"/>
                <w:szCs w:val="22"/>
              </w:rPr>
              <w:id w:val="1976641699"/>
              <w14:checkbox>
                <w14:checked w14:val="1"/>
                <w14:checkedState w14:val="2612" w14:font="MS Gothic"/>
                <w14:uncheckedState w14:val="2610" w14:font="MS Gothic"/>
              </w14:checkbox>
            </w:sdtPr>
            <w:sdtContent>
              <w:p w14:paraId="634CA567"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20E1AEB3" w14:textId="39C67054" w:rsidR="00F624E2" w:rsidRPr="00A74B3E" w:rsidRDefault="00F624E2" w:rsidP="00F624E2">
            <w:pPr>
              <w:jc w:val="center"/>
              <w:rPr>
                <w:rFonts w:ascii="Arial" w:hAnsi="Arial" w:cs="Arial"/>
                <w:sz w:val="22"/>
                <w:szCs w:val="22"/>
              </w:rPr>
            </w:pPr>
          </w:p>
        </w:tc>
      </w:tr>
      <w:tr w:rsidR="00F624E2" w:rsidRPr="00A74B3E" w14:paraId="5AACAA90" w14:textId="77777777" w:rsidTr="00BA343F">
        <w:tc>
          <w:tcPr>
            <w:tcW w:w="1689" w:type="dxa"/>
          </w:tcPr>
          <w:p w14:paraId="17943990" w14:textId="0E724640" w:rsidR="00F624E2" w:rsidRPr="000243D0"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2C711358" w14:textId="50FDB2F5" w:rsidR="00F624E2" w:rsidRPr="000243D0" w:rsidRDefault="00F624E2" w:rsidP="00F624E2">
            <w:pPr>
              <w:tabs>
                <w:tab w:val="num" w:pos="720"/>
                <w:tab w:val="left" w:pos="1440"/>
              </w:tabs>
              <w:rPr>
                <w:rFonts w:ascii="Arial" w:hAnsi="Arial" w:cs="Arial"/>
                <w:sz w:val="22"/>
                <w:szCs w:val="22"/>
              </w:rPr>
            </w:pPr>
            <w:proofErr w:type="spellStart"/>
            <w:r w:rsidRPr="00744B74">
              <w:rPr>
                <w:rFonts w:ascii="Arial" w:hAnsi="Arial" w:cs="Arial"/>
                <w:sz w:val="22"/>
                <w:szCs w:val="22"/>
              </w:rPr>
              <w:t>Melnikoff</w:t>
            </w:r>
            <w:proofErr w:type="spellEnd"/>
            <w:r w:rsidRPr="00744B74">
              <w:rPr>
                <w:rFonts w:ascii="Arial" w:hAnsi="Arial" w:cs="Arial"/>
                <w:sz w:val="22"/>
                <w:szCs w:val="22"/>
              </w:rPr>
              <w:t>, Kirk, ed. Edward II: A Critical Reader. London: Bloomsbury, 2017</w:t>
            </w:r>
          </w:p>
        </w:tc>
        <w:tc>
          <w:tcPr>
            <w:tcW w:w="1366" w:type="dxa"/>
          </w:tcPr>
          <w:sdt>
            <w:sdtPr>
              <w:rPr>
                <w:rFonts w:ascii="Arial" w:hAnsi="Arial" w:cs="Arial"/>
                <w:sz w:val="22"/>
                <w:szCs w:val="22"/>
              </w:rPr>
              <w:id w:val="1868090749"/>
              <w14:checkbox>
                <w14:checked w14:val="1"/>
                <w14:checkedState w14:val="2612" w14:font="MS Gothic"/>
                <w14:uncheckedState w14:val="2610" w14:font="MS Gothic"/>
              </w14:checkbox>
            </w:sdtPr>
            <w:sdtContent>
              <w:p w14:paraId="2FC73334"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08FFDC22" w14:textId="77777777" w:rsidR="00F624E2" w:rsidRDefault="00F624E2" w:rsidP="00F624E2">
            <w:pPr>
              <w:jc w:val="center"/>
              <w:rPr>
                <w:rFonts w:ascii="Arial" w:hAnsi="Arial" w:cs="Arial"/>
                <w:sz w:val="22"/>
                <w:szCs w:val="22"/>
              </w:rPr>
            </w:pPr>
          </w:p>
        </w:tc>
      </w:tr>
      <w:tr w:rsidR="00F624E2" w:rsidRPr="00A74B3E" w14:paraId="2AE8E63F" w14:textId="77777777" w:rsidTr="00BA343F">
        <w:tc>
          <w:tcPr>
            <w:tcW w:w="1689" w:type="dxa"/>
          </w:tcPr>
          <w:p w14:paraId="16F9132F" w14:textId="08040F56"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6C61B9B4" w14:textId="1ECD079F"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Walsh, Brian, ed. The Revenger’s Tragedy: A Critical Reader. London: Bloomsbury, 2016</w:t>
            </w:r>
          </w:p>
        </w:tc>
        <w:tc>
          <w:tcPr>
            <w:tcW w:w="1366" w:type="dxa"/>
          </w:tcPr>
          <w:sdt>
            <w:sdtPr>
              <w:rPr>
                <w:rFonts w:ascii="Arial" w:hAnsi="Arial" w:cs="Arial"/>
                <w:sz w:val="22"/>
                <w:szCs w:val="22"/>
              </w:rPr>
              <w:id w:val="374434125"/>
              <w14:checkbox>
                <w14:checked w14:val="1"/>
                <w14:checkedState w14:val="2612" w14:font="MS Gothic"/>
                <w14:uncheckedState w14:val="2610" w14:font="MS Gothic"/>
              </w14:checkbox>
            </w:sdtPr>
            <w:sdtContent>
              <w:p w14:paraId="3AAA2D23"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7C1E211A" w14:textId="488BEAD6" w:rsidR="00F624E2" w:rsidRPr="00A74B3E" w:rsidRDefault="00F624E2" w:rsidP="00F624E2">
            <w:pPr>
              <w:jc w:val="center"/>
              <w:rPr>
                <w:rFonts w:ascii="Arial" w:eastAsia="MS Gothic" w:hAnsi="Arial" w:cs="Arial"/>
                <w:sz w:val="22"/>
                <w:szCs w:val="22"/>
              </w:rPr>
            </w:pPr>
          </w:p>
        </w:tc>
      </w:tr>
      <w:tr w:rsidR="00F624E2" w:rsidRPr="00A74B3E" w14:paraId="4ACFF1E4" w14:textId="77777777" w:rsidTr="00BA343F">
        <w:tc>
          <w:tcPr>
            <w:tcW w:w="1689" w:type="dxa"/>
          </w:tcPr>
          <w:p w14:paraId="4291E650" w14:textId="2D927168"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723D5144" w14:textId="66156684"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Minton, Gretchen, ed. The Revenger’s Tragedy: The State of Play. London: Bloomsbury, 2017.</w:t>
            </w:r>
          </w:p>
        </w:tc>
        <w:tc>
          <w:tcPr>
            <w:tcW w:w="1366" w:type="dxa"/>
          </w:tcPr>
          <w:sdt>
            <w:sdtPr>
              <w:rPr>
                <w:rFonts w:ascii="Arial" w:hAnsi="Arial" w:cs="Arial"/>
                <w:sz w:val="22"/>
                <w:szCs w:val="22"/>
              </w:rPr>
              <w:id w:val="600687649"/>
              <w14:checkbox>
                <w14:checked w14:val="0"/>
                <w14:checkedState w14:val="2612" w14:font="MS Gothic"/>
                <w14:uncheckedState w14:val="2610" w14:font="MS Gothic"/>
              </w14:checkbox>
            </w:sdtPr>
            <w:sdtContent>
              <w:p w14:paraId="5E0AB795"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3563A579" w14:textId="3BB5F6B7" w:rsidR="00F624E2" w:rsidRDefault="00F624E2" w:rsidP="00F624E2">
            <w:pPr>
              <w:jc w:val="center"/>
              <w:rPr>
                <w:rFonts w:ascii="Arial" w:hAnsi="Arial" w:cs="Arial"/>
                <w:sz w:val="22"/>
                <w:szCs w:val="22"/>
              </w:rPr>
            </w:pPr>
          </w:p>
        </w:tc>
      </w:tr>
      <w:tr w:rsidR="00F624E2" w:rsidRPr="00A74B3E" w14:paraId="293B7CEA" w14:textId="77777777" w:rsidTr="00BA343F">
        <w:tc>
          <w:tcPr>
            <w:tcW w:w="1689" w:type="dxa"/>
          </w:tcPr>
          <w:p w14:paraId="3E93EA56" w14:textId="5C31C2F7"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4B91C380" w14:textId="7C1176E3"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Womack, Peter. Ben Jonson, Rereading Literature series. Oxford: Basil Blackwell, 1986).</w:t>
            </w:r>
          </w:p>
        </w:tc>
        <w:tc>
          <w:tcPr>
            <w:tcW w:w="1366" w:type="dxa"/>
          </w:tcPr>
          <w:sdt>
            <w:sdtPr>
              <w:rPr>
                <w:rFonts w:ascii="Arial" w:hAnsi="Arial" w:cs="Arial"/>
                <w:sz w:val="22"/>
                <w:szCs w:val="22"/>
              </w:rPr>
              <w:id w:val="1614476428"/>
              <w14:checkbox>
                <w14:checked w14:val="0"/>
                <w14:checkedState w14:val="2612" w14:font="MS Gothic"/>
                <w14:uncheckedState w14:val="2610" w14:font="MS Gothic"/>
              </w14:checkbox>
            </w:sdtPr>
            <w:sdtContent>
              <w:p w14:paraId="450AD7A7"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3205F2AC" w14:textId="77777777" w:rsidR="00F624E2" w:rsidRDefault="00F624E2" w:rsidP="00F624E2">
            <w:pPr>
              <w:jc w:val="center"/>
              <w:rPr>
                <w:rFonts w:ascii="Arial" w:hAnsi="Arial" w:cs="Arial"/>
                <w:sz w:val="22"/>
                <w:szCs w:val="22"/>
              </w:rPr>
            </w:pPr>
          </w:p>
        </w:tc>
      </w:tr>
      <w:tr w:rsidR="00F624E2" w:rsidRPr="00A74B3E" w14:paraId="140C39FB" w14:textId="77777777" w:rsidTr="00BA343F">
        <w:tc>
          <w:tcPr>
            <w:tcW w:w="1689" w:type="dxa"/>
          </w:tcPr>
          <w:p w14:paraId="58010A68" w14:textId="4BFFFECE"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3AF92F98" w14:textId="36DEF635"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 xml:space="preserve">Dollimore, J.  Radical Tragedy.  Brighton: Harvester, 1984; 2nd </w:t>
            </w:r>
            <w:proofErr w:type="spellStart"/>
            <w:r w:rsidRPr="00744B74">
              <w:rPr>
                <w:rFonts w:ascii="Arial" w:hAnsi="Arial" w:cs="Arial"/>
                <w:sz w:val="22"/>
                <w:szCs w:val="22"/>
              </w:rPr>
              <w:t>edn</w:t>
            </w:r>
            <w:proofErr w:type="spellEnd"/>
            <w:r w:rsidRPr="00744B74">
              <w:rPr>
                <w:rFonts w:ascii="Arial" w:hAnsi="Arial" w:cs="Arial"/>
                <w:sz w:val="22"/>
                <w:szCs w:val="22"/>
              </w:rPr>
              <w:t>. London: Harvester Wheatsheaf, 1989.</w:t>
            </w:r>
          </w:p>
        </w:tc>
        <w:tc>
          <w:tcPr>
            <w:tcW w:w="1366" w:type="dxa"/>
          </w:tcPr>
          <w:sdt>
            <w:sdtPr>
              <w:rPr>
                <w:rFonts w:ascii="Arial" w:hAnsi="Arial" w:cs="Arial"/>
                <w:sz w:val="22"/>
                <w:szCs w:val="22"/>
              </w:rPr>
              <w:id w:val="-715590133"/>
              <w14:checkbox>
                <w14:checked w14:val="0"/>
                <w14:checkedState w14:val="2612" w14:font="MS Gothic"/>
                <w14:uncheckedState w14:val="2610" w14:font="MS Gothic"/>
              </w14:checkbox>
            </w:sdtPr>
            <w:sdtContent>
              <w:p w14:paraId="04A39EB5" w14:textId="22983323" w:rsidR="00F624E2"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tc>
      </w:tr>
      <w:tr w:rsidR="00F624E2" w:rsidRPr="00A74B3E" w14:paraId="43B6D57A" w14:textId="77777777" w:rsidTr="00BA343F">
        <w:tc>
          <w:tcPr>
            <w:tcW w:w="1689" w:type="dxa"/>
          </w:tcPr>
          <w:p w14:paraId="787E2E8D" w14:textId="43EE7E10"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1BCCE1B1" w14:textId="2F66F611"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Greenblatt, Stephen. Shakespearean Negotiations: The Circulations of Social Energy in Renaissance England. Oxford: Clarendon Press, 1988.</w:t>
            </w:r>
          </w:p>
        </w:tc>
        <w:tc>
          <w:tcPr>
            <w:tcW w:w="1366" w:type="dxa"/>
          </w:tcPr>
          <w:sdt>
            <w:sdtPr>
              <w:rPr>
                <w:rFonts w:ascii="Arial" w:hAnsi="Arial" w:cs="Arial"/>
                <w:sz w:val="22"/>
                <w:szCs w:val="22"/>
              </w:rPr>
              <w:id w:val="1431621036"/>
              <w14:checkbox>
                <w14:checked w14:val="0"/>
                <w14:checkedState w14:val="2612" w14:font="MS Gothic"/>
                <w14:uncheckedState w14:val="2610" w14:font="MS Gothic"/>
              </w14:checkbox>
            </w:sdtPr>
            <w:sdtContent>
              <w:p w14:paraId="1BFAC43E"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1DFB108E" w14:textId="2AB60DA1" w:rsidR="00F624E2" w:rsidRDefault="00F624E2" w:rsidP="00F624E2">
            <w:pPr>
              <w:jc w:val="center"/>
              <w:rPr>
                <w:rFonts w:ascii="Arial" w:hAnsi="Arial" w:cs="Arial"/>
                <w:sz w:val="22"/>
                <w:szCs w:val="22"/>
              </w:rPr>
            </w:pPr>
          </w:p>
        </w:tc>
      </w:tr>
      <w:tr w:rsidR="00F624E2" w:rsidRPr="00A74B3E" w14:paraId="2A1E89E7" w14:textId="77777777" w:rsidTr="00BA343F">
        <w:tc>
          <w:tcPr>
            <w:tcW w:w="1689" w:type="dxa"/>
          </w:tcPr>
          <w:p w14:paraId="7798770C" w14:textId="7E473EBC"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2F1C06D0" w14:textId="0E3EA5B1" w:rsidR="00F624E2" w:rsidRPr="00A74B3E" w:rsidRDefault="00F624E2" w:rsidP="00F624E2">
            <w:pPr>
              <w:tabs>
                <w:tab w:val="num" w:pos="720"/>
                <w:tab w:val="left" w:pos="1440"/>
              </w:tabs>
              <w:rPr>
                <w:rFonts w:ascii="Arial" w:hAnsi="Arial" w:cs="Arial"/>
                <w:sz w:val="22"/>
                <w:szCs w:val="22"/>
              </w:rPr>
            </w:pPr>
            <w:proofErr w:type="spellStart"/>
            <w:r w:rsidRPr="00744B74">
              <w:rPr>
                <w:rFonts w:ascii="Arial" w:hAnsi="Arial" w:cs="Arial"/>
                <w:sz w:val="22"/>
                <w:szCs w:val="22"/>
              </w:rPr>
              <w:t>Belsey</w:t>
            </w:r>
            <w:proofErr w:type="spellEnd"/>
            <w:r w:rsidRPr="00744B74">
              <w:rPr>
                <w:rFonts w:ascii="Arial" w:hAnsi="Arial" w:cs="Arial"/>
                <w:sz w:val="22"/>
                <w:szCs w:val="22"/>
              </w:rPr>
              <w:t>, Catherine. The Subject of Tragedy. London: Methuen, 1991.</w:t>
            </w:r>
          </w:p>
        </w:tc>
        <w:tc>
          <w:tcPr>
            <w:tcW w:w="1366" w:type="dxa"/>
          </w:tcPr>
          <w:sdt>
            <w:sdtPr>
              <w:rPr>
                <w:rFonts w:ascii="Arial" w:hAnsi="Arial" w:cs="Arial"/>
                <w:sz w:val="22"/>
                <w:szCs w:val="22"/>
              </w:rPr>
              <w:id w:val="83042232"/>
              <w14:checkbox>
                <w14:checked w14:val="0"/>
                <w14:checkedState w14:val="2612" w14:font="MS Gothic"/>
                <w14:uncheckedState w14:val="2610" w14:font="MS Gothic"/>
              </w14:checkbox>
            </w:sdtPr>
            <w:sdtContent>
              <w:p w14:paraId="1467204A"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613E325A" w14:textId="7B8FF83B" w:rsidR="00F624E2" w:rsidRDefault="00F624E2" w:rsidP="00F624E2">
            <w:pPr>
              <w:jc w:val="center"/>
              <w:rPr>
                <w:rFonts w:ascii="Arial" w:hAnsi="Arial" w:cs="Arial"/>
                <w:sz w:val="22"/>
                <w:szCs w:val="22"/>
              </w:rPr>
            </w:pPr>
          </w:p>
        </w:tc>
      </w:tr>
      <w:tr w:rsidR="00F624E2" w:rsidRPr="00A74B3E" w14:paraId="7E10F18C" w14:textId="77777777" w:rsidTr="00BA343F">
        <w:tc>
          <w:tcPr>
            <w:tcW w:w="1689" w:type="dxa"/>
          </w:tcPr>
          <w:p w14:paraId="3321466A" w14:textId="534E7812"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1E970F13" w14:textId="0461256E" w:rsidR="00F624E2" w:rsidRPr="00A74B3E" w:rsidRDefault="00F624E2" w:rsidP="00F624E2">
            <w:pPr>
              <w:tabs>
                <w:tab w:val="num" w:pos="720"/>
                <w:tab w:val="left" w:pos="1440"/>
              </w:tabs>
              <w:rPr>
                <w:rFonts w:ascii="Arial" w:hAnsi="Arial" w:cs="Arial"/>
                <w:sz w:val="22"/>
                <w:szCs w:val="22"/>
              </w:rPr>
            </w:pPr>
            <w:proofErr w:type="spellStart"/>
            <w:r w:rsidRPr="00744B74">
              <w:rPr>
                <w:rFonts w:ascii="Arial" w:hAnsi="Arial" w:cs="Arial"/>
                <w:sz w:val="22"/>
                <w:szCs w:val="22"/>
              </w:rPr>
              <w:t>Romanska</w:t>
            </w:r>
            <w:proofErr w:type="spellEnd"/>
            <w:r w:rsidRPr="00744B74">
              <w:rPr>
                <w:rFonts w:ascii="Arial" w:hAnsi="Arial" w:cs="Arial"/>
                <w:sz w:val="22"/>
                <w:szCs w:val="22"/>
              </w:rPr>
              <w:t>, Magda &amp; Alan Ackerman. Reader in Comedy: An Anthology of Theory and Criticism. London: Bloomsbury, 2016.</w:t>
            </w:r>
          </w:p>
        </w:tc>
        <w:tc>
          <w:tcPr>
            <w:tcW w:w="1366" w:type="dxa"/>
          </w:tcPr>
          <w:sdt>
            <w:sdtPr>
              <w:rPr>
                <w:rFonts w:ascii="Arial" w:hAnsi="Arial" w:cs="Arial"/>
                <w:sz w:val="22"/>
                <w:szCs w:val="22"/>
              </w:rPr>
              <w:id w:val="-1608584755"/>
              <w14:checkbox>
                <w14:checked w14:val="1"/>
                <w14:checkedState w14:val="2612" w14:font="MS Gothic"/>
                <w14:uncheckedState w14:val="2610" w14:font="MS Gothic"/>
              </w14:checkbox>
            </w:sdtPr>
            <w:sdtContent>
              <w:p w14:paraId="1DE5AD1A"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242A1915" w14:textId="77777777" w:rsidR="00F624E2" w:rsidRDefault="00F624E2" w:rsidP="00F624E2">
            <w:pPr>
              <w:jc w:val="center"/>
              <w:rPr>
                <w:rFonts w:ascii="Arial" w:hAnsi="Arial" w:cs="Arial"/>
                <w:sz w:val="22"/>
                <w:szCs w:val="22"/>
              </w:rPr>
            </w:pPr>
          </w:p>
        </w:tc>
      </w:tr>
      <w:tr w:rsidR="00F624E2" w:rsidRPr="00A74B3E" w14:paraId="4EBFF474" w14:textId="77777777" w:rsidTr="00BA343F">
        <w:tc>
          <w:tcPr>
            <w:tcW w:w="1689" w:type="dxa"/>
          </w:tcPr>
          <w:p w14:paraId="65BD2295" w14:textId="0F2E8482"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23E4A797" w14:textId="069E1C56"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 xml:space="preserve">Maus, Katharine </w:t>
            </w:r>
            <w:proofErr w:type="spellStart"/>
            <w:r w:rsidRPr="00744B74">
              <w:rPr>
                <w:rFonts w:ascii="Arial" w:hAnsi="Arial" w:cs="Arial"/>
                <w:sz w:val="22"/>
                <w:szCs w:val="22"/>
              </w:rPr>
              <w:t>Eisaman</w:t>
            </w:r>
            <w:proofErr w:type="spellEnd"/>
            <w:r w:rsidRPr="00744B74">
              <w:rPr>
                <w:rFonts w:ascii="Arial" w:hAnsi="Arial" w:cs="Arial"/>
                <w:sz w:val="22"/>
                <w:szCs w:val="22"/>
              </w:rPr>
              <w:t xml:space="preserve">. Inwardness and </w:t>
            </w:r>
            <w:proofErr w:type="spellStart"/>
            <w:r w:rsidRPr="00744B74">
              <w:rPr>
                <w:rFonts w:ascii="Arial" w:hAnsi="Arial" w:cs="Arial"/>
                <w:sz w:val="22"/>
                <w:szCs w:val="22"/>
              </w:rPr>
              <w:t>Theater</w:t>
            </w:r>
            <w:proofErr w:type="spellEnd"/>
            <w:r w:rsidRPr="00744B74">
              <w:rPr>
                <w:rFonts w:ascii="Arial" w:hAnsi="Arial" w:cs="Arial"/>
                <w:sz w:val="22"/>
                <w:szCs w:val="22"/>
              </w:rPr>
              <w:t xml:space="preserve"> in the English Renaissance. Chicago &amp; London: University of Chicago Press, 1995.</w:t>
            </w:r>
          </w:p>
        </w:tc>
        <w:tc>
          <w:tcPr>
            <w:tcW w:w="1366" w:type="dxa"/>
          </w:tcPr>
          <w:sdt>
            <w:sdtPr>
              <w:rPr>
                <w:rFonts w:ascii="Arial" w:hAnsi="Arial" w:cs="Arial"/>
                <w:sz w:val="22"/>
                <w:szCs w:val="22"/>
              </w:rPr>
              <w:id w:val="-203493467"/>
              <w14:checkbox>
                <w14:checked w14:val="0"/>
                <w14:checkedState w14:val="2612" w14:font="MS Gothic"/>
                <w14:uncheckedState w14:val="2610" w14:font="MS Gothic"/>
              </w14:checkbox>
            </w:sdtPr>
            <w:sdtContent>
              <w:p w14:paraId="7AB1D00D"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15FE1031" w14:textId="77777777" w:rsidR="00F624E2" w:rsidRDefault="00F624E2" w:rsidP="00F624E2">
            <w:pPr>
              <w:jc w:val="center"/>
              <w:rPr>
                <w:rFonts w:ascii="Arial" w:hAnsi="Arial" w:cs="Arial"/>
                <w:sz w:val="22"/>
                <w:szCs w:val="22"/>
              </w:rPr>
            </w:pPr>
          </w:p>
        </w:tc>
      </w:tr>
      <w:tr w:rsidR="00F624E2" w:rsidRPr="00A74B3E" w14:paraId="0B6B0965" w14:textId="77777777" w:rsidTr="00BA343F">
        <w:tc>
          <w:tcPr>
            <w:tcW w:w="1689" w:type="dxa"/>
          </w:tcPr>
          <w:p w14:paraId="03AA90A6" w14:textId="12878780"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417BEA4D" w14:textId="7465E7E1"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Paster, Gail Kern. The Body Embarrassed: Drama and the Disciplines of Shame in Early Modern England. Ithaca, NY: Cornell University Press, 1993.</w:t>
            </w:r>
          </w:p>
        </w:tc>
        <w:tc>
          <w:tcPr>
            <w:tcW w:w="1366" w:type="dxa"/>
          </w:tcPr>
          <w:sdt>
            <w:sdtPr>
              <w:rPr>
                <w:rFonts w:ascii="Arial" w:hAnsi="Arial" w:cs="Arial"/>
                <w:sz w:val="22"/>
                <w:szCs w:val="22"/>
              </w:rPr>
              <w:id w:val="1383975404"/>
              <w14:checkbox>
                <w14:checked w14:val="0"/>
                <w14:checkedState w14:val="2612" w14:font="MS Gothic"/>
                <w14:uncheckedState w14:val="2610" w14:font="MS Gothic"/>
              </w14:checkbox>
            </w:sdtPr>
            <w:sdtContent>
              <w:p w14:paraId="047D8D4A"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49D85614" w14:textId="77777777" w:rsidR="00F624E2" w:rsidRDefault="00F624E2" w:rsidP="00F624E2">
            <w:pPr>
              <w:jc w:val="center"/>
              <w:rPr>
                <w:rFonts w:ascii="Arial" w:hAnsi="Arial" w:cs="Arial"/>
                <w:sz w:val="22"/>
                <w:szCs w:val="22"/>
              </w:rPr>
            </w:pPr>
          </w:p>
        </w:tc>
      </w:tr>
      <w:tr w:rsidR="00F624E2" w:rsidRPr="00A74B3E" w14:paraId="0E25CAB2" w14:textId="77777777" w:rsidTr="00BA343F">
        <w:tc>
          <w:tcPr>
            <w:tcW w:w="1689" w:type="dxa"/>
          </w:tcPr>
          <w:p w14:paraId="44F41437" w14:textId="5FA20EBF"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62B8591F" w14:textId="671C9E6F"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Neill, Michael. Issues of Death: Mortality and Identity in English Renaissance Tragedy. Oxford: Clarendon Press, 1997.</w:t>
            </w:r>
          </w:p>
        </w:tc>
        <w:tc>
          <w:tcPr>
            <w:tcW w:w="1366" w:type="dxa"/>
          </w:tcPr>
          <w:sdt>
            <w:sdtPr>
              <w:rPr>
                <w:rFonts w:ascii="Arial" w:hAnsi="Arial" w:cs="Arial"/>
                <w:sz w:val="22"/>
                <w:szCs w:val="22"/>
              </w:rPr>
              <w:id w:val="2120417455"/>
              <w14:checkbox>
                <w14:checked w14:val="0"/>
                <w14:checkedState w14:val="2612" w14:font="MS Gothic"/>
                <w14:uncheckedState w14:val="2610" w14:font="MS Gothic"/>
              </w14:checkbox>
            </w:sdtPr>
            <w:sdtContent>
              <w:p w14:paraId="4FF6FB7D"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553FDD9E" w14:textId="029B7275" w:rsidR="00F624E2" w:rsidRDefault="00F624E2" w:rsidP="00F624E2">
            <w:pPr>
              <w:jc w:val="center"/>
              <w:rPr>
                <w:rFonts w:ascii="Arial" w:hAnsi="Arial" w:cs="Arial"/>
                <w:sz w:val="22"/>
                <w:szCs w:val="22"/>
              </w:rPr>
            </w:pPr>
          </w:p>
        </w:tc>
      </w:tr>
      <w:tr w:rsidR="00F624E2" w:rsidRPr="00A74B3E" w14:paraId="5F451919" w14:textId="77777777" w:rsidTr="00BA343F">
        <w:tc>
          <w:tcPr>
            <w:tcW w:w="1689" w:type="dxa"/>
          </w:tcPr>
          <w:p w14:paraId="579D9A31" w14:textId="511ACB37"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54313266" w14:textId="0BF2F0E6"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Adelman, Janet. Suffocating Mothers: Fantasies of Maternal Origin in Shakespeare’s Plays, ‘Hamlet’ to ‘The Tempest’. London: Routledge, 1992.</w:t>
            </w:r>
          </w:p>
        </w:tc>
        <w:tc>
          <w:tcPr>
            <w:tcW w:w="1366" w:type="dxa"/>
          </w:tcPr>
          <w:sdt>
            <w:sdtPr>
              <w:rPr>
                <w:rFonts w:ascii="Arial" w:hAnsi="Arial" w:cs="Arial"/>
                <w:sz w:val="22"/>
                <w:szCs w:val="22"/>
              </w:rPr>
              <w:id w:val="-1548832771"/>
              <w14:checkbox>
                <w14:checked w14:val="0"/>
                <w14:checkedState w14:val="2612" w14:font="MS Gothic"/>
                <w14:uncheckedState w14:val="2610" w14:font="MS Gothic"/>
              </w14:checkbox>
            </w:sdtPr>
            <w:sdtContent>
              <w:p w14:paraId="02105AF6"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7E6762C5" w14:textId="404E96EC" w:rsidR="00F624E2" w:rsidRDefault="00F624E2" w:rsidP="00F624E2">
            <w:pPr>
              <w:jc w:val="center"/>
              <w:rPr>
                <w:rFonts w:ascii="Arial" w:hAnsi="Arial" w:cs="Arial"/>
                <w:sz w:val="22"/>
                <w:szCs w:val="22"/>
              </w:rPr>
            </w:pPr>
          </w:p>
        </w:tc>
      </w:tr>
      <w:tr w:rsidR="00F624E2" w:rsidRPr="00A74B3E" w14:paraId="59E1A475" w14:textId="77777777" w:rsidTr="00BA343F">
        <w:tc>
          <w:tcPr>
            <w:tcW w:w="1689" w:type="dxa"/>
          </w:tcPr>
          <w:p w14:paraId="435F01D6" w14:textId="487E33B5"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2ED64A3B" w14:textId="2C928445"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Cavell, Stanley. Disowning Knowledge in Six Plays of Shakespeare. Cambridge: Cambridge University Press, 1987.</w:t>
            </w:r>
          </w:p>
        </w:tc>
        <w:tc>
          <w:tcPr>
            <w:tcW w:w="1366" w:type="dxa"/>
          </w:tcPr>
          <w:sdt>
            <w:sdtPr>
              <w:rPr>
                <w:rFonts w:ascii="Arial" w:hAnsi="Arial" w:cs="Arial"/>
                <w:sz w:val="22"/>
                <w:szCs w:val="22"/>
              </w:rPr>
              <w:id w:val="-2126373044"/>
              <w14:checkbox>
                <w14:checked w14:val="0"/>
                <w14:checkedState w14:val="2612" w14:font="MS Gothic"/>
                <w14:uncheckedState w14:val="2610" w14:font="MS Gothic"/>
              </w14:checkbox>
            </w:sdtPr>
            <w:sdtContent>
              <w:p w14:paraId="0BE9098F"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6DEA8AF4" w14:textId="28C770B7" w:rsidR="00F624E2" w:rsidRDefault="00F624E2" w:rsidP="00F624E2">
            <w:pPr>
              <w:jc w:val="center"/>
              <w:rPr>
                <w:rFonts w:ascii="Arial" w:hAnsi="Arial" w:cs="Arial"/>
                <w:sz w:val="22"/>
                <w:szCs w:val="22"/>
              </w:rPr>
            </w:pPr>
          </w:p>
        </w:tc>
      </w:tr>
      <w:tr w:rsidR="00F624E2" w:rsidRPr="00A74B3E" w14:paraId="1643E053" w14:textId="77777777" w:rsidTr="00BA343F">
        <w:tc>
          <w:tcPr>
            <w:tcW w:w="1689" w:type="dxa"/>
          </w:tcPr>
          <w:p w14:paraId="62370278" w14:textId="06207929"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7366B02C" w14:textId="26D4D4F1"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 xml:space="preserve">Leggatt, Alexander. The Cambridge Companion to Shakespearean Comedy. </w:t>
            </w:r>
            <w:proofErr w:type="gramStart"/>
            <w:r w:rsidRPr="00744B74">
              <w:rPr>
                <w:rFonts w:ascii="Arial" w:hAnsi="Arial" w:cs="Arial"/>
                <w:sz w:val="22"/>
                <w:szCs w:val="22"/>
              </w:rPr>
              <w:t>Cambridge ;</w:t>
            </w:r>
            <w:proofErr w:type="gramEnd"/>
            <w:r w:rsidRPr="00744B74">
              <w:rPr>
                <w:rFonts w:ascii="Arial" w:hAnsi="Arial" w:cs="Arial"/>
                <w:sz w:val="22"/>
                <w:szCs w:val="22"/>
              </w:rPr>
              <w:t xml:space="preserve"> New York, Cambridge ; New York : Cambridge University Press, 2002.</w:t>
            </w:r>
          </w:p>
        </w:tc>
        <w:tc>
          <w:tcPr>
            <w:tcW w:w="1366" w:type="dxa"/>
          </w:tcPr>
          <w:sdt>
            <w:sdtPr>
              <w:rPr>
                <w:rFonts w:ascii="Arial" w:hAnsi="Arial" w:cs="Arial"/>
                <w:sz w:val="22"/>
                <w:szCs w:val="22"/>
              </w:rPr>
              <w:id w:val="-1661616961"/>
              <w14:checkbox>
                <w14:checked w14:val="0"/>
                <w14:checkedState w14:val="2612" w14:font="MS Gothic"/>
                <w14:uncheckedState w14:val="2610" w14:font="MS Gothic"/>
              </w14:checkbox>
            </w:sdtPr>
            <w:sdtContent>
              <w:p w14:paraId="45818E7B" w14:textId="4DF9DA1F" w:rsidR="00F624E2"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tc>
      </w:tr>
      <w:tr w:rsidR="00F624E2" w:rsidRPr="00A74B3E" w14:paraId="61A4FE8D" w14:textId="77777777" w:rsidTr="00BA343F">
        <w:tc>
          <w:tcPr>
            <w:tcW w:w="1689" w:type="dxa"/>
          </w:tcPr>
          <w:p w14:paraId="5F1914F3" w14:textId="0531B66D"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6045A4D0" w14:textId="5F301AEF"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 xml:space="preserve">Loomba, </w:t>
            </w:r>
            <w:proofErr w:type="spellStart"/>
            <w:r w:rsidRPr="00744B74">
              <w:rPr>
                <w:rFonts w:ascii="Arial" w:hAnsi="Arial" w:cs="Arial"/>
                <w:sz w:val="22"/>
                <w:szCs w:val="22"/>
              </w:rPr>
              <w:t>Ania</w:t>
            </w:r>
            <w:proofErr w:type="spellEnd"/>
            <w:r w:rsidRPr="00744B74">
              <w:rPr>
                <w:rFonts w:ascii="Arial" w:hAnsi="Arial" w:cs="Arial"/>
                <w:sz w:val="22"/>
                <w:szCs w:val="22"/>
              </w:rPr>
              <w:t>. Gender, Race, Renaissance Drama. Manchester: Manchester UP, 1989</w:t>
            </w:r>
          </w:p>
        </w:tc>
        <w:tc>
          <w:tcPr>
            <w:tcW w:w="1366" w:type="dxa"/>
          </w:tcPr>
          <w:sdt>
            <w:sdtPr>
              <w:rPr>
                <w:rFonts w:ascii="Arial" w:hAnsi="Arial" w:cs="Arial"/>
                <w:sz w:val="22"/>
                <w:szCs w:val="22"/>
              </w:rPr>
              <w:id w:val="-2044892778"/>
              <w14:checkbox>
                <w14:checked w14:val="0"/>
                <w14:checkedState w14:val="2612" w14:font="MS Gothic"/>
                <w14:uncheckedState w14:val="2610" w14:font="MS Gothic"/>
              </w14:checkbox>
            </w:sdtPr>
            <w:sdtContent>
              <w:p w14:paraId="6AD0A709" w14:textId="53862A86" w:rsidR="00F624E2"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tc>
      </w:tr>
      <w:tr w:rsidR="00F624E2" w:rsidRPr="00A74B3E" w14:paraId="5E5FCAB7" w14:textId="77777777" w:rsidTr="00BA343F">
        <w:tc>
          <w:tcPr>
            <w:tcW w:w="1689" w:type="dxa"/>
          </w:tcPr>
          <w:p w14:paraId="54D72E55" w14:textId="5D1A3F81"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lastRenderedPageBreak/>
              <w:t>Further</w:t>
            </w:r>
          </w:p>
        </w:tc>
        <w:tc>
          <w:tcPr>
            <w:tcW w:w="5605" w:type="dxa"/>
          </w:tcPr>
          <w:p w14:paraId="5E195DCA" w14:textId="5303161F"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McEachern, and McEachern, Claire. The Cambridge Companion to Shakespearean Tragedy. Cambridge: Cambridge UP, 2002.</w:t>
            </w:r>
          </w:p>
        </w:tc>
        <w:tc>
          <w:tcPr>
            <w:tcW w:w="1366" w:type="dxa"/>
          </w:tcPr>
          <w:sdt>
            <w:sdtPr>
              <w:rPr>
                <w:rFonts w:ascii="Arial" w:hAnsi="Arial" w:cs="Arial"/>
                <w:sz w:val="22"/>
                <w:szCs w:val="22"/>
              </w:rPr>
              <w:id w:val="67468033"/>
              <w14:checkbox>
                <w14:checked w14:val="0"/>
                <w14:checkedState w14:val="2612" w14:font="MS Gothic"/>
                <w14:uncheckedState w14:val="2610" w14:font="MS Gothic"/>
              </w14:checkbox>
            </w:sdtPr>
            <w:sdtContent>
              <w:p w14:paraId="0E2FE48E" w14:textId="3874906F" w:rsidR="00F624E2"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tc>
      </w:tr>
    </w:tbl>
    <w:p w14:paraId="43D5C5D8" w14:textId="77777777" w:rsidR="00A74B3E" w:rsidRPr="00A74B3E" w:rsidRDefault="00A74B3E" w:rsidP="00A74B3E">
      <w:pPr>
        <w:pStyle w:val="heading"/>
        <w:spacing w:before="0" w:after="0"/>
        <w:ind w:left="0" w:firstLine="0"/>
        <w:rPr>
          <w:rFonts w:ascii="Arial" w:hAnsi="Arial" w:cs="Arial"/>
          <w:sz w:val="22"/>
          <w:szCs w:val="22"/>
        </w:rPr>
      </w:pPr>
    </w:p>
    <w:p w14:paraId="7B13C9D4" w14:textId="77777777" w:rsidR="00A74B3E" w:rsidRPr="00A74B3E" w:rsidRDefault="00A74B3E" w:rsidP="00A74B3E">
      <w:pPr>
        <w:pStyle w:val="fixed"/>
        <w:ind w:left="0" w:firstLine="0"/>
        <w:rPr>
          <w:rFonts w:cs="Arial"/>
          <w:sz w:val="22"/>
          <w:szCs w:val="22"/>
        </w:rPr>
      </w:pPr>
    </w:p>
    <w:p w14:paraId="4132CC77" w14:textId="77777777" w:rsidR="00A74B3E" w:rsidRPr="00A74B3E" w:rsidRDefault="00A74B3E" w:rsidP="00A74B3E">
      <w:pPr>
        <w:rPr>
          <w:rFonts w:ascii="Arial" w:hAnsi="Arial" w:cs="Arial"/>
          <w:sz w:val="22"/>
          <w:szCs w:val="22"/>
        </w:rPr>
      </w:pPr>
    </w:p>
    <w:p w14:paraId="54DAD436" w14:textId="77777777" w:rsidR="000C6407" w:rsidRPr="00A74B3E" w:rsidRDefault="000C6407" w:rsidP="00A74B3E">
      <w:pPr>
        <w:pStyle w:val="fixed"/>
        <w:rPr>
          <w:rFonts w:ascii="Arial" w:hAnsi="Arial" w:cs="Arial"/>
          <w:sz w:val="22"/>
          <w:szCs w:val="22"/>
        </w:rPr>
      </w:pPr>
    </w:p>
    <w:sectPr w:rsidR="000C6407" w:rsidRPr="00A74B3E" w:rsidSect="006D2B8B">
      <w:endnotePr>
        <w:numFmt w:val="decimal"/>
      </w:endnotePr>
      <w:pgSz w:w="11907" w:h="16840" w:code="9"/>
      <w:pgMar w:top="1440" w:right="1440" w:bottom="1440" w:left="1797" w:header="1440" w:footer="1440" w:gutter="0"/>
      <w:cols w:space="720"/>
      <w:noEndnote/>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9BAAD4" w14:textId="77777777" w:rsidR="00262CFB" w:rsidRDefault="00262CFB" w:rsidP="009B5674">
      <w:r>
        <w:separator/>
      </w:r>
    </w:p>
  </w:endnote>
  <w:endnote w:type="continuationSeparator" w:id="0">
    <w:p w14:paraId="13EE01A0" w14:textId="77777777" w:rsidR="00262CFB" w:rsidRDefault="00262CFB" w:rsidP="009B5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altName w:val="Calibri"/>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2A9F81" w14:textId="77777777" w:rsidR="00262CFB" w:rsidRDefault="00262CFB" w:rsidP="009B5674">
      <w:r>
        <w:separator/>
      </w:r>
    </w:p>
  </w:footnote>
  <w:footnote w:type="continuationSeparator" w:id="0">
    <w:p w14:paraId="7C3BF271" w14:textId="77777777" w:rsidR="00262CFB" w:rsidRDefault="00262CFB" w:rsidP="009B56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97375AB"/>
    <w:multiLevelType w:val="hybridMultilevel"/>
    <w:tmpl w:val="F384C2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3A81CB2"/>
    <w:multiLevelType w:val="hybridMultilevel"/>
    <w:tmpl w:val="1DB64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0417224">
    <w:abstractNumId w:val="4"/>
  </w:num>
  <w:num w:numId="2" w16cid:durableId="215629326">
    <w:abstractNumId w:val="2"/>
  </w:num>
  <w:num w:numId="3" w16cid:durableId="757754944">
    <w:abstractNumId w:val="0"/>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4" w16cid:durableId="605187800">
    <w:abstractNumId w:val="6"/>
  </w:num>
  <w:num w:numId="5" w16cid:durableId="1961105515">
    <w:abstractNumId w:val="1"/>
    <w:lvlOverride w:ilvl="0">
      <w:startOverride w:val="1"/>
    </w:lvlOverride>
  </w:num>
  <w:num w:numId="6" w16cid:durableId="673066716">
    <w:abstractNumId w:val="3"/>
  </w:num>
  <w:num w:numId="7" w16cid:durableId="203445233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hdrShapeDefaults>
    <o:shapedefaults v:ext="edit" spidmax="10241"/>
  </w:hdrShapeDefaults>
  <w:footnotePr>
    <w:footnote w:id="-1"/>
    <w:footnote w:id="0"/>
  </w:footnotePr>
  <w:endnotePr>
    <w:numFmt w:val="decimal"/>
    <w:endnote w:id="-1"/>
    <w:endnote w:id="0"/>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741E"/>
    <w:rsid w:val="00005C82"/>
    <w:rsid w:val="00014CBA"/>
    <w:rsid w:val="000318EB"/>
    <w:rsid w:val="00063463"/>
    <w:rsid w:val="00066DE8"/>
    <w:rsid w:val="00077CD4"/>
    <w:rsid w:val="00087A8F"/>
    <w:rsid w:val="000906B4"/>
    <w:rsid w:val="000C6407"/>
    <w:rsid w:val="000F1AC3"/>
    <w:rsid w:val="00116B44"/>
    <w:rsid w:val="0012689B"/>
    <w:rsid w:val="001515D9"/>
    <w:rsid w:val="00172EDC"/>
    <w:rsid w:val="00180F13"/>
    <w:rsid w:val="001A15E3"/>
    <w:rsid w:val="001A2624"/>
    <w:rsid w:val="001C765C"/>
    <w:rsid w:val="001D5DF6"/>
    <w:rsid w:val="00203392"/>
    <w:rsid w:val="002411A3"/>
    <w:rsid w:val="00262CFB"/>
    <w:rsid w:val="00302297"/>
    <w:rsid w:val="003146EA"/>
    <w:rsid w:val="00316625"/>
    <w:rsid w:val="00356025"/>
    <w:rsid w:val="00404273"/>
    <w:rsid w:val="00470586"/>
    <w:rsid w:val="004A6539"/>
    <w:rsid w:val="004B6F80"/>
    <w:rsid w:val="004F207C"/>
    <w:rsid w:val="005006B0"/>
    <w:rsid w:val="005259D7"/>
    <w:rsid w:val="00527E61"/>
    <w:rsid w:val="00551363"/>
    <w:rsid w:val="005946A7"/>
    <w:rsid w:val="005E40A7"/>
    <w:rsid w:val="005E41B4"/>
    <w:rsid w:val="0062376E"/>
    <w:rsid w:val="00646A7D"/>
    <w:rsid w:val="0069757B"/>
    <w:rsid w:val="006A0463"/>
    <w:rsid w:val="006A0CE9"/>
    <w:rsid w:val="006D2B8B"/>
    <w:rsid w:val="006E184F"/>
    <w:rsid w:val="006E2228"/>
    <w:rsid w:val="00717684"/>
    <w:rsid w:val="00736A82"/>
    <w:rsid w:val="00743604"/>
    <w:rsid w:val="007801F9"/>
    <w:rsid w:val="007F3042"/>
    <w:rsid w:val="008619BD"/>
    <w:rsid w:val="008761A2"/>
    <w:rsid w:val="0089539D"/>
    <w:rsid w:val="008C188B"/>
    <w:rsid w:val="008E55FA"/>
    <w:rsid w:val="008F44C9"/>
    <w:rsid w:val="00900C5C"/>
    <w:rsid w:val="009139DF"/>
    <w:rsid w:val="00924F30"/>
    <w:rsid w:val="00996935"/>
    <w:rsid w:val="009A077A"/>
    <w:rsid w:val="009B5674"/>
    <w:rsid w:val="009D0293"/>
    <w:rsid w:val="00A13E50"/>
    <w:rsid w:val="00A45F71"/>
    <w:rsid w:val="00A74B3E"/>
    <w:rsid w:val="00A9641E"/>
    <w:rsid w:val="00AA501F"/>
    <w:rsid w:val="00AD111C"/>
    <w:rsid w:val="00B1208A"/>
    <w:rsid w:val="00B17917"/>
    <w:rsid w:val="00B30B52"/>
    <w:rsid w:val="00B53530"/>
    <w:rsid w:val="00B77489"/>
    <w:rsid w:val="00B80522"/>
    <w:rsid w:val="00B81017"/>
    <w:rsid w:val="00B81502"/>
    <w:rsid w:val="00B8741E"/>
    <w:rsid w:val="00BA0B75"/>
    <w:rsid w:val="00BA343F"/>
    <w:rsid w:val="00BC4B53"/>
    <w:rsid w:val="00BD06FD"/>
    <w:rsid w:val="00BF6F6C"/>
    <w:rsid w:val="00C13D91"/>
    <w:rsid w:val="00C45737"/>
    <w:rsid w:val="00C86B41"/>
    <w:rsid w:val="00CD2461"/>
    <w:rsid w:val="00D41EBF"/>
    <w:rsid w:val="00DA3486"/>
    <w:rsid w:val="00DB46AD"/>
    <w:rsid w:val="00DC7FD0"/>
    <w:rsid w:val="00DE543B"/>
    <w:rsid w:val="00E064AE"/>
    <w:rsid w:val="00E30887"/>
    <w:rsid w:val="00E91B3E"/>
    <w:rsid w:val="00EA24E6"/>
    <w:rsid w:val="00ED342A"/>
    <w:rsid w:val="00F0221E"/>
    <w:rsid w:val="00F624E2"/>
    <w:rsid w:val="00F64B4A"/>
    <w:rsid w:val="00F7444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7396A3A8"/>
  <w15:docId w15:val="{40DE8F7D-E63C-4BC4-B752-20420C63F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2B8B"/>
    <w:pPr>
      <w:overflowPunct w:val="0"/>
      <w:autoSpaceDE w:val="0"/>
      <w:autoSpaceDN w:val="0"/>
      <w:adjustRightInd w:val="0"/>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rsid w:val="006D2B8B"/>
  </w:style>
  <w:style w:type="paragraph" w:customStyle="1" w:styleId="heading">
    <w:name w:val="heading"/>
    <w:basedOn w:val="fixed"/>
    <w:link w:val="headingChar"/>
    <w:rsid w:val="006D2B8B"/>
    <w:pPr>
      <w:spacing w:before="240" w:after="120"/>
    </w:pPr>
  </w:style>
  <w:style w:type="paragraph" w:customStyle="1" w:styleId="fixed">
    <w:name w:val="fixed"/>
    <w:link w:val="fixedChar"/>
    <w:rsid w:val="006D2B8B"/>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rsid w:val="006D2B8B"/>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qFormat/>
    <w:rsid w:val="006D2B8B"/>
    <w:pPr>
      <w:overflowPunct w:val="0"/>
      <w:autoSpaceDE w:val="0"/>
      <w:autoSpaceDN w:val="0"/>
      <w:adjustRightInd w:val="0"/>
      <w:spacing w:before="120"/>
      <w:ind w:left="1004" w:hanging="284"/>
      <w:jc w:val="both"/>
      <w:textAlignment w:val="baseline"/>
    </w:pPr>
    <w:rPr>
      <w:sz w:val="24"/>
    </w:rPr>
  </w:style>
  <w:style w:type="paragraph" w:customStyle="1" w:styleId="more">
    <w:name w:val="more"/>
    <w:rsid w:val="006D2B8B"/>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link w:val="ListParagraphChar"/>
    <w:uiPriority w:val="34"/>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 w:type="character" w:customStyle="1" w:styleId="ListParagraphChar">
    <w:name w:val="List Paragraph Char"/>
    <w:link w:val="ListParagraph"/>
    <w:uiPriority w:val="34"/>
    <w:qFormat/>
    <w:locked/>
    <w:rsid w:val="00A74B3E"/>
    <w:rPr>
      <w:sz w:val="24"/>
      <w:szCs w:val="24"/>
    </w:rPr>
  </w:style>
  <w:style w:type="character" w:styleId="PlaceholderText">
    <w:name w:val="Placeholder Text"/>
    <w:basedOn w:val="DefaultParagraphFont"/>
    <w:uiPriority w:val="99"/>
    <w:semiHidden/>
    <w:rsid w:val="007801F9"/>
    <w:rPr>
      <w:color w:val="808080"/>
    </w:rPr>
  </w:style>
  <w:style w:type="character" w:styleId="CommentReference">
    <w:name w:val="annotation reference"/>
    <w:basedOn w:val="DefaultParagraphFont"/>
    <w:uiPriority w:val="99"/>
    <w:semiHidden/>
    <w:unhideWhenUsed/>
    <w:rsid w:val="00ED342A"/>
    <w:rPr>
      <w:sz w:val="16"/>
      <w:szCs w:val="16"/>
    </w:rPr>
  </w:style>
  <w:style w:type="paragraph" w:styleId="CommentText">
    <w:name w:val="annotation text"/>
    <w:basedOn w:val="Normal"/>
    <w:link w:val="CommentTextChar"/>
    <w:uiPriority w:val="99"/>
    <w:semiHidden/>
    <w:unhideWhenUsed/>
    <w:rsid w:val="00ED342A"/>
    <w:rPr>
      <w:sz w:val="20"/>
    </w:rPr>
  </w:style>
  <w:style w:type="character" w:customStyle="1" w:styleId="CommentTextChar">
    <w:name w:val="Comment Text Char"/>
    <w:basedOn w:val="DefaultParagraphFont"/>
    <w:link w:val="CommentText"/>
    <w:uiPriority w:val="99"/>
    <w:semiHidden/>
    <w:rsid w:val="00ED342A"/>
  </w:style>
  <w:style w:type="paragraph" w:styleId="CommentSubject">
    <w:name w:val="annotation subject"/>
    <w:basedOn w:val="CommentText"/>
    <w:next w:val="CommentText"/>
    <w:link w:val="CommentSubjectChar"/>
    <w:uiPriority w:val="99"/>
    <w:semiHidden/>
    <w:unhideWhenUsed/>
    <w:rsid w:val="00ED342A"/>
    <w:rPr>
      <w:b/>
      <w:bCs/>
    </w:rPr>
  </w:style>
  <w:style w:type="character" w:customStyle="1" w:styleId="CommentSubjectChar">
    <w:name w:val="Comment Subject Char"/>
    <w:basedOn w:val="CommentTextChar"/>
    <w:link w:val="CommentSubject"/>
    <w:uiPriority w:val="99"/>
    <w:semiHidden/>
    <w:rsid w:val="00ED342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0546976">
      <w:bodyDiv w:val="1"/>
      <w:marLeft w:val="0"/>
      <w:marRight w:val="0"/>
      <w:marTop w:val="0"/>
      <w:marBottom w:val="0"/>
      <w:divBdr>
        <w:top w:val="none" w:sz="0" w:space="0" w:color="auto"/>
        <w:left w:val="none" w:sz="0" w:space="0" w:color="auto"/>
        <w:bottom w:val="none" w:sz="0" w:space="0" w:color="auto"/>
        <w:right w:val="none" w:sz="0" w:space="0" w:color="auto"/>
      </w:divBdr>
      <w:divsChild>
        <w:div w:id="88936027">
          <w:marLeft w:val="0"/>
          <w:marRight w:val="0"/>
          <w:marTop w:val="0"/>
          <w:marBottom w:val="0"/>
          <w:divBdr>
            <w:top w:val="none" w:sz="0" w:space="0" w:color="auto"/>
            <w:left w:val="none" w:sz="0" w:space="0" w:color="auto"/>
            <w:bottom w:val="none" w:sz="0" w:space="0" w:color="auto"/>
            <w:right w:val="none" w:sz="0" w:space="0" w:color="auto"/>
          </w:divBdr>
          <w:divsChild>
            <w:div w:id="1746414215">
              <w:marLeft w:val="0"/>
              <w:marRight w:val="0"/>
              <w:marTop w:val="0"/>
              <w:marBottom w:val="0"/>
              <w:divBdr>
                <w:top w:val="none" w:sz="0" w:space="0" w:color="auto"/>
                <w:left w:val="none" w:sz="0" w:space="0" w:color="auto"/>
                <w:bottom w:val="none" w:sz="0" w:space="0" w:color="auto"/>
                <w:right w:val="none" w:sz="0" w:space="0" w:color="auto"/>
              </w:divBdr>
              <w:divsChild>
                <w:div w:id="686949025">
                  <w:marLeft w:val="0"/>
                  <w:marRight w:val="0"/>
                  <w:marTop w:val="0"/>
                  <w:marBottom w:val="0"/>
                  <w:divBdr>
                    <w:top w:val="none" w:sz="0" w:space="0" w:color="auto"/>
                    <w:left w:val="none" w:sz="0" w:space="0" w:color="auto"/>
                    <w:bottom w:val="none" w:sz="0" w:space="0" w:color="auto"/>
                    <w:right w:val="none" w:sz="0" w:space="0" w:color="auto"/>
                  </w:divBdr>
                  <w:divsChild>
                    <w:div w:id="16341423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211655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5D015AB7E2B4A03A427B9C0717A51C0"/>
        <w:category>
          <w:name w:val="General"/>
          <w:gallery w:val="placeholder"/>
        </w:category>
        <w:types>
          <w:type w:val="bbPlcHdr"/>
        </w:types>
        <w:behaviors>
          <w:behavior w:val="content"/>
        </w:behaviors>
        <w:guid w:val="{9A8C3548-A5D7-422A-A813-7EBE59303CFB}"/>
      </w:docPartPr>
      <w:docPartBody>
        <w:p w:rsidR="000A10BC" w:rsidRDefault="00B54DA4" w:rsidP="00B54DA4">
          <w:pPr>
            <w:pStyle w:val="55D015AB7E2B4A03A427B9C0717A51C0"/>
          </w:pPr>
          <w:r w:rsidRPr="00CE712F">
            <w:rPr>
              <w:rStyle w:val="PlaceholderText"/>
            </w:rPr>
            <w:t>Click or tap to enter a date.</w:t>
          </w:r>
        </w:p>
      </w:docPartBody>
    </w:docPart>
    <w:docPart>
      <w:docPartPr>
        <w:name w:val="B09CA213F86B4E90927BA837A8FBFC76"/>
        <w:category>
          <w:name w:val="General"/>
          <w:gallery w:val="placeholder"/>
        </w:category>
        <w:types>
          <w:type w:val="bbPlcHdr"/>
        </w:types>
        <w:behaviors>
          <w:behavior w:val="content"/>
        </w:behaviors>
        <w:guid w:val="{2A65496B-58EB-410A-89BD-A6840E46E199}"/>
      </w:docPartPr>
      <w:docPartBody>
        <w:p w:rsidR="000A10BC" w:rsidRDefault="00B54DA4" w:rsidP="00B54DA4">
          <w:pPr>
            <w:pStyle w:val="B09CA213F86B4E90927BA837A8FBFC76"/>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altName w:val="Calibri"/>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4DA4"/>
    <w:rsid w:val="000A10BC"/>
    <w:rsid w:val="00604ED3"/>
    <w:rsid w:val="00732B30"/>
    <w:rsid w:val="00820288"/>
    <w:rsid w:val="00B54DA4"/>
    <w:rsid w:val="00C0061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54DA4"/>
    <w:rPr>
      <w:color w:val="808080"/>
    </w:rPr>
  </w:style>
  <w:style w:type="paragraph" w:customStyle="1" w:styleId="55D015AB7E2B4A03A427B9C0717A51C0">
    <w:name w:val="55D015AB7E2B4A03A427B9C0717A51C0"/>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 w:type="paragraph" w:customStyle="1" w:styleId="B09CA213F86B4E90927BA837A8FBFC76">
    <w:name w:val="B09CA213F86B4E90927BA837A8FBFC76"/>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64B7914-ECA3-4FAA-9C03-A1B4A45924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01_qamod</Template>
  <TotalTime>10</TotalTime>
  <Pages>5</Pages>
  <Words>1298</Words>
  <Characters>7891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Appendix PV3</vt:lpstr>
    </vt:vector>
  </TitlesOfParts>
  <Company>UWTSD</Company>
  <LinksUpToDate>false</LinksUpToDate>
  <CharactersWithSpaces>9171</CharactersWithSpaces>
  <SharedDoc>false</SharedDoc>
  <HLinks>
    <vt:vector size="42" baseType="variant">
      <vt:variant>
        <vt:i4>2359393</vt:i4>
      </vt:variant>
      <vt:variant>
        <vt:i4>18</vt:i4>
      </vt:variant>
      <vt:variant>
        <vt:i4>0</vt:i4>
      </vt:variant>
      <vt:variant>
        <vt:i4>5</vt:i4>
      </vt:variant>
      <vt:variant>
        <vt:lpwstr>http://www.fma.org/</vt:lpwstr>
      </vt:variant>
      <vt:variant>
        <vt:lpwstr/>
      </vt:variant>
      <vt:variant>
        <vt:i4>2228276</vt:i4>
      </vt:variant>
      <vt:variant>
        <vt:i4>15</vt:i4>
      </vt:variant>
      <vt:variant>
        <vt:i4>0</vt:i4>
      </vt:variant>
      <vt:variant>
        <vt:i4>5</vt:i4>
      </vt:variant>
      <vt:variant>
        <vt:lpwstr>http://www.cimaglobal.com/</vt:lpwstr>
      </vt:variant>
      <vt:variant>
        <vt:lpwstr/>
      </vt:variant>
      <vt:variant>
        <vt:i4>3014718</vt:i4>
      </vt:variant>
      <vt:variant>
        <vt:i4>12</vt:i4>
      </vt:variant>
      <vt:variant>
        <vt:i4>0</vt:i4>
      </vt:variant>
      <vt:variant>
        <vt:i4>5</vt:i4>
      </vt:variant>
      <vt:variant>
        <vt:lpwstr>http://www.accaglobal.com/</vt:lpwstr>
      </vt:variant>
      <vt:variant>
        <vt:lpwstr/>
      </vt:variant>
      <vt:variant>
        <vt:i4>2424931</vt:i4>
      </vt:variant>
      <vt:variant>
        <vt:i4>9</vt:i4>
      </vt:variant>
      <vt:variant>
        <vt:i4>0</vt:i4>
      </vt:variant>
      <vt:variant>
        <vt:i4>5</vt:i4>
      </vt:variant>
      <vt:variant>
        <vt:lpwstr>http://www.hescott.com/</vt:lpwstr>
      </vt:variant>
      <vt:variant>
        <vt:lpwstr/>
      </vt:variant>
      <vt:variant>
        <vt:i4>2293802</vt:i4>
      </vt:variant>
      <vt:variant>
        <vt:i4>6</vt:i4>
      </vt:variant>
      <vt:variant>
        <vt:i4>0</vt:i4>
      </vt:variant>
      <vt:variant>
        <vt:i4>5</vt:i4>
      </vt:variant>
      <vt:variant>
        <vt:lpwstr>http://www.ft.com/</vt:lpwstr>
      </vt:variant>
      <vt:variant>
        <vt:lpwstr/>
      </vt:variant>
      <vt:variant>
        <vt:i4>5701709</vt:i4>
      </vt:variant>
      <vt:variant>
        <vt:i4>3</vt:i4>
      </vt:variant>
      <vt:variant>
        <vt:i4>0</vt:i4>
      </vt:variant>
      <vt:variant>
        <vt:i4>5</vt:i4>
      </vt:variant>
      <vt:variant>
        <vt:lpwstr>http://www.ft.com/management</vt:lpwstr>
      </vt:variant>
      <vt:variant>
        <vt:lpwstr/>
      </vt:variant>
      <vt:variant>
        <vt:i4>7405672</vt:i4>
      </vt:variant>
      <vt:variant>
        <vt:i4>0</vt:i4>
      </vt:variant>
      <vt:variant>
        <vt:i4>0</vt:i4>
      </vt:variant>
      <vt:variant>
        <vt:i4>5</vt:i4>
      </vt:variant>
      <vt:variant>
        <vt:lpwstr>http://www.bized.co.uk/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PV3</dc:title>
  <dc:creator>Academic Office</dc:creator>
  <cp:lastModifiedBy>Peter Mitchell</cp:lastModifiedBy>
  <cp:revision>3</cp:revision>
  <cp:lastPrinted>1901-01-01T00:00:00Z</cp:lastPrinted>
  <dcterms:created xsi:type="dcterms:W3CDTF">2022-07-03T18:49:00Z</dcterms:created>
  <dcterms:modified xsi:type="dcterms:W3CDTF">2022-07-03T19:00:00Z</dcterms:modified>
</cp:coreProperties>
</file>