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45C8B" w14:textId="69283777" w:rsidR="00377670" w:rsidRDefault="00C748CE" w:rsidP="0014074D">
      <w:pPr>
        <w:spacing w:before="240" w:after="240" w:line="480" w:lineRule="auto"/>
        <w:jc w:val="center"/>
        <w:rPr>
          <w:rFonts w:ascii="Times New Roman" w:eastAsia="Times New Roman" w:hAnsi="Times New Roman" w:cs="Times New Roman"/>
          <w:b/>
          <w:sz w:val="32"/>
          <w:szCs w:val="32"/>
        </w:rPr>
      </w:pPr>
      <w:bookmarkStart w:id="0" w:name="_Hlk147256147"/>
      <w:r w:rsidRPr="00C748CE">
        <w:rPr>
          <w:rFonts w:ascii="Times New Roman" w:eastAsia="Times New Roman" w:hAnsi="Times New Roman" w:cs="Times New Roman"/>
          <w:b/>
          <w:noProof/>
          <w:sz w:val="32"/>
          <w:szCs w:val="32"/>
        </w:rPr>
        <w:drawing>
          <wp:inline distT="0" distB="0" distL="0" distR="0" wp14:anchorId="1C149098" wp14:editId="5BFBE25F">
            <wp:extent cx="3496163" cy="1619476"/>
            <wp:effectExtent l="0" t="0" r="9525" b="0"/>
            <wp:docPr id="1084817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817288" name=""/>
                    <pic:cNvPicPr/>
                  </pic:nvPicPr>
                  <pic:blipFill>
                    <a:blip r:embed="rId7"/>
                    <a:stretch>
                      <a:fillRect/>
                    </a:stretch>
                  </pic:blipFill>
                  <pic:spPr>
                    <a:xfrm>
                      <a:off x="0" y="0"/>
                      <a:ext cx="3496163" cy="1619476"/>
                    </a:xfrm>
                    <a:prstGeom prst="rect">
                      <a:avLst/>
                    </a:prstGeom>
                  </pic:spPr>
                </pic:pic>
              </a:graphicData>
            </a:graphic>
          </wp:inline>
        </w:drawing>
      </w:r>
    </w:p>
    <w:p w14:paraId="1EF82683" w14:textId="720516ED" w:rsidR="00377670" w:rsidRPr="00377670" w:rsidRDefault="00C748CE" w:rsidP="004040B1">
      <w:pPr>
        <w:spacing w:before="240" w:after="240" w:line="360" w:lineRule="auto"/>
        <w:jc w:val="center"/>
        <w:rPr>
          <w:rFonts w:eastAsia="Times New Roman"/>
          <w:b/>
          <w:sz w:val="32"/>
          <w:szCs w:val="32"/>
        </w:rPr>
      </w:pPr>
      <w:r w:rsidRPr="00377670">
        <w:rPr>
          <w:rFonts w:eastAsia="Times New Roman"/>
          <w:b/>
          <w:sz w:val="32"/>
          <w:szCs w:val="32"/>
        </w:rPr>
        <w:t xml:space="preserve">NAME AND CODE OF THE MODULE: </w:t>
      </w:r>
      <w:r w:rsidRPr="00C748CE">
        <w:rPr>
          <w:rFonts w:eastAsia="Times New Roman"/>
          <w:b/>
          <w:sz w:val="32"/>
          <w:szCs w:val="32"/>
        </w:rPr>
        <w:t>HOSPITALITY AND GUEST SERVICES</w:t>
      </w:r>
    </w:p>
    <w:p w14:paraId="30EA2D8F" w14:textId="3C7AFB43" w:rsidR="00377670" w:rsidRPr="00377670" w:rsidRDefault="00C748CE" w:rsidP="004040B1">
      <w:pPr>
        <w:spacing w:before="240" w:after="240" w:line="360" w:lineRule="auto"/>
        <w:jc w:val="center"/>
        <w:rPr>
          <w:rFonts w:eastAsia="Times New Roman"/>
          <w:b/>
          <w:sz w:val="32"/>
          <w:szCs w:val="32"/>
        </w:rPr>
      </w:pPr>
      <w:r w:rsidRPr="00377670">
        <w:rPr>
          <w:rFonts w:eastAsia="Times New Roman"/>
          <w:b/>
          <w:sz w:val="32"/>
          <w:szCs w:val="32"/>
        </w:rPr>
        <w:t xml:space="preserve">ASSIGNMENT TITLE: </w:t>
      </w:r>
      <w:r w:rsidRPr="00C748CE">
        <w:rPr>
          <w:rFonts w:eastAsia="Times New Roman"/>
          <w:b/>
          <w:sz w:val="32"/>
          <w:szCs w:val="32"/>
        </w:rPr>
        <w:t>REPORT</w:t>
      </w:r>
      <w:r w:rsidR="00FF09EC">
        <w:rPr>
          <w:rFonts w:eastAsia="Times New Roman"/>
          <w:b/>
          <w:sz w:val="32"/>
          <w:szCs w:val="32"/>
        </w:rPr>
        <w:t xml:space="preserve">: </w:t>
      </w:r>
      <w:r w:rsidR="00FF09EC" w:rsidRPr="00FF09EC">
        <w:rPr>
          <w:rFonts w:eastAsia="Times New Roman"/>
          <w:b/>
          <w:sz w:val="32"/>
          <w:szCs w:val="32"/>
        </w:rPr>
        <w:t>THE IMPORTANCE OF</w:t>
      </w:r>
      <w:r w:rsidR="00FF09EC">
        <w:rPr>
          <w:rFonts w:eastAsia="Times New Roman"/>
          <w:b/>
          <w:sz w:val="32"/>
          <w:szCs w:val="32"/>
        </w:rPr>
        <w:t xml:space="preserve"> </w:t>
      </w:r>
      <w:r w:rsidR="00FF09EC" w:rsidRPr="00FF09EC">
        <w:rPr>
          <w:rFonts w:eastAsia="Times New Roman"/>
          <w:b/>
          <w:sz w:val="32"/>
          <w:szCs w:val="32"/>
        </w:rPr>
        <w:t>EFFECTIVELY MONITORING</w:t>
      </w:r>
      <w:r w:rsidR="00FF09EC">
        <w:rPr>
          <w:rFonts w:eastAsia="Times New Roman"/>
          <w:b/>
          <w:sz w:val="32"/>
          <w:szCs w:val="32"/>
        </w:rPr>
        <w:t xml:space="preserve"> </w:t>
      </w:r>
      <w:r w:rsidR="00FF09EC" w:rsidRPr="00FF09EC">
        <w:rPr>
          <w:rFonts w:eastAsia="Times New Roman"/>
          <w:b/>
          <w:sz w:val="32"/>
          <w:szCs w:val="32"/>
        </w:rPr>
        <w:t>GUEST SERVICE APPROACHES</w:t>
      </w:r>
    </w:p>
    <w:p w14:paraId="66BE8AEA" w14:textId="27CEAF7B" w:rsidR="00377670" w:rsidRPr="0076060D" w:rsidRDefault="00377670" w:rsidP="004040B1">
      <w:pPr>
        <w:spacing w:before="240" w:after="240" w:line="360" w:lineRule="auto"/>
        <w:jc w:val="center"/>
        <w:rPr>
          <w:rFonts w:eastAsia="Times New Roman"/>
          <w:bCs/>
          <w:sz w:val="32"/>
          <w:szCs w:val="32"/>
        </w:rPr>
      </w:pPr>
      <w:r w:rsidRPr="00377670">
        <w:rPr>
          <w:rFonts w:eastAsia="Times New Roman"/>
          <w:b/>
          <w:sz w:val="32"/>
          <w:szCs w:val="32"/>
        </w:rPr>
        <w:t>STUDENT NAME:</w:t>
      </w:r>
      <w:r w:rsidR="0076060D">
        <w:rPr>
          <w:rFonts w:eastAsia="Times New Roman"/>
          <w:b/>
          <w:sz w:val="32"/>
          <w:szCs w:val="32"/>
        </w:rPr>
        <w:t xml:space="preserve"> </w:t>
      </w:r>
      <w:r w:rsidR="0076060D">
        <w:rPr>
          <w:rFonts w:eastAsia="Times New Roman"/>
          <w:bCs/>
          <w:sz w:val="32"/>
          <w:szCs w:val="32"/>
        </w:rPr>
        <w:t>Claudia Butnariu</w:t>
      </w:r>
    </w:p>
    <w:p w14:paraId="36E40F52" w14:textId="4378C4BC" w:rsidR="005520F2" w:rsidRDefault="00377670" w:rsidP="004040B1">
      <w:pPr>
        <w:spacing w:before="240" w:after="240" w:line="360" w:lineRule="auto"/>
        <w:jc w:val="center"/>
        <w:rPr>
          <w:rFonts w:eastAsia="Times New Roman"/>
          <w:bCs/>
          <w:sz w:val="32"/>
          <w:szCs w:val="32"/>
        </w:rPr>
      </w:pPr>
      <w:r w:rsidRPr="00377670">
        <w:rPr>
          <w:rFonts w:eastAsia="Times New Roman"/>
          <w:b/>
          <w:sz w:val="32"/>
          <w:szCs w:val="32"/>
        </w:rPr>
        <w:t>STUDENT ID:</w:t>
      </w:r>
      <w:r w:rsidR="0076060D">
        <w:rPr>
          <w:rFonts w:eastAsia="Times New Roman"/>
          <w:b/>
          <w:sz w:val="32"/>
          <w:szCs w:val="32"/>
        </w:rPr>
        <w:t xml:space="preserve"> </w:t>
      </w:r>
      <w:r w:rsidR="0076060D" w:rsidRPr="0076060D">
        <w:rPr>
          <w:rFonts w:eastAsia="Times New Roman"/>
          <w:bCs/>
          <w:sz w:val="32"/>
          <w:szCs w:val="32"/>
        </w:rPr>
        <w:t>2239415</w:t>
      </w:r>
    </w:p>
    <w:p w14:paraId="0B2044C7" w14:textId="52B303F4" w:rsidR="0076060D" w:rsidRPr="0076060D" w:rsidRDefault="0076060D" w:rsidP="004040B1">
      <w:pPr>
        <w:spacing w:before="240" w:after="240" w:line="360" w:lineRule="auto"/>
        <w:jc w:val="center"/>
        <w:rPr>
          <w:rFonts w:eastAsia="Times New Roman"/>
          <w:bCs/>
          <w:sz w:val="32"/>
          <w:szCs w:val="32"/>
        </w:rPr>
      </w:pPr>
      <w:r>
        <w:rPr>
          <w:rFonts w:eastAsia="Times New Roman"/>
          <w:b/>
          <w:sz w:val="32"/>
          <w:szCs w:val="32"/>
        </w:rPr>
        <w:t xml:space="preserve">Word count: </w:t>
      </w:r>
      <w:r>
        <w:rPr>
          <w:rFonts w:eastAsia="Times New Roman"/>
          <w:bCs/>
          <w:sz w:val="32"/>
          <w:szCs w:val="32"/>
        </w:rPr>
        <w:t>1639</w:t>
      </w:r>
    </w:p>
    <w:p w14:paraId="05398DC4" w14:textId="77777777" w:rsidR="005520F2" w:rsidRDefault="005520F2">
      <w:pPr>
        <w:rPr>
          <w:rFonts w:eastAsia="Times New Roman"/>
          <w:b/>
          <w:sz w:val="32"/>
          <w:szCs w:val="32"/>
        </w:rPr>
      </w:pPr>
      <w:r>
        <w:rPr>
          <w:rFonts w:eastAsia="Times New Roman"/>
          <w:b/>
          <w:sz w:val="32"/>
          <w:szCs w:val="32"/>
        </w:rPr>
        <w:br w:type="page"/>
      </w:r>
    </w:p>
    <w:p w14:paraId="0C005D5E" w14:textId="77777777" w:rsidR="005520F2" w:rsidRDefault="005520F2" w:rsidP="005520F2">
      <w:pPr>
        <w:spacing w:line="360" w:lineRule="auto"/>
        <w:jc w:val="center"/>
        <w:rPr>
          <w:b/>
          <w:sz w:val="24"/>
          <w:szCs w:val="24"/>
        </w:rPr>
      </w:pPr>
      <w:r>
        <w:rPr>
          <w:b/>
          <w:sz w:val="24"/>
          <w:szCs w:val="24"/>
        </w:rPr>
        <w:lastRenderedPageBreak/>
        <w:t>Executive Summary</w:t>
      </w:r>
    </w:p>
    <w:p w14:paraId="4FA9BEE1" w14:textId="050A855E" w:rsidR="001F3754" w:rsidRDefault="005520F2" w:rsidP="005520F2">
      <w:pPr>
        <w:spacing w:before="240" w:after="240" w:line="360" w:lineRule="auto"/>
        <w:jc w:val="both"/>
        <w:rPr>
          <w:rFonts w:eastAsia="Times New Roman"/>
          <w:b/>
          <w:sz w:val="32"/>
          <w:szCs w:val="32"/>
        </w:rPr>
      </w:pPr>
      <w:r>
        <w:rPr>
          <w:sz w:val="24"/>
          <w:szCs w:val="24"/>
        </w:rPr>
        <w:t>M</w:t>
      </w:r>
      <w:r w:rsidRPr="00C748CE">
        <w:rPr>
          <w:sz w:val="24"/>
          <w:szCs w:val="24"/>
        </w:rPr>
        <w:t xml:space="preserve">onitoring customer service and guest experiences goes beyond, simply identifying the key performance indicators and measuring the trends in the hospitality sector. it is all about identifying the intricate differences </w:t>
      </w:r>
      <w:r>
        <w:rPr>
          <w:sz w:val="24"/>
          <w:szCs w:val="24"/>
        </w:rPr>
        <w:t xml:space="preserve">that make one customer different from another </w:t>
      </w:r>
      <w:r w:rsidRPr="00C748CE">
        <w:rPr>
          <w:sz w:val="24"/>
          <w:szCs w:val="24"/>
        </w:rPr>
        <w:t xml:space="preserve">and then developing services so that customer satisfaction is ultimately achieved. Customer service and Guest service is all about catering to the specific needs and requirements of the customers. </w:t>
      </w:r>
      <w:r>
        <w:rPr>
          <w:sz w:val="24"/>
          <w:szCs w:val="24"/>
        </w:rPr>
        <w:t>I</w:t>
      </w:r>
      <w:r w:rsidRPr="00C748CE">
        <w:rPr>
          <w:sz w:val="24"/>
          <w:szCs w:val="24"/>
        </w:rPr>
        <w:t>dentifying the concept of guest experience is also very critical. Guest experience is all about going beyond the expectations of the customers and offering services that contribute to a memorable stay of the customers in the hotels. The importance of effectively monitoring the guest service and the guest experience approaches is the primary focus of this report.</w:t>
      </w:r>
    </w:p>
    <w:p w14:paraId="5B0345D6" w14:textId="77777777" w:rsidR="001F3754" w:rsidRDefault="001F3754">
      <w:pPr>
        <w:rPr>
          <w:rFonts w:eastAsia="Times New Roman"/>
          <w:b/>
          <w:sz w:val="32"/>
          <w:szCs w:val="32"/>
        </w:rPr>
      </w:pPr>
      <w:r>
        <w:rPr>
          <w:rFonts w:eastAsia="Times New Roman"/>
          <w:b/>
          <w:sz w:val="32"/>
          <w:szCs w:val="32"/>
        </w:rPr>
        <w:br w:type="page"/>
      </w:r>
    </w:p>
    <w:sdt>
      <w:sdtPr>
        <w:rPr>
          <w:rFonts w:ascii="Arial" w:eastAsia="Arial" w:hAnsi="Arial" w:cs="Arial"/>
          <w:color w:val="auto"/>
          <w:sz w:val="22"/>
          <w:szCs w:val="22"/>
          <w:lang w:val="en-GB"/>
        </w:rPr>
        <w:id w:val="-1782172172"/>
        <w:docPartObj>
          <w:docPartGallery w:val="Table of Contents"/>
          <w:docPartUnique/>
        </w:docPartObj>
      </w:sdtPr>
      <w:sdtEndPr>
        <w:rPr>
          <w:b/>
          <w:bCs/>
          <w:noProof/>
        </w:rPr>
      </w:sdtEndPr>
      <w:sdtContent>
        <w:p w14:paraId="44F8C15D" w14:textId="485CCB0C" w:rsidR="001F3754" w:rsidRPr="001F3754" w:rsidRDefault="001F3754" w:rsidP="001F3754">
          <w:pPr>
            <w:pStyle w:val="TOCHeading"/>
            <w:jc w:val="center"/>
            <w:rPr>
              <w:rFonts w:ascii="Arial" w:hAnsi="Arial" w:cs="Arial"/>
              <w:b/>
              <w:bCs/>
              <w:color w:val="auto"/>
              <w:sz w:val="28"/>
              <w:szCs w:val="28"/>
            </w:rPr>
          </w:pPr>
          <w:r w:rsidRPr="001F3754">
            <w:rPr>
              <w:rFonts w:ascii="Arial" w:hAnsi="Arial" w:cs="Arial"/>
              <w:b/>
              <w:bCs/>
              <w:color w:val="auto"/>
              <w:sz w:val="28"/>
              <w:szCs w:val="28"/>
            </w:rPr>
            <w:t>Table of Contents</w:t>
          </w:r>
        </w:p>
        <w:p w14:paraId="57CF4E66" w14:textId="754B895B" w:rsidR="006A1925" w:rsidRPr="006A1925" w:rsidRDefault="001F3754" w:rsidP="006A1925">
          <w:pPr>
            <w:pStyle w:val="TOC1"/>
            <w:tabs>
              <w:tab w:val="right" w:leader="dot" w:pos="9019"/>
            </w:tabs>
            <w:spacing w:line="360" w:lineRule="auto"/>
            <w:jc w:val="both"/>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147346627" w:history="1">
            <w:r w:rsidR="006A1925" w:rsidRPr="006A1925">
              <w:rPr>
                <w:rStyle w:val="Hyperlink"/>
                <w:noProof/>
                <w:sz w:val="24"/>
                <w:szCs w:val="24"/>
              </w:rPr>
              <w:t>Introduction</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_Toc147346627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4</w:t>
            </w:r>
            <w:r w:rsidR="006A1925" w:rsidRPr="006A1925">
              <w:rPr>
                <w:noProof/>
                <w:webHidden/>
                <w:sz w:val="24"/>
                <w:szCs w:val="24"/>
              </w:rPr>
              <w:fldChar w:fldCharType="end"/>
            </w:r>
          </w:hyperlink>
        </w:p>
        <w:p w14:paraId="46FF8A47" w14:textId="563C8707" w:rsidR="006A1925" w:rsidRPr="006A1925" w:rsidRDefault="00000000" w:rsidP="006A1925">
          <w:pPr>
            <w:pStyle w:val="TOC1"/>
            <w:tabs>
              <w:tab w:val="right" w:leader="dot" w:pos="9019"/>
            </w:tabs>
            <w:spacing w:line="360" w:lineRule="auto"/>
            <w:jc w:val="both"/>
            <w:rPr>
              <w:rFonts w:eastAsiaTheme="minorEastAsia"/>
              <w:noProof/>
              <w:kern w:val="2"/>
              <w:sz w:val="24"/>
              <w:szCs w:val="24"/>
              <w:lang w:val="en-US"/>
              <w14:ligatures w14:val="standardContextual"/>
            </w:rPr>
          </w:pPr>
          <w:hyperlink w:anchor="_Toc147346628" w:history="1">
            <w:r w:rsidR="006A1925" w:rsidRPr="006A1925">
              <w:rPr>
                <w:rStyle w:val="Hyperlink"/>
                <w:noProof/>
                <w:sz w:val="24"/>
                <w:szCs w:val="24"/>
              </w:rPr>
              <w:t>Main Findings</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_Toc147346628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4</w:t>
            </w:r>
            <w:r w:rsidR="006A1925" w:rsidRPr="006A1925">
              <w:rPr>
                <w:noProof/>
                <w:webHidden/>
                <w:sz w:val="24"/>
                <w:szCs w:val="24"/>
              </w:rPr>
              <w:fldChar w:fldCharType="end"/>
            </w:r>
          </w:hyperlink>
        </w:p>
        <w:p w14:paraId="54689CDC" w14:textId="35D001DB" w:rsidR="006A1925" w:rsidRPr="006A1925" w:rsidRDefault="00000000" w:rsidP="006A1925">
          <w:pPr>
            <w:pStyle w:val="TOC2"/>
            <w:tabs>
              <w:tab w:val="right" w:leader="dot" w:pos="9019"/>
            </w:tabs>
            <w:spacing w:line="360" w:lineRule="auto"/>
            <w:jc w:val="both"/>
            <w:rPr>
              <w:rFonts w:eastAsiaTheme="minorEastAsia"/>
              <w:noProof/>
              <w:kern w:val="2"/>
              <w:sz w:val="24"/>
              <w:szCs w:val="24"/>
              <w:lang w:val="en-US"/>
              <w14:ligatures w14:val="standardContextual"/>
            </w:rPr>
          </w:pPr>
          <w:hyperlink w:anchor="_Toc147346629" w:history="1">
            <w:r w:rsidR="006A1925" w:rsidRPr="006A1925">
              <w:rPr>
                <w:rStyle w:val="Hyperlink"/>
                <w:noProof/>
                <w:sz w:val="24"/>
                <w:szCs w:val="24"/>
              </w:rPr>
              <w:t>Reputation management</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_Toc147346629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4</w:t>
            </w:r>
            <w:r w:rsidR="006A1925" w:rsidRPr="006A1925">
              <w:rPr>
                <w:noProof/>
                <w:webHidden/>
                <w:sz w:val="24"/>
                <w:szCs w:val="24"/>
              </w:rPr>
              <w:fldChar w:fldCharType="end"/>
            </w:r>
          </w:hyperlink>
        </w:p>
        <w:p w14:paraId="4C56804F" w14:textId="7D48D5EE" w:rsidR="006A1925" w:rsidRPr="006A1925" w:rsidRDefault="00000000" w:rsidP="006A1925">
          <w:pPr>
            <w:pStyle w:val="TOC2"/>
            <w:tabs>
              <w:tab w:val="right" w:leader="dot" w:pos="9019"/>
            </w:tabs>
            <w:spacing w:line="360" w:lineRule="auto"/>
            <w:jc w:val="both"/>
            <w:rPr>
              <w:rFonts w:eastAsiaTheme="minorEastAsia"/>
              <w:noProof/>
              <w:kern w:val="2"/>
              <w:sz w:val="24"/>
              <w:szCs w:val="24"/>
              <w:lang w:val="en-US"/>
              <w14:ligatures w14:val="standardContextual"/>
            </w:rPr>
          </w:pPr>
          <w:hyperlink w:anchor="_Toc147346630" w:history="1">
            <w:r w:rsidR="006A1925" w:rsidRPr="006A1925">
              <w:rPr>
                <w:rStyle w:val="Hyperlink"/>
                <w:noProof/>
                <w:sz w:val="24"/>
                <w:szCs w:val="24"/>
              </w:rPr>
              <w:t>Service culture</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_Toc147346630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5</w:t>
            </w:r>
            <w:r w:rsidR="006A1925" w:rsidRPr="006A1925">
              <w:rPr>
                <w:noProof/>
                <w:webHidden/>
                <w:sz w:val="24"/>
                <w:szCs w:val="24"/>
              </w:rPr>
              <w:fldChar w:fldCharType="end"/>
            </w:r>
          </w:hyperlink>
        </w:p>
        <w:p w14:paraId="2D852F1E" w14:textId="4B1E412C" w:rsidR="006A1925" w:rsidRPr="006A1925" w:rsidRDefault="00000000" w:rsidP="006A1925">
          <w:pPr>
            <w:pStyle w:val="TOC2"/>
            <w:tabs>
              <w:tab w:val="right" w:leader="dot" w:pos="9019"/>
            </w:tabs>
            <w:spacing w:line="360" w:lineRule="auto"/>
            <w:jc w:val="both"/>
            <w:rPr>
              <w:rFonts w:eastAsiaTheme="minorEastAsia"/>
              <w:noProof/>
              <w:kern w:val="2"/>
              <w:sz w:val="24"/>
              <w:szCs w:val="24"/>
              <w:lang w:val="en-US"/>
              <w14:ligatures w14:val="standardContextual"/>
            </w:rPr>
          </w:pPr>
          <w:hyperlink w:anchor="_Toc147346631" w:history="1">
            <w:r w:rsidR="006A1925" w:rsidRPr="006A1925">
              <w:rPr>
                <w:rStyle w:val="Hyperlink"/>
                <w:noProof/>
                <w:sz w:val="24"/>
                <w:szCs w:val="24"/>
              </w:rPr>
              <w:t>Hotel Standards</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_Toc147346631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5</w:t>
            </w:r>
            <w:r w:rsidR="006A1925" w:rsidRPr="006A1925">
              <w:rPr>
                <w:noProof/>
                <w:webHidden/>
                <w:sz w:val="24"/>
                <w:szCs w:val="24"/>
              </w:rPr>
              <w:fldChar w:fldCharType="end"/>
            </w:r>
          </w:hyperlink>
        </w:p>
        <w:p w14:paraId="696D5242" w14:textId="62C363B8" w:rsidR="006A1925" w:rsidRPr="006A1925" w:rsidRDefault="00000000" w:rsidP="006A1925">
          <w:pPr>
            <w:pStyle w:val="TOC2"/>
            <w:tabs>
              <w:tab w:val="right" w:leader="dot" w:pos="9019"/>
            </w:tabs>
            <w:spacing w:line="360" w:lineRule="auto"/>
            <w:jc w:val="both"/>
            <w:rPr>
              <w:rFonts w:eastAsiaTheme="minorEastAsia"/>
              <w:noProof/>
              <w:kern w:val="2"/>
              <w:sz w:val="24"/>
              <w:szCs w:val="24"/>
              <w:lang w:val="en-US"/>
              <w14:ligatures w14:val="standardContextual"/>
            </w:rPr>
          </w:pPr>
          <w:hyperlink w:anchor="_Toc147346632" w:history="1">
            <w:r w:rsidR="006A1925" w:rsidRPr="006A1925">
              <w:rPr>
                <w:rStyle w:val="Hyperlink"/>
                <w:noProof/>
                <w:sz w:val="24"/>
                <w:szCs w:val="24"/>
              </w:rPr>
              <w:t>Customer loyalty</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_Toc147346632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6</w:t>
            </w:r>
            <w:r w:rsidR="006A1925" w:rsidRPr="006A1925">
              <w:rPr>
                <w:noProof/>
                <w:webHidden/>
                <w:sz w:val="24"/>
                <w:szCs w:val="24"/>
              </w:rPr>
              <w:fldChar w:fldCharType="end"/>
            </w:r>
          </w:hyperlink>
        </w:p>
        <w:p w14:paraId="21F9AF4E" w14:textId="6F3E3C3E" w:rsidR="006A1925" w:rsidRPr="006A1925" w:rsidRDefault="00000000" w:rsidP="006A1925">
          <w:pPr>
            <w:pStyle w:val="TOC1"/>
            <w:tabs>
              <w:tab w:val="right" w:leader="dot" w:pos="9019"/>
            </w:tabs>
            <w:spacing w:line="360" w:lineRule="auto"/>
            <w:jc w:val="both"/>
            <w:rPr>
              <w:rFonts w:eastAsiaTheme="minorEastAsia"/>
              <w:noProof/>
              <w:kern w:val="2"/>
              <w:sz w:val="24"/>
              <w:szCs w:val="24"/>
              <w:lang w:val="en-US"/>
              <w14:ligatures w14:val="standardContextual"/>
            </w:rPr>
          </w:pPr>
          <w:hyperlink w:anchor="_Toc147346633" w:history="1">
            <w:r w:rsidR="006A1925" w:rsidRPr="006A1925">
              <w:rPr>
                <w:rStyle w:val="Hyperlink"/>
                <w:noProof/>
                <w:sz w:val="24"/>
                <w:szCs w:val="24"/>
              </w:rPr>
              <w:t>Conclusion</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_Toc147346633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7</w:t>
            </w:r>
            <w:r w:rsidR="006A1925" w:rsidRPr="006A1925">
              <w:rPr>
                <w:noProof/>
                <w:webHidden/>
                <w:sz w:val="24"/>
                <w:szCs w:val="24"/>
              </w:rPr>
              <w:fldChar w:fldCharType="end"/>
            </w:r>
          </w:hyperlink>
        </w:p>
        <w:p w14:paraId="02C70A72" w14:textId="35CCD051" w:rsidR="006A1925" w:rsidRPr="006A1925" w:rsidRDefault="00000000" w:rsidP="006A1925">
          <w:pPr>
            <w:pStyle w:val="TOC1"/>
            <w:tabs>
              <w:tab w:val="right" w:leader="dot" w:pos="9019"/>
            </w:tabs>
            <w:spacing w:line="360" w:lineRule="auto"/>
            <w:jc w:val="both"/>
            <w:rPr>
              <w:rFonts w:eastAsiaTheme="minorEastAsia"/>
              <w:noProof/>
              <w:kern w:val="2"/>
              <w:sz w:val="24"/>
              <w:szCs w:val="24"/>
              <w:lang w:val="en-US"/>
              <w14:ligatures w14:val="standardContextual"/>
            </w:rPr>
          </w:pPr>
          <w:hyperlink w:anchor="_Toc147346634" w:history="1">
            <w:r w:rsidR="006A1925" w:rsidRPr="006A1925">
              <w:rPr>
                <w:rStyle w:val="Hyperlink"/>
                <w:noProof/>
                <w:sz w:val="24"/>
                <w:szCs w:val="24"/>
              </w:rPr>
              <w:t>Recommendations</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_Toc147346634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7</w:t>
            </w:r>
            <w:r w:rsidR="006A1925" w:rsidRPr="006A1925">
              <w:rPr>
                <w:noProof/>
                <w:webHidden/>
                <w:sz w:val="24"/>
                <w:szCs w:val="24"/>
              </w:rPr>
              <w:fldChar w:fldCharType="end"/>
            </w:r>
          </w:hyperlink>
        </w:p>
        <w:p w14:paraId="28E8795A" w14:textId="6E51269B" w:rsidR="006A1925" w:rsidRPr="006A1925" w:rsidRDefault="00000000" w:rsidP="006A1925">
          <w:pPr>
            <w:pStyle w:val="TOC1"/>
            <w:tabs>
              <w:tab w:val="right" w:leader="dot" w:pos="9019"/>
            </w:tabs>
            <w:spacing w:line="360" w:lineRule="auto"/>
            <w:jc w:val="both"/>
            <w:rPr>
              <w:rFonts w:eastAsiaTheme="minorEastAsia"/>
              <w:noProof/>
              <w:kern w:val="2"/>
              <w:sz w:val="24"/>
              <w:szCs w:val="24"/>
              <w:lang w:val="en-US"/>
              <w14:ligatures w14:val="standardContextual"/>
            </w:rPr>
          </w:pPr>
          <w:hyperlink w:anchor="_Toc147346635" w:history="1">
            <w:r w:rsidR="006A1925" w:rsidRPr="006A1925">
              <w:rPr>
                <w:rStyle w:val="Hyperlink"/>
                <w:noProof/>
                <w:sz w:val="24"/>
                <w:szCs w:val="24"/>
              </w:rPr>
              <w:t>Reference list</w:t>
            </w:r>
            <w:r w:rsidR="006A1925" w:rsidRPr="006A1925">
              <w:rPr>
                <w:noProof/>
                <w:webHidden/>
                <w:sz w:val="24"/>
                <w:szCs w:val="24"/>
              </w:rPr>
              <w:tab/>
            </w:r>
            <w:r w:rsidR="006A1925" w:rsidRPr="006A1925">
              <w:rPr>
                <w:noProof/>
                <w:webHidden/>
                <w:sz w:val="24"/>
                <w:szCs w:val="24"/>
              </w:rPr>
              <w:fldChar w:fldCharType="begin"/>
            </w:r>
            <w:r w:rsidR="006A1925" w:rsidRPr="006A1925">
              <w:rPr>
                <w:noProof/>
                <w:webHidden/>
                <w:sz w:val="24"/>
                <w:szCs w:val="24"/>
              </w:rPr>
              <w:instrText xml:space="preserve"> PAGEREF _Toc147346635 \h </w:instrText>
            </w:r>
            <w:r w:rsidR="006A1925" w:rsidRPr="006A1925">
              <w:rPr>
                <w:noProof/>
                <w:webHidden/>
                <w:sz w:val="24"/>
                <w:szCs w:val="24"/>
              </w:rPr>
            </w:r>
            <w:r w:rsidR="006A1925" w:rsidRPr="006A1925">
              <w:rPr>
                <w:noProof/>
                <w:webHidden/>
                <w:sz w:val="24"/>
                <w:szCs w:val="24"/>
              </w:rPr>
              <w:fldChar w:fldCharType="separate"/>
            </w:r>
            <w:r w:rsidR="006A1925" w:rsidRPr="006A1925">
              <w:rPr>
                <w:noProof/>
                <w:webHidden/>
                <w:sz w:val="24"/>
                <w:szCs w:val="24"/>
              </w:rPr>
              <w:t>8</w:t>
            </w:r>
            <w:r w:rsidR="006A1925" w:rsidRPr="006A1925">
              <w:rPr>
                <w:noProof/>
                <w:webHidden/>
                <w:sz w:val="24"/>
                <w:szCs w:val="24"/>
              </w:rPr>
              <w:fldChar w:fldCharType="end"/>
            </w:r>
          </w:hyperlink>
        </w:p>
        <w:p w14:paraId="161EF251" w14:textId="7984458A" w:rsidR="001F3754" w:rsidRDefault="001F3754">
          <w:r>
            <w:rPr>
              <w:b/>
              <w:bCs/>
              <w:noProof/>
            </w:rPr>
            <w:fldChar w:fldCharType="end"/>
          </w:r>
        </w:p>
      </w:sdtContent>
    </w:sdt>
    <w:p w14:paraId="35F6BDB1" w14:textId="77777777" w:rsidR="00377670" w:rsidRPr="00377670" w:rsidRDefault="00377670" w:rsidP="00377670">
      <w:pPr>
        <w:spacing w:before="240" w:after="240" w:line="480" w:lineRule="auto"/>
        <w:jc w:val="center"/>
        <w:rPr>
          <w:rFonts w:eastAsia="Times New Roman"/>
          <w:b/>
          <w:sz w:val="32"/>
          <w:szCs w:val="32"/>
        </w:rPr>
      </w:pPr>
    </w:p>
    <w:bookmarkEnd w:id="0"/>
    <w:p w14:paraId="7D0BCDC5" w14:textId="155A5C53" w:rsidR="00377670" w:rsidRPr="005520F2" w:rsidRDefault="00377670" w:rsidP="005520F2">
      <w:pPr>
        <w:rPr>
          <w:b/>
          <w:sz w:val="24"/>
          <w:szCs w:val="24"/>
        </w:rPr>
      </w:pPr>
      <w:r w:rsidRPr="00C748CE">
        <w:rPr>
          <w:sz w:val="24"/>
          <w:szCs w:val="24"/>
        </w:rPr>
        <w:br w:type="page"/>
      </w:r>
    </w:p>
    <w:p w14:paraId="00000018" w14:textId="1A99101C" w:rsidR="001F5F2C" w:rsidRDefault="00000000" w:rsidP="00D4363C">
      <w:pPr>
        <w:pStyle w:val="Heading1"/>
      </w:pPr>
      <w:bookmarkStart w:id="1" w:name="_Toc147346627"/>
      <w:r>
        <w:lastRenderedPageBreak/>
        <w:t>Introduction</w:t>
      </w:r>
      <w:bookmarkEnd w:id="1"/>
    </w:p>
    <w:p w14:paraId="00000019" w14:textId="025A4FCE" w:rsidR="001F5F2C" w:rsidRDefault="00000000">
      <w:pPr>
        <w:spacing w:line="360" w:lineRule="auto"/>
        <w:jc w:val="both"/>
        <w:rPr>
          <w:b/>
          <w:sz w:val="24"/>
          <w:szCs w:val="24"/>
        </w:rPr>
      </w:pPr>
      <w:r>
        <w:rPr>
          <w:sz w:val="24"/>
          <w:szCs w:val="24"/>
        </w:rPr>
        <w:t xml:space="preserve">Customer service and guest experience are the two most important, vital components of an organisation that is currently operating in the hospitality sector. Many times, customers complain about the poor services and bad treatment that they have got from the weapons and teachers of the organisation. These contribute to horrifying experiences with the customer service representatives and hence, the entire business has to pay the price of These experiences in the form of reduced profitability and growth. Reduced repeat purchases and loss of revenue follows. Hence, it is of utmost importance to monitor the customer service. </w:t>
      </w:r>
    </w:p>
    <w:p w14:paraId="0000001A" w14:textId="48E20955" w:rsidR="001F5F2C" w:rsidRDefault="00000000" w:rsidP="00D4363C">
      <w:pPr>
        <w:pStyle w:val="Heading1"/>
      </w:pPr>
      <w:bookmarkStart w:id="2" w:name="_Toc147346628"/>
      <w:r>
        <w:t>Main Findings</w:t>
      </w:r>
      <w:bookmarkEnd w:id="2"/>
      <w:r>
        <w:t xml:space="preserve"> </w:t>
      </w:r>
    </w:p>
    <w:p w14:paraId="0000001B" w14:textId="77777777" w:rsidR="001F5F2C" w:rsidRDefault="00000000" w:rsidP="00D4363C">
      <w:pPr>
        <w:pStyle w:val="Heading2"/>
      </w:pPr>
      <w:bookmarkStart w:id="3" w:name="_Toc147346629"/>
      <w:r w:rsidRPr="00377670">
        <w:t>Reputation</w:t>
      </w:r>
      <w:r>
        <w:t xml:space="preserve"> management</w:t>
      </w:r>
      <w:bookmarkEnd w:id="3"/>
    </w:p>
    <w:p w14:paraId="0000001C" w14:textId="08203368" w:rsidR="001F5F2C" w:rsidRDefault="00000000">
      <w:pPr>
        <w:spacing w:line="360" w:lineRule="auto"/>
        <w:jc w:val="both"/>
        <w:rPr>
          <w:sz w:val="24"/>
          <w:szCs w:val="24"/>
        </w:rPr>
      </w:pPr>
      <w:r>
        <w:rPr>
          <w:sz w:val="24"/>
          <w:szCs w:val="24"/>
        </w:rPr>
        <w:t xml:space="preserve">There are many reasons why it is very important for business organisations to effectively monitor the guest service approaches. The most important reason is definitely reputation management. The top performing organisations according to </w:t>
      </w:r>
      <w:r w:rsidR="00456712" w:rsidRPr="00456712">
        <w:rPr>
          <w:sz w:val="24"/>
          <w:szCs w:val="24"/>
        </w:rPr>
        <w:t xml:space="preserve">Walker </w:t>
      </w:r>
      <w:r>
        <w:rPr>
          <w:sz w:val="24"/>
          <w:szCs w:val="24"/>
        </w:rPr>
        <w:t>(</w:t>
      </w:r>
      <w:r w:rsidR="00456712">
        <w:rPr>
          <w:sz w:val="24"/>
          <w:szCs w:val="24"/>
        </w:rPr>
        <w:t>2021</w:t>
      </w:r>
      <w:r>
        <w:rPr>
          <w:sz w:val="24"/>
          <w:szCs w:val="24"/>
        </w:rPr>
        <w:t>) understand that the service quality is of no use unless it is delivered properly. Customers are the very source of income for every organisation. As a result, they not only purchase the services from the organisations but also use their applications and tell their friends about the experiences they have with the organisation</w:t>
      </w:r>
      <w:r w:rsidR="002200CE">
        <w:rPr>
          <w:sz w:val="24"/>
          <w:szCs w:val="24"/>
        </w:rPr>
        <w:t xml:space="preserve"> (</w:t>
      </w:r>
      <w:r w:rsidR="002200CE" w:rsidRPr="002200CE">
        <w:rPr>
          <w:sz w:val="24"/>
          <w:szCs w:val="24"/>
        </w:rPr>
        <w:t>Hoang</w:t>
      </w:r>
      <w:r w:rsidR="002200CE">
        <w:rPr>
          <w:sz w:val="24"/>
          <w:szCs w:val="24"/>
        </w:rPr>
        <w:t xml:space="preserve"> </w:t>
      </w:r>
      <w:r w:rsidR="002200CE">
        <w:rPr>
          <w:i/>
          <w:iCs/>
          <w:sz w:val="24"/>
          <w:szCs w:val="24"/>
        </w:rPr>
        <w:t xml:space="preserve">et al. </w:t>
      </w:r>
      <w:r w:rsidR="002200CE">
        <w:rPr>
          <w:sz w:val="24"/>
          <w:szCs w:val="24"/>
        </w:rPr>
        <w:t>2023)</w:t>
      </w:r>
      <w:r>
        <w:rPr>
          <w:sz w:val="24"/>
          <w:szCs w:val="24"/>
        </w:rPr>
        <w:t xml:space="preserve">. Hence, the happy customers lead to a growth of the brand. In recent travel sites, Expedia have rated Banyan Tree as one of the most preferred hotel groups for customers. With an average of 4.1 out of 5 rating among the customers, Banyan Tree hotel chain is a winner of 300 awards for innovation and offering unique experiences (Banyan tree group, 2022). To ensure that the customers are feeling happy and satisfied, and they are becoming an ardent advocate of the brand, it is very important to treat these customers royally and the monitoring of guest service and guest experience approaches leads to better reputation of the organisation in the market. The companies focusing on providing exceptional attention and personal care to the customers can have a positive impact on the guest experience and this leads to an increase in referrals and loyalty. </w:t>
      </w:r>
      <w:r w:rsidR="00456712" w:rsidRPr="00456712">
        <w:rPr>
          <w:sz w:val="24"/>
          <w:szCs w:val="24"/>
        </w:rPr>
        <w:t xml:space="preserve">Ford </w:t>
      </w:r>
      <w:r>
        <w:rPr>
          <w:sz w:val="24"/>
          <w:szCs w:val="24"/>
        </w:rPr>
        <w:t>(</w:t>
      </w:r>
      <w:r w:rsidR="00456712">
        <w:rPr>
          <w:sz w:val="24"/>
          <w:szCs w:val="24"/>
        </w:rPr>
        <w:t>2020</w:t>
      </w:r>
      <w:r>
        <w:rPr>
          <w:sz w:val="24"/>
          <w:szCs w:val="24"/>
        </w:rPr>
        <w:t xml:space="preserve">) highlighted that in any organisation operating in the hospitality sector around the world, </w:t>
      </w:r>
      <w:r w:rsidR="00456712">
        <w:rPr>
          <w:sz w:val="24"/>
          <w:szCs w:val="24"/>
        </w:rPr>
        <w:t>majority</w:t>
      </w:r>
      <w:r>
        <w:rPr>
          <w:sz w:val="24"/>
          <w:szCs w:val="24"/>
        </w:rPr>
        <w:t xml:space="preserve"> of all the income come from those customers who have been recommended the brand by friends and family members who have stayed in the property before. Hence, the monitoring of the guest service and guest experience approaches becomes extremely </w:t>
      </w:r>
      <w:r>
        <w:rPr>
          <w:sz w:val="24"/>
          <w:szCs w:val="24"/>
        </w:rPr>
        <w:lastRenderedPageBreak/>
        <w:t>important to attract and retain the customers for better reputation in the market leading to better competitive advantage in the market</w:t>
      </w:r>
      <w:r w:rsidR="0081528C">
        <w:rPr>
          <w:sz w:val="24"/>
          <w:szCs w:val="24"/>
        </w:rPr>
        <w:t xml:space="preserve"> (</w:t>
      </w:r>
      <w:r w:rsidR="0081528C" w:rsidRPr="0081528C">
        <w:rPr>
          <w:sz w:val="24"/>
          <w:szCs w:val="24"/>
        </w:rPr>
        <w:t>Rather</w:t>
      </w:r>
      <w:r w:rsidR="0081528C" w:rsidRPr="0081528C">
        <w:t xml:space="preserve"> </w:t>
      </w:r>
      <w:r w:rsidR="0081528C" w:rsidRPr="0081528C">
        <w:rPr>
          <w:sz w:val="24"/>
          <w:szCs w:val="24"/>
        </w:rPr>
        <w:t>and Camilleri,</w:t>
      </w:r>
      <w:r w:rsidR="0081528C" w:rsidRPr="0081528C">
        <w:t xml:space="preserve"> </w:t>
      </w:r>
      <w:r w:rsidR="0081528C" w:rsidRPr="0081528C">
        <w:rPr>
          <w:sz w:val="24"/>
          <w:szCs w:val="24"/>
        </w:rPr>
        <w:t>2019</w:t>
      </w:r>
      <w:r w:rsidR="0081528C">
        <w:rPr>
          <w:sz w:val="24"/>
          <w:szCs w:val="24"/>
        </w:rPr>
        <w:t>)</w:t>
      </w:r>
      <w:r>
        <w:rPr>
          <w:sz w:val="24"/>
          <w:szCs w:val="24"/>
        </w:rPr>
        <w:t>.</w:t>
      </w:r>
    </w:p>
    <w:p w14:paraId="0000001D" w14:textId="77777777" w:rsidR="001F5F2C" w:rsidRDefault="00000000" w:rsidP="00D4363C">
      <w:pPr>
        <w:pStyle w:val="Heading2"/>
      </w:pPr>
      <w:bookmarkStart w:id="4" w:name="_Toc147346630"/>
      <w:r>
        <w:t>Service culture</w:t>
      </w:r>
      <w:bookmarkEnd w:id="4"/>
    </w:p>
    <w:p w14:paraId="61C6C89F" w14:textId="71E51FB4" w:rsidR="002755CA" w:rsidRDefault="002755CA" w:rsidP="002755CA">
      <w:pPr>
        <w:spacing w:line="360" w:lineRule="auto"/>
        <w:jc w:val="center"/>
        <w:rPr>
          <w:sz w:val="24"/>
          <w:szCs w:val="24"/>
        </w:rPr>
      </w:pPr>
      <w:r w:rsidRPr="002755CA">
        <w:rPr>
          <w:noProof/>
          <w:sz w:val="24"/>
          <w:szCs w:val="24"/>
        </w:rPr>
        <w:drawing>
          <wp:inline distT="0" distB="0" distL="0" distR="0" wp14:anchorId="7DFE40EF" wp14:editId="1E0E1D78">
            <wp:extent cx="3762900" cy="3686689"/>
            <wp:effectExtent l="0" t="0" r="9525" b="9525"/>
            <wp:docPr id="1867693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93059" name=""/>
                    <pic:cNvPicPr/>
                  </pic:nvPicPr>
                  <pic:blipFill>
                    <a:blip r:embed="rId8"/>
                    <a:stretch>
                      <a:fillRect/>
                    </a:stretch>
                  </pic:blipFill>
                  <pic:spPr>
                    <a:xfrm>
                      <a:off x="0" y="0"/>
                      <a:ext cx="3762900" cy="3686689"/>
                    </a:xfrm>
                    <a:prstGeom prst="rect">
                      <a:avLst/>
                    </a:prstGeom>
                  </pic:spPr>
                </pic:pic>
              </a:graphicData>
            </a:graphic>
          </wp:inline>
        </w:drawing>
      </w:r>
    </w:p>
    <w:p w14:paraId="010F0396" w14:textId="41265896" w:rsidR="002755CA" w:rsidRPr="002755CA" w:rsidRDefault="002755CA" w:rsidP="002755CA">
      <w:pPr>
        <w:spacing w:line="360" w:lineRule="auto"/>
        <w:jc w:val="center"/>
        <w:rPr>
          <w:b/>
          <w:bCs/>
          <w:sz w:val="24"/>
          <w:szCs w:val="24"/>
        </w:rPr>
      </w:pPr>
      <w:r w:rsidRPr="002755CA">
        <w:rPr>
          <w:b/>
          <w:bCs/>
          <w:sz w:val="24"/>
          <w:szCs w:val="24"/>
        </w:rPr>
        <w:t>Figure 1: The service culture model</w:t>
      </w:r>
    </w:p>
    <w:p w14:paraId="54602034" w14:textId="69E694C9" w:rsidR="002755CA" w:rsidRDefault="003548CC" w:rsidP="002755CA">
      <w:pPr>
        <w:spacing w:line="360" w:lineRule="auto"/>
        <w:jc w:val="center"/>
        <w:rPr>
          <w:sz w:val="24"/>
          <w:szCs w:val="24"/>
        </w:rPr>
      </w:pPr>
      <w:r>
        <w:rPr>
          <w:sz w:val="24"/>
          <w:szCs w:val="24"/>
        </w:rPr>
        <w:t>(</w:t>
      </w:r>
      <w:r w:rsidR="002755CA">
        <w:rPr>
          <w:sz w:val="24"/>
          <w:szCs w:val="24"/>
        </w:rPr>
        <w:t>Source:</w:t>
      </w:r>
      <w:r w:rsidRPr="003548CC">
        <w:rPr>
          <w:color w:val="222222"/>
          <w:sz w:val="24"/>
          <w:szCs w:val="24"/>
          <w:shd w:val="clear" w:color="auto" w:fill="FFFFFF"/>
        </w:rPr>
        <w:t xml:space="preserve"> </w:t>
      </w:r>
      <w:proofErr w:type="spellStart"/>
      <w:r>
        <w:rPr>
          <w:color w:val="222222"/>
          <w:sz w:val="24"/>
          <w:szCs w:val="24"/>
          <w:shd w:val="clear" w:color="auto" w:fill="FFFFFF"/>
        </w:rPr>
        <w:t>Wilowe</w:t>
      </w:r>
      <w:proofErr w:type="spellEnd"/>
      <w:r>
        <w:rPr>
          <w:color w:val="222222"/>
          <w:sz w:val="24"/>
          <w:szCs w:val="24"/>
          <w:shd w:val="clear" w:color="auto" w:fill="FFFFFF"/>
        </w:rPr>
        <w:t xml:space="preserve"> Management Consulting, 2019)</w:t>
      </w:r>
    </w:p>
    <w:p w14:paraId="0000001E" w14:textId="46F5E108" w:rsidR="001F5F2C" w:rsidRDefault="00000000">
      <w:pPr>
        <w:spacing w:line="360" w:lineRule="auto"/>
        <w:jc w:val="both"/>
        <w:rPr>
          <w:sz w:val="24"/>
          <w:szCs w:val="24"/>
        </w:rPr>
      </w:pPr>
      <w:r>
        <w:rPr>
          <w:sz w:val="24"/>
          <w:szCs w:val="24"/>
        </w:rPr>
        <w:t xml:space="preserve">Service culture as identified by </w:t>
      </w:r>
      <w:r w:rsidR="00456712" w:rsidRPr="00456712">
        <w:rPr>
          <w:sz w:val="24"/>
          <w:szCs w:val="24"/>
        </w:rPr>
        <w:t xml:space="preserve">Solomon </w:t>
      </w:r>
      <w:r>
        <w:rPr>
          <w:sz w:val="24"/>
          <w:szCs w:val="24"/>
        </w:rPr>
        <w:t>(</w:t>
      </w:r>
      <w:r w:rsidR="00456712">
        <w:rPr>
          <w:sz w:val="24"/>
          <w:szCs w:val="24"/>
        </w:rPr>
        <w:t>2018</w:t>
      </w:r>
      <w:r>
        <w:rPr>
          <w:sz w:val="24"/>
          <w:szCs w:val="24"/>
        </w:rPr>
        <w:t>) is a company culture that primarily focuses on offering high-quality customer service. The needs and requirements of the customers are put above all the other activities that the employees perform within the organisation. Hence, this helps in creating a foundation for targeted customer experience. Under the service culture, the customer service and the organisational culture goes hand-in-hand for the organisation to be ultimately successful</w:t>
      </w:r>
      <w:r w:rsidR="0081528C">
        <w:rPr>
          <w:sz w:val="24"/>
          <w:szCs w:val="24"/>
        </w:rPr>
        <w:t xml:space="preserve"> (</w:t>
      </w:r>
      <w:proofErr w:type="spellStart"/>
      <w:r w:rsidR="0081528C" w:rsidRPr="0081528C">
        <w:rPr>
          <w:sz w:val="24"/>
          <w:szCs w:val="24"/>
        </w:rPr>
        <w:t>Belanche</w:t>
      </w:r>
      <w:proofErr w:type="spellEnd"/>
      <w:r w:rsidR="0081528C">
        <w:rPr>
          <w:sz w:val="24"/>
          <w:szCs w:val="24"/>
        </w:rPr>
        <w:t xml:space="preserve"> </w:t>
      </w:r>
      <w:r w:rsidR="0081528C">
        <w:rPr>
          <w:i/>
          <w:iCs/>
          <w:sz w:val="24"/>
          <w:szCs w:val="24"/>
        </w:rPr>
        <w:t xml:space="preserve">et al. </w:t>
      </w:r>
      <w:r w:rsidR="0081528C">
        <w:rPr>
          <w:sz w:val="24"/>
          <w:szCs w:val="24"/>
        </w:rPr>
        <w:t>2021)</w:t>
      </w:r>
      <w:r>
        <w:rPr>
          <w:sz w:val="24"/>
          <w:szCs w:val="24"/>
        </w:rPr>
        <w:t>. This means that the customers must be satisfied by all means. There are two important aspects of service culture that are enhanced when the guest service and guest experience is monitored. First, it stops the customers from churning the services provided by the organisation. Second, it improves word of mouth, marketing and recommendations.</w:t>
      </w:r>
    </w:p>
    <w:p w14:paraId="0000001F" w14:textId="5CA67D5B" w:rsidR="001F5F2C" w:rsidRDefault="008B3AFB">
      <w:pPr>
        <w:spacing w:line="360" w:lineRule="auto"/>
        <w:jc w:val="both"/>
        <w:rPr>
          <w:sz w:val="24"/>
          <w:szCs w:val="24"/>
        </w:rPr>
      </w:pPr>
      <w:r w:rsidRPr="008B3AFB">
        <w:rPr>
          <w:sz w:val="24"/>
          <w:szCs w:val="24"/>
        </w:rPr>
        <w:t xml:space="preserve">Padma and Ahn </w:t>
      </w:r>
      <w:r>
        <w:rPr>
          <w:sz w:val="24"/>
          <w:szCs w:val="24"/>
        </w:rPr>
        <w:t xml:space="preserve">(2020) highlighted that when the guest services and guest experiences are monitored, the employees within the organisation are chosen based on how well they can align with the service culture of the organisation. Hiring the </w:t>
      </w:r>
      <w:r>
        <w:rPr>
          <w:sz w:val="24"/>
          <w:szCs w:val="24"/>
        </w:rPr>
        <w:lastRenderedPageBreak/>
        <w:t>people who can embody the values of the organisation can help in looking beyond the skills and experiences of the employees and identify how well they will be able to establish a service culture. The monitoring process can also be focused on determining the kind of questions that are asked in the interview Process and evaluate whether or not the candidate can embody the existing service culture</w:t>
      </w:r>
      <w:r w:rsidR="003D7AA0">
        <w:rPr>
          <w:sz w:val="24"/>
          <w:szCs w:val="24"/>
        </w:rPr>
        <w:t xml:space="preserve"> (</w:t>
      </w:r>
      <w:r w:rsidR="003D7AA0" w:rsidRPr="003D7AA0">
        <w:rPr>
          <w:sz w:val="24"/>
          <w:szCs w:val="24"/>
        </w:rPr>
        <w:t>Tuomi</w:t>
      </w:r>
      <w:r w:rsidR="003D7AA0">
        <w:rPr>
          <w:sz w:val="24"/>
          <w:szCs w:val="24"/>
        </w:rPr>
        <w:t xml:space="preserve"> </w:t>
      </w:r>
      <w:r w:rsidR="003D7AA0">
        <w:rPr>
          <w:i/>
          <w:iCs/>
          <w:sz w:val="24"/>
          <w:szCs w:val="24"/>
        </w:rPr>
        <w:t xml:space="preserve">et al. </w:t>
      </w:r>
      <w:r w:rsidR="003D7AA0">
        <w:rPr>
          <w:sz w:val="24"/>
          <w:szCs w:val="24"/>
        </w:rPr>
        <w:t>2021)</w:t>
      </w:r>
      <w:r>
        <w:rPr>
          <w:sz w:val="24"/>
          <w:szCs w:val="24"/>
        </w:rPr>
        <w:t>. Teamwork experiences, values of the candidates and problem-solving skills can be a part of the interview questions that act as a very important tool for monitoring the guest experience and guest service.</w:t>
      </w:r>
    </w:p>
    <w:p w14:paraId="00000020" w14:textId="77777777" w:rsidR="001F5F2C" w:rsidRDefault="00000000" w:rsidP="00D4363C">
      <w:pPr>
        <w:pStyle w:val="Heading2"/>
      </w:pPr>
      <w:bookmarkStart w:id="5" w:name="_Toc147346631"/>
      <w:r>
        <w:t>Hotel Standards</w:t>
      </w:r>
      <w:bookmarkEnd w:id="5"/>
    </w:p>
    <w:p w14:paraId="00000021" w14:textId="090BC037" w:rsidR="001F5F2C" w:rsidRDefault="00000000">
      <w:pPr>
        <w:spacing w:line="360" w:lineRule="auto"/>
        <w:jc w:val="both"/>
        <w:rPr>
          <w:sz w:val="24"/>
          <w:szCs w:val="24"/>
        </w:rPr>
      </w:pPr>
      <w:r>
        <w:rPr>
          <w:sz w:val="24"/>
          <w:szCs w:val="24"/>
        </w:rPr>
        <w:t>Monitoring the guest experience and guest service is critical in identifying how the organisation can increase their hotel standards. The survey that is given to each of the guests at the end of their stay not just provides insights as to how good or bad the services of the Hotel is, but they also identify the improvements and the level of customisation that can be added next</w:t>
      </w:r>
      <w:r w:rsidR="00595AE6">
        <w:rPr>
          <w:sz w:val="24"/>
          <w:szCs w:val="24"/>
        </w:rPr>
        <w:t xml:space="preserve"> (</w:t>
      </w:r>
      <w:r w:rsidR="00595AE6" w:rsidRPr="00595AE6">
        <w:rPr>
          <w:sz w:val="24"/>
          <w:szCs w:val="24"/>
        </w:rPr>
        <w:t>Mariani</w:t>
      </w:r>
      <w:r w:rsidR="00595AE6" w:rsidRPr="00595AE6">
        <w:t xml:space="preserve"> </w:t>
      </w:r>
      <w:r w:rsidR="00595AE6" w:rsidRPr="00595AE6">
        <w:rPr>
          <w:sz w:val="24"/>
          <w:szCs w:val="24"/>
        </w:rPr>
        <w:t>and Borghi,</w:t>
      </w:r>
      <w:r w:rsidR="00595AE6" w:rsidRPr="00595AE6">
        <w:t xml:space="preserve"> </w:t>
      </w:r>
      <w:r w:rsidR="00595AE6" w:rsidRPr="00595AE6">
        <w:rPr>
          <w:sz w:val="24"/>
          <w:szCs w:val="24"/>
        </w:rPr>
        <w:t>2021</w:t>
      </w:r>
      <w:r w:rsidR="00595AE6">
        <w:rPr>
          <w:sz w:val="24"/>
          <w:szCs w:val="24"/>
        </w:rPr>
        <w:t>)</w:t>
      </w:r>
      <w:r>
        <w:rPr>
          <w:sz w:val="24"/>
          <w:szCs w:val="24"/>
        </w:rPr>
        <w:t xml:space="preserve">. For instance, if the customer survey response said that there has to be much more personalisation of services required or a particular service needs to be added then it can be acted upon with immediate response. If the Hotel is noticing that some of the customers are not happy with the services then the survey can be used to identify why it is so. Hence, the quality of the services </w:t>
      </w:r>
      <w:r w:rsidR="0097387D">
        <w:rPr>
          <w:sz w:val="24"/>
          <w:szCs w:val="24"/>
        </w:rPr>
        <w:t>improves</w:t>
      </w:r>
      <w:r>
        <w:rPr>
          <w:sz w:val="24"/>
          <w:szCs w:val="24"/>
        </w:rPr>
        <w:t xml:space="preserve"> only when monitoring practices are carried out. This also helps the senior managers in the hotel to make better business decisions. The Guest experience and guest service survey can give insights into the customer needs and preferences. This information can reveal the products and services that can keep the customers satisfied</w:t>
      </w:r>
      <w:r w:rsidR="0097387D">
        <w:rPr>
          <w:sz w:val="24"/>
          <w:szCs w:val="24"/>
        </w:rPr>
        <w:t xml:space="preserve"> (</w:t>
      </w:r>
      <w:r w:rsidR="0097387D" w:rsidRPr="0097387D">
        <w:rPr>
          <w:sz w:val="24"/>
          <w:szCs w:val="24"/>
        </w:rPr>
        <w:t>Heppel</w:t>
      </w:r>
      <w:r w:rsidR="0097387D">
        <w:rPr>
          <w:sz w:val="24"/>
          <w:szCs w:val="24"/>
        </w:rPr>
        <w:t>, 2015)</w:t>
      </w:r>
      <w:r>
        <w:rPr>
          <w:sz w:val="24"/>
          <w:szCs w:val="24"/>
        </w:rPr>
        <w:t xml:space="preserve">. This can help the senior managers to make appropriate decisions in terms of cleanliness and maintenance, increasing the amenities in the room, training the staff members to become much more attentive towards the needs and requirements of the customers and focus on technology that can help improve the overall guest experience. One of the biggest examples of hotels monitoring guest experience for improving hotel standards is witnessed in JW Marriott Hotel Berlin. Recently, the hotel is renovating 505 guest rooms to improve the hotel standards while keeping in mind the mindful experiences that the guests want to enjoy. </w:t>
      </w:r>
    </w:p>
    <w:p w14:paraId="00000022" w14:textId="77777777" w:rsidR="001F5F2C" w:rsidRDefault="00000000" w:rsidP="00D4363C">
      <w:pPr>
        <w:pStyle w:val="Heading2"/>
      </w:pPr>
      <w:bookmarkStart w:id="6" w:name="_Toc147346632"/>
      <w:r>
        <w:t>Customer loyalty</w:t>
      </w:r>
      <w:bookmarkEnd w:id="6"/>
    </w:p>
    <w:p w14:paraId="7D2E09AA" w14:textId="36AA6878" w:rsidR="00612E10" w:rsidRDefault="00443C79" w:rsidP="00612E10">
      <w:pPr>
        <w:spacing w:line="360" w:lineRule="auto"/>
        <w:jc w:val="center"/>
        <w:rPr>
          <w:sz w:val="24"/>
          <w:szCs w:val="24"/>
        </w:rPr>
      </w:pPr>
      <w:r w:rsidRPr="00443C79">
        <w:rPr>
          <w:noProof/>
          <w:sz w:val="24"/>
          <w:szCs w:val="24"/>
        </w:rPr>
        <w:lastRenderedPageBreak/>
        <w:drawing>
          <wp:inline distT="0" distB="0" distL="0" distR="0" wp14:anchorId="427686F4" wp14:editId="04480BB5">
            <wp:extent cx="3901414" cy="3419475"/>
            <wp:effectExtent l="152400" t="152400" r="366395" b="352425"/>
            <wp:docPr id="568667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67144" name=""/>
                    <pic:cNvPicPr/>
                  </pic:nvPicPr>
                  <pic:blipFill>
                    <a:blip r:embed="rId9"/>
                    <a:stretch>
                      <a:fillRect/>
                    </a:stretch>
                  </pic:blipFill>
                  <pic:spPr>
                    <a:xfrm>
                      <a:off x="0" y="0"/>
                      <a:ext cx="3903642" cy="3421428"/>
                    </a:xfrm>
                    <a:prstGeom prst="rect">
                      <a:avLst/>
                    </a:prstGeom>
                    <a:ln>
                      <a:noFill/>
                    </a:ln>
                    <a:effectLst>
                      <a:outerShdw blurRad="292100" dist="139700" dir="2700000" algn="tl" rotWithShape="0">
                        <a:srgbClr val="333333">
                          <a:alpha val="65000"/>
                        </a:srgbClr>
                      </a:outerShdw>
                    </a:effectLst>
                  </pic:spPr>
                </pic:pic>
              </a:graphicData>
            </a:graphic>
          </wp:inline>
        </w:drawing>
      </w:r>
    </w:p>
    <w:p w14:paraId="007357C6" w14:textId="28173691" w:rsidR="00612E10" w:rsidRPr="00612E10" w:rsidRDefault="00612E10" w:rsidP="00612E10">
      <w:pPr>
        <w:spacing w:line="360" w:lineRule="auto"/>
        <w:jc w:val="center"/>
        <w:rPr>
          <w:b/>
          <w:bCs/>
          <w:sz w:val="24"/>
          <w:szCs w:val="24"/>
        </w:rPr>
      </w:pPr>
      <w:r w:rsidRPr="00612E10">
        <w:rPr>
          <w:b/>
          <w:bCs/>
          <w:sz w:val="24"/>
          <w:szCs w:val="24"/>
        </w:rPr>
        <w:t>Figure 2: Dimensions of Customer Loyalty</w:t>
      </w:r>
    </w:p>
    <w:p w14:paraId="7FABA487" w14:textId="5FE27EA7" w:rsidR="00612E10" w:rsidRPr="00612E10" w:rsidRDefault="00612E10" w:rsidP="00612E10">
      <w:pPr>
        <w:spacing w:line="360" w:lineRule="auto"/>
        <w:jc w:val="center"/>
        <w:rPr>
          <w:sz w:val="24"/>
          <w:szCs w:val="24"/>
        </w:rPr>
      </w:pPr>
      <w:r>
        <w:rPr>
          <w:sz w:val="24"/>
          <w:szCs w:val="24"/>
        </w:rPr>
        <w:t xml:space="preserve">Source: </w:t>
      </w:r>
      <w:r w:rsidRPr="00612E10">
        <w:rPr>
          <w:color w:val="222222"/>
          <w:sz w:val="24"/>
          <w:szCs w:val="24"/>
          <w:shd w:val="clear" w:color="auto" w:fill="FFFFFF"/>
        </w:rPr>
        <w:t>Nazari</w:t>
      </w:r>
      <w:r>
        <w:rPr>
          <w:color w:val="222222"/>
          <w:sz w:val="24"/>
          <w:szCs w:val="24"/>
          <w:shd w:val="clear" w:color="auto" w:fill="FFFFFF"/>
        </w:rPr>
        <w:t xml:space="preserve"> </w:t>
      </w:r>
      <w:r>
        <w:rPr>
          <w:i/>
          <w:iCs/>
          <w:color w:val="222222"/>
          <w:sz w:val="24"/>
          <w:szCs w:val="24"/>
          <w:shd w:val="clear" w:color="auto" w:fill="FFFFFF"/>
        </w:rPr>
        <w:t xml:space="preserve">et al. </w:t>
      </w:r>
      <w:r>
        <w:rPr>
          <w:color w:val="222222"/>
          <w:sz w:val="24"/>
          <w:szCs w:val="24"/>
          <w:shd w:val="clear" w:color="auto" w:fill="FFFFFF"/>
        </w:rPr>
        <w:t>2014</w:t>
      </w:r>
    </w:p>
    <w:p w14:paraId="00000023" w14:textId="321F7DE8" w:rsidR="001F5F2C" w:rsidRDefault="00000000">
      <w:pPr>
        <w:spacing w:line="360" w:lineRule="auto"/>
        <w:jc w:val="both"/>
        <w:rPr>
          <w:sz w:val="24"/>
          <w:szCs w:val="24"/>
        </w:rPr>
      </w:pPr>
      <w:r>
        <w:rPr>
          <w:sz w:val="24"/>
          <w:szCs w:val="24"/>
        </w:rPr>
        <w:t xml:space="preserve">Monitoring the customer service and guest experience can play a very critical role in improving the recommendations via the </w:t>
      </w:r>
      <w:r w:rsidR="00377670">
        <w:rPr>
          <w:sz w:val="24"/>
          <w:szCs w:val="24"/>
        </w:rPr>
        <w:t>word-of-mouth</w:t>
      </w:r>
      <w:r>
        <w:rPr>
          <w:sz w:val="24"/>
          <w:szCs w:val="24"/>
        </w:rPr>
        <w:t xml:space="preserve"> marketing. According to </w:t>
      </w:r>
      <w:r w:rsidR="00650545" w:rsidRPr="00650545">
        <w:rPr>
          <w:sz w:val="24"/>
          <w:szCs w:val="24"/>
        </w:rPr>
        <w:t xml:space="preserve">Wood </w:t>
      </w:r>
      <w:r>
        <w:rPr>
          <w:sz w:val="24"/>
          <w:szCs w:val="24"/>
        </w:rPr>
        <w:t>(</w:t>
      </w:r>
      <w:r w:rsidR="00650545">
        <w:rPr>
          <w:sz w:val="24"/>
          <w:szCs w:val="24"/>
        </w:rPr>
        <w:t>2015</w:t>
      </w:r>
      <w:r>
        <w:rPr>
          <w:sz w:val="24"/>
          <w:szCs w:val="24"/>
        </w:rPr>
        <w:t xml:space="preserve">), the customers show their loyalty by sharing their experiences with their family and friends. The loyalty of the customers towards a particular brand is identified regarding the </w:t>
      </w:r>
      <w:r w:rsidR="00377670">
        <w:rPr>
          <w:sz w:val="24"/>
          <w:szCs w:val="24"/>
        </w:rPr>
        <w:t>word-of-mouth</w:t>
      </w:r>
      <w:r>
        <w:rPr>
          <w:sz w:val="24"/>
          <w:szCs w:val="24"/>
        </w:rPr>
        <w:t xml:space="preserve"> marketing. For instance, Hilton Hotels have focused on customer loyalty by offering customer Hilton </w:t>
      </w:r>
      <w:proofErr w:type="spellStart"/>
      <w:r>
        <w:rPr>
          <w:sz w:val="24"/>
          <w:szCs w:val="24"/>
        </w:rPr>
        <w:t>HHonors</w:t>
      </w:r>
      <w:proofErr w:type="spellEnd"/>
      <w:r>
        <w:rPr>
          <w:sz w:val="24"/>
          <w:szCs w:val="24"/>
        </w:rPr>
        <w:t xml:space="preserve"> loyalty programs. At present, there are 52 million members worldwide (</w:t>
      </w:r>
      <w:proofErr w:type="spellStart"/>
      <w:r>
        <w:rPr>
          <w:sz w:val="24"/>
          <w:szCs w:val="24"/>
        </w:rPr>
        <w:t>Hantuli</w:t>
      </w:r>
      <w:proofErr w:type="spellEnd"/>
      <w:r>
        <w:rPr>
          <w:sz w:val="24"/>
          <w:szCs w:val="24"/>
        </w:rPr>
        <w:t xml:space="preserve">, 2016). The loyalty programs are the most important reflection of the customer's repeat stays and recommendations. When the customer experience and guest service is monitored using specific key performance indicators, there is a clear identification of the extent to which the service culture has been successfully established to reach a higher level of customer loyalty. A strong service culture leads to an increase in customer experiences because of enhanced employee motivation. As a result, the customers trust that the brand is going to cater to the needs and requirements of their friends and family members in the same way as it has catered to their needs. The reputation of the customers </w:t>
      </w:r>
      <w:r w:rsidR="00461A7D">
        <w:rPr>
          <w:sz w:val="24"/>
          <w:szCs w:val="24"/>
        </w:rPr>
        <w:t>is</w:t>
      </w:r>
      <w:r>
        <w:rPr>
          <w:sz w:val="24"/>
          <w:szCs w:val="24"/>
        </w:rPr>
        <w:t xml:space="preserve"> at stake when they are recommending a particular hospitality organisation to their friends and family </w:t>
      </w:r>
      <w:r>
        <w:rPr>
          <w:sz w:val="24"/>
          <w:szCs w:val="24"/>
        </w:rPr>
        <w:lastRenderedPageBreak/>
        <w:t>members</w:t>
      </w:r>
      <w:r w:rsidR="00461A7D">
        <w:rPr>
          <w:sz w:val="24"/>
          <w:szCs w:val="24"/>
        </w:rPr>
        <w:t xml:space="preserve"> (</w:t>
      </w:r>
      <w:r w:rsidR="00461A7D" w:rsidRPr="00461A7D">
        <w:rPr>
          <w:sz w:val="24"/>
          <w:szCs w:val="24"/>
        </w:rPr>
        <w:t>Tsao</w:t>
      </w:r>
      <w:r w:rsidR="00461A7D">
        <w:rPr>
          <w:sz w:val="24"/>
          <w:szCs w:val="24"/>
        </w:rPr>
        <w:t>, 2018)</w:t>
      </w:r>
      <w:r>
        <w:rPr>
          <w:sz w:val="24"/>
          <w:szCs w:val="24"/>
        </w:rPr>
        <w:t xml:space="preserve">. Under such a situation, when there is a service culture established because of constant monitoring of guest services then the recommendations and word of mouth marketing increases drastically. This is the highest level of customer loyalty that can be manifested by the organisation in the hospitality sector. </w:t>
      </w:r>
    </w:p>
    <w:p w14:paraId="00000024" w14:textId="5B084A09" w:rsidR="001F5F2C" w:rsidRDefault="00000000" w:rsidP="00D4363C">
      <w:pPr>
        <w:pStyle w:val="Heading1"/>
      </w:pPr>
      <w:bookmarkStart w:id="7" w:name="_Toc147346633"/>
      <w:r>
        <w:t>Conclusion</w:t>
      </w:r>
      <w:bookmarkEnd w:id="7"/>
    </w:p>
    <w:p w14:paraId="00000025" w14:textId="77777777" w:rsidR="001F5F2C" w:rsidRDefault="00000000">
      <w:pPr>
        <w:spacing w:line="360" w:lineRule="auto"/>
        <w:jc w:val="both"/>
        <w:rPr>
          <w:sz w:val="24"/>
          <w:szCs w:val="24"/>
        </w:rPr>
      </w:pPr>
      <w:r>
        <w:rPr>
          <w:sz w:val="24"/>
          <w:szCs w:val="24"/>
        </w:rPr>
        <w:t>The report identified that reputation, management and service culture are the two most important outcomes of effectively monitoring the guest service approaches. The other additional outcome is Hotel standards improvement and increase in customer loyalty. In a highly competitive business environment in which the organisations in the hospitality industry are currently operating, it is very critical to ensure that the business delivers customer experience so that they can remain ahead in the game and achieve a significant competitive advantage in the market against its competitors.</w:t>
      </w:r>
    </w:p>
    <w:p w14:paraId="00000026" w14:textId="3AE989BE" w:rsidR="001F5F2C" w:rsidRDefault="00000000" w:rsidP="00D4363C">
      <w:pPr>
        <w:pStyle w:val="Heading1"/>
      </w:pPr>
      <w:bookmarkStart w:id="8" w:name="_Toc147346634"/>
      <w:r>
        <w:t>Recommendations</w:t>
      </w:r>
      <w:bookmarkEnd w:id="8"/>
    </w:p>
    <w:p w14:paraId="00000027" w14:textId="252F33FF" w:rsidR="001F5F2C" w:rsidRDefault="00000000">
      <w:pPr>
        <w:spacing w:line="360" w:lineRule="auto"/>
        <w:jc w:val="both"/>
        <w:rPr>
          <w:sz w:val="24"/>
          <w:szCs w:val="24"/>
        </w:rPr>
      </w:pPr>
      <w:r>
        <w:rPr>
          <w:sz w:val="24"/>
          <w:szCs w:val="24"/>
        </w:rPr>
        <w:t>One of the most significant obstacles in monitoring guest experience and guest service is the lack of technological advancements that have been implemented in the companies. The hospitality industry has experienced massive changes owing to the covid-19 pandemic expediting the digitisation process</w:t>
      </w:r>
      <w:r w:rsidR="00D841CC">
        <w:rPr>
          <w:sz w:val="24"/>
          <w:szCs w:val="24"/>
        </w:rPr>
        <w:t xml:space="preserve"> (</w:t>
      </w:r>
      <w:r w:rsidR="00D841CC" w:rsidRPr="00D841CC">
        <w:rPr>
          <w:sz w:val="24"/>
          <w:szCs w:val="24"/>
        </w:rPr>
        <w:t>Li</w:t>
      </w:r>
      <w:r w:rsidR="00D841CC">
        <w:rPr>
          <w:sz w:val="24"/>
          <w:szCs w:val="24"/>
        </w:rPr>
        <w:t xml:space="preserve"> </w:t>
      </w:r>
      <w:r w:rsidR="00D841CC">
        <w:rPr>
          <w:i/>
          <w:iCs/>
          <w:sz w:val="24"/>
          <w:szCs w:val="24"/>
        </w:rPr>
        <w:t xml:space="preserve">et al. </w:t>
      </w:r>
      <w:r w:rsidR="00D841CC">
        <w:rPr>
          <w:sz w:val="24"/>
          <w:szCs w:val="24"/>
        </w:rPr>
        <w:t>2021)</w:t>
      </w:r>
      <w:r>
        <w:rPr>
          <w:sz w:val="24"/>
          <w:szCs w:val="24"/>
        </w:rPr>
        <w:t xml:space="preserve">. Under such a situation, it is recommended that the organisations use AI tools to monitor the guest service quality. Using AI, the senior managers can identify the performance issues and take actions that are required to improve the experience and services rendered to the customers. </w:t>
      </w:r>
      <w:r w:rsidR="0026562D">
        <w:rPr>
          <w:sz w:val="24"/>
          <w:szCs w:val="24"/>
        </w:rPr>
        <w:t>AI powered Chatbots also can play a critical role in identifying individual needs of the customers</w:t>
      </w:r>
      <w:r w:rsidR="00A06EDF">
        <w:rPr>
          <w:sz w:val="24"/>
          <w:szCs w:val="24"/>
        </w:rPr>
        <w:t xml:space="preserve"> (</w:t>
      </w:r>
      <w:proofErr w:type="spellStart"/>
      <w:r w:rsidR="00A06EDF" w:rsidRPr="00A06EDF">
        <w:rPr>
          <w:sz w:val="24"/>
          <w:szCs w:val="24"/>
        </w:rPr>
        <w:t>Buhalis</w:t>
      </w:r>
      <w:proofErr w:type="spellEnd"/>
      <w:r w:rsidR="00A06EDF">
        <w:rPr>
          <w:sz w:val="24"/>
          <w:szCs w:val="24"/>
        </w:rPr>
        <w:t xml:space="preserve"> </w:t>
      </w:r>
      <w:r w:rsidR="00A06EDF">
        <w:rPr>
          <w:i/>
          <w:iCs/>
          <w:sz w:val="24"/>
          <w:szCs w:val="24"/>
        </w:rPr>
        <w:t xml:space="preserve">et al. </w:t>
      </w:r>
      <w:r w:rsidR="00A06EDF">
        <w:rPr>
          <w:sz w:val="24"/>
          <w:szCs w:val="24"/>
        </w:rPr>
        <w:t>2019)</w:t>
      </w:r>
      <w:r w:rsidR="0026562D">
        <w:rPr>
          <w:sz w:val="24"/>
          <w:szCs w:val="24"/>
        </w:rPr>
        <w:t xml:space="preserve">. Starting from customer enquiries to offering instant response to the customers, offering product recommendations and so on, AI can offer a significant competitive edge to the organisations. </w:t>
      </w:r>
    </w:p>
    <w:p w14:paraId="052E4F7E" w14:textId="77777777" w:rsidR="00377670" w:rsidRDefault="00377670">
      <w:pPr>
        <w:rPr>
          <w:b/>
          <w:sz w:val="24"/>
          <w:szCs w:val="24"/>
        </w:rPr>
      </w:pPr>
      <w:r>
        <w:rPr>
          <w:b/>
          <w:sz w:val="24"/>
          <w:szCs w:val="24"/>
        </w:rPr>
        <w:br w:type="page"/>
      </w:r>
    </w:p>
    <w:p w14:paraId="00000028" w14:textId="56122B4E" w:rsidR="001F5F2C" w:rsidRDefault="00000000" w:rsidP="00377670">
      <w:pPr>
        <w:pStyle w:val="Heading1"/>
      </w:pPr>
      <w:bookmarkStart w:id="9" w:name="_Toc147346635"/>
      <w:r>
        <w:lastRenderedPageBreak/>
        <w:t>Reference list</w:t>
      </w:r>
      <w:bookmarkEnd w:id="9"/>
    </w:p>
    <w:p w14:paraId="7CBB7426" w14:textId="147B6A0F" w:rsidR="00385EE2" w:rsidRPr="009D5EC6" w:rsidRDefault="00385EE2" w:rsidP="006A4F0D">
      <w:pPr>
        <w:spacing w:line="360" w:lineRule="auto"/>
        <w:jc w:val="both"/>
        <w:rPr>
          <w:sz w:val="24"/>
          <w:szCs w:val="24"/>
        </w:rPr>
      </w:pPr>
      <w:r w:rsidRPr="009D5EC6">
        <w:rPr>
          <w:sz w:val="24"/>
          <w:szCs w:val="24"/>
        </w:rPr>
        <w:t xml:space="preserve">Banyan tree group, 2022. </w:t>
      </w:r>
      <w:r w:rsidRPr="009D5EC6">
        <w:rPr>
          <w:i/>
          <w:iCs/>
          <w:sz w:val="24"/>
          <w:szCs w:val="24"/>
        </w:rPr>
        <w:t xml:space="preserve">Banyan Tree Group Recognised Among the Top 25 Hotel Brands in the World </w:t>
      </w:r>
      <w:r w:rsidRPr="009D5EC6">
        <w:rPr>
          <w:sz w:val="24"/>
          <w:szCs w:val="24"/>
        </w:rPr>
        <w:t>Available at: https://www.banyantree.com/assets/2021-11/211027-banyan-tree-top-25-hotel-brands.pdf [Accessed on 4/10/2023]</w:t>
      </w:r>
    </w:p>
    <w:p w14:paraId="3E63D4E2" w14:textId="77777777" w:rsidR="00385EE2" w:rsidRPr="009D5EC6" w:rsidRDefault="00385EE2" w:rsidP="006A4F0D">
      <w:pPr>
        <w:spacing w:line="360" w:lineRule="auto"/>
        <w:jc w:val="both"/>
        <w:rPr>
          <w:sz w:val="24"/>
          <w:szCs w:val="24"/>
        </w:rPr>
      </w:pPr>
      <w:proofErr w:type="spellStart"/>
      <w:r w:rsidRPr="009D5EC6">
        <w:rPr>
          <w:color w:val="222222"/>
          <w:sz w:val="24"/>
          <w:szCs w:val="24"/>
          <w:shd w:val="clear" w:color="auto" w:fill="FFFFFF"/>
        </w:rPr>
        <w:t>Belanche</w:t>
      </w:r>
      <w:proofErr w:type="spellEnd"/>
      <w:r w:rsidRPr="009D5EC6">
        <w:rPr>
          <w:color w:val="222222"/>
          <w:sz w:val="24"/>
          <w:szCs w:val="24"/>
          <w:shd w:val="clear" w:color="auto" w:fill="FFFFFF"/>
        </w:rPr>
        <w:t xml:space="preserve">, D., </w:t>
      </w:r>
      <w:proofErr w:type="spellStart"/>
      <w:r w:rsidRPr="009D5EC6">
        <w:rPr>
          <w:color w:val="222222"/>
          <w:sz w:val="24"/>
          <w:szCs w:val="24"/>
          <w:shd w:val="clear" w:color="auto" w:fill="FFFFFF"/>
        </w:rPr>
        <w:t>Casaló</w:t>
      </w:r>
      <w:proofErr w:type="spellEnd"/>
      <w:r w:rsidRPr="009D5EC6">
        <w:rPr>
          <w:color w:val="222222"/>
          <w:sz w:val="24"/>
          <w:szCs w:val="24"/>
          <w:shd w:val="clear" w:color="auto" w:fill="FFFFFF"/>
        </w:rPr>
        <w:t xml:space="preserve">, L.V. and </w:t>
      </w:r>
      <w:proofErr w:type="spellStart"/>
      <w:r w:rsidRPr="009D5EC6">
        <w:rPr>
          <w:color w:val="222222"/>
          <w:sz w:val="24"/>
          <w:szCs w:val="24"/>
          <w:shd w:val="clear" w:color="auto" w:fill="FFFFFF"/>
        </w:rPr>
        <w:t>Flavián</w:t>
      </w:r>
      <w:proofErr w:type="spellEnd"/>
      <w:r w:rsidRPr="009D5EC6">
        <w:rPr>
          <w:color w:val="222222"/>
          <w:sz w:val="24"/>
          <w:szCs w:val="24"/>
          <w:shd w:val="clear" w:color="auto" w:fill="FFFFFF"/>
        </w:rPr>
        <w:t xml:space="preserve">, C., 2021. Frontline robots in tourism and hospitality: service enhancement or cost </w:t>
      </w:r>
      <w:proofErr w:type="gramStart"/>
      <w:r w:rsidRPr="009D5EC6">
        <w:rPr>
          <w:color w:val="222222"/>
          <w:sz w:val="24"/>
          <w:szCs w:val="24"/>
          <w:shd w:val="clear" w:color="auto" w:fill="FFFFFF"/>
        </w:rPr>
        <w:t>reduction?.</w:t>
      </w:r>
      <w:proofErr w:type="gramEnd"/>
      <w:r w:rsidRPr="009D5EC6">
        <w:rPr>
          <w:color w:val="222222"/>
          <w:sz w:val="24"/>
          <w:szCs w:val="24"/>
          <w:shd w:val="clear" w:color="auto" w:fill="FFFFFF"/>
        </w:rPr>
        <w:t> </w:t>
      </w:r>
      <w:r w:rsidRPr="009D5EC6">
        <w:rPr>
          <w:i/>
          <w:iCs/>
          <w:color w:val="222222"/>
          <w:sz w:val="24"/>
          <w:szCs w:val="24"/>
          <w:shd w:val="clear" w:color="auto" w:fill="FFFFFF"/>
        </w:rPr>
        <w:t>Electronic Markets</w:t>
      </w:r>
      <w:r w:rsidRPr="009D5EC6">
        <w:rPr>
          <w:color w:val="222222"/>
          <w:sz w:val="24"/>
          <w:szCs w:val="24"/>
          <w:shd w:val="clear" w:color="auto" w:fill="FFFFFF"/>
        </w:rPr>
        <w:t>, </w:t>
      </w:r>
      <w:r w:rsidRPr="009D5EC6">
        <w:rPr>
          <w:i/>
          <w:iCs/>
          <w:color w:val="222222"/>
          <w:sz w:val="24"/>
          <w:szCs w:val="24"/>
          <w:shd w:val="clear" w:color="auto" w:fill="FFFFFF"/>
        </w:rPr>
        <w:t>31</w:t>
      </w:r>
      <w:r w:rsidRPr="009D5EC6">
        <w:rPr>
          <w:color w:val="222222"/>
          <w:sz w:val="24"/>
          <w:szCs w:val="24"/>
          <w:shd w:val="clear" w:color="auto" w:fill="FFFFFF"/>
        </w:rPr>
        <w:t>(3), pp.477-492.</w:t>
      </w:r>
      <w:r w:rsidRPr="009D5EC6">
        <w:rPr>
          <w:color w:val="222222"/>
          <w:sz w:val="24"/>
          <w:szCs w:val="24"/>
          <w:shd w:val="clear" w:color="auto" w:fill="FFFFFF"/>
        </w:rPr>
        <w:br/>
        <w:t>Rather, R.A. and Camilleri, M.A., 2019. The effects of service quality and consumer-brand value congruity on hospitality brand loyalty. </w:t>
      </w:r>
      <w:r w:rsidRPr="009D5EC6">
        <w:rPr>
          <w:i/>
          <w:iCs/>
          <w:color w:val="222222"/>
          <w:sz w:val="24"/>
          <w:szCs w:val="24"/>
          <w:shd w:val="clear" w:color="auto" w:fill="FFFFFF"/>
        </w:rPr>
        <w:t>Anatolia</w:t>
      </w:r>
      <w:r w:rsidRPr="009D5EC6">
        <w:rPr>
          <w:color w:val="222222"/>
          <w:sz w:val="24"/>
          <w:szCs w:val="24"/>
          <w:shd w:val="clear" w:color="auto" w:fill="FFFFFF"/>
        </w:rPr>
        <w:t>, </w:t>
      </w:r>
      <w:r w:rsidRPr="009D5EC6">
        <w:rPr>
          <w:i/>
          <w:iCs/>
          <w:color w:val="222222"/>
          <w:sz w:val="24"/>
          <w:szCs w:val="24"/>
          <w:shd w:val="clear" w:color="auto" w:fill="FFFFFF"/>
        </w:rPr>
        <w:t>30</w:t>
      </w:r>
      <w:r w:rsidRPr="009D5EC6">
        <w:rPr>
          <w:color w:val="222222"/>
          <w:sz w:val="24"/>
          <w:szCs w:val="24"/>
          <w:shd w:val="clear" w:color="auto" w:fill="FFFFFF"/>
        </w:rPr>
        <w:t>(4), pp.547-559.</w:t>
      </w:r>
    </w:p>
    <w:p w14:paraId="16EABE57" w14:textId="77777777" w:rsidR="00385EE2" w:rsidRPr="009D5EC6" w:rsidRDefault="00385EE2" w:rsidP="006A4F0D">
      <w:pPr>
        <w:spacing w:line="360" w:lineRule="auto"/>
        <w:jc w:val="both"/>
        <w:rPr>
          <w:color w:val="222222"/>
          <w:sz w:val="24"/>
          <w:szCs w:val="24"/>
          <w:shd w:val="clear" w:color="auto" w:fill="FFFFFF"/>
        </w:rPr>
      </w:pPr>
      <w:proofErr w:type="spellStart"/>
      <w:r w:rsidRPr="009D5EC6">
        <w:rPr>
          <w:color w:val="222222"/>
          <w:sz w:val="24"/>
          <w:szCs w:val="24"/>
          <w:shd w:val="clear" w:color="auto" w:fill="FFFFFF"/>
        </w:rPr>
        <w:t>Buhalis</w:t>
      </w:r>
      <w:proofErr w:type="spellEnd"/>
      <w:r w:rsidRPr="009D5EC6">
        <w:rPr>
          <w:color w:val="222222"/>
          <w:sz w:val="24"/>
          <w:szCs w:val="24"/>
          <w:shd w:val="clear" w:color="auto" w:fill="FFFFFF"/>
        </w:rPr>
        <w:t xml:space="preserve">, D., Harwood, T., </w:t>
      </w:r>
      <w:proofErr w:type="spellStart"/>
      <w:r w:rsidRPr="009D5EC6">
        <w:rPr>
          <w:color w:val="222222"/>
          <w:sz w:val="24"/>
          <w:szCs w:val="24"/>
          <w:shd w:val="clear" w:color="auto" w:fill="FFFFFF"/>
        </w:rPr>
        <w:t>Bogicevic</w:t>
      </w:r>
      <w:proofErr w:type="spellEnd"/>
      <w:r w:rsidRPr="009D5EC6">
        <w:rPr>
          <w:color w:val="222222"/>
          <w:sz w:val="24"/>
          <w:szCs w:val="24"/>
          <w:shd w:val="clear" w:color="auto" w:fill="FFFFFF"/>
        </w:rPr>
        <w:t xml:space="preserve">, V., </w:t>
      </w:r>
      <w:proofErr w:type="spellStart"/>
      <w:r w:rsidRPr="009D5EC6">
        <w:rPr>
          <w:color w:val="222222"/>
          <w:sz w:val="24"/>
          <w:szCs w:val="24"/>
          <w:shd w:val="clear" w:color="auto" w:fill="FFFFFF"/>
        </w:rPr>
        <w:t>Viglia</w:t>
      </w:r>
      <w:proofErr w:type="spellEnd"/>
      <w:r w:rsidRPr="009D5EC6">
        <w:rPr>
          <w:color w:val="222222"/>
          <w:sz w:val="24"/>
          <w:szCs w:val="24"/>
          <w:shd w:val="clear" w:color="auto" w:fill="FFFFFF"/>
        </w:rPr>
        <w:t xml:space="preserve">, G., </w:t>
      </w:r>
      <w:proofErr w:type="spellStart"/>
      <w:r w:rsidRPr="009D5EC6">
        <w:rPr>
          <w:color w:val="222222"/>
          <w:sz w:val="24"/>
          <w:szCs w:val="24"/>
          <w:shd w:val="clear" w:color="auto" w:fill="FFFFFF"/>
        </w:rPr>
        <w:t>Beldona</w:t>
      </w:r>
      <w:proofErr w:type="spellEnd"/>
      <w:r w:rsidRPr="009D5EC6">
        <w:rPr>
          <w:color w:val="222222"/>
          <w:sz w:val="24"/>
          <w:szCs w:val="24"/>
          <w:shd w:val="clear" w:color="auto" w:fill="FFFFFF"/>
        </w:rPr>
        <w:t>, S. and Hofacker, C., 2019. Technological disruptions in services: lessons from tourism and hospitality. </w:t>
      </w:r>
      <w:r w:rsidRPr="009D5EC6">
        <w:rPr>
          <w:i/>
          <w:iCs/>
          <w:color w:val="222222"/>
          <w:sz w:val="24"/>
          <w:szCs w:val="24"/>
          <w:shd w:val="clear" w:color="auto" w:fill="FFFFFF"/>
        </w:rPr>
        <w:t>Journal of Service Management</w:t>
      </w:r>
      <w:r w:rsidRPr="009D5EC6">
        <w:rPr>
          <w:color w:val="222222"/>
          <w:sz w:val="24"/>
          <w:szCs w:val="24"/>
          <w:shd w:val="clear" w:color="auto" w:fill="FFFFFF"/>
        </w:rPr>
        <w:t>, </w:t>
      </w:r>
      <w:r w:rsidRPr="009D5EC6">
        <w:rPr>
          <w:i/>
          <w:iCs/>
          <w:color w:val="222222"/>
          <w:sz w:val="24"/>
          <w:szCs w:val="24"/>
          <w:shd w:val="clear" w:color="auto" w:fill="FFFFFF"/>
        </w:rPr>
        <w:t>30</w:t>
      </w:r>
      <w:r w:rsidRPr="009D5EC6">
        <w:rPr>
          <w:color w:val="222222"/>
          <w:sz w:val="24"/>
          <w:szCs w:val="24"/>
          <w:shd w:val="clear" w:color="auto" w:fill="FFFFFF"/>
        </w:rPr>
        <w:t>(4), pp.484-506.</w:t>
      </w:r>
    </w:p>
    <w:p w14:paraId="4694DA16" w14:textId="77777777" w:rsidR="00385EE2" w:rsidRPr="009D5EC6"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Ford, R.C., 2020. </w:t>
      </w:r>
      <w:r w:rsidRPr="009D5EC6">
        <w:rPr>
          <w:i/>
          <w:iCs/>
          <w:color w:val="222222"/>
          <w:sz w:val="24"/>
          <w:szCs w:val="24"/>
          <w:shd w:val="clear" w:color="auto" w:fill="FFFFFF"/>
        </w:rPr>
        <w:t>Managing hospitality organizations: Achieving excellence in the guest experience</w:t>
      </w:r>
      <w:r w:rsidRPr="009D5EC6">
        <w:rPr>
          <w:color w:val="222222"/>
          <w:sz w:val="24"/>
          <w:szCs w:val="24"/>
          <w:shd w:val="clear" w:color="auto" w:fill="FFFFFF"/>
        </w:rPr>
        <w:t>. SAGE Publications.</w:t>
      </w:r>
    </w:p>
    <w:p w14:paraId="44C2EA35" w14:textId="5E9A47C5" w:rsidR="00385EE2" w:rsidRPr="009D5EC6" w:rsidRDefault="00385EE2" w:rsidP="006A4F0D">
      <w:pPr>
        <w:spacing w:line="360" w:lineRule="auto"/>
        <w:jc w:val="both"/>
        <w:rPr>
          <w:sz w:val="24"/>
          <w:szCs w:val="24"/>
        </w:rPr>
      </w:pPr>
      <w:proofErr w:type="spellStart"/>
      <w:r w:rsidRPr="009D5EC6">
        <w:rPr>
          <w:sz w:val="24"/>
          <w:szCs w:val="24"/>
        </w:rPr>
        <w:t>Hantuli</w:t>
      </w:r>
      <w:proofErr w:type="spellEnd"/>
      <w:r w:rsidRPr="009D5EC6">
        <w:rPr>
          <w:sz w:val="24"/>
          <w:szCs w:val="24"/>
        </w:rPr>
        <w:t xml:space="preserve">, L., 2016. An Analysis of Hotel Loyalty Programs: A Case Study of the Hilton </w:t>
      </w:r>
      <w:proofErr w:type="spellStart"/>
      <w:r w:rsidRPr="009D5EC6">
        <w:rPr>
          <w:sz w:val="24"/>
          <w:szCs w:val="24"/>
        </w:rPr>
        <w:t>HHonors</w:t>
      </w:r>
      <w:proofErr w:type="spellEnd"/>
      <w:r w:rsidRPr="009D5EC6">
        <w:rPr>
          <w:sz w:val="24"/>
          <w:szCs w:val="24"/>
        </w:rPr>
        <w:t xml:space="preserve"> Loyalty Program.</w:t>
      </w:r>
    </w:p>
    <w:p w14:paraId="48C435CC" w14:textId="77777777" w:rsidR="00385EE2"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Heppel, M., 2015. 5. Star Service, How to Deliver Exceptional Customer Service. </w:t>
      </w:r>
      <w:r w:rsidRPr="009D5EC6">
        <w:rPr>
          <w:i/>
          <w:iCs/>
          <w:color w:val="222222"/>
          <w:sz w:val="24"/>
          <w:szCs w:val="24"/>
          <w:shd w:val="clear" w:color="auto" w:fill="FFFFFF"/>
        </w:rPr>
        <w:t>Harlow: Pearson</w:t>
      </w:r>
      <w:r w:rsidRPr="009D5EC6">
        <w:rPr>
          <w:color w:val="222222"/>
          <w:sz w:val="24"/>
          <w:szCs w:val="24"/>
          <w:shd w:val="clear" w:color="auto" w:fill="FFFFFF"/>
        </w:rPr>
        <w:t>.</w:t>
      </w:r>
    </w:p>
    <w:p w14:paraId="699ACFCA" w14:textId="7CAE16A4" w:rsidR="00385EE2" w:rsidRPr="00385EE2" w:rsidRDefault="00385EE2" w:rsidP="006A4F0D">
      <w:pPr>
        <w:spacing w:line="360" w:lineRule="auto"/>
        <w:jc w:val="both"/>
        <w:rPr>
          <w:color w:val="222222"/>
          <w:sz w:val="32"/>
          <w:szCs w:val="32"/>
          <w:shd w:val="clear" w:color="auto" w:fill="FFFFFF"/>
        </w:rPr>
      </w:pPr>
      <w:r w:rsidRPr="00385EE2">
        <w:rPr>
          <w:color w:val="222222"/>
          <w:sz w:val="24"/>
          <w:szCs w:val="24"/>
          <w:shd w:val="clear" w:color="auto" w:fill="FFFFFF"/>
        </w:rPr>
        <w:t>Hoang, G., Yang, M. and Luu, T.T., 2023. Ethical leadership in tourism and hospitality management: A systematic literature review and research agenda. </w:t>
      </w:r>
      <w:r w:rsidRPr="00385EE2">
        <w:rPr>
          <w:i/>
          <w:iCs/>
          <w:color w:val="222222"/>
          <w:sz w:val="24"/>
          <w:szCs w:val="24"/>
          <w:shd w:val="clear" w:color="auto" w:fill="FFFFFF"/>
        </w:rPr>
        <w:t>International Journal of Hospitality Management</w:t>
      </w:r>
      <w:r w:rsidRPr="00385EE2">
        <w:rPr>
          <w:color w:val="222222"/>
          <w:sz w:val="24"/>
          <w:szCs w:val="24"/>
          <w:shd w:val="clear" w:color="auto" w:fill="FFFFFF"/>
        </w:rPr>
        <w:t>, </w:t>
      </w:r>
      <w:r w:rsidRPr="00385EE2">
        <w:rPr>
          <w:i/>
          <w:iCs/>
          <w:color w:val="222222"/>
          <w:sz w:val="24"/>
          <w:szCs w:val="24"/>
          <w:shd w:val="clear" w:color="auto" w:fill="FFFFFF"/>
        </w:rPr>
        <w:t>114</w:t>
      </w:r>
      <w:r w:rsidRPr="00385EE2">
        <w:rPr>
          <w:color w:val="222222"/>
          <w:sz w:val="24"/>
          <w:szCs w:val="24"/>
          <w:shd w:val="clear" w:color="auto" w:fill="FFFFFF"/>
        </w:rPr>
        <w:t>, p.103563.</w:t>
      </w:r>
    </w:p>
    <w:p w14:paraId="2A50A143" w14:textId="77777777" w:rsidR="00385EE2" w:rsidRPr="009D5EC6"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Li, M., Yin, D., Qiu, H. and Bai, B., 2021. A systematic review of AI technology-based service encounters: Implications for hospitality and tourism operations. </w:t>
      </w:r>
      <w:r w:rsidRPr="009D5EC6">
        <w:rPr>
          <w:i/>
          <w:iCs/>
          <w:color w:val="222222"/>
          <w:sz w:val="24"/>
          <w:szCs w:val="24"/>
          <w:shd w:val="clear" w:color="auto" w:fill="FFFFFF"/>
        </w:rPr>
        <w:t>International Journal of Hospitality Management</w:t>
      </w:r>
      <w:r w:rsidRPr="009D5EC6">
        <w:rPr>
          <w:color w:val="222222"/>
          <w:sz w:val="24"/>
          <w:szCs w:val="24"/>
          <w:shd w:val="clear" w:color="auto" w:fill="FFFFFF"/>
        </w:rPr>
        <w:t>, </w:t>
      </w:r>
      <w:r w:rsidRPr="009D5EC6">
        <w:rPr>
          <w:i/>
          <w:iCs/>
          <w:color w:val="222222"/>
          <w:sz w:val="24"/>
          <w:szCs w:val="24"/>
          <w:shd w:val="clear" w:color="auto" w:fill="FFFFFF"/>
        </w:rPr>
        <w:t>95</w:t>
      </w:r>
      <w:r w:rsidRPr="009D5EC6">
        <w:rPr>
          <w:color w:val="222222"/>
          <w:sz w:val="24"/>
          <w:szCs w:val="24"/>
          <w:shd w:val="clear" w:color="auto" w:fill="FFFFFF"/>
        </w:rPr>
        <w:t>, p.102930.</w:t>
      </w:r>
    </w:p>
    <w:p w14:paraId="72474C1F" w14:textId="77777777" w:rsidR="00385EE2"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Mariani, M. and Borghi, M., 2021. Customers’ evaluation of mechanical artificial intelligence in hospitality services: a study using online reviews analytics. </w:t>
      </w:r>
      <w:r w:rsidRPr="009D5EC6">
        <w:rPr>
          <w:i/>
          <w:iCs/>
          <w:color w:val="222222"/>
          <w:sz w:val="24"/>
          <w:szCs w:val="24"/>
          <w:shd w:val="clear" w:color="auto" w:fill="FFFFFF"/>
        </w:rPr>
        <w:t>International Journal of Contemporary Hospitality Management</w:t>
      </w:r>
      <w:r w:rsidRPr="009D5EC6">
        <w:rPr>
          <w:color w:val="222222"/>
          <w:sz w:val="24"/>
          <w:szCs w:val="24"/>
          <w:shd w:val="clear" w:color="auto" w:fill="FFFFFF"/>
        </w:rPr>
        <w:t>, </w:t>
      </w:r>
      <w:r w:rsidRPr="009D5EC6">
        <w:rPr>
          <w:i/>
          <w:iCs/>
          <w:color w:val="222222"/>
          <w:sz w:val="24"/>
          <w:szCs w:val="24"/>
          <w:shd w:val="clear" w:color="auto" w:fill="FFFFFF"/>
        </w:rPr>
        <w:t>33</w:t>
      </w:r>
      <w:r w:rsidRPr="009D5EC6">
        <w:rPr>
          <w:color w:val="222222"/>
          <w:sz w:val="24"/>
          <w:szCs w:val="24"/>
          <w:shd w:val="clear" w:color="auto" w:fill="FFFFFF"/>
        </w:rPr>
        <w:t>(11), pp.3956-3976.</w:t>
      </w:r>
    </w:p>
    <w:p w14:paraId="2F252BCE" w14:textId="4D498677" w:rsidR="00612E10" w:rsidRPr="00612E10" w:rsidRDefault="00612E10" w:rsidP="006A4F0D">
      <w:pPr>
        <w:spacing w:line="360" w:lineRule="auto"/>
        <w:jc w:val="both"/>
        <w:rPr>
          <w:color w:val="222222"/>
          <w:sz w:val="32"/>
          <w:szCs w:val="32"/>
          <w:shd w:val="clear" w:color="auto" w:fill="FFFFFF"/>
        </w:rPr>
      </w:pPr>
      <w:r w:rsidRPr="00612E10">
        <w:rPr>
          <w:color w:val="222222"/>
          <w:sz w:val="24"/>
          <w:szCs w:val="24"/>
          <w:shd w:val="clear" w:color="auto" w:fill="FFFFFF"/>
        </w:rPr>
        <w:t xml:space="preserve">Nazari, M., Hosseini, M.A.S. and </w:t>
      </w:r>
      <w:proofErr w:type="spellStart"/>
      <w:r w:rsidRPr="00612E10">
        <w:rPr>
          <w:color w:val="222222"/>
          <w:sz w:val="24"/>
          <w:szCs w:val="24"/>
          <w:shd w:val="clear" w:color="auto" w:fill="FFFFFF"/>
        </w:rPr>
        <w:t>Kalejahi</w:t>
      </w:r>
      <w:proofErr w:type="spellEnd"/>
      <w:r w:rsidRPr="00612E10">
        <w:rPr>
          <w:color w:val="222222"/>
          <w:sz w:val="24"/>
          <w:szCs w:val="24"/>
          <w:shd w:val="clear" w:color="auto" w:fill="FFFFFF"/>
        </w:rPr>
        <w:t>, S.V.T., 201</w:t>
      </w:r>
      <w:r>
        <w:rPr>
          <w:color w:val="222222"/>
          <w:sz w:val="24"/>
          <w:szCs w:val="24"/>
          <w:shd w:val="clear" w:color="auto" w:fill="FFFFFF"/>
        </w:rPr>
        <w:t>4</w:t>
      </w:r>
      <w:r w:rsidRPr="00612E10">
        <w:rPr>
          <w:color w:val="222222"/>
          <w:sz w:val="24"/>
          <w:szCs w:val="24"/>
          <w:shd w:val="clear" w:color="auto" w:fill="FFFFFF"/>
        </w:rPr>
        <w:t xml:space="preserve">. Impact of price fairness on price satisfaction, customer satisfaction and customer loyalty in </w:t>
      </w:r>
      <w:proofErr w:type="spellStart"/>
      <w:r w:rsidRPr="00612E10">
        <w:rPr>
          <w:color w:val="222222"/>
          <w:sz w:val="24"/>
          <w:szCs w:val="24"/>
          <w:shd w:val="clear" w:color="auto" w:fill="FFFFFF"/>
        </w:rPr>
        <w:t>iran</w:t>
      </w:r>
      <w:proofErr w:type="spellEnd"/>
      <w:r w:rsidRPr="00612E10">
        <w:rPr>
          <w:color w:val="222222"/>
          <w:sz w:val="24"/>
          <w:szCs w:val="24"/>
          <w:shd w:val="clear" w:color="auto" w:fill="FFFFFF"/>
        </w:rPr>
        <w:t xml:space="preserve"> telecommunication market (case: </w:t>
      </w:r>
      <w:proofErr w:type="spellStart"/>
      <w:r w:rsidRPr="00612E10">
        <w:rPr>
          <w:color w:val="222222"/>
          <w:sz w:val="24"/>
          <w:szCs w:val="24"/>
          <w:shd w:val="clear" w:color="auto" w:fill="FFFFFF"/>
        </w:rPr>
        <w:t>Mtn</w:t>
      </w:r>
      <w:proofErr w:type="spellEnd"/>
      <w:r w:rsidRPr="00612E10">
        <w:rPr>
          <w:color w:val="222222"/>
          <w:sz w:val="24"/>
          <w:szCs w:val="24"/>
          <w:shd w:val="clear" w:color="auto" w:fill="FFFFFF"/>
        </w:rPr>
        <w:t xml:space="preserve"> </w:t>
      </w:r>
      <w:proofErr w:type="spellStart"/>
      <w:r w:rsidRPr="00612E10">
        <w:rPr>
          <w:color w:val="222222"/>
          <w:sz w:val="24"/>
          <w:szCs w:val="24"/>
          <w:shd w:val="clear" w:color="auto" w:fill="FFFFFF"/>
        </w:rPr>
        <w:t>irancell</w:t>
      </w:r>
      <w:proofErr w:type="spellEnd"/>
      <w:r w:rsidRPr="00612E10">
        <w:rPr>
          <w:color w:val="222222"/>
          <w:sz w:val="24"/>
          <w:szCs w:val="24"/>
          <w:shd w:val="clear" w:color="auto" w:fill="FFFFFF"/>
        </w:rPr>
        <w:t xml:space="preserve"> company). </w:t>
      </w:r>
      <w:r w:rsidRPr="00612E10">
        <w:rPr>
          <w:i/>
          <w:iCs/>
          <w:color w:val="222222"/>
          <w:sz w:val="24"/>
          <w:szCs w:val="24"/>
          <w:shd w:val="clear" w:color="auto" w:fill="FFFFFF"/>
        </w:rPr>
        <w:t>Asian Journal of Research in Marketing</w:t>
      </w:r>
      <w:r w:rsidRPr="00612E10">
        <w:rPr>
          <w:color w:val="222222"/>
          <w:sz w:val="24"/>
          <w:szCs w:val="24"/>
          <w:shd w:val="clear" w:color="auto" w:fill="FFFFFF"/>
        </w:rPr>
        <w:t>, </w:t>
      </w:r>
      <w:r w:rsidRPr="00612E10">
        <w:rPr>
          <w:i/>
          <w:iCs/>
          <w:color w:val="222222"/>
          <w:sz w:val="24"/>
          <w:szCs w:val="24"/>
          <w:shd w:val="clear" w:color="auto" w:fill="FFFFFF"/>
        </w:rPr>
        <w:t>3</w:t>
      </w:r>
      <w:r w:rsidRPr="00612E10">
        <w:rPr>
          <w:color w:val="222222"/>
          <w:sz w:val="24"/>
          <w:szCs w:val="24"/>
          <w:shd w:val="clear" w:color="auto" w:fill="FFFFFF"/>
        </w:rPr>
        <w:t>(1), pp.131-144.</w:t>
      </w:r>
    </w:p>
    <w:p w14:paraId="344037B9" w14:textId="77777777" w:rsidR="00385EE2" w:rsidRPr="009D5EC6"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Padma, P. and Ahn, J., 2020. Guest satisfaction &amp; dissatisfaction in luxury hotels: An application of big data. </w:t>
      </w:r>
      <w:r w:rsidRPr="009D5EC6">
        <w:rPr>
          <w:i/>
          <w:iCs/>
          <w:color w:val="222222"/>
          <w:sz w:val="24"/>
          <w:szCs w:val="24"/>
          <w:shd w:val="clear" w:color="auto" w:fill="FFFFFF"/>
        </w:rPr>
        <w:t>International Journal of Hospitality Management</w:t>
      </w:r>
      <w:r w:rsidRPr="009D5EC6">
        <w:rPr>
          <w:color w:val="222222"/>
          <w:sz w:val="24"/>
          <w:szCs w:val="24"/>
          <w:shd w:val="clear" w:color="auto" w:fill="FFFFFF"/>
        </w:rPr>
        <w:t>, </w:t>
      </w:r>
      <w:r w:rsidRPr="009D5EC6">
        <w:rPr>
          <w:i/>
          <w:iCs/>
          <w:color w:val="222222"/>
          <w:sz w:val="24"/>
          <w:szCs w:val="24"/>
          <w:shd w:val="clear" w:color="auto" w:fill="FFFFFF"/>
        </w:rPr>
        <w:t>84</w:t>
      </w:r>
      <w:r w:rsidRPr="009D5EC6">
        <w:rPr>
          <w:color w:val="222222"/>
          <w:sz w:val="24"/>
          <w:szCs w:val="24"/>
          <w:shd w:val="clear" w:color="auto" w:fill="FFFFFF"/>
        </w:rPr>
        <w:t>, p.102318.</w:t>
      </w:r>
    </w:p>
    <w:p w14:paraId="1EA694CB" w14:textId="77777777" w:rsidR="00385EE2" w:rsidRPr="009D5EC6"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lastRenderedPageBreak/>
        <w:t>Solomon, M., 2018. </w:t>
      </w:r>
      <w:r w:rsidRPr="009D5EC6">
        <w:rPr>
          <w:i/>
          <w:iCs/>
          <w:color w:val="222222"/>
          <w:sz w:val="24"/>
          <w:szCs w:val="24"/>
          <w:shd w:val="clear" w:color="auto" w:fill="FFFFFF"/>
        </w:rPr>
        <w:t>The heart of hospitality: great hotel and restaurant leaders share their secrets</w:t>
      </w:r>
      <w:r w:rsidRPr="009D5EC6">
        <w:rPr>
          <w:color w:val="222222"/>
          <w:sz w:val="24"/>
          <w:szCs w:val="24"/>
          <w:shd w:val="clear" w:color="auto" w:fill="FFFFFF"/>
        </w:rPr>
        <w:t xml:space="preserve">. </w:t>
      </w:r>
      <w:proofErr w:type="spellStart"/>
      <w:r w:rsidRPr="009D5EC6">
        <w:rPr>
          <w:color w:val="222222"/>
          <w:sz w:val="24"/>
          <w:szCs w:val="24"/>
          <w:shd w:val="clear" w:color="auto" w:fill="FFFFFF"/>
        </w:rPr>
        <w:t>SelectBooks</w:t>
      </w:r>
      <w:proofErr w:type="spellEnd"/>
      <w:r w:rsidRPr="009D5EC6">
        <w:rPr>
          <w:color w:val="222222"/>
          <w:sz w:val="24"/>
          <w:szCs w:val="24"/>
          <w:shd w:val="clear" w:color="auto" w:fill="FFFFFF"/>
        </w:rPr>
        <w:t xml:space="preserve">, </w:t>
      </w:r>
      <w:proofErr w:type="gramStart"/>
      <w:r w:rsidRPr="009D5EC6">
        <w:rPr>
          <w:color w:val="222222"/>
          <w:sz w:val="24"/>
          <w:szCs w:val="24"/>
          <w:shd w:val="clear" w:color="auto" w:fill="FFFFFF"/>
        </w:rPr>
        <w:t>Inc..</w:t>
      </w:r>
      <w:proofErr w:type="gramEnd"/>
    </w:p>
    <w:p w14:paraId="77A6E864" w14:textId="77777777" w:rsidR="00385EE2" w:rsidRPr="009D5EC6"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Tsao, W.C., 2018. Star power: the effect of star rating on service recovery in the hotel industry. </w:t>
      </w:r>
      <w:r w:rsidRPr="009D5EC6">
        <w:rPr>
          <w:i/>
          <w:iCs/>
          <w:color w:val="222222"/>
          <w:sz w:val="24"/>
          <w:szCs w:val="24"/>
          <w:shd w:val="clear" w:color="auto" w:fill="FFFFFF"/>
        </w:rPr>
        <w:t>International Journal of Contemporary Hospitality Management</w:t>
      </w:r>
      <w:r w:rsidRPr="009D5EC6">
        <w:rPr>
          <w:color w:val="222222"/>
          <w:sz w:val="24"/>
          <w:szCs w:val="24"/>
          <w:shd w:val="clear" w:color="auto" w:fill="FFFFFF"/>
        </w:rPr>
        <w:t>, </w:t>
      </w:r>
      <w:r w:rsidRPr="009D5EC6">
        <w:rPr>
          <w:i/>
          <w:iCs/>
          <w:color w:val="222222"/>
          <w:sz w:val="24"/>
          <w:szCs w:val="24"/>
          <w:shd w:val="clear" w:color="auto" w:fill="FFFFFF"/>
        </w:rPr>
        <w:t>30</w:t>
      </w:r>
      <w:r w:rsidRPr="009D5EC6">
        <w:rPr>
          <w:color w:val="222222"/>
          <w:sz w:val="24"/>
          <w:szCs w:val="24"/>
          <w:shd w:val="clear" w:color="auto" w:fill="FFFFFF"/>
        </w:rPr>
        <w:t>(2), pp.1092-1111.</w:t>
      </w:r>
    </w:p>
    <w:p w14:paraId="592E2A74" w14:textId="77777777" w:rsidR="00385EE2" w:rsidRPr="009D5EC6"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 xml:space="preserve">Tuomi, A., </w:t>
      </w:r>
      <w:proofErr w:type="spellStart"/>
      <w:r w:rsidRPr="009D5EC6">
        <w:rPr>
          <w:color w:val="222222"/>
          <w:sz w:val="24"/>
          <w:szCs w:val="24"/>
          <w:shd w:val="clear" w:color="auto" w:fill="FFFFFF"/>
        </w:rPr>
        <w:t>Tussyadiah</w:t>
      </w:r>
      <w:proofErr w:type="spellEnd"/>
      <w:r w:rsidRPr="009D5EC6">
        <w:rPr>
          <w:color w:val="222222"/>
          <w:sz w:val="24"/>
          <w:szCs w:val="24"/>
          <w:shd w:val="clear" w:color="auto" w:fill="FFFFFF"/>
        </w:rPr>
        <w:t xml:space="preserve">, I.P. and </w:t>
      </w:r>
      <w:proofErr w:type="spellStart"/>
      <w:r w:rsidRPr="009D5EC6">
        <w:rPr>
          <w:color w:val="222222"/>
          <w:sz w:val="24"/>
          <w:szCs w:val="24"/>
          <w:shd w:val="clear" w:color="auto" w:fill="FFFFFF"/>
        </w:rPr>
        <w:t>Stienmetz</w:t>
      </w:r>
      <w:proofErr w:type="spellEnd"/>
      <w:r w:rsidRPr="009D5EC6">
        <w:rPr>
          <w:color w:val="222222"/>
          <w:sz w:val="24"/>
          <w:szCs w:val="24"/>
          <w:shd w:val="clear" w:color="auto" w:fill="FFFFFF"/>
        </w:rPr>
        <w:t>, J., 2021. Applications and implications of service robots in hospitality. </w:t>
      </w:r>
      <w:r w:rsidRPr="009D5EC6">
        <w:rPr>
          <w:i/>
          <w:iCs/>
          <w:color w:val="222222"/>
          <w:sz w:val="24"/>
          <w:szCs w:val="24"/>
          <w:shd w:val="clear" w:color="auto" w:fill="FFFFFF"/>
        </w:rPr>
        <w:t>Cornell Hospitality Quarterly</w:t>
      </w:r>
      <w:r w:rsidRPr="009D5EC6">
        <w:rPr>
          <w:color w:val="222222"/>
          <w:sz w:val="24"/>
          <w:szCs w:val="24"/>
          <w:shd w:val="clear" w:color="auto" w:fill="FFFFFF"/>
        </w:rPr>
        <w:t>, </w:t>
      </w:r>
      <w:r w:rsidRPr="009D5EC6">
        <w:rPr>
          <w:i/>
          <w:iCs/>
          <w:color w:val="222222"/>
          <w:sz w:val="24"/>
          <w:szCs w:val="24"/>
          <w:shd w:val="clear" w:color="auto" w:fill="FFFFFF"/>
        </w:rPr>
        <w:t>62</w:t>
      </w:r>
      <w:r w:rsidRPr="009D5EC6">
        <w:rPr>
          <w:color w:val="222222"/>
          <w:sz w:val="24"/>
          <w:szCs w:val="24"/>
          <w:shd w:val="clear" w:color="auto" w:fill="FFFFFF"/>
        </w:rPr>
        <w:t>(2), pp.232-247.</w:t>
      </w:r>
    </w:p>
    <w:p w14:paraId="5B1F9428" w14:textId="77777777" w:rsidR="00385EE2"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Walker, J.R., 2021. </w:t>
      </w:r>
      <w:r w:rsidRPr="009D5EC6">
        <w:rPr>
          <w:i/>
          <w:iCs/>
          <w:color w:val="222222"/>
          <w:sz w:val="24"/>
          <w:szCs w:val="24"/>
          <w:shd w:val="clear" w:color="auto" w:fill="FFFFFF"/>
        </w:rPr>
        <w:t>Introduction to hospitality</w:t>
      </w:r>
      <w:r w:rsidRPr="009D5EC6">
        <w:rPr>
          <w:color w:val="222222"/>
          <w:sz w:val="24"/>
          <w:szCs w:val="24"/>
          <w:shd w:val="clear" w:color="auto" w:fill="FFFFFF"/>
        </w:rPr>
        <w:t>. United Kingdom: Pearson.</w:t>
      </w:r>
    </w:p>
    <w:p w14:paraId="5BAFE9CA" w14:textId="599CDCAD" w:rsidR="002755CA" w:rsidRPr="002755CA" w:rsidRDefault="002755CA" w:rsidP="006A4F0D">
      <w:pPr>
        <w:spacing w:line="360" w:lineRule="auto"/>
        <w:jc w:val="both"/>
        <w:rPr>
          <w:sz w:val="24"/>
          <w:szCs w:val="24"/>
        </w:rPr>
      </w:pPr>
      <w:proofErr w:type="spellStart"/>
      <w:r>
        <w:rPr>
          <w:color w:val="222222"/>
          <w:sz w:val="24"/>
          <w:szCs w:val="24"/>
          <w:shd w:val="clear" w:color="auto" w:fill="FFFFFF"/>
        </w:rPr>
        <w:t>Wilowe</w:t>
      </w:r>
      <w:proofErr w:type="spellEnd"/>
      <w:r>
        <w:rPr>
          <w:color w:val="222222"/>
          <w:sz w:val="24"/>
          <w:szCs w:val="24"/>
          <w:shd w:val="clear" w:color="auto" w:fill="FFFFFF"/>
        </w:rPr>
        <w:t xml:space="preserve"> Management Consulting, 2019. </w:t>
      </w:r>
      <w:r w:rsidRPr="002755CA">
        <w:rPr>
          <w:i/>
          <w:iCs/>
          <w:color w:val="222222"/>
          <w:sz w:val="24"/>
          <w:szCs w:val="24"/>
          <w:shd w:val="clear" w:color="auto" w:fill="FFFFFF"/>
        </w:rPr>
        <w:t>The Strategic Importance of Service Culture in the Development of Business Process</w:t>
      </w:r>
      <w:r>
        <w:rPr>
          <w:i/>
          <w:iCs/>
          <w:color w:val="222222"/>
          <w:sz w:val="24"/>
          <w:szCs w:val="24"/>
          <w:shd w:val="clear" w:color="auto" w:fill="FFFFFF"/>
        </w:rPr>
        <w:t>.</w:t>
      </w:r>
      <w:r w:rsidRPr="002755CA">
        <w:rPr>
          <w:color w:val="222222"/>
          <w:sz w:val="24"/>
          <w:szCs w:val="24"/>
          <w:shd w:val="clear" w:color="auto" w:fill="FFFFFF"/>
        </w:rPr>
        <w:t xml:space="preserve"> </w:t>
      </w:r>
      <w:r>
        <w:rPr>
          <w:color w:val="222222"/>
          <w:sz w:val="24"/>
          <w:szCs w:val="24"/>
          <w:shd w:val="clear" w:color="auto" w:fill="FFFFFF"/>
        </w:rPr>
        <w:t xml:space="preserve">Available at: </w:t>
      </w:r>
      <w:r w:rsidRPr="002755CA">
        <w:rPr>
          <w:color w:val="222222"/>
          <w:sz w:val="24"/>
          <w:szCs w:val="24"/>
          <w:shd w:val="clear" w:color="auto" w:fill="FFFFFF"/>
        </w:rPr>
        <w:t>https://www.wiloweconsulting.com/news-resources/the-strategic-importance-of-service-culture-in-the-development-of-business-process</w:t>
      </w:r>
      <w:r>
        <w:rPr>
          <w:color w:val="222222"/>
          <w:sz w:val="24"/>
          <w:szCs w:val="24"/>
          <w:shd w:val="clear" w:color="auto" w:fill="FFFFFF"/>
        </w:rPr>
        <w:t xml:space="preserve"> </w:t>
      </w:r>
      <w:r w:rsidRPr="009D5EC6">
        <w:rPr>
          <w:sz w:val="24"/>
          <w:szCs w:val="24"/>
        </w:rPr>
        <w:t>[Accessed on 4/10/2023]</w:t>
      </w:r>
    </w:p>
    <w:p w14:paraId="6583B193" w14:textId="77777777" w:rsidR="00385EE2" w:rsidRDefault="00385EE2" w:rsidP="006A4F0D">
      <w:pPr>
        <w:spacing w:line="360" w:lineRule="auto"/>
        <w:jc w:val="both"/>
        <w:rPr>
          <w:color w:val="222222"/>
          <w:sz w:val="24"/>
          <w:szCs w:val="24"/>
          <w:shd w:val="clear" w:color="auto" w:fill="FFFFFF"/>
        </w:rPr>
      </w:pPr>
      <w:r w:rsidRPr="009D5EC6">
        <w:rPr>
          <w:color w:val="222222"/>
          <w:sz w:val="24"/>
          <w:szCs w:val="24"/>
          <w:shd w:val="clear" w:color="auto" w:fill="FFFFFF"/>
        </w:rPr>
        <w:t>Wood, R.C. ed., 2015. </w:t>
      </w:r>
      <w:r w:rsidRPr="009D5EC6">
        <w:rPr>
          <w:i/>
          <w:iCs/>
          <w:color w:val="222222"/>
          <w:sz w:val="24"/>
          <w:szCs w:val="24"/>
          <w:shd w:val="clear" w:color="auto" w:fill="FFFFFF"/>
        </w:rPr>
        <w:t>Hospitality management: a brief introduction</w:t>
      </w:r>
      <w:r w:rsidRPr="009D5EC6">
        <w:rPr>
          <w:color w:val="222222"/>
          <w:sz w:val="24"/>
          <w:szCs w:val="24"/>
          <w:shd w:val="clear" w:color="auto" w:fill="FFFFFF"/>
        </w:rPr>
        <w:t>. Sage.</w:t>
      </w:r>
    </w:p>
    <w:p w14:paraId="4D2B9A0B" w14:textId="77777777" w:rsidR="00385EE2" w:rsidRPr="009D5EC6" w:rsidRDefault="00385EE2" w:rsidP="006A4F0D">
      <w:pPr>
        <w:spacing w:line="360" w:lineRule="auto"/>
        <w:jc w:val="both"/>
        <w:rPr>
          <w:color w:val="222222"/>
          <w:sz w:val="24"/>
          <w:szCs w:val="24"/>
          <w:shd w:val="clear" w:color="auto" w:fill="FFFFFF"/>
        </w:rPr>
      </w:pPr>
    </w:p>
    <w:sectPr w:rsidR="00385EE2" w:rsidRPr="009D5EC6" w:rsidSect="00D501DC">
      <w:headerReference w:type="default" r:id="rId10"/>
      <w:footerReference w:type="defaul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663E9" w14:textId="77777777" w:rsidR="00560204" w:rsidRDefault="00560204" w:rsidP="00D501DC">
      <w:pPr>
        <w:spacing w:line="240" w:lineRule="auto"/>
      </w:pPr>
      <w:r>
        <w:separator/>
      </w:r>
    </w:p>
  </w:endnote>
  <w:endnote w:type="continuationSeparator" w:id="0">
    <w:p w14:paraId="37C2F784" w14:textId="77777777" w:rsidR="00560204" w:rsidRDefault="00560204" w:rsidP="00D501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495682"/>
      <w:docPartObj>
        <w:docPartGallery w:val="Page Numbers (Bottom of Page)"/>
        <w:docPartUnique/>
      </w:docPartObj>
    </w:sdtPr>
    <w:sdtContent>
      <w:sdt>
        <w:sdtPr>
          <w:id w:val="-1769616900"/>
          <w:docPartObj>
            <w:docPartGallery w:val="Page Numbers (Top of Page)"/>
            <w:docPartUnique/>
          </w:docPartObj>
        </w:sdtPr>
        <w:sdtContent>
          <w:p w14:paraId="1A3021FD" w14:textId="37C29053" w:rsidR="00D501DC" w:rsidRDefault="00D501DC">
            <w:pPr>
              <w:pStyle w:val="Footer"/>
              <w:jc w:val="right"/>
            </w:pPr>
            <w:r w:rsidRPr="00D501DC">
              <w:rPr>
                <w:sz w:val="24"/>
                <w:szCs w:val="24"/>
              </w:rPr>
              <w:t xml:space="preserve">Page </w:t>
            </w:r>
            <w:r w:rsidRPr="00D501DC">
              <w:rPr>
                <w:b/>
                <w:bCs/>
                <w:sz w:val="24"/>
                <w:szCs w:val="24"/>
              </w:rPr>
              <w:fldChar w:fldCharType="begin"/>
            </w:r>
            <w:r w:rsidRPr="00D501DC">
              <w:rPr>
                <w:b/>
                <w:bCs/>
                <w:sz w:val="24"/>
                <w:szCs w:val="24"/>
              </w:rPr>
              <w:instrText xml:space="preserve"> PAGE </w:instrText>
            </w:r>
            <w:r w:rsidRPr="00D501DC">
              <w:rPr>
                <w:b/>
                <w:bCs/>
                <w:sz w:val="24"/>
                <w:szCs w:val="24"/>
              </w:rPr>
              <w:fldChar w:fldCharType="separate"/>
            </w:r>
            <w:r w:rsidRPr="00D501DC">
              <w:rPr>
                <w:b/>
                <w:bCs/>
                <w:noProof/>
                <w:sz w:val="24"/>
                <w:szCs w:val="24"/>
              </w:rPr>
              <w:t>2</w:t>
            </w:r>
            <w:r w:rsidRPr="00D501DC">
              <w:rPr>
                <w:b/>
                <w:bCs/>
                <w:sz w:val="24"/>
                <w:szCs w:val="24"/>
              </w:rPr>
              <w:fldChar w:fldCharType="end"/>
            </w:r>
            <w:r w:rsidRPr="00D501DC">
              <w:rPr>
                <w:sz w:val="24"/>
                <w:szCs w:val="24"/>
              </w:rPr>
              <w:t xml:space="preserve"> of </w:t>
            </w:r>
            <w:r w:rsidRPr="00D501DC">
              <w:rPr>
                <w:b/>
                <w:bCs/>
                <w:sz w:val="24"/>
                <w:szCs w:val="24"/>
              </w:rPr>
              <w:fldChar w:fldCharType="begin"/>
            </w:r>
            <w:r w:rsidRPr="00D501DC">
              <w:rPr>
                <w:b/>
                <w:bCs/>
                <w:sz w:val="24"/>
                <w:szCs w:val="24"/>
              </w:rPr>
              <w:instrText xml:space="preserve"> NUMPAGES  </w:instrText>
            </w:r>
            <w:r w:rsidRPr="00D501DC">
              <w:rPr>
                <w:b/>
                <w:bCs/>
                <w:sz w:val="24"/>
                <w:szCs w:val="24"/>
              </w:rPr>
              <w:fldChar w:fldCharType="separate"/>
            </w:r>
            <w:r w:rsidRPr="00D501DC">
              <w:rPr>
                <w:b/>
                <w:bCs/>
                <w:noProof/>
                <w:sz w:val="24"/>
                <w:szCs w:val="24"/>
              </w:rPr>
              <w:t>2</w:t>
            </w:r>
            <w:r w:rsidRPr="00D501DC">
              <w:rPr>
                <w:b/>
                <w:bCs/>
                <w:sz w:val="24"/>
                <w:szCs w:val="24"/>
              </w:rPr>
              <w:fldChar w:fldCharType="end"/>
            </w:r>
          </w:p>
        </w:sdtContent>
      </w:sdt>
    </w:sdtContent>
  </w:sdt>
  <w:p w14:paraId="5943957D" w14:textId="77777777" w:rsidR="00D501DC" w:rsidRDefault="00D50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15D0F" w14:textId="77777777" w:rsidR="00560204" w:rsidRDefault="00560204" w:rsidP="00D501DC">
      <w:pPr>
        <w:spacing w:line="240" w:lineRule="auto"/>
      </w:pPr>
      <w:r>
        <w:separator/>
      </w:r>
    </w:p>
  </w:footnote>
  <w:footnote w:type="continuationSeparator" w:id="0">
    <w:p w14:paraId="48B860FF" w14:textId="77777777" w:rsidR="00560204" w:rsidRDefault="00560204" w:rsidP="00D501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F0118" w14:textId="7726B2B1" w:rsidR="00D501DC" w:rsidRPr="00D501DC" w:rsidRDefault="00D501DC" w:rsidP="00D501DC">
    <w:pPr>
      <w:pStyle w:val="Header"/>
      <w:jc w:val="right"/>
      <w:rPr>
        <w:sz w:val="24"/>
        <w:szCs w:val="24"/>
      </w:rPr>
    </w:pPr>
    <w:r w:rsidRPr="00D501DC">
      <w:rPr>
        <w:sz w:val="24"/>
        <w:szCs w:val="24"/>
      </w:rPr>
      <w:t>HOSPITALITY AND GUEST SERVICES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F2C"/>
    <w:rsid w:val="0013008F"/>
    <w:rsid w:val="0014074D"/>
    <w:rsid w:val="001F3754"/>
    <w:rsid w:val="001F5F2C"/>
    <w:rsid w:val="002200CE"/>
    <w:rsid w:val="0026562D"/>
    <w:rsid w:val="002755CA"/>
    <w:rsid w:val="00277833"/>
    <w:rsid w:val="00351EA2"/>
    <w:rsid w:val="003548CC"/>
    <w:rsid w:val="00377670"/>
    <w:rsid w:val="00385EE2"/>
    <w:rsid w:val="003B616D"/>
    <w:rsid w:val="003D7AA0"/>
    <w:rsid w:val="0040106A"/>
    <w:rsid w:val="004040B1"/>
    <w:rsid w:val="0043596A"/>
    <w:rsid w:val="00443644"/>
    <w:rsid w:val="00443C79"/>
    <w:rsid w:val="00456712"/>
    <w:rsid w:val="00461A7D"/>
    <w:rsid w:val="005520F2"/>
    <w:rsid w:val="00560204"/>
    <w:rsid w:val="00595AE6"/>
    <w:rsid w:val="005C627F"/>
    <w:rsid w:val="0061224D"/>
    <w:rsid w:val="00612E10"/>
    <w:rsid w:val="00650545"/>
    <w:rsid w:val="006A1925"/>
    <w:rsid w:val="006A4F0D"/>
    <w:rsid w:val="006C48B5"/>
    <w:rsid w:val="006D2966"/>
    <w:rsid w:val="007379E9"/>
    <w:rsid w:val="0076060D"/>
    <w:rsid w:val="00763508"/>
    <w:rsid w:val="0081528C"/>
    <w:rsid w:val="00825F97"/>
    <w:rsid w:val="008A4A83"/>
    <w:rsid w:val="008B3AFB"/>
    <w:rsid w:val="008D79C9"/>
    <w:rsid w:val="009000F3"/>
    <w:rsid w:val="0097387D"/>
    <w:rsid w:val="009D5EC6"/>
    <w:rsid w:val="00A06EDF"/>
    <w:rsid w:val="00A30275"/>
    <w:rsid w:val="00B07D04"/>
    <w:rsid w:val="00C748CE"/>
    <w:rsid w:val="00D4363C"/>
    <w:rsid w:val="00D501DC"/>
    <w:rsid w:val="00D841CC"/>
    <w:rsid w:val="00DB2B41"/>
    <w:rsid w:val="00EC298C"/>
    <w:rsid w:val="00F304FC"/>
    <w:rsid w:val="00FE4F75"/>
    <w:rsid w:val="00FF09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2C8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77670"/>
    <w:pPr>
      <w:spacing w:line="360" w:lineRule="auto"/>
      <w:jc w:val="both"/>
      <w:outlineLvl w:val="0"/>
    </w:pPr>
    <w:rPr>
      <w:b/>
      <w:sz w:val="28"/>
      <w:szCs w:val="24"/>
    </w:rPr>
  </w:style>
  <w:style w:type="paragraph" w:styleId="Heading2">
    <w:name w:val="heading 2"/>
    <w:basedOn w:val="Normal"/>
    <w:next w:val="Normal"/>
    <w:uiPriority w:val="9"/>
    <w:unhideWhenUsed/>
    <w:qFormat/>
    <w:rsid w:val="00377670"/>
    <w:pPr>
      <w:spacing w:line="360" w:lineRule="auto"/>
      <w:jc w:val="both"/>
      <w:outlineLvl w:val="1"/>
    </w:pPr>
    <w:rPr>
      <w:b/>
      <w:sz w:val="24"/>
      <w:szCs w:val="24"/>
    </w:rPr>
  </w:style>
  <w:style w:type="paragraph" w:styleId="Heading3">
    <w:name w:val="heading 3"/>
    <w:basedOn w:val="Normal"/>
    <w:next w:val="Normal"/>
    <w:uiPriority w:val="9"/>
    <w:unhideWhenUsed/>
    <w:qFormat/>
    <w:rsid w:val="00377670"/>
    <w:pPr>
      <w:spacing w:line="360" w:lineRule="auto"/>
      <w:jc w:val="both"/>
      <w:outlineLvl w:val="2"/>
    </w:pPr>
    <w:rPr>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F3754"/>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F3754"/>
    <w:pPr>
      <w:spacing w:after="100"/>
    </w:pPr>
  </w:style>
  <w:style w:type="paragraph" w:styleId="TOC2">
    <w:name w:val="toc 2"/>
    <w:basedOn w:val="Normal"/>
    <w:next w:val="Normal"/>
    <w:autoRedefine/>
    <w:uiPriority w:val="39"/>
    <w:unhideWhenUsed/>
    <w:rsid w:val="001F3754"/>
    <w:pPr>
      <w:spacing w:after="100"/>
      <w:ind w:left="220"/>
    </w:pPr>
  </w:style>
  <w:style w:type="paragraph" w:styleId="TOC3">
    <w:name w:val="toc 3"/>
    <w:basedOn w:val="Normal"/>
    <w:next w:val="Normal"/>
    <w:autoRedefine/>
    <w:uiPriority w:val="39"/>
    <w:unhideWhenUsed/>
    <w:rsid w:val="001F3754"/>
    <w:pPr>
      <w:spacing w:after="100"/>
      <w:ind w:left="440"/>
    </w:pPr>
  </w:style>
  <w:style w:type="character" w:styleId="Hyperlink">
    <w:name w:val="Hyperlink"/>
    <w:basedOn w:val="DefaultParagraphFont"/>
    <w:uiPriority w:val="99"/>
    <w:unhideWhenUsed/>
    <w:rsid w:val="001F3754"/>
    <w:rPr>
      <w:color w:val="0000FF" w:themeColor="hyperlink"/>
      <w:u w:val="single"/>
    </w:rPr>
  </w:style>
  <w:style w:type="paragraph" w:styleId="Header">
    <w:name w:val="header"/>
    <w:basedOn w:val="Normal"/>
    <w:link w:val="HeaderChar"/>
    <w:uiPriority w:val="99"/>
    <w:unhideWhenUsed/>
    <w:rsid w:val="00D501DC"/>
    <w:pPr>
      <w:tabs>
        <w:tab w:val="center" w:pos="4680"/>
        <w:tab w:val="right" w:pos="9360"/>
      </w:tabs>
      <w:spacing w:line="240" w:lineRule="auto"/>
    </w:pPr>
  </w:style>
  <w:style w:type="character" w:customStyle="1" w:styleId="HeaderChar">
    <w:name w:val="Header Char"/>
    <w:basedOn w:val="DefaultParagraphFont"/>
    <w:link w:val="Header"/>
    <w:uiPriority w:val="99"/>
    <w:rsid w:val="00D501DC"/>
  </w:style>
  <w:style w:type="paragraph" w:styleId="Footer">
    <w:name w:val="footer"/>
    <w:basedOn w:val="Normal"/>
    <w:link w:val="FooterChar"/>
    <w:uiPriority w:val="99"/>
    <w:unhideWhenUsed/>
    <w:rsid w:val="00D501DC"/>
    <w:pPr>
      <w:tabs>
        <w:tab w:val="center" w:pos="4680"/>
        <w:tab w:val="right" w:pos="9360"/>
      </w:tabs>
      <w:spacing w:line="240" w:lineRule="auto"/>
    </w:pPr>
  </w:style>
  <w:style w:type="character" w:customStyle="1" w:styleId="FooterChar">
    <w:name w:val="Footer Char"/>
    <w:basedOn w:val="DefaultParagraphFont"/>
    <w:link w:val="Footer"/>
    <w:uiPriority w:val="99"/>
    <w:rsid w:val="00D501DC"/>
  </w:style>
  <w:style w:type="paragraph" w:styleId="ListParagraph">
    <w:name w:val="List Paragraph"/>
    <w:basedOn w:val="Normal"/>
    <w:uiPriority w:val="34"/>
    <w:qFormat/>
    <w:rsid w:val="009D5EC6"/>
    <w:pPr>
      <w:ind w:left="720"/>
      <w:contextualSpacing/>
    </w:pPr>
  </w:style>
  <w:style w:type="character" w:styleId="UnresolvedMention">
    <w:name w:val="Unresolved Mention"/>
    <w:basedOn w:val="DefaultParagraphFont"/>
    <w:uiPriority w:val="99"/>
    <w:semiHidden/>
    <w:unhideWhenUsed/>
    <w:rsid w:val="00FE4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550035">
      <w:bodyDiv w:val="1"/>
      <w:marLeft w:val="0"/>
      <w:marRight w:val="0"/>
      <w:marTop w:val="0"/>
      <w:marBottom w:val="0"/>
      <w:divBdr>
        <w:top w:val="none" w:sz="0" w:space="0" w:color="auto"/>
        <w:left w:val="none" w:sz="0" w:space="0" w:color="auto"/>
        <w:bottom w:val="none" w:sz="0" w:space="0" w:color="auto"/>
        <w:right w:val="none" w:sz="0" w:space="0" w:color="auto"/>
      </w:divBdr>
      <w:divsChild>
        <w:div w:id="1554468300">
          <w:marLeft w:val="0"/>
          <w:marRight w:val="0"/>
          <w:marTop w:val="0"/>
          <w:marBottom w:val="1200"/>
          <w:divBdr>
            <w:top w:val="none" w:sz="0" w:space="0" w:color="auto"/>
            <w:left w:val="none" w:sz="0" w:space="0" w:color="auto"/>
            <w:bottom w:val="none" w:sz="0" w:space="0" w:color="auto"/>
            <w:right w:val="none" w:sz="0" w:space="0" w:color="auto"/>
          </w:divBdr>
        </w:div>
      </w:divsChild>
    </w:div>
    <w:div w:id="11879872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99A5A-E1AD-4E9C-86AE-521C3764A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2140</Words>
  <Characters>12416</Characters>
  <Application>Microsoft Office Word</Application>
  <DocSecurity>0</DocSecurity>
  <Lines>103</Lines>
  <Paragraphs>29</Paragraphs>
  <ScaleCrop>false</ScaleCrop>
  <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2023-10-05T20:59:00Z</dcterms:created>
  <dcterms:modified xsi:type="dcterms:W3CDTF">2023-11-09T14:25:00Z</dcterms:modified>
</cp:coreProperties>
</file>