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2985732"/>
        <w:docPartObj>
          <w:docPartGallery w:val="Cover Pages"/>
          <w:docPartUnique/>
        </w:docPartObj>
      </w:sdtPr>
      <w:sdtEndPr>
        <w:rPr>
          <w:rFonts w:asciiTheme="majorHAnsi" w:eastAsiaTheme="majorEastAsia" w:hAnsiTheme="majorHAnsi" w:cstheme="majorBidi"/>
          <w:color w:val="0F4761" w:themeColor="accent1" w:themeShade="BF"/>
          <w:kern w:val="0"/>
          <w:sz w:val="32"/>
          <w:szCs w:val="32"/>
          <w:lang w:val="en-US"/>
        </w:rPr>
      </w:sdtEndPr>
      <w:sdtContent>
        <w:p w14:paraId="76E5C8C6" w14:textId="7DF18880" w:rsidR="00BD376E" w:rsidRDefault="00AB5BEB">
          <w:r>
            <w:rPr>
              <w:noProof/>
            </w:rPr>
            <w:pict w14:anchorId="1FB4CC65">
              <v:group id="Group 51"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Pr>
              <w:noProof/>
            </w:rPr>
            <w:pict w14:anchorId="1AC3F4EC">
              <v:shapetype id="_x0000_t202" coordsize="21600,21600" o:spt="202" path="m,l,21600r21600,l21600,xe">
                <v:stroke joinstyle="miter"/>
                <v:path gradientshapeok="t" o:connecttype="rect"/>
              </v:shapetype>
              <v:shape id="Text Box 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style="mso-next-textbox:#Text Box 52"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562A99" w14:textId="307D7E88" w:rsidR="00BD376E" w:rsidRDefault="00BD376E">
                          <w:pPr>
                            <w:pStyle w:val="NoSpacing"/>
                            <w:jc w:val="right"/>
                            <w:rPr>
                              <w:color w:val="595959" w:themeColor="text1" w:themeTint="A6"/>
                              <w:sz w:val="28"/>
                              <w:szCs w:val="28"/>
                            </w:rPr>
                          </w:pPr>
                          <w:r>
                            <w:rPr>
                              <w:color w:val="595959" w:themeColor="text1" w:themeTint="A6"/>
                              <w:sz w:val="28"/>
                              <w:szCs w:val="28"/>
                            </w:rPr>
                            <w:t>bahar hassan</w:t>
                          </w:r>
                        </w:p>
                      </w:sdtContent>
                    </w:sdt>
                    <w:p w14:paraId="6BACFBA2" w14:textId="18613EA4" w:rsidR="00BD376E" w:rsidRDefault="00AB5BE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07AF6">
                            <w:rPr>
                              <w:color w:val="595959" w:themeColor="text1" w:themeTint="A6"/>
                              <w:sz w:val="18"/>
                              <w:szCs w:val="18"/>
                            </w:rPr>
                            <w:t>ID 2210194</w:t>
                          </w:r>
                        </w:sdtContent>
                      </w:sdt>
                    </w:p>
                  </w:txbxContent>
                </v:textbox>
                <w10:wrap type="square" anchorx="page" anchory="page"/>
              </v:shape>
            </w:pict>
          </w:r>
          <w:r>
            <w:rPr>
              <w:noProof/>
            </w:rPr>
            <w:pict w14:anchorId="5B07919C">
              <v:shape id="Text Box 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next-textbox:#Text Box 53;mso-fit-shape-to-text:t" inset="126pt,0,54pt,0">
                  <w:txbxContent>
                    <w:p w14:paraId="019D92F1" w14:textId="239E1481" w:rsidR="00BD376E" w:rsidRDefault="00BD376E" w:rsidP="000B6634">
                      <w:pPr>
                        <w:pStyle w:val="NoSpacing"/>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51AE525" w14:textId="4947DAC0" w:rsidR="00BD376E" w:rsidRDefault="000B6634">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r>
            <w:rPr>
              <w:noProof/>
            </w:rPr>
            <w:pict w14:anchorId="2DB9CFE5">
              <v:shape id="Text Box 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style="mso-next-textbox:#Text Box 54" inset="126pt,0,54pt,0">
                  <w:txbxContent>
                    <w:p w14:paraId="6FF9931C" w14:textId="194662DF" w:rsidR="00BD376E" w:rsidRPr="000B6634" w:rsidRDefault="00AB5BEB">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B6634" w:rsidRPr="000B6634">
                            <w:rPr>
                              <w:caps/>
                              <w:color w:val="156082" w:themeColor="accent1"/>
                              <w:sz w:val="48"/>
                              <w:szCs w:val="48"/>
                            </w:rPr>
                            <w:t>Reflective Essay on Research Process: How Culture Influences Organizational Behavior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8D8238" w14:textId="1538B5FA" w:rsidR="00BD376E" w:rsidRDefault="000B6634">
                          <w:pPr>
                            <w:jc w:val="right"/>
                            <w:rPr>
                              <w:smallCaps/>
                              <w:color w:val="404040" w:themeColor="text1" w:themeTint="BF"/>
                              <w:sz w:val="36"/>
                              <w:szCs w:val="36"/>
                            </w:rPr>
                          </w:pPr>
                          <w:r>
                            <w:rPr>
                              <w:color w:val="404040" w:themeColor="text1" w:themeTint="BF"/>
                              <w:sz w:val="36"/>
                              <w:szCs w:val="36"/>
                            </w:rPr>
                            <w:t>BAHAR HASSAN</w:t>
                          </w:r>
                        </w:p>
                      </w:sdtContent>
                    </w:sdt>
                  </w:txbxContent>
                </v:textbox>
                <w10:wrap type="square" anchorx="page" anchory="page"/>
              </v:shape>
            </w:pict>
          </w:r>
        </w:p>
        <w:p w14:paraId="54885ED5" w14:textId="46B79461" w:rsidR="006B7D22" w:rsidRPr="00F50416" w:rsidRDefault="00BD376E" w:rsidP="00F50416">
          <w:pPr>
            <w:rPr>
              <w:rFonts w:asciiTheme="majorHAnsi" w:eastAsiaTheme="majorEastAsia" w:hAnsiTheme="majorHAnsi" w:cstheme="majorBidi"/>
              <w:color w:val="0F4761" w:themeColor="accent1" w:themeShade="BF"/>
              <w:kern w:val="0"/>
              <w:sz w:val="32"/>
              <w:szCs w:val="32"/>
              <w:lang w:val="en-US"/>
            </w:rPr>
          </w:pPr>
          <w:r>
            <w:rPr>
              <w:rFonts w:asciiTheme="majorHAnsi" w:eastAsiaTheme="majorEastAsia" w:hAnsiTheme="majorHAnsi" w:cstheme="majorBidi"/>
              <w:color w:val="0F4761" w:themeColor="accent1" w:themeShade="BF"/>
              <w:kern w:val="0"/>
              <w:sz w:val="32"/>
              <w:szCs w:val="32"/>
              <w:lang w:val="en-US"/>
            </w:rPr>
            <w:br w:type="page"/>
          </w:r>
        </w:p>
      </w:sdtContent>
    </w:sdt>
    <w:sdt>
      <w:sdtPr>
        <w:rPr>
          <w:rFonts w:asciiTheme="minorHAnsi" w:eastAsiaTheme="minorHAnsi" w:hAnsiTheme="minorHAnsi" w:cstheme="minorBidi"/>
          <w:color w:val="auto"/>
          <w:kern w:val="2"/>
          <w:sz w:val="22"/>
          <w:szCs w:val="22"/>
          <w:lang w:val="en-GB"/>
        </w:rPr>
        <w:id w:val="-631556530"/>
        <w:docPartObj>
          <w:docPartGallery w:val="Table of Contents"/>
          <w:docPartUnique/>
        </w:docPartObj>
      </w:sdtPr>
      <w:sdtEndPr>
        <w:rPr>
          <w:b/>
          <w:bCs/>
          <w:noProof/>
        </w:rPr>
      </w:sdtEndPr>
      <w:sdtContent>
        <w:p w14:paraId="593E39F1" w14:textId="66A418E2" w:rsidR="00BD376E" w:rsidRDefault="00BD376E" w:rsidP="00F50416">
          <w:pPr>
            <w:pStyle w:val="TOCHeading"/>
          </w:pPr>
        </w:p>
        <w:p w14:paraId="56AFFC6F" w14:textId="3C6A68AB" w:rsidR="00BD376E" w:rsidRDefault="00BD376E">
          <w:pPr>
            <w:pStyle w:val="TOCHeading"/>
          </w:pPr>
          <w:r>
            <w:t>Table of Contents</w:t>
          </w:r>
        </w:p>
        <w:p w14:paraId="73CAEA0F" w14:textId="79A6260F" w:rsidR="00BD376E" w:rsidRDefault="00BD376E">
          <w:pPr>
            <w:pStyle w:val="TOC1"/>
            <w:tabs>
              <w:tab w:val="right" w:leader="dot" w:pos="9016"/>
            </w:tabs>
            <w:rPr>
              <w:noProof/>
            </w:rPr>
          </w:pPr>
          <w:r>
            <w:fldChar w:fldCharType="begin"/>
          </w:r>
          <w:r>
            <w:instrText xml:space="preserve"> TOC \o "1-3" \h \z \u </w:instrText>
          </w:r>
          <w:r>
            <w:fldChar w:fldCharType="separate"/>
          </w:r>
          <w:hyperlink w:anchor="_Toc164453507" w:history="1">
            <w:r w:rsidRPr="006D646C">
              <w:rPr>
                <w:rStyle w:val="Hyperlink"/>
                <w:noProof/>
              </w:rPr>
              <w:t>0.1 Introduction:</w:t>
            </w:r>
            <w:r>
              <w:rPr>
                <w:noProof/>
                <w:webHidden/>
              </w:rPr>
              <w:tab/>
            </w:r>
            <w:r>
              <w:rPr>
                <w:noProof/>
                <w:webHidden/>
              </w:rPr>
              <w:fldChar w:fldCharType="begin"/>
            </w:r>
            <w:r>
              <w:rPr>
                <w:noProof/>
                <w:webHidden/>
              </w:rPr>
              <w:instrText xml:space="preserve"> PAGEREF _Toc164453507 \h </w:instrText>
            </w:r>
            <w:r>
              <w:rPr>
                <w:noProof/>
                <w:webHidden/>
              </w:rPr>
            </w:r>
            <w:r>
              <w:rPr>
                <w:noProof/>
                <w:webHidden/>
              </w:rPr>
              <w:fldChar w:fldCharType="separate"/>
            </w:r>
            <w:r>
              <w:rPr>
                <w:noProof/>
                <w:webHidden/>
              </w:rPr>
              <w:t>1</w:t>
            </w:r>
            <w:r>
              <w:rPr>
                <w:noProof/>
                <w:webHidden/>
              </w:rPr>
              <w:fldChar w:fldCharType="end"/>
            </w:r>
          </w:hyperlink>
        </w:p>
        <w:p w14:paraId="4A823C08" w14:textId="07E11538" w:rsidR="00BD376E" w:rsidRDefault="00AB5BEB">
          <w:pPr>
            <w:pStyle w:val="TOC1"/>
            <w:tabs>
              <w:tab w:val="right" w:leader="dot" w:pos="9016"/>
            </w:tabs>
            <w:rPr>
              <w:noProof/>
            </w:rPr>
          </w:pPr>
          <w:hyperlink w:anchor="_Toc164453508" w:history="1">
            <w:r w:rsidR="00BD376E" w:rsidRPr="006D646C">
              <w:rPr>
                <w:rStyle w:val="Hyperlink"/>
                <w:noProof/>
              </w:rPr>
              <w:t>0.2 Identifying the Problem and Setting the Research Question:</w:t>
            </w:r>
            <w:r w:rsidR="00BD376E">
              <w:rPr>
                <w:noProof/>
                <w:webHidden/>
              </w:rPr>
              <w:tab/>
            </w:r>
            <w:r w:rsidR="00BD376E">
              <w:rPr>
                <w:noProof/>
                <w:webHidden/>
              </w:rPr>
              <w:fldChar w:fldCharType="begin"/>
            </w:r>
            <w:r w:rsidR="00BD376E">
              <w:rPr>
                <w:noProof/>
                <w:webHidden/>
              </w:rPr>
              <w:instrText xml:space="preserve"> PAGEREF _Toc164453508 \h </w:instrText>
            </w:r>
            <w:r w:rsidR="00BD376E">
              <w:rPr>
                <w:noProof/>
                <w:webHidden/>
              </w:rPr>
            </w:r>
            <w:r w:rsidR="00BD376E">
              <w:rPr>
                <w:noProof/>
                <w:webHidden/>
              </w:rPr>
              <w:fldChar w:fldCharType="separate"/>
            </w:r>
            <w:r w:rsidR="00BD376E">
              <w:rPr>
                <w:noProof/>
                <w:webHidden/>
              </w:rPr>
              <w:t>1</w:t>
            </w:r>
            <w:r w:rsidR="00BD376E">
              <w:rPr>
                <w:noProof/>
                <w:webHidden/>
              </w:rPr>
              <w:fldChar w:fldCharType="end"/>
            </w:r>
          </w:hyperlink>
        </w:p>
        <w:p w14:paraId="0145DF0B" w14:textId="40A418F7" w:rsidR="00BD376E" w:rsidRDefault="00AB5BEB">
          <w:pPr>
            <w:pStyle w:val="TOC1"/>
            <w:tabs>
              <w:tab w:val="right" w:leader="dot" w:pos="9016"/>
            </w:tabs>
            <w:rPr>
              <w:noProof/>
            </w:rPr>
          </w:pPr>
          <w:hyperlink w:anchor="_Toc164453509" w:history="1">
            <w:r w:rsidR="00BD376E" w:rsidRPr="006D646C">
              <w:rPr>
                <w:rStyle w:val="Hyperlink"/>
                <w:noProof/>
              </w:rPr>
              <w:t>0.3 Developing the Idea:</w:t>
            </w:r>
            <w:r w:rsidR="00BD376E">
              <w:rPr>
                <w:noProof/>
                <w:webHidden/>
              </w:rPr>
              <w:tab/>
            </w:r>
            <w:r w:rsidR="00BD376E">
              <w:rPr>
                <w:noProof/>
                <w:webHidden/>
              </w:rPr>
              <w:fldChar w:fldCharType="begin"/>
            </w:r>
            <w:r w:rsidR="00BD376E">
              <w:rPr>
                <w:noProof/>
                <w:webHidden/>
              </w:rPr>
              <w:instrText xml:space="preserve"> PAGEREF _Toc164453509 \h </w:instrText>
            </w:r>
            <w:r w:rsidR="00BD376E">
              <w:rPr>
                <w:noProof/>
                <w:webHidden/>
              </w:rPr>
            </w:r>
            <w:r w:rsidR="00BD376E">
              <w:rPr>
                <w:noProof/>
                <w:webHidden/>
              </w:rPr>
              <w:fldChar w:fldCharType="separate"/>
            </w:r>
            <w:r w:rsidR="00BD376E">
              <w:rPr>
                <w:noProof/>
                <w:webHidden/>
              </w:rPr>
              <w:t>2</w:t>
            </w:r>
            <w:r w:rsidR="00BD376E">
              <w:rPr>
                <w:noProof/>
                <w:webHidden/>
              </w:rPr>
              <w:fldChar w:fldCharType="end"/>
            </w:r>
          </w:hyperlink>
        </w:p>
        <w:p w14:paraId="708A5E31" w14:textId="15E4DB7A" w:rsidR="00BD376E" w:rsidRDefault="00AB5BEB">
          <w:pPr>
            <w:pStyle w:val="TOC1"/>
            <w:tabs>
              <w:tab w:val="right" w:leader="dot" w:pos="9016"/>
            </w:tabs>
            <w:rPr>
              <w:noProof/>
            </w:rPr>
          </w:pPr>
          <w:hyperlink w:anchor="_Toc164453510" w:history="1">
            <w:r w:rsidR="00BD376E" w:rsidRPr="006D646C">
              <w:rPr>
                <w:rStyle w:val="Hyperlink"/>
                <w:noProof/>
              </w:rPr>
              <w:t>0.4  Process of Developing the Idea:</w:t>
            </w:r>
            <w:r w:rsidR="00BD376E">
              <w:rPr>
                <w:noProof/>
                <w:webHidden/>
              </w:rPr>
              <w:tab/>
            </w:r>
            <w:r w:rsidR="00BD376E">
              <w:rPr>
                <w:noProof/>
                <w:webHidden/>
              </w:rPr>
              <w:fldChar w:fldCharType="begin"/>
            </w:r>
            <w:r w:rsidR="00BD376E">
              <w:rPr>
                <w:noProof/>
                <w:webHidden/>
              </w:rPr>
              <w:instrText xml:space="preserve"> PAGEREF _Toc164453510 \h </w:instrText>
            </w:r>
            <w:r w:rsidR="00BD376E">
              <w:rPr>
                <w:noProof/>
                <w:webHidden/>
              </w:rPr>
            </w:r>
            <w:r w:rsidR="00BD376E">
              <w:rPr>
                <w:noProof/>
                <w:webHidden/>
              </w:rPr>
              <w:fldChar w:fldCharType="separate"/>
            </w:r>
            <w:r w:rsidR="00BD376E">
              <w:rPr>
                <w:noProof/>
                <w:webHidden/>
              </w:rPr>
              <w:t>3</w:t>
            </w:r>
            <w:r w:rsidR="00BD376E">
              <w:rPr>
                <w:noProof/>
                <w:webHidden/>
              </w:rPr>
              <w:fldChar w:fldCharType="end"/>
            </w:r>
          </w:hyperlink>
        </w:p>
        <w:p w14:paraId="074C7CA9" w14:textId="3F3E36D7" w:rsidR="00BD376E" w:rsidRDefault="00AB5BEB">
          <w:pPr>
            <w:pStyle w:val="TOC1"/>
            <w:tabs>
              <w:tab w:val="right" w:leader="dot" w:pos="9016"/>
            </w:tabs>
            <w:rPr>
              <w:noProof/>
            </w:rPr>
          </w:pPr>
          <w:hyperlink w:anchor="_Toc164453511" w:history="1">
            <w:r w:rsidR="00BD376E" w:rsidRPr="006D646C">
              <w:rPr>
                <w:rStyle w:val="Hyperlink"/>
                <w:noProof/>
              </w:rPr>
              <w:t>0.5 Reflects on Individual Learning:</w:t>
            </w:r>
            <w:r w:rsidR="00BD376E">
              <w:rPr>
                <w:noProof/>
                <w:webHidden/>
              </w:rPr>
              <w:tab/>
            </w:r>
            <w:r w:rsidR="00BD376E">
              <w:rPr>
                <w:noProof/>
                <w:webHidden/>
              </w:rPr>
              <w:fldChar w:fldCharType="begin"/>
            </w:r>
            <w:r w:rsidR="00BD376E">
              <w:rPr>
                <w:noProof/>
                <w:webHidden/>
              </w:rPr>
              <w:instrText xml:space="preserve"> PAGEREF _Toc164453511 \h </w:instrText>
            </w:r>
            <w:r w:rsidR="00BD376E">
              <w:rPr>
                <w:noProof/>
                <w:webHidden/>
              </w:rPr>
            </w:r>
            <w:r w:rsidR="00BD376E">
              <w:rPr>
                <w:noProof/>
                <w:webHidden/>
              </w:rPr>
              <w:fldChar w:fldCharType="separate"/>
            </w:r>
            <w:r w:rsidR="00BD376E">
              <w:rPr>
                <w:noProof/>
                <w:webHidden/>
              </w:rPr>
              <w:t>3</w:t>
            </w:r>
            <w:r w:rsidR="00BD376E">
              <w:rPr>
                <w:noProof/>
                <w:webHidden/>
              </w:rPr>
              <w:fldChar w:fldCharType="end"/>
            </w:r>
          </w:hyperlink>
        </w:p>
        <w:p w14:paraId="1C570BFB" w14:textId="09BA69D4" w:rsidR="00BD376E" w:rsidRDefault="00AB5BEB">
          <w:pPr>
            <w:pStyle w:val="TOC1"/>
            <w:tabs>
              <w:tab w:val="right" w:leader="dot" w:pos="9016"/>
            </w:tabs>
            <w:rPr>
              <w:noProof/>
            </w:rPr>
          </w:pPr>
          <w:hyperlink w:anchor="_Toc164453512" w:history="1">
            <w:r w:rsidR="00BD376E" w:rsidRPr="006D646C">
              <w:rPr>
                <w:rStyle w:val="Hyperlink"/>
                <w:noProof/>
              </w:rPr>
              <w:t>0.6 Conclusion:</w:t>
            </w:r>
            <w:r w:rsidR="00BD376E">
              <w:rPr>
                <w:noProof/>
                <w:webHidden/>
              </w:rPr>
              <w:tab/>
            </w:r>
            <w:r w:rsidR="00BD376E">
              <w:rPr>
                <w:noProof/>
                <w:webHidden/>
              </w:rPr>
              <w:fldChar w:fldCharType="begin"/>
            </w:r>
            <w:r w:rsidR="00BD376E">
              <w:rPr>
                <w:noProof/>
                <w:webHidden/>
              </w:rPr>
              <w:instrText xml:space="preserve"> PAGEREF _Toc164453512 \h </w:instrText>
            </w:r>
            <w:r w:rsidR="00BD376E">
              <w:rPr>
                <w:noProof/>
                <w:webHidden/>
              </w:rPr>
            </w:r>
            <w:r w:rsidR="00BD376E">
              <w:rPr>
                <w:noProof/>
                <w:webHidden/>
              </w:rPr>
              <w:fldChar w:fldCharType="separate"/>
            </w:r>
            <w:r w:rsidR="00BD376E">
              <w:rPr>
                <w:noProof/>
                <w:webHidden/>
              </w:rPr>
              <w:t>4</w:t>
            </w:r>
            <w:r w:rsidR="00BD376E">
              <w:rPr>
                <w:noProof/>
                <w:webHidden/>
              </w:rPr>
              <w:fldChar w:fldCharType="end"/>
            </w:r>
          </w:hyperlink>
        </w:p>
        <w:p w14:paraId="52735295" w14:textId="0F729B71" w:rsidR="00BD376E" w:rsidRDefault="00AB5BEB">
          <w:pPr>
            <w:pStyle w:val="TOC1"/>
            <w:tabs>
              <w:tab w:val="right" w:leader="dot" w:pos="9016"/>
            </w:tabs>
            <w:rPr>
              <w:noProof/>
            </w:rPr>
          </w:pPr>
          <w:hyperlink w:anchor="_Toc164453513" w:history="1">
            <w:r w:rsidR="00BD376E" w:rsidRPr="006D646C">
              <w:rPr>
                <w:rStyle w:val="Hyperlink"/>
                <w:noProof/>
              </w:rPr>
              <w:t>0.7 Reference lists:</w:t>
            </w:r>
            <w:r w:rsidR="00BD376E">
              <w:rPr>
                <w:noProof/>
                <w:webHidden/>
              </w:rPr>
              <w:tab/>
            </w:r>
            <w:r w:rsidR="00BD376E">
              <w:rPr>
                <w:noProof/>
                <w:webHidden/>
              </w:rPr>
              <w:fldChar w:fldCharType="begin"/>
            </w:r>
            <w:r w:rsidR="00BD376E">
              <w:rPr>
                <w:noProof/>
                <w:webHidden/>
              </w:rPr>
              <w:instrText xml:space="preserve"> PAGEREF _Toc164453513 \h </w:instrText>
            </w:r>
            <w:r w:rsidR="00BD376E">
              <w:rPr>
                <w:noProof/>
                <w:webHidden/>
              </w:rPr>
            </w:r>
            <w:r w:rsidR="00BD376E">
              <w:rPr>
                <w:noProof/>
                <w:webHidden/>
              </w:rPr>
              <w:fldChar w:fldCharType="separate"/>
            </w:r>
            <w:r w:rsidR="00BD376E">
              <w:rPr>
                <w:noProof/>
                <w:webHidden/>
              </w:rPr>
              <w:t>5</w:t>
            </w:r>
            <w:r w:rsidR="00BD376E">
              <w:rPr>
                <w:noProof/>
                <w:webHidden/>
              </w:rPr>
              <w:fldChar w:fldCharType="end"/>
            </w:r>
          </w:hyperlink>
        </w:p>
        <w:p w14:paraId="38741580" w14:textId="3AC1E517" w:rsidR="00BD376E" w:rsidRDefault="00BD376E">
          <w:r>
            <w:rPr>
              <w:b/>
              <w:bCs/>
              <w:noProof/>
            </w:rPr>
            <w:fldChar w:fldCharType="end"/>
          </w:r>
        </w:p>
      </w:sdtContent>
    </w:sdt>
    <w:p w14:paraId="707CA60E" w14:textId="77777777" w:rsidR="00755C3F" w:rsidRDefault="00755C3F">
      <w:pPr>
        <w:rPr>
          <w:rFonts w:asciiTheme="majorHAnsi" w:eastAsiaTheme="majorEastAsia" w:hAnsiTheme="majorHAnsi" w:cstheme="majorBidi"/>
          <w:color w:val="0F4761" w:themeColor="accent1" w:themeShade="BF"/>
          <w:sz w:val="40"/>
          <w:szCs w:val="40"/>
        </w:rPr>
      </w:pPr>
      <w:r>
        <w:br w:type="page"/>
      </w:r>
    </w:p>
    <w:p w14:paraId="45723274" w14:textId="7D796B48" w:rsidR="008734B8" w:rsidRDefault="008734B8" w:rsidP="007B7789">
      <w:pPr>
        <w:pStyle w:val="Heading1"/>
      </w:pPr>
      <w:bookmarkStart w:id="0" w:name="_Toc164453507"/>
      <w:r w:rsidRPr="008734B8">
        <w:lastRenderedPageBreak/>
        <w:t>Reflective Essay on Research Process: How Culture Influences Organizational Behavior</w:t>
      </w:r>
      <w:r>
        <w:t>.</w:t>
      </w:r>
    </w:p>
    <w:p w14:paraId="0EAAFACE" w14:textId="229B9364" w:rsidR="006B7D22" w:rsidRDefault="004C56D5" w:rsidP="004C56D5">
      <w:pPr>
        <w:pStyle w:val="Heading1"/>
      </w:pPr>
      <w:r>
        <w:t xml:space="preserve">0.1 </w:t>
      </w:r>
      <w:r w:rsidR="006B7D22">
        <w:t>Introduction:</w:t>
      </w:r>
      <w:bookmarkEnd w:id="0"/>
    </w:p>
    <w:p w14:paraId="50647A1D" w14:textId="77777777" w:rsidR="006B7D22" w:rsidRDefault="006B7D22" w:rsidP="006B7D22"/>
    <w:p w14:paraId="783BCE6E" w14:textId="0F41773A" w:rsidR="00C33BBD" w:rsidRPr="00C33BBD" w:rsidRDefault="006B7D22" w:rsidP="00D0471B">
      <w:r>
        <w:t>Researching culture's influence on organisational behaviour across diverse contexts, industries, and geographical locations has been a profound learning experience. In this reflective essay, I will utilise Gibbs' Reflective Cycle (1988) to dissect and analyse various stages of the research process, including identifying the problem, setting the research question, deciding on the research approach, data collection, presenting the idea, analysing data, and formulating conclusions. Through this reflective process, I aim to explore the evolution of my ideas, the challenges encountered, and the personal growth attained throughout the research journey.</w:t>
      </w:r>
      <w:r w:rsidR="00C33BBD">
        <w:t xml:space="preserve"> </w:t>
      </w:r>
      <w:r w:rsidR="00C33BBD" w:rsidRPr="009C7FBE">
        <w:t xml:space="preserve">In examining the impact of culture on </w:t>
      </w:r>
      <w:r w:rsidR="00C33BBD" w:rsidRPr="00C33BBD">
        <w:t>organisational</w:t>
      </w:r>
      <w:r w:rsidR="00C33BBD" w:rsidRPr="009C7FBE">
        <w:t xml:space="preserve"> </w:t>
      </w:r>
      <w:r w:rsidR="00C33BBD" w:rsidRPr="00C33BBD">
        <w:t>behaviour, it is crucial to acknowledge the influence of context on organisational behaviour</w:t>
      </w:r>
      <w:r w:rsidR="00C33BBD" w:rsidRPr="009C7FBE">
        <w:t xml:space="preserve"> (Johns, 2006). The study by Johns (2006) </w:t>
      </w:r>
      <w:r w:rsidR="00C33BBD" w:rsidRPr="00C33BBD">
        <w:t>emphasises</w:t>
      </w:r>
      <w:r w:rsidR="00C33BBD" w:rsidRPr="009C7FBE">
        <w:t xml:space="preserve"> the significant cultural variations between industries, underscoring the importance of understanding how different contexts </w:t>
      </w:r>
      <w:r w:rsidR="00C33BBD" w:rsidRPr="00C33BBD">
        <w:t>mould organisational behaviour</w:t>
      </w:r>
      <w:r w:rsidR="00C33BBD" w:rsidRPr="009C7FBE">
        <w:t xml:space="preserve">. This comprehension is vital for </w:t>
      </w:r>
      <w:r w:rsidR="00C33BBD" w:rsidRPr="00C33BBD">
        <w:t>unravelling the intricacies of behaviour</w:t>
      </w:r>
      <w:r w:rsidR="00C33BBD" w:rsidRPr="009C7FBE">
        <w:t xml:space="preserve"> within diverse </w:t>
      </w:r>
      <w:r w:rsidR="00C33BBD" w:rsidRPr="00C33BBD">
        <w:t>organisational</w:t>
      </w:r>
      <w:r w:rsidR="00C33BBD" w:rsidRPr="009C7FBE">
        <w:t xml:space="preserve"> settings.</w:t>
      </w:r>
      <w:r w:rsidR="00D0471B">
        <w:t xml:space="preserve"> </w:t>
      </w:r>
      <w:r w:rsidR="00C33BBD" w:rsidRPr="00C33BBD">
        <w:t>Furthermore, the concept of organisational citizenship behaviour (OCB) is pivotal in grasping individual contributions in the workplace that go beyond formal job requirements (Organ &amp; Ryan, 1995; (Organ &amp; Ryan, 1995; conducted a meta-analytic review shedding light on the theoretical and empirical aspects of OCB. By exploring OCB, researchers can gain valuable insights into how employees' voluntary behaviours impact organisational effectiveness.</w:t>
      </w:r>
    </w:p>
    <w:p w14:paraId="296B3864" w14:textId="77777777" w:rsidR="00C33BBD" w:rsidRPr="00C33BBD" w:rsidRDefault="00C33BBD" w:rsidP="00C33BBD">
      <w:r w:rsidRPr="00C33BBD">
        <w:t>Moreover, various organisational factors influence technology integration in organisations (Hikmet et al., 2007; . (Hikmet et al., 2007; discuss how organisational characteristics affect the adoption of healthcare information technology in hospitals. Understanding these factors is essential for effectively implementing technological innovations across diverse organisational contexts. Additionally, the geographical influence on organisational behaviour is a significant research area (Liu et al., 2020; (Liu et al., 2020; emphasises the importance of geographical and social influences in location recommendations. Organisations can tailor their strategies by considering geographical factors to align with the spatial dynamics influencing behaviour and decision-making processes. In conclusion, synthesising insights from these references provides researchers with a comprehensive understanding of how culture, context, organisational citizenship behaviour, technology adoption, and geographical influences intersect to shape organisational behaviour across various contexts and industries. This holistic approach is crucial for advancing knowledge in organisational behaviour research.</w:t>
      </w:r>
    </w:p>
    <w:p w14:paraId="39AD9D1A" w14:textId="115F137F" w:rsidR="006B7D22" w:rsidRDefault="006B7D22" w:rsidP="006B7D22"/>
    <w:p w14:paraId="1A558172" w14:textId="77777777" w:rsidR="00755C3F" w:rsidRDefault="00755C3F">
      <w:pPr>
        <w:rPr>
          <w:rFonts w:asciiTheme="majorHAnsi" w:eastAsiaTheme="majorEastAsia" w:hAnsiTheme="majorHAnsi" w:cstheme="majorBidi"/>
          <w:color w:val="0F4761" w:themeColor="accent1" w:themeShade="BF"/>
          <w:sz w:val="40"/>
          <w:szCs w:val="40"/>
        </w:rPr>
      </w:pPr>
      <w:r>
        <w:br w:type="page"/>
      </w:r>
    </w:p>
    <w:p w14:paraId="3752A1AE" w14:textId="2365FADC" w:rsidR="00B953CC" w:rsidRPr="00B953CC" w:rsidRDefault="004C56D5" w:rsidP="00B953CC">
      <w:pPr>
        <w:pStyle w:val="Heading1"/>
      </w:pPr>
      <w:bookmarkStart w:id="1" w:name="_Toc164453508"/>
      <w:r>
        <w:lastRenderedPageBreak/>
        <w:t xml:space="preserve">0.2 </w:t>
      </w:r>
      <w:r w:rsidR="006B7D22">
        <w:t>Identifying the Problem and Setting the Research Question:</w:t>
      </w:r>
      <w:bookmarkEnd w:id="1"/>
    </w:p>
    <w:p w14:paraId="4A600A4B" w14:textId="4BCA37E4" w:rsidR="00485975" w:rsidRPr="00485975" w:rsidRDefault="00485975" w:rsidP="00E31F25">
      <w:r w:rsidRPr="00485975">
        <w:t>The research question "How does culture influence organisational behaviour across diverse contexts, industries, and geographical locations?" is rooted in observing the intricate relationship between culture and organisational behaviour. This question explores the nuances of organisational dynamics influenced by cultural factors. While the question's strength lies in its broad scope, allowing for exploration across various contexts, industries, and locations, a potential weakness is its susceptibility to becoming overly broad, necessitating careful refinement to maintain focus (Ratan et al., 2019).</w:t>
      </w:r>
      <w:r w:rsidR="00E31F25">
        <w:t xml:space="preserve"> </w:t>
      </w:r>
      <w:r w:rsidRPr="00485975">
        <w:t>Understanding the impact of culture on organisational behaviour is crucial for unravelling the mysteries of organisational dynamics. Research in this area can show how cultural factors shape organisational behaviours and contribute to their overall functioning. By delving into the complexities of this relationship, researchers can gain valuable insights into how culture influences behaviour in diverse organisational settings (Podsakoff et al., 2000).</w:t>
      </w:r>
      <w:r w:rsidR="00E31F25">
        <w:t xml:space="preserve"> </w:t>
      </w:r>
      <w:r w:rsidRPr="00485975">
        <w:t>Exploring the influence of culture on organisational behaviour can lead to a better understanding of concepts such as organisational citizenship behaviour (OCB) and organisational commitment. By examining how cultural factors interact with these organisational constructs, researchers can identify patterns, antecedents, and consequences contributing to a deeper comprehension of organisational dynamics (Mathieu &amp; Zajac, 1990).</w:t>
      </w:r>
      <w:r w:rsidR="00E31F25">
        <w:t xml:space="preserve"> </w:t>
      </w:r>
      <w:r w:rsidRPr="00485975">
        <w:t>In conclusion, the research question focusing on the influence of culture on organisational behaviour presents a rich opportunity to delve into the complexities of organisational dynamics shaped by cultural factors. By carefully refining the question to maintain focus while exploring diverse contexts, industries, and geographical locations, researchers can contribute significantly to understanding how culture influences organisational behaviour.</w:t>
      </w:r>
    </w:p>
    <w:p w14:paraId="5D484101" w14:textId="77777777" w:rsidR="006B7D22" w:rsidRDefault="006B7D22" w:rsidP="006B7D22"/>
    <w:p w14:paraId="5B03264A" w14:textId="77777777" w:rsidR="00B44C28" w:rsidRDefault="006B7D22" w:rsidP="00B953CC">
      <w:pPr>
        <w:pStyle w:val="Heading1"/>
      </w:pPr>
      <w:r>
        <w:t xml:space="preserve"> </w:t>
      </w:r>
      <w:bookmarkStart w:id="2" w:name="_Toc164453509"/>
    </w:p>
    <w:p w14:paraId="23240F54" w14:textId="77777777" w:rsidR="00B44C28" w:rsidRDefault="00B44C28">
      <w:pPr>
        <w:rPr>
          <w:rFonts w:asciiTheme="majorHAnsi" w:eastAsiaTheme="majorEastAsia" w:hAnsiTheme="majorHAnsi" w:cstheme="majorBidi"/>
          <w:color w:val="0F4761" w:themeColor="accent1" w:themeShade="BF"/>
          <w:sz w:val="40"/>
          <w:szCs w:val="40"/>
        </w:rPr>
      </w:pPr>
      <w:r>
        <w:br w:type="page"/>
      </w:r>
    </w:p>
    <w:p w14:paraId="37F2A898" w14:textId="22E0BFA0" w:rsidR="006B7D22" w:rsidRDefault="004C56D5" w:rsidP="00B953CC">
      <w:pPr>
        <w:pStyle w:val="Heading1"/>
      </w:pPr>
      <w:r>
        <w:lastRenderedPageBreak/>
        <w:t xml:space="preserve">0.3 </w:t>
      </w:r>
      <w:r w:rsidR="006B7D22">
        <w:t>Developing the Idea:</w:t>
      </w:r>
      <w:bookmarkEnd w:id="2"/>
    </w:p>
    <w:p w14:paraId="733A91E7" w14:textId="77777777" w:rsidR="006B7D22" w:rsidRDefault="006B7D22" w:rsidP="006B7D22"/>
    <w:p w14:paraId="4C0E72E0" w14:textId="4A1F3D21" w:rsidR="00283A40" w:rsidRPr="00283A40" w:rsidRDefault="00283A40" w:rsidP="00283A40">
      <w:r w:rsidRPr="00283A40">
        <w:t>Developing a research idea in cross-cultural management is a multifaceted process influenced by various factors. Mittal and Elias (2016) delve into the intricate relationship between social power and leadership in cross-cultural contexts, underscoring the importance of extending models to enrich management development. Their study emphasises the value of incorporating diverse perspectives to enhance understanding and effectiveness in cross-cultural management practices. By integrating insights from Mittal and Elias (2016), researchers can better understand how power dynamics shape leadership behaviours in diverse cultural settings. Similarly, Primecz, Romani, and Sackmann (2016) shed light on the significance of power relations in cross-cultural management scholarship. Their review underscores the need to consider power dynamics when exploring cross-cultural management phenomena. By acknowledging and analysing power dynamics, researchers can develop more nuanced and comprehensive research ideas that capture the complexities of managing across cultures. Incorporating the insights from Primecz et al. (2016) can provide researchers with a solid foundation for exploring the role of power in cross-cultural management practices.</w:t>
      </w:r>
    </w:p>
    <w:p w14:paraId="6FE68C82" w14:textId="32386D70" w:rsidR="006B7D22" w:rsidRDefault="00283A40" w:rsidP="00755C3F">
      <w:r w:rsidRPr="00283A40">
        <w:t xml:space="preserve">The evolution of research ideas in cross-cultural management necessitates adaptability to diverse perspectives, methodologies, and challenges. Navigating extensive literature is crucial to defining the research scope and approach effectively. By drawing on the works of Mittal &amp; Elias (2016) and Primecz et al. (2016), researchers can enrich their understanding of the complexities inherent in cross-cultural management and the pivotal role of power dynamics in shaping organisational behaviour across cultures. </w:t>
      </w:r>
      <w:r>
        <w:t>Integrating</w:t>
      </w:r>
      <w:r w:rsidRPr="00283A40">
        <w:t xml:space="preserve"> insights from multiple sources can contribute to developing robust research ideas that advance knowledge and practice in cross-cultural management.</w:t>
      </w:r>
    </w:p>
    <w:p w14:paraId="418CE02F" w14:textId="77777777" w:rsidR="00755C3F" w:rsidRDefault="00755C3F">
      <w:pPr>
        <w:rPr>
          <w:rFonts w:asciiTheme="majorHAnsi" w:eastAsiaTheme="majorEastAsia" w:hAnsiTheme="majorHAnsi" w:cstheme="majorBidi"/>
          <w:color w:val="0F4761" w:themeColor="accent1" w:themeShade="BF"/>
          <w:sz w:val="40"/>
          <w:szCs w:val="40"/>
        </w:rPr>
      </w:pPr>
      <w:r>
        <w:br w:type="page"/>
      </w:r>
    </w:p>
    <w:p w14:paraId="7AA9521B" w14:textId="39CB2666" w:rsidR="006B7D22" w:rsidRDefault="004C56D5" w:rsidP="00B953CC">
      <w:pPr>
        <w:pStyle w:val="Heading1"/>
      </w:pPr>
      <w:bookmarkStart w:id="3" w:name="_Toc164453510"/>
      <w:r>
        <w:lastRenderedPageBreak/>
        <w:t xml:space="preserve">0.4 </w:t>
      </w:r>
      <w:r w:rsidR="006B7D22">
        <w:t xml:space="preserve"> Process of Developing the Idea:</w:t>
      </w:r>
      <w:bookmarkEnd w:id="3"/>
    </w:p>
    <w:p w14:paraId="4CBFD1D1" w14:textId="77777777" w:rsidR="006B7D22" w:rsidRDefault="006B7D22" w:rsidP="006B7D22"/>
    <w:p w14:paraId="5922D4DB" w14:textId="77777777" w:rsidR="00215C18" w:rsidRPr="00215C18" w:rsidRDefault="00215C18" w:rsidP="00215C18">
      <w:r w:rsidRPr="00215C18">
        <w:t>Researchers face many challenges when conducting research in cross-cultural settings (Liamputtong, 2018). These challenges encompass defining the research scope, accessing relevant literature, and selecting appropriate methodologies within the context of cultural theory and organisational behaviour (Zhao et al., 2015). Understanding the complexities of organisational behavior theories is crucial for identifying factors that drive and resist organisational change (Kivenzor, 2018). As highlighted in the literature, addressing cross-cultural issues in management and marketing is paramount.</w:t>
      </w:r>
    </w:p>
    <w:p w14:paraId="554C8239" w14:textId="77777777" w:rsidR="006B7D22" w:rsidRDefault="006B7D22" w:rsidP="006B7D22"/>
    <w:p w14:paraId="7FDB840E" w14:textId="77777777" w:rsidR="00755C3F" w:rsidRDefault="00755C3F">
      <w:pPr>
        <w:rPr>
          <w:rFonts w:asciiTheme="majorHAnsi" w:eastAsiaTheme="majorEastAsia" w:hAnsiTheme="majorHAnsi" w:cstheme="majorBidi"/>
          <w:color w:val="0F4761" w:themeColor="accent1" w:themeShade="BF"/>
          <w:sz w:val="40"/>
          <w:szCs w:val="40"/>
        </w:rPr>
      </w:pPr>
      <w:r>
        <w:br w:type="page"/>
      </w:r>
    </w:p>
    <w:p w14:paraId="732CA057" w14:textId="54814FB4" w:rsidR="006B7D22" w:rsidRDefault="004C56D5" w:rsidP="00B953CC">
      <w:pPr>
        <w:pStyle w:val="Heading1"/>
      </w:pPr>
      <w:bookmarkStart w:id="4" w:name="_Toc164453511"/>
      <w:r>
        <w:lastRenderedPageBreak/>
        <w:t xml:space="preserve">0.5 </w:t>
      </w:r>
      <w:r w:rsidR="006B7D22">
        <w:t>Reflects on Individual Learning:</w:t>
      </w:r>
      <w:bookmarkEnd w:id="4"/>
    </w:p>
    <w:p w14:paraId="4D37264C" w14:textId="77777777" w:rsidR="000804F1" w:rsidRDefault="000804F1" w:rsidP="006B7D22"/>
    <w:p w14:paraId="11F85253" w14:textId="60A24B7F" w:rsidR="006B7D22" w:rsidRDefault="006B7D22" w:rsidP="006B7D22">
      <w:r>
        <w:t xml:space="preserve">The research process facilitated significant personal development, encompassing both tangible skills and intangible insights. From a skill perspective, I honed my abilities in literature review, data analysis, and academic writing. Moreover, the research journey fostered a deeper understanding of cultural dynamics and their impact on </w:t>
      </w:r>
      <w:r w:rsidR="00720BC9">
        <w:t>organisational</w:t>
      </w:r>
      <w:r>
        <w:t xml:space="preserve"> </w:t>
      </w:r>
      <w:r w:rsidR="00720BC9">
        <w:t>behaviour</w:t>
      </w:r>
      <w:r>
        <w:t xml:space="preserve">. This newfound knowledge equips me with valuable insights applicable to future academic pursuits and professional </w:t>
      </w:r>
      <w:r w:rsidR="00720BC9">
        <w:t>endeavours</w:t>
      </w:r>
      <w:r>
        <w:t xml:space="preserve">. I intend to leverage these skills and insights to contribute meaningfully to </w:t>
      </w:r>
      <w:r w:rsidR="00720BC9">
        <w:t>organisational</w:t>
      </w:r>
      <w:r>
        <w:t xml:space="preserve"> </w:t>
      </w:r>
      <w:r w:rsidR="00720BC9">
        <w:t>behaviour</w:t>
      </w:r>
      <w:r>
        <w:t xml:space="preserve"> and cross-cultural management.</w:t>
      </w:r>
    </w:p>
    <w:p w14:paraId="7E7AF8F0" w14:textId="77777777" w:rsidR="006B7D22" w:rsidRDefault="006B7D22" w:rsidP="006B7D22"/>
    <w:p w14:paraId="4EAD17A2" w14:textId="2DEE6855" w:rsidR="006B7D22" w:rsidRDefault="006B7D22" w:rsidP="006B7D22">
      <w:r>
        <w:t>Data Collection and Analysis</w:t>
      </w:r>
      <w:r w:rsidR="00720BC9">
        <w:t>:</w:t>
      </w:r>
    </w:p>
    <w:p w14:paraId="617072D9" w14:textId="77777777" w:rsidR="006B7D22" w:rsidRDefault="006B7D22" w:rsidP="006B7D22"/>
    <w:p w14:paraId="31F2D63C" w14:textId="0E9C992E" w:rsidR="006B7D22" w:rsidRDefault="006B7D22" w:rsidP="006B7D22">
      <w:r>
        <w:t xml:space="preserve">Data collection involved a multifaceted approach, including qualitative interviews, surveys, and secondary data analysis. Each method presented challenges, from ensuring data validity and reliability to navigating cultural nuances in data interpretation. Thematic analysis emerged as a robust technique for uncovering patterns and insights within qualitative data, complemented by quantitative methods for broader </w:t>
      </w:r>
      <w:r w:rsidR="00720BC9">
        <w:t>generalisation</w:t>
      </w:r>
      <w:r>
        <w:t xml:space="preserve">. Through meticulous analysis, key themes regarding the influence of culture on </w:t>
      </w:r>
      <w:r w:rsidR="00720BC9">
        <w:t>organisational</w:t>
      </w:r>
      <w:r>
        <w:t xml:space="preserve"> </w:t>
      </w:r>
      <w:r w:rsidR="00720BC9">
        <w:t>behaviour</w:t>
      </w:r>
      <w:r>
        <w:t xml:space="preserve"> emerged, providing a rich foundation for further exploration.</w:t>
      </w:r>
    </w:p>
    <w:p w14:paraId="68FEB618" w14:textId="77777777" w:rsidR="00720BC9" w:rsidRDefault="00720BC9" w:rsidP="006B7D22"/>
    <w:p w14:paraId="57B7F621" w14:textId="4550CDB6" w:rsidR="006B7D22" w:rsidRDefault="006B7D22" w:rsidP="006B7D22">
      <w:r>
        <w:t xml:space="preserve"> Presenting the Idea and Formulating Conclusions:</w:t>
      </w:r>
    </w:p>
    <w:p w14:paraId="314935D0" w14:textId="77777777" w:rsidR="000804F1" w:rsidRDefault="000804F1" w:rsidP="000804F1"/>
    <w:p w14:paraId="25593AF4" w14:textId="7DAEADA9" w:rsidR="000804F1" w:rsidRPr="000804F1" w:rsidRDefault="000804F1" w:rsidP="000804F1">
      <w:r w:rsidRPr="000804F1">
        <w:t>Presenting research findings on the multifaceted nature of cultural influences on organisational behaviour requires clear communication and synthesis of complex concepts. Researchers can benefit from guidance on trustworthiness and publishing (Korstjens &amp; Moser, 2017), the power of multiple perspectives in enhancing research quality (Mjøsund et al., 2016), and best practices for involving patients and the public in collaborative data analysis (Jennings et al., 2018). By incorporating these insights, researchers can effectively communicate their conclusions and contribute to a deeper understanding of the intricate relationship between culture and organisational dynamics.</w:t>
      </w:r>
    </w:p>
    <w:p w14:paraId="1FA03FA6" w14:textId="77777777" w:rsidR="00B44C28" w:rsidRDefault="00B44C28">
      <w:pPr>
        <w:rPr>
          <w:rFonts w:asciiTheme="majorHAnsi" w:eastAsiaTheme="majorEastAsia" w:hAnsiTheme="majorHAnsi" w:cstheme="majorBidi"/>
          <w:color w:val="0F4761" w:themeColor="accent1" w:themeShade="BF"/>
          <w:sz w:val="40"/>
          <w:szCs w:val="40"/>
        </w:rPr>
      </w:pPr>
      <w:bookmarkStart w:id="5" w:name="_Toc164453512"/>
      <w:r>
        <w:br w:type="page"/>
      </w:r>
    </w:p>
    <w:p w14:paraId="269C3D00" w14:textId="396CD7D1" w:rsidR="006B7D22" w:rsidRDefault="004C56D5" w:rsidP="00B953CC">
      <w:pPr>
        <w:pStyle w:val="Heading1"/>
      </w:pPr>
      <w:r>
        <w:lastRenderedPageBreak/>
        <w:t xml:space="preserve">0.6 </w:t>
      </w:r>
      <w:r w:rsidR="006B7D22">
        <w:t>Conclusion:</w:t>
      </w:r>
      <w:bookmarkEnd w:id="5"/>
    </w:p>
    <w:p w14:paraId="52DCFA99" w14:textId="77777777" w:rsidR="006B7D22" w:rsidRDefault="006B7D22" w:rsidP="006B7D22"/>
    <w:p w14:paraId="5EBB710B" w14:textId="1A5097D9" w:rsidR="00183726" w:rsidRPr="00183726" w:rsidRDefault="00183726" w:rsidP="00183726">
      <w:r w:rsidRPr="00183726">
        <w:t xml:space="preserve">The exploration of the influence of culture on organisational behaviour has been enlightening, offering valuable insights into the intricate nature of cultural impacts on organisational dynamics. Mittal and Elias (2016) emphasise the importance of social power and leadership in cross-cultural contexts, advocating for expanding current models to enrich management development. This research aids in comprehending the dynamic relationship between culture, leadership, and organisational behaviour, aligning with the user's quest for understanding cultural influences on organisational dynamics. Furthermore, Primecz et al. (2016) stress the significance of examining power dynamics in cross-cultural management studies, underlining the necessity of analysing how power structures mould </w:t>
      </w:r>
      <w:r>
        <w:t>organisational</w:t>
      </w:r>
      <w:r w:rsidRPr="00183726">
        <w:t xml:space="preserve"> behaviour across different cultures. This resonates with the user's contemplation on the complexities of cultural influences on organisational behaviour and the dynamic interplay between culture, context, and organisational dynamics. By integrating insights from Primecz et al. (2016), scholars can deepen their grasp of power dynamics in cross-cultural environments and their repercussions on organisational behaviour. Additionally, Hofstede's seminal work, "Culture's Consequences: International Differences in Work-Related Values," lays the groundwork for understanding how cultural dimensions impact work-related values and behaviours within organisations. By referencing Hofstede's research, individuals can enhance their understanding of cultural influences on organisational behaviour, aligning with the user's reflection on the transformative nature of exploring cultural dynamics in organisational settings. This holistic comprehension of cultural influences on behaviour can guide future research initiatives and aid in effectively navigating the intricacies of cross-cultural management.</w:t>
      </w:r>
    </w:p>
    <w:p w14:paraId="495DF0C1" w14:textId="77777777" w:rsidR="00B10AA1" w:rsidRDefault="00B10AA1" w:rsidP="006B7D22"/>
    <w:p w14:paraId="2FCA179E" w14:textId="77777777" w:rsidR="00B10AA1" w:rsidRDefault="00B10AA1" w:rsidP="006B7D22"/>
    <w:p w14:paraId="44347988" w14:textId="77777777" w:rsidR="00B10AA1" w:rsidRDefault="00B10AA1" w:rsidP="006B7D22"/>
    <w:p w14:paraId="76B7AF74" w14:textId="77777777" w:rsidR="00B10AA1" w:rsidRDefault="00B10AA1" w:rsidP="006B7D22"/>
    <w:p w14:paraId="57B6E9C5" w14:textId="77777777" w:rsidR="00B10AA1" w:rsidRDefault="00B10AA1" w:rsidP="006B7D22"/>
    <w:p w14:paraId="06C372D9" w14:textId="77777777" w:rsidR="00B10AA1" w:rsidRDefault="00B10AA1" w:rsidP="006B7D22"/>
    <w:p w14:paraId="5AEFF14C" w14:textId="77777777" w:rsidR="00B10AA1" w:rsidRDefault="00B10AA1" w:rsidP="006B7D22"/>
    <w:p w14:paraId="6AF179E8" w14:textId="77777777" w:rsidR="00B10AA1" w:rsidRDefault="00B10AA1" w:rsidP="006B7D22"/>
    <w:p w14:paraId="14B5BBDF" w14:textId="77777777" w:rsidR="00B10AA1" w:rsidRDefault="00B10AA1" w:rsidP="006B7D22"/>
    <w:p w14:paraId="33058527" w14:textId="77777777" w:rsidR="00B44C28" w:rsidRDefault="00B44C28">
      <w:pPr>
        <w:rPr>
          <w:rFonts w:asciiTheme="majorHAnsi" w:eastAsiaTheme="majorEastAsia" w:hAnsiTheme="majorHAnsi" w:cstheme="majorBidi"/>
          <w:color w:val="0F4761" w:themeColor="accent1" w:themeShade="BF"/>
          <w:sz w:val="40"/>
          <w:szCs w:val="40"/>
        </w:rPr>
      </w:pPr>
      <w:bookmarkStart w:id="6" w:name="_Toc164453513"/>
      <w:r>
        <w:br w:type="page"/>
      </w:r>
    </w:p>
    <w:p w14:paraId="44FC72A0" w14:textId="61B68B29" w:rsidR="00B10AA1" w:rsidRDefault="004C56D5" w:rsidP="00B953CC">
      <w:pPr>
        <w:pStyle w:val="Heading1"/>
      </w:pPr>
      <w:r>
        <w:lastRenderedPageBreak/>
        <w:t xml:space="preserve">0.7 </w:t>
      </w:r>
      <w:r w:rsidR="00B10AA1">
        <w:t>Reference lists:</w:t>
      </w:r>
      <w:bookmarkEnd w:id="6"/>
    </w:p>
    <w:p w14:paraId="2C861B7D" w14:textId="77777777" w:rsidR="00B10AA1" w:rsidRDefault="00B10AA1" w:rsidP="006B7D22"/>
    <w:p w14:paraId="43D37FF9" w14:textId="2CF16E83" w:rsidR="00A60E86" w:rsidRDefault="00A60E86" w:rsidP="00A60E86">
      <w:pPr>
        <w:pStyle w:val="NormalWeb"/>
        <w:spacing w:before="0" w:beforeAutospacing="0" w:after="240" w:afterAutospacing="0" w:line="360" w:lineRule="auto"/>
      </w:pPr>
      <w:r>
        <w:t xml:space="preserve">Hikmet, N., Bhattacherjee, A., Menachemi, N., Kayhan, V.O. and Brooks, R.G. (2007). The role of organizational factors in the adoption of healthcare information technology in Florida hospitals. </w:t>
      </w:r>
      <w:r>
        <w:rPr>
          <w:i/>
          <w:iCs/>
        </w:rPr>
        <w:t>Health Care Management Science</w:t>
      </w:r>
      <w:r>
        <w:t>, 11(1), pp.1–9. doi:https://doi.org/10.1007/s10729-007-9036-5.</w:t>
      </w:r>
    </w:p>
    <w:p w14:paraId="23C929F1" w14:textId="77777777" w:rsidR="002209D6" w:rsidRPr="002209D6" w:rsidRDefault="002209D6" w:rsidP="002209D6"/>
    <w:p w14:paraId="25C753F4" w14:textId="77777777" w:rsidR="007B2F2C" w:rsidRPr="007B2F2C" w:rsidRDefault="007B2F2C" w:rsidP="007B2F2C">
      <w:pPr>
        <w:spacing w:after="240" w:line="360" w:lineRule="auto"/>
        <w:rPr>
          <w:rFonts w:ascii="Times New Roman" w:eastAsia="Times New Roman" w:hAnsi="Times New Roman" w:cs="Times New Roman"/>
          <w:kern w:val="0"/>
          <w:sz w:val="24"/>
          <w:szCs w:val="24"/>
          <w:lang w:eastAsia="en-GB"/>
          <w14:ligatures w14:val="none"/>
        </w:rPr>
      </w:pPr>
      <w:r w:rsidRPr="007B2F2C">
        <w:rPr>
          <w:rFonts w:ascii="Times New Roman" w:eastAsia="Times New Roman" w:hAnsi="Times New Roman" w:cs="Times New Roman"/>
          <w:kern w:val="0"/>
          <w:sz w:val="24"/>
          <w:szCs w:val="24"/>
          <w:lang w:eastAsia="en-GB"/>
          <w14:ligatures w14:val="none"/>
        </w:rPr>
        <w:t xml:space="preserve">Johns, G. (2006). The Essential Impact of Context on Organizational Behavior. </w:t>
      </w:r>
      <w:r w:rsidRPr="007B2F2C">
        <w:rPr>
          <w:rFonts w:ascii="Times New Roman" w:eastAsia="Times New Roman" w:hAnsi="Times New Roman" w:cs="Times New Roman"/>
          <w:i/>
          <w:iCs/>
          <w:kern w:val="0"/>
          <w:sz w:val="24"/>
          <w:szCs w:val="24"/>
          <w:lang w:eastAsia="en-GB"/>
          <w14:ligatures w14:val="none"/>
        </w:rPr>
        <w:t>Academy of Management Review</w:t>
      </w:r>
      <w:r w:rsidRPr="007B2F2C">
        <w:rPr>
          <w:rFonts w:ascii="Times New Roman" w:eastAsia="Times New Roman" w:hAnsi="Times New Roman" w:cs="Times New Roman"/>
          <w:kern w:val="0"/>
          <w:sz w:val="24"/>
          <w:szCs w:val="24"/>
          <w:lang w:eastAsia="en-GB"/>
          <w14:ligatures w14:val="none"/>
        </w:rPr>
        <w:t>, 31(2), pp.386–408. doi:https://doi.org/10.5465/amr.2006.20208687.</w:t>
      </w:r>
    </w:p>
    <w:p w14:paraId="7164556A" w14:textId="77777777" w:rsidR="002209D6" w:rsidRPr="002209D6" w:rsidRDefault="002209D6" w:rsidP="002209D6"/>
    <w:p w14:paraId="312DBAB8" w14:textId="77777777" w:rsidR="002209D6" w:rsidRPr="002209D6" w:rsidRDefault="002209D6" w:rsidP="002209D6">
      <w:r w:rsidRPr="002209D6">
        <w:t xml:space="preserve">Liu, J., Zhang, Z., Liu, C., Qiu, A., &amp; Zhang, F. (2020). Exploiting two-dimensional geographical and synthetic social influences for location recommendation. Isprs International Journal of Geo-Information, 9(4), 285. </w:t>
      </w:r>
      <w:hyperlink r:id="rId7" w:history="1">
        <w:r w:rsidRPr="002209D6">
          <w:rPr>
            <w:rStyle w:val="Hyperlink"/>
          </w:rPr>
          <w:t>https://doi.org/10.3390/ijgi9040285</w:t>
        </w:r>
      </w:hyperlink>
    </w:p>
    <w:p w14:paraId="4260FE62" w14:textId="77777777" w:rsidR="002209D6" w:rsidRPr="002209D6" w:rsidRDefault="002209D6" w:rsidP="002209D6"/>
    <w:p w14:paraId="0EAB4483" w14:textId="77777777" w:rsidR="002E3815" w:rsidRPr="002E3815" w:rsidRDefault="002E3815" w:rsidP="002E3815">
      <w:pPr>
        <w:spacing w:after="240" w:line="360" w:lineRule="auto"/>
        <w:rPr>
          <w:rFonts w:ascii="Times New Roman" w:eastAsia="Times New Roman" w:hAnsi="Times New Roman" w:cs="Times New Roman"/>
          <w:kern w:val="0"/>
          <w:sz w:val="24"/>
          <w:szCs w:val="24"/>
          <w:lang w:eastAsia="en-GB"/>
          <w14:ligatures w14:val="none"/>
        </w:rPr>
      </w:pPr>
      <w:r w:rsidRPr="002E3815">
        <w:rPr>
          <w:rFonts w:ascii="Times New Roman" w:eastAsia="Times New Roman" w:hAnsi="Times New Roman" w:cs="Times New Roman"/>
          <w:kern w:val="0"/>
          <w:sz w:val="24"/>
          <w:szCs w:val="24"/>
          <w:lang w:eastAsia="en-GB"/>
          <w14:ligatures w14:val="none"/>
        </w:rPr>
        <w:t xml:space="preserve">ORGAN, D.W. and RYAN, K. (1995). A META-ANALYTIC REVIEW OF ATTITUDINAL AND DISPOSITIONAL PREDICTORS OF ORGANIZATIONAL CITIZENSHIP BEHAVIOR. </w:t>
      </w:r>
      <w:r w:rsidRPr="002E3815">
        <w:rPr>
          <w:rFonts w:ascii="Times New Roman" w:eastAsia="Times New Roman" w:hAnsi="Times New Roman" w:cs="Times New Roman"/>
          <w:i/>
          <w:iCs/>
          <w:kern w:val="0"/>
          <w:sz w:val="24"/>
          <w:szCs w:val="24"/>
          <w:lang w:eastAsia="en-GB"/>
          <w14:ligatures w14:val="none"/>
        </w:rPr>
        <w:t>Personnel Psychology</w:t>
      </w:r>
      <w:r w:rsidRPr="002E3815">
        <w:rPr>
          <w:rFonts w:ascii="Times New Roman" w:eastAsia="Times New Roman" w:hAnsi="Times New Roman" w:cs="Times New Roman"/>
          <w:kern w:val="0"/>
          <w:sz w:val="24"/>
          <w:szCs w:val="24"/>
          <w:lang w:eastAsia="en-GB"/>
          <w14:ligatures w14:val="none"/>
        </w:rPr>
        <w:t>, 48(4), pp.775–802. doi:https://doi.org/10.1111/j.1744-6570.1995.tb01781.x.</w:t>
      </w:r>
    </w:p>
    <w:p w14:paraId="72D73E94" w14:textId="77777777" w:rsidR="007160D8" w:rsidRPr="007160D8" w:rsidRDefault="007160D8" w:rsidP="007160D8">
      <w:pPr>
        <w:spacing w:after="240" w:line="360" w:lineRule="auto"/>
        <w:rPr>
          <w:rFonts w:ascii="Times New Roman" w:eastAsia="Times New Roman" w:hAnsi="Times New Roman" w:cs="Times New Roman"/>
          <w:kern w:val="0"/>
          <w:sz w:val="24"/>
          <w:szCs w:val="24"/>
          <w:lang w:eastAsia="en-GB"/>
          <w14:ligatures w14:val="none"/>
        </w:rPr>
      </w:pPr>
      <w:r w:rsidRPr="007160D8">
        <w:rPr>
          <w:rFonts w:ascii="Times New Roman" w:eastAsia="Times New Roman" w:hAnsi="Times New Roman" w:cs="Times New Roman"/>
          <w:kern w:val="0"/>
          <w:sz w:val="24"/>
          <w:szCs w:val="24"/>
          <w:lang w:eastAsia="en-GB"/>
          <w14:ligatures w14:val="none"/>
        </w:rPr>
        <w:t xml:space="preserve">Mathieu, J.E. and Zajac, D.M. (1990). A review and meta-analysis of the antecedents, correlates, and consequences of organizational commitment. </w:t>
      </w:r>
      <w:r w:rsidRPr="007160D8">
        <w:rPr>
          <w:rFonts w:ascii="Times New Roman" w:eastAsia="Times New Roman" w:hAnsi="Times New Roman" w:cs="Times New Roman"/>
          <w:i/>
          <w:iCs/>
          <w:kern w:val="0"/>
          <w:sz w:val="24"/>
          <w:szCs w:val="24"/>
          <w:lang w:eastAsia="en-GB"/>
          <w14:ligatures w14:val="none"/>
        </w:rPr>
        <w:t>Psychological Bulletin</w:t>
      </w:r>
      <w:r w:rsidRPr="007160D8">
        <w:rPr>
          <w:rFonts w:ascii="Times New Roman" w:eastAsia="Times New Roman" w:hAnsi="Times New Roman" w:cs="Times New Roman"/>
          <w:kern w:val="0"/>
          <w:sz w:val="24"/>
          <w:szCs w:val="24"/>
          <w:lang w:eastAsia="en-GB"/>
          <w14:ligatures w14:val="none"/>
        </w:rPr>
        <w:t>, 108(2), pp.171–194. doi:https://doi.org/10.1037/0033-2909.108.2.171.</w:t>
      </w:r>
    </w:p>
    <w:p w14:paraId="47FA4641" w14:textId="77777777" w:rsidR="00B2798B" w:rsidRDefault="00B2798B" w:rsidP="00B2798B">
      <w:pPr>
        <w:spacing w:after="240" w:line="360" w:lineRule="auto"/>
        <w:rPr>
          <w:rFonts w:ascii="Times New Roman" w:eastAsia="Times New Roman" w:hAnsi="Times New Roman" w:cs="Times New Roman"/>
          <w:kern w:val="0"/>
          <w:sz w:val="24"/>
          <w:szCs w:val="24"/>
          <w:lang w:eastAsia="en-GB"/>
          <w14:ligatures w14:val="none"/>
        </w:rPr>
      </w:pPr>
    </w:p>
    <w:p w14:paraId="63044B69" w14:textId="48463208" w:rsidR="00B2798B" w:rsidRPr="00B2798B" w:rsidRDefault="00B2798B" w:rsidP="00B2798B">
      <w:pPr>
        <w:spacing w:after="240" w:line="360" w:lineRule="auto"/>
        <w:rPr>
          <w:rFonts w:ascii="Times New Roman" w:eastAsia="Times New Roman" w:hAnsi="Times New Roman" w:cs="Times New Roman"/>
          <w:kern w:val="0"/>
          <w:sz w:val="24"/>
          <w:szCs w:val="24"/>
          <w:lang w:eastAsia="en-GB"/>
          <w14:ligatures w14:val="none"/>
        </w:rPr>
      </w:pPr>
      <w:r w:rsidRPr="00B2798B">
        <w:rPr>
          <w:rFonts w:ascii="Times New Roman" w:eastAsia="Times New Roman" w:hAnsi="Times New Roman" w:cs="Times New Roman"/>
          <w:kern w:val="0"/>
          <w:sz w:val="24"/>
          <w:szCs w:val="24"/>
          <w:lang w:eastAsia="en-GB"/>
          <w14:ligatures w14:val="none"/>
        </w:rPr>
        <w:t xml:space="preserve">Podsakoff, P.M., MacKenzie, S.B., Paine, J.B. and Bachrach, D.G. (2000). Organizational Citizenship Behaviors: A Critical Review of the Theoretical and Empirical Literature and Suggestions for Future Research. </w:t>
      </w:r>
      <w:r w:rsidRPr="00B2798B">
        <w:rPr>
          <w:rFonts w:ascii="Times New Roman" w:eastAsia="Times New Roman" w:hAnsi="Times New Roman" w:cs="Times New Roman"/>
          <w:i/>
          <w:iCs/>
          <w:kern w:val="0"/>
          <w:sz w:val="24"/>
          <w:szCs w:val="24"/>
          <w:lang w:eastAsia="en-GB"/>
          <w14:ligatures w14:val="none"/>
        </w:rPr>
        <w:t>Journal of Management</w:t>
      </w:r>
      <w:r w:rsidRPr="00B2798B">
        <w:rPr>
          <w:rFonts w:ascii="Times New Roman" w:eastAsia="Times New Roman" w:hAnsi="Times New Roman" w:cs="Times New Roman"/>
          <w:kern w:val="0"/>
          <w:sz w:val="24"/>
          <w:szCs w:val="24"/>
          <w:lang w:eastAsia="en-GB"/>
          <w14:ligatures w14:val="none"/>
        </w:rPr>
        <w:t>, 26(3), pp.513–563. doi:https://doi.org/10.1177/014920630002600307.</w:t>
      </w:r>
    </w:p>
    <w:p w14:paraId="52252B35" w14:textId="77777777" w:rsidR="00B2798B" w:rsidRDefault="00B2798B" w:rsidP="000A001C"/>
    <w:p w14:paraId="12A0625F" w14:textId="77777777" w:rsidR="00927736" w:rsidRPr="00927736" w:rsidRDefault="00927736" w:rsidP="00927736">
      <w:pPr>
        <w:spacing w:after="240" w:line="360" w:lineRule="auto"/>
        <w:rPr>
          <w:rFonts w:ascii="Times New Roman" w:eastAsia="Times New Roman" w:hAnsi="Times New Roman" w:cs="Times New Roman"/>
          <w:kern w:val="0"/>
          <w:sz w:val="24"/>
          <w:szCs w:val="24"/>
          <w:lang w:eastAsia="en-GB"/>
          <w14:ligatures w14:val="none"/>
        </w:rPr>
      </w:pPr>
      <w:r w:rsidRPr="00927736">
        <w:rPr>
          <w:rFonts w:ascii="Times New Roman" w:eastAsia="Times New Roman" w:hAnsi="Times New Roman" w:cs="Times New Roman"/>
          <w:kern w:val="0"/>
          <w:sz w:val="24"/>
          <w:szCs w:val="24"/>
          <w:lang w:eastAsia="en-GB"/>
          <w14:ligatures w14:val="none"/>
        </w:rPr>
        <w:t xml:space="preserve">Ratan, S., Anand, T. and Ratan, J. (2019). Formulation of research question – Stepwise approach. </w:t>
      </w:r>
      <w:r w:rsidRPr="00927736">
        <w:rPr>
          <w:rFonts w:ascii="Times New Roman" w:eastAsia="Times New Roman" w:hAnsi="Times New Roman" w:cs="Times New Roman"/>
          <w:i/>
          <w:iCs/>
          <w:kern w:val="0"/>
          <w:sz w:val="24"/>
          <w:szCs w:val="24"/>
          <w:lang w:eastAsia="en-GB"/>
          <w14:ligatures w14:val="none"/>
        </w:rPr>
        <w:t>Journal of Indian Association of Pediatric Surgeons</w:t>
      </w:r>
      <w:r w:rsidRPr="00927736">
        <w:rPr>
          <w:rFonts w:ascii="Times New Roman" w:eastAsia="Times New Roman" w:hAnsi="Times New Roman" w:cs="Times New Roman"/>
          <w:kern w:val="0"/>
          <w:sz w:val="24"/>
          <w:szCs w:val="24"/>
          <w:lang w:eastAsia="en-GB"/>
          <w14:ligatures w14:val="none"/>
        </w:rPr>
        <w:t>, 24(1), pp.15–20.</w:t>
      </w:r>
    </w:p>
    <w:p w14:paraId="47946A88" w14:textId="77777777" w:rsidR="00883152" w:rsidRPr="00883152" w:rsidRDefault="00883152" w:rsidP="00883152">
      <w:pPr>
        <w:spacing w:after="240" w:line="360" w:lineRule="auto"/>
        <w:rPr>
          <w:rFonts w:ascii="Times New Roman" w:eastAsia="Times New Roman" w:hAnsi="Times New Roman" w:cs="Times New Roman"/>
          <w:kern w:val="0"/>
          <w:sz w:val="24"/>
          <w:szCs w:val="24"/>
          <w:lang w:eastAsia="en-GB"/>
          <w14:ligatures w14:val="none"/>
        </w:rPr>
      </w:pPr>
      <w:r w:rsidRPr="00883152">
        <w:rPr>
          <w:rFonts w:ascii="Times New Roman" w:eastAsia="Times New Roman" w:hAnsi="Times New Roman" w:cs="Times New Roman"/>
          <w:kern w:val="0"/>
          <w:sz w:val="24"/>
          <w:szCs w:val="24"/>
          <w:lang w:eastAsia="en-GB"/>
          <w14:ligatures w14:val="none"/>
        </w:rPr>
        <w:lastRenderedPageBreak/>
        <w:t xml:space="preserve">Mittal, R. and Elias, S.M. (2016). Social power and leadership in cross-cultural context. </w:t>
      </w:r>
      <w:r w:rsidRPr="00883152">
        <w:rPr>
          <w:rFonts w:ascii="Times New Roman" w:eastAsia="Times New Roman" w:hAnsi="Times New Roman" w:cs="Times New Roman"/>
          <w:i/>
          <w:iCs/>
          <w:kern w:val="0"/>
          <w:sz w:val="24"/>
          <w:szCs w:val="24"/>
          <w:lang w:eastAsia="en-GB"/>
          <w14:ligatures w14:val="none"/>
        </w:rPr>
        <w:t>Journal of Management Development</w:t>
      </w:r>
      <w:r w:rsidRPr="00883152">
        <w:rPr>
          <w:rFonts w:ascii="Times New Roman" w:eastAsia="Times New Roman" w:hAnsi="Times New Roman" w:cs="Times New Roman"/>
          <w:kern w:val="0"/>
          <w:sz w:val="24"/>
          <w:szCs w:val="24"/>
          <w:lang w:eastAsia="en-GB"/>
          <w14:ligatures w14:val="none"/>
        </w:rPr>
        <w:t>, 35(1), pp.58–74. doi:https://doi.org/10.1108/jmd-02-2014-0020.</w:t>
      </w:r>
    </w:p>
    <w:p w14:paraId="14A6384A" w14:textId="77777777" w:rsidR="00DE1C46" w:rsidRPr="00DE1C46" w:rsidRDefault="00DE1C46" w:rsidP="00DE1C46"/>
    <w:p w14:paraId="299B1F82" w14:textId="77777777" w:rsidR="0028136F" w:rsidRPr="0028136F" w:rsidRDefault="0028136F" w:rsidP="0028136F">
      <w:pPr>
        <w:spacing w:after="240" w:line="360" w:lineRule="auto"/>
        <w:rPr>
          <w:rFonts w:ascii="Times New Roman" w:eastAsia="Times New Roman" w:hAnsi="Times New Roman" w:cs="Times New Roman"/>
          <w:kern w:val="0"/>
          <w:sz w:val="24"/>
          <w:szCs w:val="24"/>
          <w:lang w:eastAsia="en-GB"/>
          <w14:ligatures w14:val="none"/>
        </w:rPr>
      </w:pPr>
      <w:r w:rsidRPr="0028136F">
        <w:rPr>
          <w:rFonts w:ascii="Times New Roman" w:eastAsia="Times New Roman" w:hAnsi="Times New Roman" w:cs="Times New Roman"/>
          <w:kern w:val="0"/>
          <w:sz w:val="24"/>
          <w:szCs w:val="24"/>
          <w:lang w:eastAsia="en-GB"/>
          <w14:ligatures w14:val="none"/>
        </w:rPr>
        <w:t xml:space="preserve">Primecz, H., Mahadevan, J. and Romani, L. (2016). Why is cross-cultural management scholarship blind to power relations? Investigating ethnicity, language, gender and religion in power-laden contexts. </w:t>
      </w:r>
      <w:r w:rsidRPr="0028136F">
        <w:rPr>
          <w:rFonts w:ascii="Times New Roman" w:eastAsia="Times New Roman" w:hAnsi="Times New Roman" w:cs="Times New Roman"/>
          <w:i/>
          <w:iCs/>
          <w:kern w:val="0"/>
          <w:sz w:val="24"/>
          <w:szCs w:val="24"/>
          <w:lang w:eastAsia="en-GB"/>
          <w14:ligatures w14:val="none"/>
        </w:rPr>
        <w:t>International Journal of Cross Cultural Management</w:t>
      </w:r>
      <w:r w:rsidRPr="0028136F">
        <w:rPr>
          <w:rFonts w:ascii="Times New Roman" w:eastAsia="Times New Roman" w:hAnsi="Times New Roman" w:cs="Times New Roman"/>
          <w:kern w:val="0"/>
          <w:sz w:val="24"/>
          <w:szCs w:val="24"/>
          <w:lang w:eastAsia="en-GB"/>
          <w14:ligatures w14:val="none"/>
        </w:rPr>
        <w:t>, 16(2), pp.127–136. doi:https://doi.org/10.1177/1470595816666154.</w:t>
      </w:r>
    </w:p>
    <w:p w14:paraId="3CC7A387" w14:textId="77777777" w:rsidR="00DE1C46" w:rsidRDefault="00DE1C46" w:rsidP="000A001C"/>
    <w:p w14:paraId="7590618F" w14:textId="77777777" w:rsidR="001C01FA" w:rsidRPr="001C01FA" w:rsidRDefault="001C01FA" w:rsidP="001C01FA">
      <w:pPr>
        <w:spacing w:after="240" w:line="360" w:lineRule="auto"/>
        <w:rPr>
          <w:rFonts w:ascii="Times New Roman" w:eastAsia="Times New Roman" w:hAnsi="Times New Roman" w:cs="Times New Roman"/>
          <w:kern w:val="0"/>
          <w:sz w:val="24"/>
          <w:szCs w:val="24"/>
          <w:lang w:eastAsia="en-GB"/>
          <w14:ligatures w14:val="none"/>
        </w:rPr>
      </w:pPr>
      <w:r w:rsidRPr="001C01FA">
        <w:rPr>
          <w:rFonts w:ascii="Times New Roman" w:eastAsia="Times New Roman" w:hAnsi="Times New Roman" w:cs="Times New Roman"/>
          <w:kern w:val="0"/>
          <w:sz w:val="24"/>
          <w:szCs w:val="24"/>
          <w:lang w:eastAsia="en-GB"/>
          <w14:ligatures w14:val="none"/>
        </w:rPr>
        <w:t xml:space="preserve">Kivenzor, G.J. (2018). Why Cross-Cultural Issues in Management and Marketing Are That Important and Worth Our Undivided Attention? </w:t>
      </w:r>
      <w:r w:rsidRPr="001C01FA">
        <w:rPr>
          <w:rFonts w:ascii="Times New Roman" w:eastAsia="Times New Roman" w:hAnsi="Times New Roman" w:cs="Times New Roman"/>
          <w:i/>
          <w:iCs/>
          <w:kern w:val="0"/>
          <w:sz w:val="24"/>
          <w:szCs w:val="24"/>
          <w:lang w:eastAsia="en-GB"/>
          <w14:ligatures w14:val="none"/>
        </w:rPr>
        <w:t>Journal of Management and Training for Industries</w:t>
      </w:r>
      <w:r w:rsidRPr="001C01FA">
        <w:rPr>
          <w:rFonts w:ascii="Times New Roman" w:eastAsia="Times New Roman" w:hAnsi="Times New Roman" w:cs="Times New Roman"/>
          <w:kern w:val="0"/>
          <w:sz w:val="24"/>
          <w:szCs w:val="24"/>
          <w:lang w:eastAsia="en-GB"/>
          <w14:ligatures w14:val="none"/>
        </w:rPr>
        <w:t>, 5(3), pp.1–12. doi:https://doi.org/10.12792/jmti.5.3.1.</w:t>
      </w:r>
    </w:p>
    <w:p w14:paraId="3C82EF96" w14:textId="77777777" w:rsidR="005B55EE" w:rsidRPr="005B55EE" w:rsidRDefault="005B55EE" w:rsidP="005B55EE"/>
    <w:p w14:paraId="073AF140" w14:textId="77777777" w:rsidR="006A134F" w:rsidRPr="006A134F" w:rsidRDefault="006A134F" w:rsidP="006A134F">
      <w:pPr>
        <w:spacing w:after="240" w:line="360" w:lineRule="auto"/>
        <w:rPr>
          <w:rFonts w:ascii="Times New Roman" w:eastAsia="Times New Roman" w:hAnsi="Times New Roman" w:cs="Times New Roman"/>
          <w:kern w:val="0"/>
          <w:sz w:val="24"/>
          <w:szCs w:val="24"/>
          <w:lang w:eastAsia="en-GB"/>
          <w14:ligatures w14:val="none"/>
        </w:rPr>
      </w:pPr>
      <w:r w:rsidRPr="006A134F">
        <w:rPr>
          <w:rFonts w:ascii="Times New Roman" w:eastAsia="Times New Roman" w:hAnsi="Times New Roman" w:cs="Times New Roman"/>
          <w:kern w:val="0"/>
          <w:sz w:val="24"/>
          <w:szCs w:val="24"/>
          <w:lang w:eastAsia="en-GB"/>
          <w14:ligatures w14:val="none"/>
        </w:rPr>
        <w:t>Pranee Liamputtong (2018). Doing Cross-Cultural Research: An Introduction. pp.1–7. doi:https://doi.org/10.1007/978-981-10-2779-6_29-3.</w:t>
      </w:r>
    </w:p>
    <w:p w14:paraId="351D68BD" w14:textId="77777777" w:rsidR="005B55EE" w:rsidRPr="005B55EE" w:rsidRDefault="005B55EE" w:rsidP="005B55EE"/>
    <w:p w14:paraId="32A1FCDA" w14:textId="77777777" w:rsidR="00775A46" w:rsidRPr="00775A46" w:rsidRDefault="00775A46" w:rsidP="00775A46">
      <w:pPr>
        <w:spacing w:after="240" w:line="360" w:lineRule="auto"/>
        <w:rPr>
          <w:rFonts w:ascii="Times New Roman" w:eastAsia="Times New Roman" w:hAnsi="Times New Roman" w:cs="Times New Roman"/>
          <w:kern w:val="0"/>
          <w:sz w:val="24"/>
          <w:szCs w:val="24"/>
          <w:lang w:eastAsia="en-GB"/>
          <w14:ligatures w14:val="none"/>
        </w:rPr>
      </w:pPr>
      <w:r w:rsidRPr="00775A46">
        <w:rPr>
          <w:rFonts w:ascii="Times New Roman" w:eastAsia="Times New Roman" w:hAnsi="Times New Roman" w:cs="Times New Roman"/>
          <w:kern w:val="0"/>
          <w:sz w:val="24"/>
          <w:szCs w:val="24"/>
          <w:lang w:eastAsia="en-GB"/>
          <w14:ligatures w14:val="none"/>
        </w:rPr>
        <w:t xml:space="preserve">Mittal, R. and Elias, S.M. (2016). Social power and leadership in cross-cultural context. </w:t>
      </w:r>
      <w:r w:rsidRPr="00775A46">
        <w:rPr>
          <w:rFonts w:ascii="Times New Roman" w:eastAsia="Times New Roman" w:hAnsi="Times New Roman" w:cs="Times New Roman"/>
          <w:i/>
          <w:iCs/>
          <w:kern w:val="0"/>
          <w:sz w:val="24"/>
          <w:szCs w:val="24"/>
          <w:lang w:eastAsia="en-GB"/>
          <w14:ligatures w14:val="none"/>
        </w:rPr>
        <w:t>Journal of Management Development</w:t>
      </w:r>
      <w:r w:rsidRPr="00775A46">
        <w:rPr>
          <w:rFonts w:ascii="Times New Roman" w:eastAsia="Times New Roman" w:hAnsi="Times New Roman" w:cs="Times New Roman"/>
          <w:kern w:val="0"/>
          <w:sz w:val="24"/>
          <w:szCs w:val="24"/>
          <w:lang w:eastAsia="en-GB"/>
          <w14:ligatures w14:val="none"/>
        </w:rPr>
        <w:t>, 35(1), pp.58–74. doi:https://doi.org/10.1108/jmd-02-2014-0020.</w:t>
      </w:r>
    </w:p>
    <w:p w14:paraId="179E229F" w14:textId="77777777" w:rsidR="005B55EE" w:rsidRPr="005B55EE" w:rsidRDefault="005B55EE" w:rsidP="005B55EE"/>
    <w:p w14:paraId="7FFAD85F" w14:textId="77777777" w:rsidR="00A45E52" w:rsidRPr="00A45E52" w:rsidRDefault="00A45E52" w:rsidP="00A45E52">
      <w:pPr>
        <w:spacing w:after="240" w:line="360" w:lineRule="auto"/>
        <w:rPr>
          <w:rFonts w:ascii="Times New Roman" w:eastAsia="Times New Roman" w:hAnsi="Times New Roman" w:cs="Times New Roman"/>
          <w:kern w:val="0"/>
          <w:sz w:val="24"/>
          <w:szCs w:val="24"/>
          <w:lang w:eastAsia="en-GB"/>
          <w14:ligatures w14:val="none"/>
        </w:rPr>
      </w:pPr>
      <w:r w:rsidRPr="00A45E52">
        <w:rPr>
          <w:rFonts w:ascii="Times New Roman" w:eastAsia="Times New Roman" w:hAnsi="Times New Roman" w:cs="Times New Roman"/>
          <w:kern w:val="0"/>
          <w:sz w:val="24"/>
          <w:szCs w:val="24"/>
          <w:lang w:eastAsia="en-GB"/>
          <w14:ligatures w14:val="none"/>
        </w:rPr>
        <w:t xml:space="preserve">Primecz, H., Mahadevan, J. and Romani, L. (2016). Why is cross-cultural management scholarship blind to power relations? Investigating ethnicity, language, gender and religion in power-laden contexts. </w:t>
      </w:r>
      <w:r w:rsidRPr="00A45E52">
        <w:rPr>
          <w:rFonts w:ascii="Times New Roman" w:eastAsia="Times New Roman" w:hAnsi="Times New Roman" w:cs="Times New Roman"/>
          <w:i/>
          <w:iCs/>
          <w:kern w:val="0"/>
          <w:sz w:val="24"/>
          <w:szCs w:val="24"/>
          <w:lang w:eastAsia="en-GB"/>
          <w14:ligatures w14:val="none"/>
        </w:rPr>
        <w:t>International Journal of Cross Cultural Management</w:t>
      </w:r>
      <w:r w:rsidRPr="00A45E52">
        <w:rPr>
          <w:rFonts w:ascii="Times New Roman" w:eastAsia="Times New Roman" w:hAnsi="Times New Roman" w:cs="Times New Roman"/>
          <w:kern w:val="0"/>
          <w:sz w:val="24"/>
          <w:szCs w:val="24"/>
          <w:lang w:eastAsia="en-GB"/>
          <w14:ligatures w14:val="none"/>
        </w:rPr>
        <w:t>, 16(2), pp.127–136. doi:https://doi.org/10.1177/1470595816666154.</w:t>
      </w:r>
    </w:p>
    <w:p w14:paraId="0FACC489" w14:textId="77777777" w:rsidR="005B55EE" w:rsidRPr="005B55EE" w:rsidRDefault="005B55EE" w:rsidP="005B55EE"/>
    <w:p w14:paraId="71FC839F" w14:textId="77777777" w:rsidR="005B55EE" w:rsidRPr="005B55EE" w:rsidRDefault="005B55EE" w:rsidP="005B55EE">
      <w:r w:rsidRPr="005B55EE">
        <w:t xml:space="preserve">Zhao, X., Hwang, B., &amp; Low, S. (2015). Theories of organizational behavior., 85-133. </w:t>
      </w:r>
      <w:hyperlink r:id="rId8" w:history="1">
        <w:r w:rsidRPr="005B55EE">
          <w:rPr>
            <w:rStyle w:val="Hyperlink"/>
          </w:rPr>
          <w:t>https://doi.org/10.1007/978-981-287-549-5_4</w:t>
        </w:r>
      </w:hyperlink>
    </w:p>
    <w:p w14:paraId="7240D7B6" w14:textId="77777777" w:rsidR="005B55EE" w:rsidRDefault="005B55EE" w:rsidP="000A001C"/>
    <w:p w14:paraId="1039FAC1" w14:textId="77777777" w:rsidR="00B704F8" w:rsidRPr="00B704F8" w:rsidRDefault="00B704F8" w:rsidP="00B704F8">
      <w:pPr>
        <w:spacing w:after="240" w:line="360" w:lineRule="auto"/>
        <w:rPr>
          <w:rFonts w:ascii="Times New Roman" w:eastAsia="Times New Roman" w:hAnsi="Times New Roman" w:cs="Times New Roman"/>
          <w:kern w:val="0"/>
          <w:sz w:val="24"/>
          <w:szCs w:val="24"/>
          <w:lang w:eastAsia="en-GB"/>
          <w14:ligatures w14:val="none"/>
        </w:rPr>
      </w:pPr>
      <w:r w:rsidRPr="00B704F8">
        <w:rPr>
          <w:rFonts w:ascii="Times New Roman" w:eastAsia="Times New Roman" w:hAnsi="Times New Roman" w:cs="Times New Roman"/>
          <w:kern w:val="0"/>
          <w:sz w:val="24"/>
          <w:szCs w:val="24"/>
          <w:lang w:eastAsia="en-GB"/>
          <w14:ligatures w14:val="none"/>
        </w:rPr>
        <w:t xml:space="preserve">Jennings, H., Slade, M., Bates, P., Munday, E. and Toney, R. (2018). Best practice framework for Patient and Public Involvement (PPI) in collaborative data analysis of </w:t>
      </w:r>
      <w:r w:rsidRPr="00B704F8">
        <w:rPr>
          <w:rFonts w:ascii="Times New Roman" w:eastAsia="Times New Roman" w:hAnsi="Times New Roman" w:cs="Times New Roman"/>
          <w:kern w:val="0"/>
          <w:sz w:val="24"/>
          <w:szCs w:val="24"/>
          <w:lang w:eastAsia="en-GB"/>
          <w14:ligatures w14:val="none"/>
        </w:rPr>
        <w:lastRenderedPageBreak/>
        <w:t xml:space="preserve">qualitative mental health research: methodology development and refinement. </w:t>
      </w:r>
      <w:r w:rsidRPr="00B704F8">
        <w:rPr>
          <w:rFonts w:ascii="Times New Roman" w:eastAsia="Times New Roman" w:hAnsi="Times New Roman" w:cs="Times New Roman"/>
          <w:i/>
          <w:iCs/>
          <w:kern w:val="0"/>
          <w:sz w:val="24"/>
          <w:szCs w:val="24"/>
          <w:lang w:eastAsia="en-GB"/>
          <w14:ligatures w14:val="none"/>
        </w:rPr>
        <w:t>BMC Psychiatry</w:t>
      </w:r>
      <w:r w:rsidRPr="00B704F8">
        <w:rPr>
          <w:rFonts w:ascii="Times New Roman" w:eastAsia="Times New Roman" w:hAnsi="Times New Roman" w:cs="Times New Roman"/>
          <w:kern w:val="0"/>
          <w:sz w:val="24"/>
          <w:szCs w:val="24"/>
          <w:lang w:eastAsia="en-GB"/>
          <w14:ligatures w14:val="none"/>
        </w:rPr>
        <w:t>, 18(1). doi:https://doi.org/10.1186/s12888-018-1794-8.</w:t>
      </w:r>
    </w:p>
    <w:p w14:paraId="1A036EDF" w14:textId="77777777" w:rsidR="00B704F8" w:rsidRDefault="00B704F8" w:rsidP="00371064"/>
    <w:p w14:paraId="5B21C6BC" w14:textId="77777777" w:rsidR="00B704F8" w:rsidRDefault="00B704F8" w:rsidP="00371064"/>
    <w:p w14:paraId="04490E9B" w14:textId="77777777" w:rsidR="00A44AD6" w:rsidRPr="00A44AD6" w:rsidRDefault="00A44AD6" w:rsidP="00A44AD6">
      <w:pPr>
        <w:spacing w:after="240" w:line="360" w:lineRule="auto"/>
        <w:rPr>
          <w:rFonts w:ascii="Times New Roman" w:eastAsia="Times New Roman" w:hAnsi="Times New Roman" w:cs="Times New Roman"/>
          <w:kern w:val="0"/>
          <w:sz w:val="24"/>
          <w:szCs w:val="24"/>
          <w:lang w:eastAsia="en-GB"/>
          <w14:ligatures w14:val="none"/>
        </w:rPr>
      </w:pPr>
      <w:r w:rsidRPr="00A44AD6">
        <w:rPr>
          <w:rFonts w:ascii="Times New Roman" w:eastAsia="Times New Roman" w:hAnsi="Times New Roman" w:cs="Times New Roman"/>
          <w:kern w:val="0"/>
          <w:sz w:val="24"/>
          <w:szCs w:val="24"/>
          <w:lang w:eastAsia="en-GB"/>
          <w14:ligatures w14:val="none"/>
        </w:rPr>
        <w:t xml:space="preserve">Mjøsund, N.H., Eriksson, M., Espnes, G.A., Haaland-Øverby, M., Jensen, S.L., Norheim, I., Kjus, S.H.H., Portaasen, I.-L. and Vinje, H.F. (2016). Service user involvement enhanced the research quality in a study using interpretative phenomenological analysis - the power of multiple perspectives. </w:t>
      </w:r>
      <w:r w:rsidRPr="00A44AD6">
        <w:rPr>
          <w:rFonts w:ascii="Times New Roman" w:eastAsia="Times New Roman" w:hAnsi="Times New Roman" w:cs="Times New Roman"/>
          <w:i/>
          <w:iCs/>
          <w:kern w:val="0"/>
          <w:sz w:val="24"/>
          <w:szCs w:val="24"/>
          <w:lang w:eastAsia="en-GB"/>
          <w14:ligatures w14:val="none"/>
        </w:rPr>
        <w:t>Journal of Advanced Nursing</w:t>
      </w:r>
      <w:r w:rsidRPr="00A44AD6">
        <w:rPr>
          <w:rFonts w:ascii="Times New Roman" w:eastAsia="Times New Roman" w:hAnsi="Times New Roman" w:cs="Times New Roman"/>
          <w:kern w:val="0"/>
          <w:sz w:val="24"/>
          <w:szCs w:val="24"/>
          <w:lang w:eastAsia="en-GB"/>
          <w14:ligatures w14:val="none"/>
        </w:rPr>
        <w:t>, [online] 73(1), pp.265–278. doi:https://doi.org/10.1111/jan.13093.</w:t>
      </w:r>
    </w:p>
    <w:p w14:paraId="4CF7C436" w14:textId="77777777" w:rsidR="00764DE5" w:rsidRDefault="00764DE5" w:rsidP="000A001C"/>
    <w:p w14:paraId="3DC4528D" w14:textId="77777777" w:rsidR="005F1644" w:rsidRPr="005F1644" w:rsidRDefault="005F1644" w:rsidP="005F1644">
      <w:pPr>
        <w:spacing w:after="240" w:line="360" w:lineRule="auto"/>
        <w:rPr>
          <w:rFonts w:ascii="Times New Roman" w:eastAsia="Times New Roman" w:hAnsi="Times New Roman" w:cs="Times New Roman"/>
          <w:kern w:val="0"/>
          <w:sz w:val="24"/>
          <w:szCs w:val="24"/>
          <w:lang w:eastAsia="en-GB"/>
          <w14:ligatures w14:val="none"/>
        </w:rPr>
      </w:pPr>
      <w:r w:rsidRPr="005F1644">
        <w:rPr>
          <w:rFonts w:ascii="Times New Roman" w:eastAsia="Times New Roman" w:hAnsi="Times New Roman" w:cs="Times New Roman"/>
          <w:kern w:val="0"/>
          <w:sz w:val="24"/>
          <w:szCs w:val="24"/>
          <w:lang w:eastAsia="en-GB"/>
          <w14:ligatures w14:val="none"/>
        </w:rPr>
        <w:t xml:space="preserve">Korstjens, I. and Moser, A. (2018). Series: Practical Guidance to Qualitative research. Part 4: Trustworthiness and Publishing. </w:t>
      </w:r>
      <w:r w:rsidRPr="005F1644">
        <w:rPr>
          <w:rFonts w:ascii="Times New Roman" w:eastAsia="Times New Roman" w:hAnsi="Times New Roman" w:cs="Times New Roman"/>
          <w:i/>
          <w:iCs/>
          <w:kern w:val="0"/>
          <w:sz w:val="24"/>
          <w:szCs w:val="24"/>
          <w:lang w:eastAsia="en-GB"/>
          <w14:ligatures w14:val="none"/>
        </w:rPr>
        <w:t>European Journal of General Practice</w:t>
      </w:r>
      <w:r w:rsidRPr="005F1644">
        <w:rPr>
          <w:rFonts w:ascii="Times New Roman" w:eastAsia="Times New Roman" w:hAnsi="Times New Roman" w:cs="Times New Roman"/>
          <w:kern w:val="0"/>
          <w:sz w:val="24"/>
          <w:szCs w:val="24"/>
          <w:lang w:eastAsia="en-GB"/>
          <w14:ligatures w14:val="none"/>
        </w:rPr>
        <w:t>, [online] 24(1), pp.120–124. doi:https://doi.org/10.1080/13814788.2017.1375092.</w:t>
      </w:r>
    </w:p>
    <w:p w14:paraId="7B1F7BB2" w14:textId="77777777" w:rsidR="00A16CEC" w:rsidRPr="00A16CEC" w:rsidRDefault="00A16CEC" w:rsidP="00A16CEC"/>
    <w:p w14:paraId="46F83A34" w14:textId="77777777" w:rsidR="00371064" w:rsidRDefault="00371064" w:rsidP="000A001C"/>
    <w:p w14:paraId="2FFC4BF7" w14:textId="77777777" w:rsidR="00764DE5" w:rsidRPr="000A001C" w:rsidRDefault="00764DE5" w:rsidP="000A001C"/>
    <w:p w14:paraId="41EA9CCB" w14:textId="77777777" w:rsidR="00B10AA1" w:rsidRDefault="00B10AA1" w:rsidP="006B7D22"/>
    <w:sectPr w:rsidR="00B10AA1" w:rsidSect="00BD376E">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B7D22"/>
    <w:rsid w:val="000519E7"/>
    <w:rsid w:val="000804F1"/>
    <w:rsid w:val="000A001C"/>
    <w:rsid w:val="000B6634"/>
    <w:rsid w:val="00183726"/>
    <w:rsid w:val="001C01FA"/>
    <w:rsid w:val="00215C18"/>
    <w:rsid w:val="002209D6"/>
    <w:rsid w:val="0028136F"/>
    <w:rsid w:val="00283A40"/>
    <w:rsid w:val="002E3815"/>
    <w:rsid w:val="00371064"/>
    <w:rsid w:val="004779EF"/>
    <w:rsid w:val="00485975"/>
    <w:rsid w:val="004C56D5"/>
    <w:rsid w:val="005B55EE"/>
    <w:rsid w:val="005E21D8"/>
    <w:rsid w:val="005E30EA"/>
    <w:rsid w:val="005F1644"/>
    <w:rsid w:val="006A134F"/>
    <w:rsid w:val="006B7D22"/>
    <w:rsid w:val="00715FB6"/>
    <w:rsid w:val="007160D8"/>
    <w:rsid w:val="00720BC9"/>
    <w:rsid w:val="00755C3F"/>
    <w:rsid w:val="007602F6"/>
    <w:rsid w:val="00764DE5"/>
    <w:rsid w:val="00775A46"/>
    <w:rsid w:val="007B2F2C"/>
    <w:rsid w:val="007B7789"/>
    <w:rsid w:val="0081222D"/>
    <w:rsid w:val="008734B8"/>
    <w:rsid w:val="00883152"/>
    <w:rsid w:val="00927736"/>
    <w:rsid w:val="009E03EF"/>
    <w:rsid w:val="00A16CEC"/>
    <w:rsid w:val="00A44AD6"/>
    <w:rsid w:val="00A45E52"/>
    <w:rsid w:val="00A60E86"/>
    <w:rsid w:val="00AB5BEB"/>
    <w:rsid w:val="00B10AA1"/>
    <w:rsid w:val="00B2798B"/>
    <w:rsid w:val="00B44C28"/>
    <w:rsid w:val="00B704F8"/>
    <w:rsid w:val="00B953CC"/>
    <w:rsid w:val="00BD376E"/>
    <w:rsid w:val="00C33BBD"/>
    <w:rsid w:val="00D0471B"/>
    <w:rsid w:val="00DE1C46"/>
    <w:rsid w:val="00E02698"/>
    <w:rsid w:val="00E21B18"/>
    <w:rsid w:val="00E31F25"/>
    <w:rsid w:val="00E71B5E"/>
    <w:rsid w:val="00E80AAA"/>
    <w:rsid w:val="00F07AF6"/>
    <w:rsid w:val="00F50416"/>
    <w:rsid w:val="00F55406"/>
    <w:rsid w:val="00F823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6D2425E0"/>
  <w15:chartTrackingRefBased/>
  <w15:docId w15:val="{2080C555-913F-4FC8-AE32-1A1D5D6F6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7D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7D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7D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7D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7D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7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D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7D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7D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7D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7D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7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D22"/>
    <w:rPr>
      <w:rFonts w:eastAsiaTheme="majorEastAsia" w:cstheme="majorBidi"/>
      <w:color w:val="272727" w:themeColor="text1" w:themeTint="D8"/>
    </w:rPr>
  </w:style>
  <w:style w:type="paragraph" w:styleId="Title">
    <w:name w:val="Title"/>
    <w:basedOn w:val="Normal"/>
    <w:next w:val="Normal"/>
    <w:link w:val="TitleChar"/>
    <w:uiPriority w:val="10"/>
    <w:qFormat/>
    <w:rsid w:val="006B7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D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D22"/>
    <w:pPr>
      <w:spacing w:before="160"/>
      <w:jc w:val="center"/>
    </w:pPr>
    <w:rPr>
      <w:i/>
      <w:iCs/>
      <w:color w:val="404040" w:themeColor="text1" w:themeTint="BF"/>
    </w:rPr>
  </w:style>
  <w:style w:type="character" w:customStyle="1" w:styleId="QuoteChar">
    <w:name w:val="Quote Char"/>
    <w:basedOn w:val="DefaultParagraphFont"/>
    <w:link w:val="Quote"/>
    <w:uiPriority w:val="29"/>
    <w:rsid w:val="006B7D22"/>
    <w:rPr>
      <w:i/>
      <w:iCs/>
      <w:color w:val="404040" w:themeColor="text1" w:themeTint="BF"/>
    </w:rPr>
  </w:style>
  <w:style w:type="paragraph" w:styleId="ListParagraph">
    <w:name w:val="List Paragraph"/>
    <w:basedOn w:val="Normal"/>
    <w:uiPriority w:val="34"/>
    <w:qFormat/>
    <w:rsid w:val="006B7D22"/>
    <w:pPr>
      <w:ind w:left="720"/>
      <w:contextualSpacing/>
    </w:pPr>
  </w:style>
  <w:style w:type="character" w:styleId="IntenseEmphasis">
    <w:name w:val="Intense Emphasis"/>
    <w:basedOn w:val="DefaultParagraphFont"/>
    <w:uiPriority w:val="21"/>
    <w:qFormat/>
    <w:rsid w:val="006B7D22"/>
    <w:rPr>
      <w:i/>
      <w:iCs/>
      <w:color w:val="0F4761" w:themeColor="accent1" w:themeShade="BF"/>
    </w:rPr>
  </w:style>
  <w:style w:type="paragraph" w:styleId="IntenseQuote">
    <w:name w:val="Intense Quote"/>
    <w:basedOn w:val="Normal"/>
    <w:next w:val="Normal"/>
    <w:link w:val="IntenseQuoteChar"/>
    <w:uiPriority w:val="30"/>
    <w:qFormat/>
    <w:rsid w:val="006B7D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7D22"/>
    <w:rPr>
      <w:i/>
      <w:iCs/>
      <w:color w:val="0F4761" w:themeColor="accent1" w:themeShade="BF"/>
    </w:rPr>
  </w:style>
  <w:style w:type="character" w:styleId="IntenseReference">
    <w:name w:val="Intense Reference"/>
    <w:basedOn w:val="DefaultParagraphFont"/>
    <w:uiPriority w:val="32"/>
    <w:qFormat/>
    <w:rsid w:val="006B7D22"/>
    <w:rPr>
      <w:b/>
      <w:bCs/>
      <w:smallCaps/>
      <w:color w:val="0F4761" w:themeColor="accent1" w:themeShade="BF"/>
      <w:spacing w:val="5"/>
    </w:rPr>
  </w:style>
  <w:style w:type="character" w:styleId="Hyperlink">
    <w:name w:val="Hyperlink"/>
    <w:basedOn w:val="DefaultParagraphFont"/>
    <w:uiPriority w:val="99"/>
    <w:unhideWhenUsed/>
    <w:rsid w:val="002209D6"/>
    <w:rPr>
      <w:color w:val="467886" w:themeColor="hyperlink"/>
      <w:u w:val="single"/>
    </w:rPr>
  </w:style>
  <w:style w:type="character" w:styleId="UnresolvedMention">
    <w:name w:val="Unresolved Mention"/>
    <w:basedOn w:val="DefaultParagraphFont"/>
    <w:uiPriority w:val="99"/>
    <w:semiHidden/>
    <w:unhideWhenUsed/>
    <w:rsid w:val="002209D6"/>
    <w:rPr>
      <w:color w:val="605E5C"/>
      <w:shd w:val="clear" w:color="auto" w:fill="E1DFDD"/>
    </w:rPr>
  </w:style>
  <w:style w:type="paragraph" w:styleId="TOCHeading">
    <w:name w:val="TOC Heading"/>
    <w:basedOn w:val="Heading1"/>
    <w:next w:val="Normal"/>
    <w:uiPriority w:val="39"/>
    <w:unhideWhenUsed/>
    <w:qFormat/>
    <w:rsid w:val="00BD376E"/>
    <w:pPr>
      <w:spacing w:before="240" w:after="0"/>
      <w:outlineLvl w:val="9"/>
    </w:pPr>
    <w:rPr>
      <w:kern w:val="0"/>
      <w:sz w:val="32"/>
      <w:szCs w:val="32"/>
      <w:lang w:val="en-US"/>
    </w:rPr>
  </w:style>
  <w:style w:type="paragraph" w:styleId="TOC1">
    <w:name w:val="toc 1"/>
    <w:basedOn w:val="Normal"/>
    <w:next w:val="Normal"/>
    <w:autoRedefine/>
    <w:uiPriority w:val="39"/>
    <w:unhideWhenUsed/>
    <w:rsid w:val="00BD376E"/>
    <w:pPr>
      <w:spacing w:after="100"/>
    </w:pPr>
  </w:style>
  <w:style w:type="paragraph" w:styleId="NoSpacing">
    <w:name w:val="No Spacing"/>
    <w:link w:val="NoSpacingChar"/>
    <w:uiPriority w:val="1"/>
    <w:qFormat/>
    <w:rsid w:val="00BD376E"/>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D376E"/>
    <w:rPr>
      <w:rFonts w:eastAsiaTheme="minorEastAsia"/>
      <w:kern w:val="0"/>
      <w:lang w:val="en-US"/>
    </w:rPr>
  </w:style>
  <w:style w:type="paragraph" w:styleId="NormalWeb">
    <w:name w:val="Normal (Web)"/>
    <w:basedOn w:val="Normal"/>
    <w:uiPriority w:val="99"/>
    <w:semiHidden/>
    <w:unhideWhenUsed/>
    <w:rsid w:val="00A60E86"/>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093317">
      <w:bodyDiv w:val="1"/>
      <w:marLeft w:val="0"/>
      <w:marRight w:val="0"/>
      <w:marTop w:val="0"/>
      <w:marBottom w:val="0"/>
      <w:divBdr>
        <w:top w:val="none" w:sz="0" w:space="0" w:color="auto"/>
        <w:left w:val="none" w:sz="0" w:space="0" w:color="auto"/>
        <w:bottom w:val="none" w:sz="0" w:space="0" w:color="auto"/>
        <w:right w:val="none" w:sz="0" w:space="0" w:color="auto"/>
      </w:divBdr>
      <w:divsChild>
        <w:div w:id="5257210">
          <w:marLeft w:val="0"/>
          <w:marRight w:val="0"/>
          <w:marTop w:val="0"/>
          <w:marBottom w:val="0"/>
          <w:divBdr>
            <w:top w:val="none" w:sz="0" w:space="0" w:color="auto"/>
            <w:left w:val="none" w:sz="0" w:space="0" w:color="auto"/>
            <w:bottom w:val="none" w:sz="0" w:space="0" w:color="auto"/>
            <w:right w:val="none" w:sz="0" w:space="0" w:color="auto"/>
          </w:divBdr>
        </w:div>
      </w:divsChild>
    </w:div>
    <w:div w:id="628705043">
      <w:bodyDiv w:val="1"/>
      <w:marLeft w:val="0"/>
      <w:marRight w:val="0"/>
      <w:marTop w:val="0"/>
      <w:marBottom w:val="0"/>
      <w:divBdr>
        <w:top w:val="none" w:sz="0" w:space="0" w:color="auto"/>
        <w:left w:val="none" w:sz="0" w:space="0" w:color="auto"/>
        <w:bottom w:val="none" w:sz="0" w:space="0" w:color="auto"/>
        <w:right w:val="none" w:sz="0" w:space="0" w:color="auto"/>
      </w:divBdr>
      <w:divsChild>
        <w:div w:id="1442068181">
          <w:marLeft w:val="0"/>
          <w:marRight w:val="0"/>
          <w:marTop w:val="0"/>
          <w:marBottom w:val="0"/>
          <w:divBdr>
            <w:top w:val="none" w:sz="0" w:space="0" w:color="auto"/>
            <w:left w:val="none" w:sz="0" w:space="0" w:color="auto"/>
            <w:bottom w:val="none" w:sz="0" w:space="0" w:color="auto"/>
            <w:right w:val="none" w:sz="0" w:space="0" w:color="auto"/>
          </w:divBdr>
        </w:div>
      </w:divsChild>
    </w:div>
    <w:div w:id="677004775">
      <w:bodyDiv w:val="1"/>
      <w:marLeft w:val="0"/>
      <w:marRight w:val="0"/>
      <w:marTop w:val="0"/>
      <w:marBottom w:val="0"/>
      <w:divBdr>
        <w:top w:val="none" w:sz="0" w:space="0" w:color="auto"/>
        <w:left w:val="none" w:sz="0" w:space="0" w:color="auto"/>
        <w:bottom w:val="none" w:sz="0" w:space="0" w:color="auto"/>
        <w:right w:val="none" w:sz="0" w:space="0" w:color="auto"/>
      </w:divBdr>
      <w:divsChild>
        <w:div w:id="1249120702">
          <w:marLeft w:val="0"/>
          <w:marRight w:val="0"/>
          <w:marTop w:val="0"/>
          <w:marBottom w:val="0"/>
          <w:divBdr>
            <w:top w:val="none" w:sz="0" w:space="0" w:color="auto"/>
            <w:left w:val="none" w:sz="0" w:space="0" w:color="auto"/>
            <w:bottom w:val="none" w:sz="0" w:space="0" w:color="auto"/>
            <w:right w:val="none" w:sz="0" w:space="0" w:color="auto"/>
          </w:divBdr>
        </w:div>
      </w:divsChild>
    </w:div>
    <w:div w:id="922300886">
      <w:bodyDiv w:val="1"/>
      <w:marLeft w:val="0"/>
      <w:marRight w:val="0"/>
      <w:marTop w:val="0"/>
      <w:marBottom w:val="0"/>
      <w:divBdr>
        <w:top w:val="none" w:sz="0" w:space="0" w:color="auto"/>
        <w:left w:val="none" w:sz="0" w:space="0" w:color="auto"/>
        <w:bottom w:val="none" w:sz="0" w:space="0" w:color="auto"/>
        <w:right w:val="none" w:sz="0" w:space="0" w:color="auto"/>
      </w:divBdr>
      <w:divsChild>
        <w:div w:id="20789023">
          <w:marLeft w:val="0"/>
          <w:marRight w:val="0"/>
          <w:marTop w:val="0"/>
          <w:marBottom w:val="0"/>
          <w:divBdr>
            <w:top w:val="none" w:sz="0" w:space="0" w:color="auto"/>
            <w:left w:val="none" w:sz="0" w:space="0" w:color="auto"/>
            <w:bottom w:val="none" w:sz="0" w:space="0" w:color="auto"/>
            <w:right w:val="none" w:sz="0" w:space="0" w:color="auto"/>
          </w:divBdr>
        </w:div>
      </w:divsChild>
    </w:div>
    <w:div w:id="1043555980">
      <w:bodyDiv w:val="1"/>
      <w:marLeft w:val="0"/>
      <w:marRight w:val="0"/>
      <w:marTop w:val="0"/>
      <w:marBottom w:val="0"/>
      <w:divBdr>
        <w:top w:val="none" w:sz="0" w:space="0" w:color="auto"/>
        <w:left w:val="none" w:sz="0" w:space="0" w:color="auto"/>
        <w:bottom w:val="none" w:sz="0" w:space="0" w:color="auto"/>
        <w:right w:val="none" w:sz="0" w:space="0" w:color="auto"/>
      </w:divBdr>
      <w:divsChild>
        <w:div w:id="1815291485">
          <w:marLeft w:val="0"/>
          <w:marRight w:val="0"/>
          <w:marTop w:val="0"/>
          <w:marBottom w:val="0"/>
          <w:divBdr>
            <w:top w:val="none" w:sz="0" w:space="0" w:color="auto"/>
            <w:left w:val="none" w:sz="0" w:space="0" w:color="auto"/>
            <w:bottom w:val="none" w:sz="0" w:space="0" w:color="auto"/>
            <w:right w:val="none" w:sz="0" w:space="0" w:color="auto"/>
          </w:divBdr>
        </w:div>
      </w:divsChild>
    </w:div>
    <w:div w:id="1108742113">
      <w:bodyDiv w:val="1"/>
      <w:marLeft w:val="0"/>
      <w:marRight w:val="0"/>
      <w:marTop w:val="0"/>
      <w:marBottom w:val="0"/>
      <w:divBdr>
        <w:top w:val="none" w:sz="0" w:space="0" w:color="auto"/>
        <w:left w:val="none" w:sz="0" w:space="0" w:color="auto"/>
        <w:bottom w:val="none" w:sz="0" w:space="0" w:color="auto"/>
        <w:right w:val="none" w:sz="0" w:space="0" w:color="auto"/>
      </w:divBdr>
      <w:divsChild>
        <w:div w:id="404500308">
          <w:marLeft w:val="0"/>
          <w:marRight w:val="0"/>
          <w:marTop w:val="0"/>
          <w:marBottom w:val="0"/>
          <w:divBdr>
            <w:top w:val="none" w:sz="0" w:space="0" w:color="auto"/>
            <w:left w:val="none" w:sz="0" w:space="0" w:color="auto"/>
            <w:bottom w:val="none" w:sz="0" w:space="0" w:color="auto"/>
            <w:right w:val="none" w:sz="0" w:space="0" w:color="auto"/>
          </w:divBdr>
        </w:div>
      </w:divsChild>
    </w:div>
    <w:div w:id="1158569833">
      <w:bodyDiv w:val="1"/>
      <w:marLeft w:val="0"/>
      <w:marRight w:val="0"/>
      <w:marTop w:val="0"/>
      <w:marBottom w:val="0"/>
      <w:divBdr>
        <w:top w:val="none" w:sz="0" w:space="0" w:color="auto"/>
        <w:left w:val="none" w:sz="0" w:space="0" w:color="auto"/>
        <w:bottom w:val="none" w:sz="0" w:space="0" w:color="auto"/>
        <w:right w:val="none" w:sz="0" w:space="0" w:color="auto"/>
      </w:divBdr>
      <w:divsChild>
        <w:div w:id="1614483092">
          <w:marLeft w:val="0"/>
          <w:marRight w:val="0"/>
          <w:marTop w:val="0"/>
          <w:marBottom w:val="0"/>
          <w:divBdr>
            <w:top w:val="none" w:sz="0" w:space="0" w:color="auto"/>
            <w:left w:val="none" w:sz="0" w:space="0" w:color="auto"/>
            <w:bottom w:val="none" w:sz="0" w:space="0" w:color="auto"/>
            <w:right w:val="none" w:sz="0" w:space="0" w:color="auto"/>
          </w:divBdr>
        </w:div>
      </w:divsChild>
    </w:div>
    <w:div w:id="1230072700">
      <w:bodyDiv w:val="1"/>
      <w:marLeft w:val="0"/>
      <w:marRight w:val="0"/>
      <w:marTop w:val="0"/>
      <w:marBottom w:val="0"/>
      <w:divBdr>
        <w:top w:val="none" w:sz="0" w:space="0" w:color="auto"/>
        <w:left w:val="none" w:sz="0" w:space="0" w:color="auto"/>
        <w:bottom w:val="none" w:sz="0" w:space="0" w:color="auto"/>
        <w:right w:val="none" w:sz="0" w:space="0" w:color="auto"/>
      </w:divBdr>
      <w:divsChild>
        <w:div w:id="1755273481">
          <w:marLeft w:val="0"/>
          <w:marRight w:val="0"/>
          <w:marTop w:val="0"/>
          <w:marBottom w:val="0"/>
          <w:divBdr>
            <w:top w:val="none" w:sz="0" w:space="0" w:color="auto"/>
            <w:left w:val="none" w:sz="0" w:space="0" w:color="auto"/>
            <w:bottom w:val="none" w:sz="0" w:space="0" w:color="auto"/>
            <w:right w:val="none" w:sz="0" w:space="0" w:color="auto"/>
          </w:divBdr>
        </w:div>
      </w:divsChild>
    </w:div>
    <w:div w:id="1306860071">
      <w:bodyDiv w:val="1"/>
      <w:marLeft w:val="0"/>
      <w:marRight w:val="0"/>
      <w:marTop w:val="0"/>
      <w:marBottom w:val="0"/>
      <w:divBdr>
        <w:top w:val="none" w:sz="0" w:space="0" w:color="auto"/>
        <w:left w:val="none" w:sz="0" w:space="0" w:color="auto"/>
        <w:bottom w:val="none" w:sz="0" w:space="0" w:color="auto"/>
        <w:right w:val="none" w:sz="0" w:space="0" w:color="auto"/>
      </w:divBdr>
      <w:divsChild>
        <w:div w:id="1795252653">
          <w:marLeft w:val="0"/>
          <w:marRight w:val="0"/>
          <w:marTop w:val="0"/>
          <w:marBottom w:val="0"/>
          <w:divBdr>
            <w:top w:val="none" w:sz="0" w:space="0" w:color="auto"/>
            <w:left w:val="none" w:sz="0" w:space="0" w:color="auto"/>
            <w:bottom w:val="none" w:sz="0" w:space="0" w:color="auto"/>
            <w:right w:val="none" w:sz="0" w:space="0" w:color="auto"/>
          </w:divBdr>
        </w:div>
      </w:divsChild>
    </w:div>
    <w:div w:id="1386877386">
      <w:bodyDiv w:val="1"/>
      <w:marLeft w:val="0"/>
      <w:marRight w:val="0"/>
      <w:marTop w:val="0"/>
      <w:marBottom w:val="0"/>
      <w:divBdr>
        <w:top w:val="none" w:sz="0" w:space="0" w:color="auto"/>
        <w:left w:val="none" w:sz="0" w:space="0" w:color="auto"/>
        <w:bottom w:val="none" w:sz="0" w:space="0" w:color="auto"/>
        <w:right w:val="none" w:sz="0" w:space="0" w:color="auto"/>
      </w:divBdr>
      <w:divsChild>
        <w:div w:id="1607884976">
          <w:marLeft w:val="0"/>
          <w:marRight w:val="0"/>
          <w:marTop w:val="0"/>
          <w:marBottom w:val="0"/>
          <w:divBdr>
            <w:top w:val="none" w:sz="0" w:space="0" w:color="auto"/>
            <w:left w:val="none" w:sz="0" w:space="0" w:color="auto"/>
            <w:bottom w:val="none" w:sz="0" w:space="0" w:color="auto"/>
            <w:right w:val="none" w:sz="0" w:space="0" w:color="auto"/>
          </w:divBdr>
        </w:div>
      </w:divsChild>
    </w:div>
    <w:div w:id="1432823256">
      <w:bodyDiv w:val="1"/>
      <w:marLeft w:val="0"/>
      <w:marRight w:val="0"/>
      <w:marTop w:val="0"/>
      <w:marBottom w:val="0"/>
      <w:divBdr>
        <w:top w:val="none" w:sz="0" w:space="0" w:color="auto"/>
        <w:left w:val="none" w:sz="0" w:space="0" w:color="auto"/>
        <w:bottom w:val="none" w:sz="0" w:space="0" w:color="auto"/>
        <w:right w:val="none" w:sz="0" w:space="0" w:color="auto"/>
      </w:divBdr>
      <w:divsChild>
        <w:div w:id="196434739">
          <w:marLeft w:val="0"/>
          <w:marRight w:val="0"/>
          <w:marTop w:val="0"/>
          <w:marBottom w:val="0"/>
          <w:divBdr>
            <w:top w:val="none" w:sz="0" w:space="0" w:color="auto"/>
            <w:left w:val="none" w:sz="0" w:space="0" w:color="auto"/>
            <w:bottom w:val="none" w:sz="0" w:space="0" w:color="auto"/>
            <w:right w:val="none" w:sz="0" w:space="0" w:color="auto"/>
          </w:divBdr>
        </w:div>
      </w:divsChild>
    </w:div>
    <w:div w:id="1495682760">
      <w:bodyDiv w:val="1"/>
      <w:marLeft w:val="0"/>
      <w:marRight w:val="0"/>
      <w:marTop w:val="0"/>
      <w:marBottom w:val="0"/>
      <w:divBdr>
        <w:top w:val="none" w:sz="0" w:space="0" w:color="auto"/>
        <w:left w:val="none" w:sz="0" w:space="0" w:color="auto"/>
        <w:bottom w:val="none" w:sz="0" w:space="0" w:color="auto"/>
        <w:right w:val="none" w:sz="0" w:space="0" w:color="auto"/>
      </w:divBdr>
      <w:divsChild>
        <w:div w:id="1847477192">
          <w:marLeft w:val="0"/>
          <w:marRight w:val="0"/>
          <w:marTop w:val="0"/>
          <w:marBottom w:val="0"/>
          <w:divBdr>
            <w:top w:val="none" w:sz="0" w:space="0" w:color="auto"/>
            <w:left w:val="none" w:sz="0" w:space="0" w:color="auto"/>
            <w:bottom w:val="none" w:sz="0" w:space="0" w:color="auto"/>
            <w:right w:val="none" w:sz="0" w:space="0" w:color="auto"/>
          </w:divBdr>
        </w:div>
      </w:divsChild>
    </w:div>
    <w:div w:id="1576548450">
      <w:bodyDiv w:val="1"/>
      <w:marLeft w:val="0"/>
      <w:marRight w:val="0"/>
      <w:marTop w:val="0"/>
      <w:marBottom w:val="0"/>
      <w:divBdr>
        <w:top w:val="none" w:sz="0" w:space="0" w:color="auto"/>
        <w:left w:val="none" w:sz="0" w:space="0" w:color="auto"/>
        <w:bottom w:val="none" w:sz="0" w:space="0" w:color="auto"/>
        <w:right w:val="none" w:sz="0" w:space="0" w:color="auto"/>
      </w:divBdr>
      <w:divsChild>
        <w:div w:id="1896814569">
          <w:marLeft w:val="0"/>
          <w:marRight w:val="0"/>
          <w:marTop w:val="0"/>
          <w:marBottom w:val="0"/>
          <w:divBdr>
            <w:top w:val="none" w:sz="0" w:space="0" w:color="auto"/>
            <w:left w:val="none" w:sz="0" w:space="0" w:color="auto"/>
            <w:bottom w:val="none" w:sz="0" w:space="0" w:color="auto"/>
            <w:right w:val="none" w:sz="0" w:space="0" w:color="auto"/>
          </w:divBdr>
        </w:div>
      </w:divsChild>
    </w:div>
    <w:div w:id="1699162567">
      <w:bodyDiv w:val="1"/>
      <w:marLeft w:val="0"/>
      <w:marRight w:val="0"/>
      <w:marTop w:val="0"/>
      <w:marBottom w:val="0"/>
      <w:divBdr>
        <w:top w:val="none" w:sz="0" w:space="0" w:color="auto"/>
        <w:left w:val="none" w:sz="0" w:space="0" w:color="auto"/>
        <w:bottom w:val="none" w:sz="0" w:space="0" w:color="auto"/>
        <w:right w:val="none" w:sz="0" w:space="0" w:color="auto"/>
      </w:divBdr>
      <w:divsChild>
        <w:div w:id="498691849">
          <w:marLeft w:val="0"/>
          <w:marRight w:val="0"/>
          <w:marTop w:val="0"/>
          <w:marBottom w:val="0"/>
          <w:divBdr>
            <w:top w:val="none" w:sz="0" w:space="0" w:color="auto"/>
            <w:left w:val="none" w:sz="0" w:space="0" w:color="auto"/>
            <w:bottom w:val="none" w:sz="0" w:space="0" w:color="auto"/>
            <w:right w:val="none" w:sz="0" w:space="0" w:color="auto"/>
          </w:divBdr>
        </w:div>
      </w:divsChild>
    </w:div>
    <w:div w:id="1849252047">
      <w:bodyDiv w:val="1"/>
      <w:marLeft w:val="0"/>
      <w:marRight w:val="0"/>
      <w:marTop w:val="0"/>
      <w:marBottom w:val="0"/>
      <w:divBdr>
        <w:top w:val="none" w:sz="0" w:space="0" w:color="auto"/>
        <w:left w:val="none" w:sz="0" w:space="0" w:color="auto"/>
        <w:bottom w:val="none" w:sz="0" w:space="0" w:color="auto"/>
        <w:right w:val="none" w:sz="0" w:space="0" w:color="auto"/>
      </w:divBdr>
      <w:divsChild>
        <w:div w:id="868489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981-287-549-5_4" TargetMode="External"/><Relationship Id="rId3" Type="http://schemas.openxmlformats.org/officeDocument/2006/relationships/styles" Target="styles.xml"/><Relationship Id="rId7" Type="http://schemas.openxmlformats.org/officeDocument/2006/relationships/hyperlink" Target="https://doi.org/10.3390/ijgi904028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ID 2210194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8E091E-1D93-45BB-B8BC-C303AFAAD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1970</Words>
  <Characters>14428</Characters>
  <Application>Microsoft Office Word</Application>
  <DocSecurity>0</DocSecurity>
  <Lines>267</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on Research Process: How Culture Influences Organizational Behavior</dc:title>
  <dc:subject>BAHAR HASSAN</dc:subject>
  <dc:creator>bahar hassan</dc:creator>
  <cp:keywords/>
  <dc:description/>
  <cp:lastModifiedBy>bahar hassan</cp:lastModifiedBy>
  <cp:revision>2</cp:revision>
  <dcterms:created xsi:type="dcterms:W3CDTF">2024-04-19T20:59:00Z</dcterms:created>
  <dcterms:modified xsi:type="dcterms:W3CDTF">2024-04-19T20:59:00Z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2e90dfc0-8bb4-4ea7-b89a-044d75f977b5</vt:lpwstr>
  </property>
</Properties>
</file>