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ECE74A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74FFF">
              <w:rPr>
                <w:rFonts w:ascii="Times New Roman" w:hAnsi="Times New Roman" w:cs="Times New Roman"/>
                <w:b/>
                <w:color w:val="auto"/>
                <w:sz w:val="48"/>
              </w:rPr>
              <w:t>Ffion Mai Howells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02B32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74FFF">
              <w:rPr>
                <w:rFonts w:ascii="Times New Roman" w:hAnsi="Times New Roman" w:cs="Times New Roman"/>
                <w:b/>
                <w:color w:val="auto"/>
                <w:sz w:val="48"/>
              </w:rPr>
              <w:t xml:space="preserve">   FMHowells@carmarthenshire.gov.uk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0B02EB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74FFF">
              <w:rPr>
                <w:rFonts w:ascii="Times New Roman" w:hAnsi="Times New Roman" w:cs="Times New Roman"/>
                <w:b/>
                <w:color w:val="auto"/>
                <w:sz w:val="48"/>
              </w:rPr>
              <w:t xml:space="preserve">      1702897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5CB5FE" w14:textId="1EB157DC" w:rsidR="00E559CE" w:rsidRDefault="00E83F91" w:rsidP="00774FFF">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9DA3E8B" w14:textId="77777777" w:rsidR="004A4189" w:rsidRDefault="004A4189" w:rsidP="00FF7EBB">
            <w:pPr>
              <w:jc w:val="both"/>
              <w:rPr>
                <w:i/>
                <w:sz w:val="24"/>
                <w:szCs w:val="24"/>
              </w:rPr>
            </w:pPr>
          </w:p>
          <w:p w14:paraId="791EA14D" w14:textId="77777777" w:rsidR="004A4189" w:rsidRDefault="004A4189" w:rsidP="00FF7EBB">
            <w:pPr>
              <w:jc w:val="both"/>
              <w:rPr>
                <w:i/>
                <w:sz w:val="24"/>
                <w:szCs w:val="24"/>
              </w:rPr>
            </w:pPr>
          </w:p>
          <w:p w14:paraId="1F5E2CEB" w14:textId="77777777" w:rsidR="00846B0C" w:rsidRDefault="00846B0C" w:rsidP="00FF7EBB">
            <w:pPr>
              <w:jc w:val="both"/>
              <w:rPr>
                <w:i/>
                <w:sz w:val="24"/>
                <w:szCs w:val="24"/>
              </w:rPr>
            </w:pPr>
          </w:p>
          <w:p w14:paraId="701D8D4D" w14:textId="38C2B218" w:rsidR="00D3203C" w:rsidRDefault="00D3203C" w:rsidP="00FF7EBB">
            <w:pPr>
              <w:jc w:val="both"/>
              <w:rPr>
                <w:i/>
                <w:sz w:val="24"/>
                <w:szCs w:val="24"/>
              </w:rPr>
            </w:pPr>
          </w:p>
          <w:p w14:paraId="41E4AB46"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For this section of my portfolio, I aim to critically reflect on a case study of an assessment that I have undertaken during the beginning of my career as a social worker. This will focus on the safeguarding aspect of the case, whilst also reflecting on legislation, policies and strategies and procedures. I will also aim to cover my understanding of analysis in assessment, collaborative working and professional judgements within this case study. </w:t>
            </w:r>
          </w:p>
          <w:p w14:paraId="7C8B79DD"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0DCF0089"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Within my role as a social worker, I am based in a children’s assessment team which works with children pre-birth up until they are 18 years old. I undertake assessments of care and support under Section 21 of the Social Services and Wellbeing (Wales) Act 2014 (SSWB(W)A 2014) which provides the framework for all social care within Wales. It is important to note that although we work under the SSWB(W)A 2014, our practice is underpinned by the Children Act </w:t>
            </w:r>
            <w:proofErr w:type="gramStart"/>
            <w:r w:rsidRPr="00774FFF">
              <w:rPr>
                <w:rStyle w:val="eop"/>
                <w:rFonts w:ascii="Aptos" w:eastAsiaTheme="majorEastAsia" w:hAnsi="Aptos" w:cs="Arial"/>
              </w:rPr>
              <w:t>1989  which</w:t>
            </w:r>
            <w:proofErr w:type="gramEnd"/>
            <w:r w:rsidRPr="00774FFF">
              <w:rPr>
                <w:rStyle w:val="eop"/>
                <w:rFonts w:ascii="Aptos" w:eastAsiaTheme="majorEastAsia" w:hAnsi="Aptos" w:cs="Arial"/>
              </w:rPr>
              <w:t xml:space="preserve"> provides the foundation of children social work and safeguarding. In addition to this, in Wales we also following the Wales Safeguarding Procedures (2019) which are procedures that we as social workers in Wales use.  When undertaking assessments of care and support under Section 21 of the SSWB(W)A (2014), I have a duty to assess the care and support needs of the child, as well as identifying any safeguarding concerns that the child may be experiencing. If there are concerns that a child is, or is at risk of experiencing significant harm, then within my team we also undertake Part 5 Section 47 enquiries of the Children Act (CA) 1989. These enquiries can either </w:t>
            </w:r>
            <w:r w:rsidRPr="00774FFF">
              <w:rPr>
                <w:rStyle w:val="eop"/>
                <w:rFonts w:ascii="Aptos" w:eastAsiaTheme="majorEastAsia" w:hAnsi="Aptos" w:cs="Arial"/>
              </w:rPr>
              <w:lastRenderedPageBreak/>
              <w:t xml:space="preserve">be jointly between police and social services, or single agency which is just social services enquiries. The Part 5 Section 47 of the CA 1989 investigations are undertaken under The CA 1989. This is done through gathering and analysing of the information presented to me, applying my own professional judgement and working with both the family and other professionals. </w:t>
            </w:r>
          </w:p>
          <w:p w14:paraId="595434F3"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0E803C6D"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Within my role, it is important that I have knowledge of relevant legislation, and as a team we mainly work under the CA 1989 and the SSWB(W)A 2014. Part 7 of the SSWB(W)A 2014 is the section of legislation that that deals with safeguarding and places a duty on social workers to report any safeguarding concerns. Part 7 Section 130 of the SSWB(W)A 2014 also provides us with the definition of a child at risk of harm. When looking at Part 3 of the CA 1989, this is not used in Wales as it has been replaced by the SSWB(W)A. It is important to note that the CA 1989 includes the paramountcy principle which is a key concept in relation to child welfare. This is set out in Section 1 of the act. When any legal decisions are needing to be made in respect of a child, the welfare of the child </w:t>
            </w:r>
            <w:proofErr w:type="gramStart"/>
            <w:r w:rsidRPr="00774FFF">
              <w:rPr>
                <w:rStyle w:val="eop"/>
                <w:rFonts w:ascii="Aptos" w:eastAsiaTheme="majorEastAsia" w:hAnsi="Aptos" w:cs="Arial"/>
              </w:rPr>
              <w:t>has to</w:t>
            </w:r>
            <w:proofErr w:type="gramEnd"/>
            <w:r w:rsidRPr="00774FFF">
              <w:rPr>
                <w:rStyle w:val="eop"/>
                <w:rFonts w:ascii="Aptos" w:eastAsiaTheme="majorEastAsia" w:hAnsi="Aptos" w:cs="Arial"/>
              </w:rPr>
              <w:t xml:space="preserve"> be taken into consideration and is of upmost importance. </w:t>
            </w:r>
          </w:p>
          <w:p w14:paraId="689AD585"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16FE4ACD"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34885B23"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For the case study, I will ensure that the family and locations are all kept anonymous throughout the assignment. Due to this, I will refer to the family as 4 and 5 who are parents and child who will referred to as </w:t>
            </w:r>
            <w:proofErr w:type="gramStart"/>
            <w:r w:rsidRPr="00774FFF">
              <w:rPr>
                <w:rStyle w:val="eop"/>
                <w:rFonts w:ascii="Aptos" w:eastAsiaTheme="majorEastAsia" w:hAnsi="Aptos" w:cs="Arial"/>
              </w:rPr>
              <w:t>2 .</w:t>
            </w:r>
            <w:proofErr w:type="gramEnd"/>
            <w:r w:rsidRPr="00774FFF">
              <w:rPr>
                <w:rStyle w:val="eop"/>
                <w:rFonts w:ascii="Aptos" w:eastAsiaTheme="majorEastAsia" w:hAnsi="Aptos" w:cs="Arial"/>
              </w:rPr>
              <w:t xml:space="preserve"> 2 is five months old, he has an older sibling who is 4 years old. The family live in a quiet area of a small industrial town, which has good transport and education throughout. Both parents work, however Mother is currently on maternity leave following having Baby 2. The Family are of White Welsh heritage and are first language English. The family were not Welsh speaking, however had Welsh speaking members within their wider family. The area in which the family are living in is considered rural; the area has a population of around 20,000 individuals (X Council, 2023). Within the area, there are challenges around health and social care services due to remoteness and recruitment difficulties. </w:t>
            </w:r>
          </w:p>
          <w:p w14:paraId="6E1D1E2F"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6E1BF46C"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417CBD1C"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On the </w:t>
            </w:r>
            <w:proofErr w:type="gramStart"/>
            <w:r w:rsidRPr="00774FFF">
              <w:rPr>
                <w:rStyle w:val="eop"/>
                <w:rFonts w:ascii="Aptos" w:eastAsiaTheme="majorEastAsia" w:hAnsi="Aptos" w:cs="Arial"/>
              </w:rPr>
              <w:t>particular day</w:t>
            </w:r>
            <w:proofErr w:type="gramEnd"/>
            <w:r w:rsidRPr="00774FFF">
              <w:rPr>
                <w:rStyle w:val="eop"/>
                <w:rFonts w:ascii="Aptos" w:eastAsiaTheme="majorEastAsia" w:hAnsi="Aptos" w:cs="Arial"/>
              </w:rPr>
              <w:t xml:space="preserve"> that the referral was made to the department, the Health Visitor was undertaking a routine visit to 2 at their home address. During the visit, the </w:t>
            </w:r>
            <w:proofErr w:type="gramStart"/>
            <w:r w:rsidRPr="00774FFF">
              <w:rPr>
                <w:rStyle w:val="eop"/>
                <w:rFonts w:ascii="Aptos" w:eastAsiaTheme="majorEastAsia" w:hAnsi="Aptos" w:cs="Arial"/>
              </w:rPr>
              <w:t>Mother</w:t>
            </w:r>
            <w:proofErr w:type="gramEnd"/>
            <w:r w:rsidRPr="00774FFF">
              <w:rPr>
                <w:rStyle w:val="eop"/>
                <w:rFonts w:ascii="Aptos" w:eastAsiaTheme="majorEastAsia" w:hAnsi="Aptos" w:cs="Arial"/>
              </w:rPr>
              <w:t xml:space="preserve"> had disclosed that there was a small bruise to 2’s right inner thigh. Given that this was a bruise on a non-mobile baby, the Health Visitor submitted a multi-agency referral form, in line with local safeguarding board procedures to the department as this was a safeguarding concern that she had. This would have been particularly difficult for the health visitor to have to do, having worked with the family for some time and with their older child. However, when it comes down to safeguarding, safeguarding is everyone’s responsibility (Appleton and Sidebotham, 2018). Under the Working Together to Safeguard children Act 2018 this places an emphasis on all professionals to share the duty of safeguarding. </w:t>
            </w:r>
          </w:p>
          <w:p w14:paraId="696FA7F9"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7B8BDC43"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When a referral is made to our department, the Central Referral Team make decisions on next steps. For this referral in particular, a strategy discussion was held between social services, police and the local consultant paediatrician on call (Wales Safeguarding Procedures, 2019). A strategy discussion is held when initial checks following a report conclude that there </w:t>
            </w:r>
            <w:proofErr w:type="gramStart"/>
            <w:r w:rsidRPr="00774FFF">
              <w:rPr>
                <w:rStyle w:val="eop"/>
                <w:rFonts w:ascii="Aptos" w:eastAsiaTheme="majorEastAsia" w:hAnsi="Aptos" w:cs="Arial"/>
              </w:rPr>
              <w:t>are</w:t>
            </w:r>
            <w:proofErr w:type="gramEnd"/>
            <w:r w:rsidRPr="00774FFF">
              <w:rPr>
                <w:rStyle w:val="eop"/>
                <w:rFonts w:ascii="Aptos" w:eastAsiaTheme="majorEastAsia" w:hAnsi="Aptos" w:cs="Arial"/>
              </w:rPr>
              <w:t xml:space="preserve"> reasonable cause to suggest that a child is or is at risk of suggesting significant harm (Wales </w:t>
            </w:r>
            <w:r w:rsidRPr="00774FFF">
              <w:rPr>
                <w:rStyle w:val="eop"/>
                <w:rFonts w:ascii="Aptos" w:eastAsiaTheme="majorEastAsia" w:hAnsi="Aptos" w:cs="Arial"/>
              </w:rPr>
              <w:lastRenderedPageBreak/>
              <w:t xml:space="preserve">Safeguarding procedures, 2019); within this discussion, it was discussed between the professionals whether a Part 5 Section 47 enquiry under the CA 1989 was needing to be undertaken. From the discussion, although Mother had provided the health visitor with an explanation, it was determined that a single agency Part 5 Section 47 enquiry under the CA 1989 was necessary </w:t>
            </w:r>
            <w:proofErr w:type="gramStart"/>
            <w:r w:rsidRPr="00774FFF">
              <w:rPr>
                <w:rStyle w:val="eop"/>
                <w:rFonts w:ascii="Aptos" w:eastAsiaTheme="majorEastAsia" w:hAnsi="Aptos" w:cs="Arial"/>
              </w:rPr>
              <w:t>in order to</w:t>
            </w:r>
            <w:proofErr w:type="gramEnd"/>
            <w:r w:rsidRPr="00774FFF">
              <w:rPr>
                <w:rStyle w:val="eop"/>
                <w:rFonts w:ascii="Aptos" w:eastAsiaTheme="majorEastAsia" w:hAnsi="Aptos" w:cs="Arial"/>
              </w:rPr>
              <w:t xml:space="preserve"> explore further. In addition to this, it had been agreed that a child protection medical was going to be needed. A Part 5 Section 47 enquiry under the CA 1989 is undertaken when there is reasonable cause to suggest a child is or is at risk of suffering significant harm (The Children Act, 1989). When analysing the information discussed in the strategy discussion, I could see that the Part 5 Section 47 investigation of the CA 1989 was undertaken as a precautionary measure due to the bruise being on the inner thigh, and the baby being non-mobile and this being considered that the baby was or would be at risk of suffering significant harm. It is uncommon for a non-mobile baby to have a bruise on its inner thigh from my experiences, which is why professionals made the decisions that they had made. </w:t>
            </w:r>
          </w:p>
          <w:p w14:paraId="3F8DEA41"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42609974"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From reading the strategy discussion which had agreed the Part 5 Section 47 enquiries of the CA 1989, I could see that Mother had provided the health visitor with an explanation of how the bruising had occurred. Mother had shared that the bruise had occurred when Father had strapped 2 into car seat and had caught the inner thigh when clipping it shut. One could argue that this explanation could be plausible when analysing the initial situation, however procedures must be followed and the consultant paediatrician was not happy to make any judgements prior to seeing 2 and the bruise in person, which is why the child protection medical was agreed. </w:t>
            </w:r>
          </w:p>
          <w:p w14:paraId="0EEBC8D1"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0683ACF5"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t xml:space="preserve">It is then at this point that 2 got allocated to </w:t>
            </w:r>
            <w:proofErr w:type="gramStart"/>
            <w:r w:rsidRPr="00774FFF">
              <w:rPr>
                <w:rStyle w:val="eop"/>
                <w:rFonts w:ascii="Aptos" w:eastAsiaTheme="majorEastAsia" w:hAnsi="Aptos" w:cs="Arial"/>
              </w:rPr>
              <w:t>myself</w:t>
            </w:r>
            <w:proofErr w:type="gramEnd"/>
            <w:r w:rsidRPr="00774FFF">
              <w:rPr>
                <w:rStyle w:val="eop"/>
                <w:rFonts w:ascii="Aptos" w:eastAsiaTheme="majorEastAsia" w:hAnsi="Aptos" w:cs="Arial"/>
              </w:rPr>
              <w:t xml:space="preserve">. Once allocated, I checked on the systems to see if 2 or the family were previously known to us </w:t>
            </w:r>
            <w:proofErr w:type="gramStart"/>
            <w:r w:rsidRPr="00774FFF">
              <w:rPr>
                <w:rStyle w:val="eop"/>
                <w:rFonts w:ascii="Aptos" w:eastAsiaTheme="majorEastAsia" w:hAnsi="Aptos" w:cs="Arial"/>
              </w:rPr>
              <w:t>in order to</w:t>
            </w:r>
            <w:proofErr w:type="gramEnd"/>
            <w:r w:rsidRPr="00774FFF">
              <w:rPr>
                <w:rStyle w:val="eop"/>
                <w:rFonts w:ascii="Aptos" w:eastAsiaTheme="majorEastAsia" w:hAnsi="Aptos" w:cs="Arial"/>
              </w:rPr>
              <w:t xml:space="preserve"> analyse the current situation and the history on the family. Upon looking, the only previous information we held on the family was that sibling 2 years ago had accidentally swallowed a ring which led to her presenting to hospital. As a department, we have not had any previous involvement with the family. The health visitor within the referral had also shared that she had no wider concerns for this family and that they had always worked very well with them. </w:t>
            </w:r>
          </w:p>
          <w:p w14:paraId="048EDADF"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776F4266"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roofErr w:type="gramStart"/>
            <w:r w:rsidRPr="00774FFF">
              <w:rPr>
                <w:rStyle w:val="eop"/>
                <w:rFonts w:ascii="Aptos" w:eastAsiaTheme="majorEastAsia" w:hAnsi="Aptos" w:cs="Arial"/>
              </w:rPr>
              <w:t>Reflecting back</w:t>
            </w:r>
            <w:proofErr w:type="gramEnd"/>
            <w:r w:rsidRPr="00774FFF">
              <w:rPr>
                <w:rStyle w:val="eop"/>
                <w:rFonts w:ascii="Aptos" w:eastAsiaTheme="majorEastAsia" w:hAnsi="Aptos" w:cs="Arial"/>
              </w:rPr>
              <w:t xml:space="preserve">, I was rather nervous about going to the family home to inform them what was going to be </w:t>
            </w:r>
            <w:proofErr w:type="gramStart"/>
            <w:r w:rsidRPr="00774FFF">
              <w:rPr>
                <w:rStyle w:val="eop"/>
                <w:rFonts w:ascii="Aptos" w:eastAsiaTheme="majorEastAsia" w:hAnsi="Aptos" w:cs="Arial"/>
              </w:rPr>
              <w:t>happening,</w:t>
            </w:r>
            <w:proofErr w:type="gramEnd"/>
            <w:r w:rsidRPr="00774FFF">
              <w:rPr>
                <w:rStyle w:val="eop"/>
                <w:rFonts w:ascii="Aptos" w:eastAsiaTheme="majorEastAsia" w:hAnsi="Aptos" w:cs="Arial"/>
              </w:rPr>
              <w:t xml:space="preserve"> however I wanted to and did work collaboratively with the family. When there is reason to believe that a child is at risk or has suffered significant harm, through the CA 1989, the family </w:t>
            </w:r>
            <w:proofErr w:type="gramStart"/>
            <w:r w:rsidRPr="00774FFF">
              <w:rPr>
                <w:rStyle w:val="eop"/>
                <w:rFonts w:ascii="Aptos" w:eastAsiaTheme="majorEastAsia" w:hAnsi="Aptos" w:cs="Arial"/>
              </w:rPr>
              <w:t>have to</w:t>
            </w:r>
            <w:proofErr w:type="gramEnd"/>
            <w:r w:rsidRPr="00774FFF">
              <w:rPr>
                <w:rStyle w:val="eop"/>
                <w:rFonts w:ascii="Aptos" w:eastAsiaTheme="majorEastAsia" w:hAnsi="Aptos" w:cs="Arial"/>
              </w:rPr>
              <w:t xml:space="preserve"> engage with processes </w:t>
            </w:r>
            <w:proofErr w:type="gramStart"/>
            <w:r w:rsidRPr="00774FFF">
              <w:rPr>
                <w:rStyle w:val="eop"/>
                <w:rFonts w:ascii="Aptos" w:eastAsiaTheme="majorEastAsia" w:hAnsi="Aptos" w:cs="Arial"/>
              </w:rPr>
              <w:t>despite the fact that</w:t>
            </w:r>
            <w:proofErr w:type="gramEnd"/>
            <w:r w:rsidRPr="00774FFF">
              <w:rPr>
                <w:rStyle w:val="eop"/>
                <w:rFonts w:ascii="Aptos" w:eastAsiaTheme="majorEastAsia" w:hAnsi="Aptos" w:cs="Arial"/>
              </w:rPr>
              <w:t xml:space="preserve"> they may not want to, as we look at the best interest of the child. Although as a social worker I want to empower families, I also have a duty to safeguard and make professional decisions moving forward. The power dynamics in this situation was something that I have been able to reflect on, and in this situation the legislation placed significant emphasis on the power and engagement of the parents. The power in this matter was something that I found particularly difficult, as I felt that I was intruding on their family </w:t>
            </w:r>
            <w:proofErr w:type="gramStart"/>
            <w:r w:rsidRPr="00774FFF">
              <w:rPr>
                <w:rStyle w:val="eop"/>
                <w:rFonts w:ascii="Aptos" w:eastAsiaTheme="majorEastAsia" w:hAnsi="Aptos" w:cs="Arial"/>
              </w:rPr>
              <w:t>life;</w:t>
            </w:r>
            <w:proofErr w:type="gramEnd"/>
            <w:r w:rsidRPr="00774FFF">
              <w:rPr>
                <w:rStyle w:val="eop"/>
                <w:rFonts w:ascii="Aptos" w:eastAsiaTheme="majorEastAsia" w:hAnsi="Aptos" w:cs="Arial"/>
              </w:rPr>
              <w:t xml:space="preserve"> which links in with Article 8 of the Human Rights Act 1998. However, as previously mentioned the child’s welfare is of paramount under the CA 1989.In these situations, </w:t>
            </w:r>
            <w:proofErr w:type="gramStart"/>
            <w:r w:rsidRPr="00774FFF">
              <w:rPr>
                <w:rStyle w:val="eop"/>
                <w:rFonts w:ascii="Aptos" w:eastAsiaTheme="majorEastAsia" w:hAnsi="Aptos" w:cs="Arial"/>
              </w:rPr>
              <w:t>and also</w:t>
            </w:r>
            <w:proofErr w:type="gramEnd"/>
            <w:r w:rsidRPr="00774FFF">
              <w:rPr>
                <w:rStyle w:val="eop"/>
                <w:rFonts w:ascii="Aptos" w:eastAsiaTheme="majorEastAsia" w:hAnsi="Aptos" w:cs="Arial"/>
              </w:rPr>
              <w:t xml:space="preserve"> in my </w:t>
            </w:r>
            <w:proofErr w:type="gramStart"/>
            <w:r w:rsidRPr="00774FFF">
              <w:rPr>
                <w:rStyle w:val="eop"/>
                <w:rFonts w:ascii="Aptos" w:eastAsiaTheme="majorEastAsia" w:hAnsi="Aptos" w:cs="Arial"/>
              </w:rPr>
              <w:t>day to day</w:t>
            </w:r>
            <w:proofErr w:type="gramEnd"/>
            <w:r w:rsidRPr="00774FFF">
              <w:rPr>
                <w:rStyle w:val="eop"/>
                <w:rFonts w:ascii="Aptos" w:eastAsiaTheme="majorEastAsia" w:hAnsi="Aptos" w:cs="Arial"/>
              </w:rPr>
              <w:t xml:space="preserve"> practice, it is paramount that I understand the legislations of what work and is of fundamental to quality and effective social work practice (Carr &amp; </w:t>
            </w:r>
            <w:proofErr w:type="spellStart"/>
            <w:r w:rsidRPr="00774FFF">
              <w:rPr>
                <w:rStyle w:val="eop"/>
                <w:rFonts w:ascii="Aptos" w:eastAsiaTheme="majorEastAsia" w:hAnsi="Aptos" w:cs="Arial"/>
              </w:rPr>
              <w:t>Goosey</w:t>
            </w:r>
            <w:proofErr w:type="spellEnd"/>
            <w:r w:rsidRPr="00774FFF">
              <w:rPr>
                <w:rStyle w:val="eop"/>
                <w:rFonts w:ascii="Aptos" w:eastAsiaTheme="majorEastAsia" w:hAnsi="Aptos" w:cs="Arial"/>
              </w:rPr>
              <w:t xml:space="preserve"> (2021). </w:t>
            </w:r>
          </w:p>
          <w:p w14:paraId="02533566"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4D3444B9"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r w:rsidRPr="00774FFF">
              <w:rPr>
                <w:rStyle w:val="eop"/>
                <w:rFonts w:ascii="Aptos" w:eastAsiaTheme="majorEastAsia" w:hAnsi="Aptos" w:cs="Arial"/>
              </w:rPr>
              <w:lastRenderedPageBreak/>
              <w:t xml:space="preserve">When thinking of power dynamic within social work practice, particularly in situations </w:t>
            </w:r>
            <w:proofErr w:type="gramStart"/>
            <w:r w:rsidRPr="00774FFF">
              <w:rPr>
                <w:rStyle w:val="eop"/>
                <w:rFonts w:ascii="Aptos" w:eastAsiaTheme="majorEastAsia" w:hAnsi="Aptos" w:cs="Arial"/>
              </w:rPr>
              <w:t>similar to</w:t>
            </w:r>
            <w:proofErr w:type="gramEnd"/>
            <w:r w:rsidRPr="00774FFF">
              <w:rPr>
                <w:rStyle w:val="eop"/>
                <w:rFonts w:ascii="Aptos" w:eastAsiaTheme="majorEastAsia" w:hAnsi="Aptos" w:cs="Arial"/>
              </w:rPr>
              <w:t xml:space="preserve"> this case study, there are some situations where the power imbalance cannot be avoided. Although power imbalances at times cannot be avoided, it was important that within this </w:t>
            </w:r>
            <w:proofErr w:type="gramStart"/>
            <w:r w:rsidRPr="00774FFF">
              <w:rPr>
                <w:rStyle w:val="eop"/>
                <w:rFonts w:ascii="Aptos" w:eastAsiaTheme="majorEastAsia" w:hAnsi="Aptos" w:cs="Arial"/>
              </w:rPr>
              <w:t>particular case</w:t>
            </w:r>
            <w:proofErr w:type="gramEnd"/>
            <w:r w:rsidRPr="00774FFF">
              <w:rPr>
                <w:rStyle w:val="eop"/>
                <w:rFonts w:ascii="Aptos" w:eastAsiaTheme="majorEastAsia" w:hAnsi="Aptos" w:cs="Arial"/>
              </w:rPr>
              <w:t xml:space="preserve"> study that I navigated these complexities and ensured that I empowered the family at the same time. This is particularly relevant in child protection concerns. Although I feel that for this case </w:t>
            </w:r>
            <w:proofErr w:type="gramStart"/>
            <w:r w:rsidRPr="00774FFF">
              <w:rPr>
                <w:rStyle w:val="eop"/>
                <w:rFonts w:ascii="Aptos" w:eastAsiaTheme="majorEastAsia" w:hAnsi="Aptos" w:cs="Arial"/>
              </w:rPr>
              <w:t>study in particular, I</w:t>
            </w:r>
            <w:proofErr w:type="gramEnd"/>
            <w:r w:rsidRPr="00774FFF">
              <w:rPr>
                <w:rStyle w:val="eop"/>
                <w:rFonts w:ascii="Aptos" w:eastAsiaTheme="majorEastAsia" w:hAnsi="Aptos" w:cs="Arial"/>
              </w:rPr>
              <w:t xml:space="preserve"> needed to have some difficult conversations with family members, which would have caused some very sad and angry emotions for the family members. When reflecting on this, the Code of Professional Practice (COPP) 2017 (Social Care Wales 2017) come into practice. The COPP 2017 allowed for me when working with this family (and all other families I work with) to acknowledge the families rights, views, and respecting their dignity. Even when there is a power imbalance, I ensured that I respected the families wishes and feelings and kept the child’s welfare at the centre of any discussions and </w:t>
            </w:r>
            <w:proofErr w:type="gramStart"/>
            <w:r w:rsidRPr="00774FFF">
              <w:rPr>
                <w:rStyle w:val="eop"/>
                <w:rFonts w:ascii="Aptos" w:eastAsiaTheme="majorEastAsia" w:hAnsi="Aptos" w:cs="Arial"/>
              </w:rPr>
              <w:t>decisions  that</w:t>
            </w:r>
            <w:proofErr w:type="gramEnd"/>
            <w:r w:rsidRPr="00774FFF">
              <w:rPr>
                <w:rStyle w:val="eop"/>
                <w:rFonts w:ascii="Aptos" w:eastAsiaTheme="majorEastAsia" w:hAnsi="Aptos" w:cs="Arial"/>
              </w:rPr>
              <w:t xml:space="preserve"> were being made; this is in line with the COPP 2017 (Social Care Wales, 2017).</w:t>
            </w:r>
          </w:p>
          <w:p w14:paraId="693D4FAA"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70261129"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roofErr w:type="gramStart"/>
            <w:r w:rsidRPr="00774FFF">
              <w:rPr>
                <w:rStyle w:val="eop"/>
                <w:rFonts w:ascii="Aptos" w:eastAsiaTheme="majorEastAsia" w:hAnsi="Aptos" w:cs="Arial"/>
              </w:rPr>
              <w:t>Next</w:t>
            </w:r>
            <w:proofErr w:type="gramEnd"/>
            <w:r w:rsidRPr="00774FFF">
              <w:rPr>
                <w:rStyle w:val="eop"/>
                <w:rFonts w:ascii="Aptos" w:eastAsiaTheme="majorEastAsia" w:hAnsi="Aptos" w:cs="Arial"/>
              </w:rPr>
              <w:t xml:space="preserve"> I visited the home of the parents to introduce myself and to inform them of the decisions that had been made. This was a particularly difficult conversation. The health visitor had already made them aware that a referral was going to be made to social services, however I now needed to make them aware of the decision of a single agency Part 5 Section 47 enquiry of the CA 1989 and a child protection medical. I ensured that during this introduction, that I provided the family with respect and dignity throughout, working with them in this situation in an open and honest manner which links in with the COPP 2017 (Social Care Wales, 2017). By doing this as I was also able to analyse the situation by reading body language and work collaboratively with the family. By working with the family in an open and honest manner I feel that I was able to develop a relationship with the family in the hope that they would engage in the process. In addition to this, I used empowerment skills during the initial visit to the family members, as I wanted both parents to understand what was happening and what their choices were in a clear manner (Banks, 2012). By empowering the family, I was able to adopt a </w:t>
            </w:r>
            <w:proofErr w:type="gramStart"/>
            <w:r w:rsidRPr="00774FFF">
              <w:rPr>
                <w:rStyle w:val="eop"/>
                <w:rFonts w:ascii="Aptos" w:eastAsiaTheme="majorEastAsia" w:hAnsi="Aptos" w:cs="Arial"/>
              </w:rPr>
              <w:t>strengths based</w:t>
            </w:r>
            <w:proofErr w:type="gramEnd"/>
            <w:r w:rsidRPr="00774FFF">
              <w:rPr>
                <w:rStyle w:val="eop"/>
                <w:rFonts w:ascii="Aptos" w:eastAsiaTheme="majorEastAsia" w:hAnsi="Aptos" w:cs="Arial"/>
              </w:rPr>
              <w:t xml:space="preserve"> approach throughout by valuing them as experts of their own life (</w:t>
            </w:r>
            <w:proofErr w:type="spellStart"/>
            <w:r w:rsidRPr="00774FFF">
              <w:rPr>
                <w:rStyle w:val="eop"/>
                <w:rFonts w:ascii="Aptos" w:eastAsiaTheme="majorEastAsia" w:hAnsi="Aptos" w:cs="Arial"/>
              </w:rPr>
              <w:t>Saleebey</w:t>
            </w:r>
            <w:proofErr w:type="spellEnd"/>
            <w:r w:rsidRPr="00774FFF">
              <w:rPr>
                <w:rStyle w:val="eop"/>
                <w:rFonts w:ascii="Aptos" w:eastAsiaTheme="majorEastAsia" w:hAnsi="Aptos" w:cs="Arial"/>
              </w:rPr>
              <w:t xml:space="preserve">, 2006). </w:t>
            </w:r>
          </w:p>
          <w:p w14:paraId="7F6D3B04" w14:textId="77777777" w:rsidR="00846B0C" w:rsidRPr="00774FFF" w:rsidRDefault="00846B0C" w:rsidP="00846B0C">
            <w:pPr>
              <w:pStyle w:val="paragraph"/>
              <w:spacing w:before="0" w:beforeAutospacing="0" w:after="0" w:afterAutospacing="0"/>
              <w:jc w:val="both"/>
              <w:textAlignment w:val="baseline"/>
              <w:rPr>
                <w:rStyle w:val="eop"/>
                <w:rFonts w:ascii="Aptos" w:eastAsiaTheme="majorEastAsia" w:hAnsi="Aptos" w:cs="Arial"/>
              </w:rPr>
            </w:pPr>
          </w:p>
          <w:p w14:paraId="1C7E02AA"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When speaking to parents, I asked them if they wanted me to provide the services and involvement with them through the Welsh language which is referred to as the ‘Active offer’ (Welsh Government, 2016). This was not something the family wanted as their first language was English. The legislation in which this comes under the Welsh </w:t>
            </w:r>
            <w:proofErr w:type="gramStart"/>
            <w:r w:rsidRPr="00774FFF">
              <w:rPr>
                <w:rFonts w:ascii="Aptos" w:eastAsiaTheme="majorEastAsia" w:hAnsi="Aptos" w:cs="Arial"/>
              </w:rPr>
              <w:t>Language(</w:t>
            </w:r>
            <w:proofErr w:type="gramEnd"/>
            <w:r w:rsidRPr="00774FFF">
              <w:rPr>
                <w:rFonts w:ascii="Aptos" w:eastAsiaTheme="majorEastAsia" w:hAnsi="Aptos" w:cs="Arial"/>
              </w:rPr>
              <w:t xml:space="preserve">Wales) Measure 2011. And the More than Just Words Framework 2023. Although parents initially spoke English to myself, it was important that I provided them with this offer; parents did want to continue in the English language. Under the More than just words Framework 2023, it is so very important that families here in Wales are offered through the Welsh language, without them needing to be asked. </w:t>
            </w:r>
          </w:p>
          <w:p w14:paraId="2938F120"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08872967"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I explained to the parents about what we would be asking of them, which was for them to consent to a Child Protection Medical as part of the Part 5 Section 47 enquiry of the CA 1989. As you can imagine, parents were </w:t>
            </w:r>
            <w:proofErr w:type="gramStart"/>
            <w:r w:rsidRPr="00774FFF">
              <w:rPr>
                <w:rFonts w:ascii="Aptos" w:eastAsiaTheme="majorEastAsia" w:hAnsi="Aptos" w:cs="Arial"/>
              </w:rPr>
              <w:t>absolutely heartbroken</w:t>
            </w:r>
            <w:proofErr w:type="gramEnd"/>
            <w:r w:rsidRPr="00774FFF">
              <w:rPr>
                <w:rFonts w:ascii="Aptos" w:eastAsiaTheme="majorEastAsia" w:hAnsi="Aptos" w:cs="Arial"/>
              </w:rPr>
              <w:t xml:space="preserve"> about this. They had provided me with an explanation for the injury, which was consistent with what they had shared with the health visitor and supported me with my professional judgements moving forward. Parents explanation was </w:t>
            </w:r>
            <w:r w:rsidRPr="00774FFF">
              <w:rPr>
                <w:rFonts w:ascii="Aptos" w:eastAsiaTheme="majorEastAsia" w:hAnsi="Aptos" w:cs="Arial"/>
              </w:rPr>
              <w:lastRenderedPageBreak/>
              <w:t xml:space="preserve">that when clipping the car seat in place, they had accidentally caught 2 inner </w:t>
            </w:r>
            <w:proofErr w:type="gramStart"/>
            <w:r w:rsidRPr="00774FFF">
              <w:rPr>
                <w:rFonts w:ascii="Aptos" w:eastAsiaTheme="majorEastAsia" w:hAnsi="Aptos" w:cs="Arial"/>
              </w:rPr>
              <w:t>thigh</w:t>
            </w:r>
            <w:proofErr w:type="gramEnd"/>
            <w:r w:rsidRPr="00774FFF">
              <w:rPr>
                <w:rFonts w:ascii="Aptos" w:eastAsiaTheme="majorEastAsia" w:hAnsi="Aptos" w:cs="Arial"/>
              </w:rPr>
              <w:t xml:space="preserve">. When speaking to </w:t>
            </w:r>
            <w:proofErr w:type="gramStart"/>
            <w:r w:rsidRPr="00774FFF">
              <w:rPr>
                <w:rFonts w:ascii="Aptos" w:eastAsiaTheme="majorEastAsia" w:hAnsi="Aptos" w:cs="Arial"/>
              </w:rPr>
              <w:t>both of the parents</w:t>
            </w:r>
            <w:proofErr w:type="gramEnd"/>
            <w:r w:rsidRPr="00774FFF">
              <w:rPr>
                <w:rFonts w:ascii="Aptos" w:eastAsiaTheme="majorEastAsia" w:hAnsi="Aptos" w:cs="Arial"/>
              </w:rPr>
              <w:t xml:space="preserve">, I explained to them that the purpose of the child protection medical was not only to identify any injuries or health concerns for the child, but to also reassure the parents that there are no concerns and that the injury is consistent with what they have shared (NHS Safeguarding, 2023). This was an extremely difficult conversation with parents, as this was intruding on their right to a private family life (Human Rights Act, 1998), however under the United Nations Convention on the rights of the child and The Social Services and Wellbeing (Wales) Act 2014, the welfare and safety of the child is of paramount, therefore this would take precedence over the Human Rights Act in this particular circumstance. </w:t>
            </w:r>
          </w:p>
          <w:p w14:paraId="444C008D"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32BDFA8A"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When having the difficult conversations with parents, I ensured that I demonstrated empathy to what they were currently going through. By using my empathy skills, I was able to build a rapport and trust with the parents, find out what is most important to them. Empathy is said to allow individuals to feel seen and understood, which can help them to be more engaged and make informed choices (Ingram, 2013). As a social worker in this situation, using empathetic skills allowed for me to actively listen to the families, view the situation from their perspective, and being present but making no judgements (Trevithick, 2011). In addition to this, I was able to use anti-oppressive practice throughout the entire time with this family, it had allowed for me to reflect on the power dynamics throughout and the potential of parents feeling disempowered (Thompson, 2016). </w:t>
            </w:r>
          </w:p>
          <w:p w14:paraId="3D414764"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0C5C9735"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Both parents agreed to the Child Protection medical, therefore I made my way down to the hospital with 2 and their parents. It is always best practice to get consent off a parent in these situations, as this respects their autonomy as parents (Department for Education, 2019). Although in this situation the child is only 5 months old, I am aware that if a child is of an age whereby they can tell me their wishes and feelings and there are concerns that the parents are the perpetrators, under the Part 5 Section 47 enquiry of the CA 1989 (The children Act 1989) I would be able to speak to the child without the </w:t>
            </w:r>
            <w:proofErr w:type="spellStart"/>
            <w:r w:rsidRPr="00774FFF">
              <w:rPr>
                <w:rFonts w:ascii="Aptos" w:eastAsiaTheme="majorEastAsia" w:hAnsi="Aptos" w:cs="Arial"/>
              </w:rPr>
              <w:t>parents</w:t>
            </w:r>
            <w:proofErr w:type="spellEnd"/>
            <w:r w:rsidRPr="00774FFF">
              <w:rPr>
                <w:rFonts w:ascii="Aptos" w:eastAsiaTheme="majorEastAsia" w:hAnsi="Aptos" w:cs="Arial"/>
              </w:rPr>
              <w:t xml:space="preserve"> consent; however I would need to ensure that the child would be happy to speak to me if they were Gillick competent. (reference here?)</w:t>
            </w:r>
          </w:p>
          <w:p w14:paraId="5721717E"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390BD32E"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Within legislation in Wales, multiagency working is embedded throughout in the Children Act 1989 and Social Services and Wellbeing (Wales) Act (2014). Through effective multiagency working, it allows for risks to be identified and addressed early and effectively. In both Victoria Climbie inquiry (Laming, 2003) and the Baby P case (2008), these identified that through a lack of professionals sharing information, fatal consequences occur. In this situation, prior to meeting the family I had already </w:t>
            </w:r>
            <w:proofErr w:type="gramStart"/>
            <w:r w:rsidRPr="00774FFF">
              <w:rPr>
                <w:rFonts w:ascii="Aptos" w:eastAsiaTheme="majorEastAsia" w:hAnsi="Aptos" w:cs="Arial"/>
              </w:rPr>
              <w:t>made contact with</w:t>
            </w:r>
            <w:proofErr w:type="gramEnd"/>
            <w:r w:rsidRPr="00774FFF">
              <w:rPr>
                <w:rFonts w:ascii="Aptos" w:eastAsiaTheme="majorEastAsia" w:hAnsi="Aptos" w:cs="Arial"/>
              </w:rPr>
              <w:t xml:space="preserve"> the Health Visitor who had shared that she had no prior safeguarding concerns for this family, and that she had also previously worked with them when their oldest child was under their service. It is said that though multiagency working, it provides the family with a more holistic approach which can in turn promote better outcomes (Payne, 2020). Multiagency working continued when we had reached the hospital for the Child Protection Medical, whereby after the Consultant had introduced himself to the family and explained the next steps, the consultant and I went to have a discussion. This discussion entailed of what previous information social services hold on the family, to which he was already aware of due to being included within the strategy discussion. This allowed for </w:t>
            </w:r>
            <w:proofErr w:type="gramStart"/>
            <w:r w:rsidRPr="00774FFF">
              <w:rPr>
                <w:rFonts w:ascii="Aptos" w:eastAsiaTheme="majorEastAsia" w:hAnsi="Aptos" w:cs="Arial"/>
              </w:rPr>
              <w:t>myself</w:t>
            </w:r>
            <w:proofErr w:type="gramEnd"/>
            <w:r w:rsidRPr="00774FFF">
              <w:rPr>
                <w:rFonts w:ascii="Aptos" w:eastAsiaTheme="majorEastAsia" w:hAnsi="Aptos" w:cs="Arial"/>
              </w:rPr>
              <w:t xml:space="preserve"> and the </w:t>
            </w:r>
            <w:r w:rsidRPr="00774FFF">
              <w:rPr>
                <w:rFonts w:ascii="Aptos" w:eastAsiaTheme="majorEastAsia" w:hAnsi="Aptos" w:cs="Arial"/>
              </w:rPr>
              <w:lastRenderedPageBreak/>
              <w:t xml:space="preserve">consultant to analyse the situation. Throughout this process I worked collaboratively with both the family and professionals </w:t>
            </w:r>
            <w:proofErr w:type="gramStart"/>
            <w:r w:rsidRPr="00774FFF">
              <w:rPr>
                <w:rFonts w:ascii="Aptos" w:eastAsiaTheme="majorEastAsia" w:hAnsi="Aptos" w:cs="Arial"/>
              </w:rPr>
              <w:t>in order to</w:t>
            </w:r>
            <w:proofErr w:type="gramEnd"/>
            <w:r w:rsidRPr="00774FFF">
              <w:rPr>
                <w:rFonts w:ascii="Aptos" w:eastAsiaTheme="majorEastAsia" w:hAnsi="Aptos" w:cs="Arial"/>
              </w:rPr>
              <w:t xml:space="preserve"> make the process as easy as possible for the family during this difficult time.</w:t>
            </w:r>
          </w:p>
          <w:p w14:paraId="15B14E7A"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4E1C4BBA"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It is important to note that this experience was traumatic for the </w:t>
            </w:r>
            <w:proofErr w:type="gramStart"/>
            <w:r w:rsidRPr="00774FFF">
              <w:rPr>
                <w:rFonts w:ascii="Aptos" w:eastAsiaTheme="majorEastAsia" w:hAnsi="Aptos" w:cs="Arial"/>
              </w:rPr>
              <w:t>family</w:t>
            </w:r>
            <w:proofErr w:type="gramEnd"/>
            <w:r w:rsidRPr="00774FFF">
              <w:rPr>
                <w:rFonts w:ascii="Aptos" w:eastAsiaTheme="majorEastAsia" w:hAnsi="Aptos" w:cs="Arial"/>
              </w:rPr>
              <w:t xml:space="preserve"> and it is said that child protection medicals can be intrusive on families (Munro, 2011). Going through something like this can cause family members to feel untrustful of professionals and undermine their future cooperation with service is required (Ferguson, 2017). Upon reflection, myself and the consultant and nurse throughout this medical tried to make the experience as easy as can be for the family, there were conversations flowing and parents were being kept up to date through every step of the way. I feel that this helped make the experience as easy as can be for the family throughout this difficult process by positive collaborative working by both professionals and family members. </w:t>
            </w:r>
          </w:p>
          <w:p w14:paraId="2E91FB42"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3160E0E7"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During the child protection medical, it allowed for me to apply </w:t>
            </w:r>
            <w:proofErr w:type="gramStart"/>
            <w:r w:rsidRPr="00774FFF">
              <w:rPr>
                <w:rFonts w:ascii="Aptos" w:eastAsiaTheme="majorEastAsia" w:hAnsi="Aptos" w:cs="Arial"/>
              </w:rPr>
              <w:t>a number of</w:t>
            </w:r>
            <w:proofErr w:type="gramEnd"/>
            <w:r w:rsidRPr="00774FFF">
              <w:rPr>
                <w:rFonts w:ascii="Aptos" w:eastAsiaTheme="majorEastAsia" w:hAnsi="Aptos" w:cs="Arial"/>
              </w:rPr>
              <w:t xml:space="preserve"> different social work theories to the work that I was undertaking. I was able to apply systems theory to my work with the family; it allowed for me through discussion to identify the </w:t>
            </w:r>
            <w:proofErr w:type="gramStart"/>
            <w:r w:rsidRPr="00774FFF">
              <w:rPr>
                <w:rFonts w:ascii="Aptos" w:eastAsiaTheme="majorEastAsia" w:hAnsi="Aptos" w:cs="Arial"/>
              </w:rPr>
              <w:t>families</w:t>
            </w:r>
            <w:proofErr w:type="gramEnd"/>
            <w:r w:rsidRPr="00774FFF">
              <w:rPr>
                <w:rFonts w:ascii="Aptos" w:eastAsiaTheme="majorEastAsia" w:hAnsi="Aptos" w:cs="Arial"/>
              </w:rPr>
              <w:t xml:space="preserve"> system, both families and professionals in terms of what support they had (Payne, 2020) and this was also relevant when working as a multi-agency. This was a great opportunity to adopt Bronfenbrenner ecological systems theory by using an </w:t>
            </w:r>
            <w:proofErr w:type="spellStart"/>
            <w:r w:rsidRPr="00774FFF">
              <w:rPr>
                <w:rFonts w:ascii="Aptos" w:eastAsiaTheme="majorEastAsia" w:hAnsi="Aptos" w:cs="Arial"/>
              </w:rPr>
              <w:t>eco map</w:t>
            </w:r>
            <w:proofErr w:type="spellEnd"/>
            <w:r w:rsidRPr="00774FFF">
              <w:rPr>
                <w:rFonts w:ascii="Aptos" w:eastAsiaTheme="majorEastAsia" w:hAnsi="Aptos" w:cs="Arial"/>
              </w:rPr>
              <w:t xml:space="preserve"> with the family; this assisted me with assessing the </w:t>
            </w:r>
            <w:proofErr w:type="spellStart"/>
            <w:r w:rsidRPr="00774FFF">
              <w:rPr>
                <w:rFonts w:ascii="Aptos" w:eastAsiaTheme="majorEastAsia" w:hAnsi="Aptos" w:cs="Arial"/>
              </w:rPr>
              <w:t>families needs</w:t>
            </w:r>
            <w:proofErr w:type="spellEnd"/>
            <w:r w:rsidRPr="00774FFF">
              <w:rPr>
                <w:rFonts w:ascii="Aptos" w:eastAsiaTheme="majorEastAsia" w:hAnsi="Aptos" w:cs="Arial"/>
              </w:rPr>
              <w:t xml:space="preserve"> holistically (Payne, 2014) </w:t>
            </w:r>
          </w:p>
          <w:p w14:paraId="6CA0D428"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70F8055A"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Throughout my conversations with the family, I was able to adopt a </w:t>
            </w:r>
            <w:proofErr w:type="gramStart"/>
            <w:r w:rsidRPr="00774FFF">
              <w:rPr>
                <w:rFonts w:ascii="Aptos" w:eastAsiaTheme="majorEastAsia" w:hAnsi="Aptos" w:cs="Arial"/>
              </w:rPr>
              <w:t>strengths based</w:t>
            </w:r>
            <w:proofErr w:type="gramEnd"/>
            <w:r w:rsidRPr="00774FFF">
              <w:rPr>
                <w:rFonts w:ascii="Aptos" w:eastAsiaTheme="majorEastAsia" w:hAnsi="Aptos" w:cs="Arial"/>
              </w:rPr>
              <w:t xml:space="preserve"> approach; I was identifying the strengths to them throughout the conversation. Mother had an idea of bringing the </w:t>
            </w:r>
            <w:proofErr w:type="spellStart"/>
            <w:r w:rsidRPr="00774FFF">
              <w:rPr>
                <w:rFonts w:ascii="Aptos" w:eastAsiaTheme="majorEastAsia" w:hAnsi="Aptos" w:cs="Arial"/>
              </w:rPr>
              <w:t>care</w:t>
            </w:r>
            <w:proofErr w:type="spellEnd"/>
            <w:r w:rsidRPr="00774FFF">
              <w:rPr>
                <w:rFonts w:ascii="Aptos" w:eastAsiaTheme="majorEastAsia" w:hAnsi="Aptos" w:cs="Arial"/>
              </w:rPr>
              <w:t xml:space="preserve"> seat into the Child Protection medical for the consultant to see. I told her how this was a really good idea, as it would allow for the consultant to have a clear sight of whether the injury could have been caused by this. From using the </w:t>
            </w:r>
            <w:proofErr w:type="gramStart"/>
            <w:r w:rsidRPr="00774FFF">
              <w:rPr>
                <w:rFonts w:ascii="Aptos" w:eastAsiaTheme="majorEastAsia" w:hAnsi="Aptos" w:cs="Arial"/>
              </w:rPr>
              <w:t>strengths based</w:t>
            </w:r>
            <w:proofErr w:type="gramEnd"/>
            <w:r w:rsidRPr="00774FFF">
              <w:rPr>
                <w:rFonts w:ascii="Aptos" w:eastAsiaTheme="majorEastAsia" w:hAnsi="Aptos" w:cs="Arial"/>
              </w:rPr>
              <w:t xml:space="preserve"> approach in this instance, it allowed for me to work with the family on recognising their own strengths, and that I could see that they were trying everything that they could to help us with the investigation </w:t>
            </w:r>
            <w:proofErr w:type="gramStart"/>
            <w:r w:rsidRPr="00774FFF">
              <w:rPr>
                <w:rFonts w:ascii="Aptos" w:eastAsiaTheme="majorEastAsia" w:hAnsi="Aptos" w:cs="Arial"/>
              </w:rPr>
              <w:t>in order for</w:t>
            </w:r>
            <w:proofErr w:type="gramEnd"/>
            <w:r w:rsidRPr="00774FFF">
              <w:rPr>
                <w:rFonts w:ascii="Aptos" w:eastAsiaTheme="majorEastAsia" w:hAnsi="Aptos" w:cs="Arial"/>
              </w:rPr>
              <w:t xml:space="preserve"> them to have a positive outcome (Saleeby, 2013). I was also able to use the person-centred theory throughout; it allowed me to use positive regard, empathy and respect during this difficult time, allowing them to have as much control as possible during this process and building trust with the family (Rogers, 1857). Unconditional positive regard within this situation had allowed for me to reduce power imbalances, however it does not come without </w:t>
            </w:r>
            <w:proofErr w:type="gramStart"/>
            <w:r w:rsidRPr="00774FFF">
              <w:rPr>
                <w:rFonts w:ascii="Aptos" w:eastAsiaTheme="majorEastAsia" w:hAnsi="Aptos" w:cs="Arial"/>
              </w:rPr>
              <w:t>it’s</w:t>
            </w:r>
            <w:proofErr w:type="gramEnd"/>
            <w:r w:rsidRPr="00774FFF">
              <w:rPr>
                <w:rFonts w:ascii="Aptos" w:eastAsiaTheme="majorEastAsia" w:hAnsi="Aptos" w:cs="Arial"/>
              </w:rPr>
              <w:t xml:space="preserve"> challenges. If in this situation there were concerns that this was a </w:t>
            </w:r>
            <w:proofErr w:type="spellStart"/>
            <w:r w:rsidRPr="00774FFF">
              <w:rPr>
                <w:rFonts w:ascii="Aptos" w:eastAsiaTheme="majorEastAsia" w:hAnsi="Aptos" w:cs="Arial"/>
              </w:rPr>
              <w:t>non accidental</w:t>
            </w:r>
            <w:proofErr w:type="spellEnd"/>
            <w:r w:rsidRPr="00774FFF">
              <w:rPr>
                <w:rFonts w:ascii="Aptos" w:eastAsiaTheme="majorEastAsia" w:hAnsi="Aptos" w:cs="Arial"/>
              </w:rPr>
              <w:t xml:space="preserve"> injury, then balancing the empathy and with </w:t>
            </w:r>
            <w:proofErr w:type="spellStart"/>
            <w:r w:rsidRPr="00774FFF">
              <w:rPr>
                <w:rFonts w:ascii="Aptos" w:eastAsiaTheme="majorEastAsia" w:hAnsi="Aptos" w:cs="Arial"/>
              </w:rPr>
              <w:t>he</w:t>
            </w:r>
            <w:proofErr w:type="spellEnd"/>
            <w:r w:rsidRPr="00774FFF">
              <w:rPr>
                <w:rFonts w:ascii="Aptos" w:eastAsiaTheme="majorEastAsia" w:hAnsi="Aptos" w:cs="Arial"/>
              </w:rPr>
              <w:t xml:space="preserve"> safeguarding duties would have created ethical tensions (Beresford, Croft and Adshead, 2017).  </w:t>
            </w:r>
          </w:p>
          <w:p w14:paraId="75F25397"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6C7DB878"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Upon the Consultant having checked 2 over, apart from the small bruise on the inner right thigh, he informed us that there were no other injuries that he could see on 2. The consultant looked at the car </w:t>
            </w:r>
            <w:proofErr w:type="gramStart"/>
            <w:r w:rsidRPr="00774FFF">
              <w:rPr>
                <w:rFonts w:ascii="Aptos" w:eastAsiaTheme="majorEastAsia" w:hAnsi="Aptos" w:cs="Arial"/>
              </w:rPr>
              <w:t>seat, and</w:t>
            </w:r>
            <w:proofErr w:type="gramEnd"/>
            <w:r w:rsidRPr="00774FFF">
              <w:rPr>
                <w:rFonts w:ascii="Aptos" w:eastAsiaTheme="majorEastAsia" w:hAnsi="Aptos" w:cs="Arial"/>
              </w:rPr>
              <w:t xml:space="preserve"> verbally informed the parents that there would be no need to progress further as he felt that the bruise was consistent with what they had shared, and that it was likely to have been an accidental injury. From this taking place, it allowed for me to then make professional judgements moving forward in respect of next steps for 2.</w:t>
            </w:r>
          </w:p>
          <w:p w14:paraId="2E1AD419"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56478A56"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Given the information gathered and analysed throughout, I had informed parents that I was happy for them to return home and that there would not need to be any safety plans put in place. Not needing a safety plan in place was a professional judgement I had made given there were no other concerns in respect of the family and the consultant paediatrician as previously mentioned was happy with the explanation provided by parents and had deemed it to be an accidental injury. In terms of next steps for myself, in line with the agreed actions from the initial strategy discussion held in respect of 2, once we had had the written report from the consultant paediatrician, we would have a review strategy discussion. Following the review strategy discussion and informing the health visitor of the outcome, I was able to close 2 down to our department.  </w:t>
            </w:r>
          </w:p>
          <w:p w14:paraId="1192FB7B"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4EC66949"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r w:rsidRPr="00774FFF">
              <w:rPr>
                <w:rFonts w:ascii="Aptos" w:eastAsiaTheme="majorEastAsia" w:hAnsi="Aptos" w:cs="Arial"/>
              </w:rPr>
              <w:t xml:space="preserve">Despite not needing to escalate things further with this case study, I am aware that if it would have been deemed a non-accidental injury, then there are many different steps that I would have had to </w:t>
            </w:r>
            <w:proofErr w:type="spellStart"/>
            <w:r w:rsidRPr="00774FFF">
              <w:rPr>
                <w:rFonts w:ascii="Aptos" w:eastAsiaTheme="majorEastAsia" w:hAnsi="Aptos" w:cs="Arial"/>
              </w:rPr>
              <w:t>taken</w:t>
            </w:r>
            <w:proofErr w:type="spellEnd"/>
            <w:r w:rsidRPr="00774FFF">
              <w:rPr>
                <w:rFonts w:ascii="Aptos" w:eastAsiaTheme="majorEastAsia" w:hAnsi="Aptos" w:cs="Arial"/>
              </w:rPr>
              <w:t xml:space="preserve"> moving forward. One of these things would have been safety planning immediately. I would have developed a safety plan between myself and the family, </w:t>
            </w:r>
            <w:proofErr w:type="gramStart"/>
            <w:r w:rsidRPr="00774FFF">
              <w:rPr>
                <w:rFonts w:ascii="Aptos" w:eastAsiaTheme="majorEastAsia" w:hAnsi="Aptos" w:cs="Arial"/>
              </w:rPr>
              <w:t>in order to</w:t>
            </w:r>
            <w:proofErr w:type="gramEnd"/>
            <w:r w:rsidRPr="00774FFF">
              <w:rPr>
                <w:rFonts w:ascii="Aptos" w:eastAsiaTheme="majorEastAsia" w:hAnsi="Aptos" w:cs="Arial"/>
              </w:rPr>
              <w:t xml:space="preserve"> reduce the risk of harm to the Baby (Munro, 2011). Within my team, we would use a </w:t>
            </w:r>
            <w:proofErr w:type="gramStart"/>
            <w:r w:rsidRPr="00774FFF">
              <w:rPr>
                <w:rFonts w:ascii="Aptos" w:eastAsiaTheme="majorEastAsia" w:hAnsi="Aptos" w:cs="Arial"/>
              </w:rPr>
              <w:t>signs of safety model</w:t>
            </w:r>
            <w:proofErr w:type="gramEnd"/>
            <w:r w:rsidRPr="00774FFF">
              <w:rPr>
                <w:rFonts w:ascii="Aptos" w:eastAsiaTheme="majorEastAsia" w:hAnsi="Aptos" w:cs="Arial"/>
              </w:rPr>
              <w:t xml:space="preserve"> and we would </w:t>
            </w:r>
            <w:proofErr w:type="gramStart"/>
            <w:r w:rsidRPr="00774FFF">
              <w:rPr>
                <w:rFonts w:ascii="Aptos" w:eastAsiaTheme="majorEastAsia" w:hAnsi="Aptos" w:cs="Arial"/>
              </w:rPr>
              <w:t>look into</w:t>
            </w:r>
            <w:proofErr w:type="gramEnd"/>
            <w:r w:rsidRPr="00774FFF">
              <w:rPr>
                <w:rFonts w:ascii="Aptos" w:eastAsiaTheme="majorEastAsia" w:hAnsi="Aptos" w:cs="Arial"/>
              </w:rPr>
              <w:t xml:space="preserve"> having a family network meeting with the wider support network of the family. The purpose of the family network meeting would be to co-develop a safety plan and involve the family in the process (</w:t>
            </w:r>
            <w:proofErr w:type="spellStart"/>
            <w:r w:rsidRPr="00774FFF">
              <w:rPr>
                <w:rFonts w:ascii="Aptos" w:eastAsiaTheme="majorEastAsia" w:hAnsi="Aptos" w:cs="Arial"/>
              </w:rPr>
              <w:t>Turnnel</w:t>
            </w:r>
            <w:proofErr w:type="spellEnd"/>
            <w:r w:rsidRPr="00774FFF">
              <w:rPr>
                <w:rFonts w:ascii="Aptos" w:eastAsiaTheme="majorEastAsia" w:hAnsi="Aptos" w:cs="Arial"/>
              </w:rPr>
              <w:t xml:space="preserve"> and Essex, 2018). By undertaking a family network meeting, this would have allowed me to adopt the Signs of Safety approach and Systemic Practice. The signs of safety approach </w:t>
            </w:r>
            <w:proofErr w:type="gramStart"/>
            <w:r w:rsidRPr="00774FFF">
              <w:rPr>
                <w:rFonts w:ascii="Aptos" w:eastAsiaTheme="majorEastAsia" w:hAnsi="Aptos" w:cs="Arial"/>
              </w:rPr>
              <w:t>was</w:t>
            </w:r>
            <w:proofErr w:type="gramEnd"/>
            <w:r w:rsidRPr="00774FFF">
              <w:rPr>
                <w:rFonts w:ascii="Aptos" w:eastAsiaTheme="majorEastAsia" w:hAnsi="Aptos" w:cs="Arial"/>
              </w:rPr>
              <w:t xml:space="preserve"> developed in Australia and focuses on key collaboration between professionals, families and children (Bunn, 2013). If there was reason to believe that the parent caused the injury, then one aspect of the safety plan would be to look at the child not having unsupervised contact with said parent. When looking at the shorter to medium term, one thing that could be considered is an Initial Child Protection Case Conference (ICPCC). For the ICPCC, we would have followed procedures under the Wales Safeguarding Procedures 2019. The purpose of an ICPCC would be to determine whether a child protection plan is needed, and this is a decision made between professionals (</w:t>
            </w:r>
            <w:proofErr w:type="spellStart"/>
            <w:r w:rsidRPr="00774FFF">
              <w:rPr>
                <w:rFonts w:ascii="Aptos" w:eastAsiaTheme="majorEastAsia" w:hAnsi="Aptos" w:cs="Arial"/>
              </w:rPr>
              <w:t>Partom</w:t>
            </w:r>
            <w:proofErr w:type="spellEnd"/>
            <w:r w:rsidRPr="00774FFF">
              <w:rPr>
                <w:rFonts w:ascii="Aptos" w:eastAsiaTheme="majorEastAsia" w:hAnsi="Aptos" w:cs="Arial"/>
              </w:rPr>
              <w:t>, Thorpe and Wattam, 2000).</w:t>
            </w:r>
          </w:p>
          <w:p w14:paraId="2CC1F9ED" w14:textId="77777777" w:rsidR="00846B0C" w:rsidRPr="00774FFF" w:rsidRDefault="00846B0C" w:rsidP="00846B0C">
            <w:pPr>
              <w:pStyle w:val="paragraph"/>
              <w:spacing w:before="0" w:beforeAutospacing="0" w:after="0" w:afterAutospacing="0"/>
              <w:jc w:val="both"/>
              <w:textAlignment w:val="baseline"/>
              <w:rPr>
                <w:rFonts w:ascii="Aptos" w:eastAsiaTheme="majorEastAsia" w:hAnsi="Aptos" w:cs="Arial"/>
              </w:rPr>
            </w:pPr>
          </w:p>
          <w:p w14:paraId="20370495" w14:textId="289DBBDC" w:rsidR="00D3203C" w:rsidRPr="00774FFF" w:rsidRDefault="00846B0C" w:rsidP="00846B0C">
            <w:pPr>
              <w:jc w:val="both"/>
              <w:rPr>
                <w:rFonts w:ascii="Aptos" w:hAnsi="Aptos"/>
                <w:iCs/>
                <w:sz w:val="24"/>
                <w:szCs w:val="24"/>
              </w:rPr>
            </w:pPr>
            <w:r w:rsidRPr="00774FFF">
              <w:rPr>
                <w:rFonts w:ascii="Aptos" w:eastAsiaTheme="majorEastAsia" w:hAnsi="Aptos"/>
                <w:sz w:val="24"/>
                <w:szCs w:val="24"/>
              </w:rPr>
              <w:t xml:space="preserve">When </w:t>
            </w:r>
            <w:proofErr w:type="gramStart"/>
            <w:r w:rsidRPr="00774FFF">
              <w:rPr>
                <w:rFonts w:ascii="Aptos" w:eastAsiaTheme="majorEastAsia" w:hAnsi="Aptos"/>
                <w:sz w:val="24"/>
                <w:szCs w:val="24"/>
              </w:rPr>
              <w:t>reflecting back</w:t>
            </w:r>
            <w:proofErr w:type="gramEnd"/>
            <w:r w:rsidRPr="00774FFF">
              <w:rPr>
                <w:rFonts w:ascii="Aptos" w:eastAsiaTheme="majorEastAsia" w:hAnsi="Aptos"/>
                <w:sz w:val="24"/>
                <w:szCs w:val="24"/>
              </w:rPr>
              <w:t xml:space="preserve"> on this </w:t>
            </w:r>
            <w:proofErr w:type="gramStart"/>
            <w:r w:rsidRPr="00774FFF">
              <w:rPr>
                <w:rFonts w:ascii="Aptos" w:eastAsiaTheme="majorEastAsia" w:hAnsi="Aptos"/>
                <w:sz w:val="24"/>
                <w:szCs w:val="24"/>
              </w:rPr>
              <w:t>case as a whole, I</w:t>
            </w:r>
            <w:proofErr w:type="gramEnd"/>
            <w:r w:rsidRPr="00774FFF">
              <w:rPr>
                <w:rFonts w:ascii="Aptos" w:eastAsiaTheme="majorEastAsia" w:hAnsi="Aptos"/>
                <w:sz w:val="24"/>
                <w:szCs w:val="24"/>
              </w:rPr>
              <w:t xml:space="preserve"> feel that it has provided me with valuable experiences that have helped greatly with my development as a newly qualified social worker. There were </w:t>
            </w:r>
            <w:proofErr w:type="gramStart"/>
            <w:r w:rsidRPr="00774FFF">
              <w:rPr>
                <w:rFonts w:ascii="Aptos" w:eastAsiaTheme="majorEastAsia" w:hAnsi="Aptos"/>
                <w:sz w:val="24"/>
                <w:szCs w:val="24"/>
              </w:rPr>
              <w:t>a number of</w:t>
            </w:r>
            <w:proofErr w:type="gramEnd"/>
            <w:r w:rsidRPr="00774FFF">
              <w:rPr>
                <w:rFonts w:ascii="Aptos" w:eastAsiaTheme="majorEastAsia" w:hAnsi="Aptos"/>
                <w:sz w:val="24"/>
                <w:szCs w:val="24"/>
              </w:rPr>
              <w:t xml:space="preserve"> challenges that I faced during this case study, particularly in respect of power imbalances which has led to my further development. It is fair to say that within this line of work, I have no doubt that I will continue to </w:t>
            </w:r>
            <w:proofErr w:type="gramStart"/>
            <w:r w:rsidRPr="00774FFF">
              <w:rPr>
                <w:rFonts w:ascii="Aptos" w:eastAsiaTheme="majorEastAsia" w:hAnsi="Aptos"/>
                <w:sz w:val="24"/>
                <w:szCs w:val="24"/>
              </w:rPr>
              <w:t>experiences</w:t>
            </w:r>
            <w:proofErr w:type="gramEnd"/>
            <w:r w:rsidRPr="00774FFF">
              <w:rPr>
                <w:rFonts w:ascii="Aptos" w:eastAsiaTheme="majorEastAsia" w:hAnsi="Aptos"/>
                <w:sz w:val="24"/>
                <w:szCs w:val="24"/>
              </w:rPr>
              <w:t xml:space="preserve"> these challenges however through regular supervision I hope to manage these challenges. I feel that through this case I have been able to develop my confidence and empathy skills when working both with families and professionals and I hope that this continues. The use of theories </w:t>
            </w:r>
            <w:proofErr w:type="gramStart"/>
            <w:r w:rsidRPr="00774FFF">
              <w:rPr>
                <w:rFonts w:ascii="Aptos" w:eastAsiaTheme="majorEastAsia" w:hAnsi="Aptos"/>
                <w:sz w:val="24"/>
                <w:szCs w:val="24"/>
              </w:rPr>
              <w:t>have</w:t>
            </w:r>
            <w:proofErr w:type="gramEnd"/>
            <w:r w:rsidRPr="00774FFF">
              <w:rPr>
                <w:rFonts w:ascii="Aptos" w:eastAsiaTheme="majorEastAsia" w:hAnsi="Aptos"/>
                <w:sz w:val="24"/>
                <w:szCs w:val="24"/>
              </w:rPr>
              <w:t xml:space="preserve"> been invaluable </w:t>
            </w:r>
            <w:proofErr w:type="gramStart"/>
            <w:r w:rsidRPr="00774FFF">
              <w:rPr>
                <w:rFonts w:ascii="Aptos" w:eastAsiaTheme="majorEastAsia" w:hAnsi="Aptos"/>
                <w:sz w:val="24"/>
                <w:szCs w:val="24"/>
              </w:rPr>
              <w:t>throughout, and</w:t>
            </w:r>
            <w:proofErr w:type="gramEnd"/>
            <w:r w:rsidRPr="00774FFF">
              <w:rPr>
                <w:rFonts w:ascii="Aptos" w:eastAsiaTheme="majorEastAsia" w:hAnsi="Aptos"/>
                <w:sz w:val="24"/>
                <w:szCs w:val="24"/>
              </w:rPr>
              <w:t xml:space="preserve"> is something that I hope to continue using in my </w:t>
            </w:r>
            <w:proofErr w:type="gramStart"/>
            <w:r w:rsidRPr="00774FFF">
              <w:rPr>
                <w:rFonts w:ascii="Aptos" w:eastAsiaTheme="majorEastAsia" w:hAnsi="Aptos"/>
                <w:sz w:val="24"/>
                <w:szCs w:val="24"/>
              </w:rPr>
              <w:t>day to day</w:t>
            </w:r>
            <w:proofErr w:type="gramEnd"/>
            <w:r w:rsidRPr="00774FFF">
              <w:rPr>
                <w:rFonts w:ascii="Aptos" w:eastAsiaTheme="majorEastAsia" w:hAnsi="Aptos"/>
                <w:sz w:val="24"/>
                <w:szCs w:val="24"/>
              </w:rPr>
              <w:t xml:space="preserve"> practice.</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74AD8FE9" w:rsidR="00D3203C" w:rsidRDefault="00FF639A" w:rsidP="00FF7EBB">
            <w:pPr>
              <w:jc w:val="both"/>
              <w:rPr>
                <w:i/>
                <w:sz w:val="24"/>
                <w:szCs w:val="24"/>
              </w:rPr>
            </w:pPr>
            <w:r>
              <w:rPr>
                <w:i/>
                <w:sz w:val="24"/>
                <w:szCs w:val="24"/>
              </w:rPr>
              <w:t>Word Count: 3929</w:t>
            </w:r>
          </w:p>
          <w:p w14:paraId="47F21B6A" w14:textId="007FFCCE" w:rsidR="007A628F" w:rsidRPr="008B28E7" w:rsidRDefault="007A628F" w:rsidP="00FF7EBB">
            <w:pPr>
              <w:jc w:val="both"/>
              <w:rPr>
                <w:sz w:val="24"/>
                <w:szCs w:val="24"/>
              </w:rPr>
            </w:pP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30D"/>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418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4FFF"/>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B0C"/>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3F6"/>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39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846B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op">
    <w:name w:val="eop"/>
    <w:basedOn w:val="DefaultParagraphFont"/>
    <w:rsid w:val="00846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9A7CCAFE-9F0B-480D-AAC8-3193164C85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48BBB6BA-F18C-4F3C-9124-D6778C0F78EC}">
  <ds:schemaRefs>
    <ds:schemaRef ds:uri="26efbe58-47b3-4718-9b64-083ac342c32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4132</Words>
  <Characters>20386</Characters>
  <Application>Microsoft Office Word</Application>
  <DocSecurity>4</DocSecurity>
  <Lines>169</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Ffion M Howells</cp:lastModifiedBy>
  <cp:revision>2</cp:revision>
  <cp:lastPrinted>2020-02-11T19:20:00Z</cp:lastPrinted>
  <dcterms:created xsi:type="dcterms:W3CDTF">2025-10-01T17:43:00Z</dcterms:created>
  <dcterms:modified xsi:type="dcterms:W3CDTF">2025-10-01T17:43:00Z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