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ADA43" w14:textId="5E256456" w:rsidR="005D2AF4" w:rsidRPr="005D2AF4" w:rsidRDefault="005D2AF4" w:rsidP="00F1182E">
      <w:pPr>
        <w:spacing w:line="360" w:lineRule="auto"/>
        <w:rPr>
          <w:rFonts w:ascii="Arial" w:hAnsi="Arial" w:cs="Arial"/>
          <w:sz w:val="24"/>
          <w:szCs w:val="24"/>
          <w:u w:val="single"/>
        </w:rPr>
      </w:pPr>
      <w:r w:rsidRPr="005D2AF4">
        <w:rPr>
          <w:rFonts w:ascii="Arial" w:hAnsi="Arial" w:cs="Arial"/>
          <w:b/>
          <w:bCs/>
          <w:sz w:val="24"/>
          <w:szCs w:val="24"/>
          <w:u w:val="single"/>
        </w:rPr>
        <w:t>What factors contribute to some victims choosing not to report their crimes? Evaluate the reasons and implications of underreporting in the context of the criminal justice system</w:t>
      </w:r>
      <w:r w:rsidR="002E18CC" w:rsidRPr="00F1182E">
        <w:rPr>
          <w:rFonts w:ascii="Arial" w:hAnsi="Arial" w:cs="Arial"/>
          <w:b/>
          <w:bCs/>
          <w:sz w:val="24"/>
          <w:szCs w:val="24"/>
          <w:u w:val="single"/>
        </w:rPr>
        <w:t>.</w:t>
      </w:r>
    </w:p>
    <w:p w14:paraId="0E3BA063" w14:textId="7AC47765" w:rsidR="00E13CDD" w:rsidRPr="00F1182E" w:rsidRDefault="00E13CDD" w:rsidP="00F1182E">
      <w:pPr>
        <w:spacing w:line="360" w:lineRule="auto"/>
        <w:rPr>
          <w:rFonts w:ascii="Arial" w:hAnsi="Arial" w:cs="Arial"/>
          <w:sz w:val="24"/>
          <w:szCs w:val="24"/>
        </w:rPr>
      </w:pPr>
      <w:r w:rsidRPr="00F1182E">
        <w:rPr>
          <w:rFonts w:ascii="Arial" w:hAnsi="Arial" w:cs="Arial"/>
          <w:sz w:val="24"/>
          <w:szCs w:val="24"/>
        </w:rPr>
        <w:t xml:space="preserve">Within this assignment there will be information regarding the factors on why individuals may not feel the need to report a criminal activity to the criminal justice systems. Some of these factors may affect the individual solely or potentially the individuals surrounding them. </w:t>
      </w:r>
      <w:r w:rsidR="002E18CC" w:rsidRPr="00F1182E">
        <w:rPr>
          <w:rFonts w:ascii="Arial" w:hAnsi="Arial" w:cs="Arial"/>
          <w:sz w:val="24"/>
          <w:szCs w:val="24"/>
        </w:rPr>
        <w:t>Unfortunately,</w:t>
      </w:r>
      <w:r w:rsidRPr="00F1182E">
        <w:rPr>
          <w:rFonts w:ascii="Arial" w:hAnsi="Arial" w:cs="Arial"/>
          <w:sz w:val="24"/>
          <w:szCs w:val="24"/>
        </w:rPr>
        <w:t xml:space="preserve"> studies have shown that there has been an increase in individuals who may not feel the need or want to report a criminal activity or behaviour. According to the Office for National Statistics, (2018), the highest recorded statistic which was listed for individuals not reporting criminal activity or behaviours was that the Police Service couldn’t and wouldn’t do anything. As individuals should have the ability to put their trust and safety into the Police force, if the individual believes that the police service can’t do anything, this doesn’t show as much support as researchers and reporters would expect. The statistics should that there was a 33% of the public who felt this way. </w:t>
      </w:r>
    </w:p>
    <w:p w14:paraId="05312567" w14:textId="77777777" w:rsidR="00F1182E" w:rsidRDefault="00F1182E" w:rsidP="00F1182E">
      <w:pPr>
        <w:spacing w:line="360" w:lineRule="auto"/>
        <w:rPr>
          <w:rFonts w:ascii="Arial" w:hAnsi="Arial" w:cs="Arial"/>
          <w:sz w:val="24"/>
          <w:szCs w:val="24"/>
        </w:rPr>
      </w:pPr>
    </w:p>
    <w:p w14:paraId="668FE3C2" w14:textId="402FCF51" w:rsidR="00E13CDD" w:rsidRPr="00F1182E" w:rsidRDefault="00E13CDD" w:rsidP="00F1182E">
      <w:pPr>
        <w:spacing w:line="360" w:lineRule="auto"/>
        <w:rPr>
          <w:rFonts w:ascii="Arial" w:hAnsi="Arial" w:cs="Arial"/>
          <w:sz w:val="24"/>
          <w:szCs w:val="24"/>
        </w:rPr>
      </w:pPr>
      <w:r w:rsidRPr="00F1182E">
        <w:rPr>
          <w:rFonts w:ascii="Arial" w:hAnsi="Arial" w:cs="Arial"/>
          <w:sz w:val="24"/>
          <w:szCs w:val="24"/>
        </w:rPr>
        <w:t xml:space="preserve">The next </w:t>
      </w:r>
      <w:r w:rsidR="002E18CC" w:rsidRPr="00F1182E">
        <w:rPr>
          <w:rFonts w:ascii="Arial" w:hAnsi="Arial" w:cs="Arial"/>
          <w:sz w:val="24"/>
          <w:szCs w:val="24"/>
        </w:rPr>
        <w:t>factor,</w:t>
      </w:r>
      <w:r w:rsidRPr="00F1182E">
        <w:rPr>
          <w:rFonts w:ascii="Arial" w:hAnsi="Arial" w:cs="Arial"/>
          <w:sz w:val="24"/>
          <w:szCs w:val="24"/>
        </w:rPr>
        <w:t xml:space="preserve"> which was listed on the Office for National Statistics, (2018) census, was that within England and Wales, the public felt that the criminal activity was too trivial or simply not worth reporting. A potential reason for this could be that the individual may think that the crime is too minor for the criminal to receive any form of punishment. </w:t>
      </w:r>
      <w:r w:rsidR="00272A22" w:rsidRPr="00F1182E">
        <w:rPr>
          <w:rFonts w:ascii="Arial" w:hAnsi="Arial" w:cs="Arial"/>
          <w:sz w:val="24"/>
          <w:szCs w:val="24"/>
        </w:rPr>
        <w:t xml:space="preserve">An example of a minor crime could be a common assault, drunk and disorderly, </w:t>
      </w:r>
      <w:r w:rsidR="002E18CC" w:rsidRPr="00F1182E">
        <w:rPr>
          <w:rFonts w:ascii="Arial" w:hAnsi="Arial" w:cs="Arial"/>
          <w:sz w:val="24"/>
          <w:szCs w:val="24"/>
        </w:rPr>
        <w:t>low-level</w:t>
      </w:r>
      <w:r w:rsidR="00272A22" w:rsidRPr="00F1182E">
        <w:rPr>
          <w:rFonts w:ascii="Arial" w:hAnsi="Arial" w:cs="Arial"/>
          <w:sz w:val="24"/>
          <w:szCs w:val="24"/>
        </w:rPr>
        <w:t xml:space="preserve"> shoplifting, or even a minor road traffic offences such as speeding or driving without due care and attention, (</w:t>
      </w:r>
      <w:proofErr w:type="spellStart"/>
      <w:r w:rsidR="00272A22" w:rsidRPr="00F1182E">
        <w:rPr>
          <w:rFonts w:ascii="Arial" w:hAnsi="Arial" w:cs="Arial"/>
          <w:sz w:val="24"/>
          <w:szCs w:val="24"/>
        </w:rPr>
        <w:t>BurtonCopeland</w:t>
      </w:r>
      <w:proofErr w:type="spellEnd"/>
      <w:r w:rsidR="00272A22" w:rsidRPr="00F1182E">
        <w:rPr>
          <w:rFonts w:ascii="Arial" w:hAnsi="Arial" w:cs="Arial"/>
          <w:sz w:val="24"/>
          <w:szCs w:val="24"/>
        </w:rPr>
        <w:t xml:space="preserve">, 2025). An individual who lives within a particular area that may have a higher crime rate might see these as a criminal activity not worth reporting. Within the court the classification which would be considered for these </w:t>
      </w:r>
      <w:r w:rsidR="002E18CC" w:rsidRPr="00F1182E">
        <w:rPr>
          <w:rFonts w:ascii="Arial" w:hAnsi="Arial" w:cs="Arial"/>
          <w:sz w:val="24"/>
          <w:szCs w:val="24"/>
        </w:rPr>
        <w:t>crimes</w:t>
      </w:r>
      <w:r w:rsidR="00272A22" w:rsidRPr="00F1182E">
        <w:rPr>
          <w:rFonts w:ascii="Arial" w:hAnsi="Arial" w:cs="Arial"/>
          <w:sz w:val="24"/>
          <w:szCs w:val="24"/>
        </w:rPr>
        <w:t xml:space="preserve"> are known as Summary only. These crimes will only be dealt within the Magistrates Court only. Another classification which is used within the Criminal Justice System is labelled as Either way. The types of crimes which are dealt with here are theft, burglary, assault occasioning actual bodily harm</w:t>
      </w:r>
      <w:r w:rsidR="00943A3F" w:rsidRPr="00F1182E">
        <w:rPr>
          <w:rFonts w:ascii="Arial" w:hAnsi="Arial" w:cs="Arial"/>
          <w:sz w:val="24"/>
          <w:szCs w:val="24"/>
        </w:rPr>
        <w:t xml:space="preserve">, possession of controlled drugs with the intent to supply. These forms of criminal behaviours are often dealt within either Magistrates Court or the Crown </w:t>
      </w:r>
      <w:r w:rsidR="00943A3F" w:rsidRPr="00F1182E">
        <w:rPr>
          <w:rFonts w:ascii="Arial" w:hAnsi="Arial" w:cs="Arial"/>
          <w:sz w:val="24"/>
          <w:szCs w:val="24"/>
        </w:rPr>
        <w:lastRenderedPageBreak/>
        <w:t xml:space="preserve">Court. Then lastly, there are the crimes which get dealt within the Crown Court Only. These are murder, rape, robbery, wounding or inflicting GBH with the intent. </w:t>
      </w:r>
    </w:p>
    <w:p w14:paraId="07A1376D" w14:textId="77777777" w:rsidR="00943A3F" w:rsidRPr="00F1182E" w:rsidRDefault="00943A3F" w:rsidP="00F1182E">
      <w:pPr>
        <w:spacing w:line="360" w:lineRule="auto"/>
        <w:rPr>
          <w:rFonts w:ascii="Arial" w:hAnsi="Arial" w:cs="Arial"/>
          <w:sz w:val="24"/>
          <w:szCs w:val="24"/>
        </w:rPr>
      </w:pPr>
    </w:p>
    <w:p w14:paraId="50439D06" w14:textId="3CF1DAAA" w:rsidR="00943A3F" w:rsidRPr="00F1182E" w:rsidRDefault="002E18CC" w:rsidP="00F1182E">
      <w:pPr>
        <w:spacing w:line="360" w:lineRule="auto"/>
        <w:rPr>
          <w:rFonts w:ascii="Arial" w:hAnsi="Arial" w:cs="Arial"/>
          <w:sz w:val="24"/>
          <w:szCs w:val="24"/>
        </w:rPr>
      </w:pPr>
      <w:r w:rsidRPr="00F1182E">
        <w:rPr>
          <w:rFonts w:ascii="Arial" w:hAnsi="Arial" w:cs="Arial"/>
          <w:sz w:val="24"/>
          <w:szCs w:val="24"/>
        </w:rPr>
        <w:t>Unfortunately,</w:t>
      </w:r>
      <w:r w:rsidR="00943A3F" w:rsidRPr="00F1182E">
        <w:rPr>
          <w:rFonts w:ascii="Arial" w:hAnsi="Arial" w:cs="Arial"/>
          <w:sz w:val="24"/>
          <w:szCs w:val="24"/>
        </w:rPr>
        <w:t xml:space="preserve"> individuals within the public may not feel the need to turn to the Criminal </w:t>
      </w:r>
      <w:r w:rsidR="00E16B12" w:rsidRPr="00F1182E">
        <w:rPr>
          <w:rFonts w:ascii="Arial" w:hAnsi="Arial" w:cs="Arial"/>
          <w:sz w:val="24"/>
          <w:szCs w:val="24"/>
        </w:rPr>
        <w:t>Justice</w:t>
      </w:r>
      <w:r w:rsidR="00943A3F" w:rsidRPr="00F1182E">
        <w:rPr>
          <w:rFonts w:ascii="Arial" w:hAnsi="Arial" w:cs="Arial"/>
          <w:sz w:val="24"/>
          <w:szCs w:val="24"/>
        </w:rPr>
        <w:t xml:space="preserve"> System for the more “minor” criminal activities. Another factor which should be taken into consideration is the </w:t>
      </w:r>
      <w:r w:rsidRPr="00F1182E">
        <w:rPr>
          <w:rFonts w:ascii="Arial" w:hAnsi="Arial" w:cs="Arial"/>
          <w:sz w:val="24"/>
          <w:szCs w:val="24"/>
        </w:rPr>
        <w:t>individual’s</w:t>
      </w:r>
      <w:r w:rsidR="00943A3F" w:rsidRPr="00F1182E">
        <w:rPr>
          <w:rFonts w:ascii="Arial" w:hAnsi="Arial" w:cs="Arial"/>
          <w:sz w:val="24"/>
          <w:szCs w:val="24"/>
        </w:rPr>
        <w:t xml:space="preserve"> age. The individuals age can be older or </w:t>
      </w:r>
      <w:r w:rsidRPr="00F1182E">
        <w:rPr>
          <w:rFonts w:ascii="Arial" w:hAnsi="Arial" w:cs="Arial"/>
          <w:sz w:val="24"/>
          <w:szCs w:val="24"/>
        </w:rPr>
        <w:t>younger,</w:t>
      </w:r>
      <w:r w:rsidR="00943A3F" w:rsidRPr="00F1182E">
        <w:rPr>
          <w:rFonts w:ascii="Arial" w:hAnsi="Arial" w:cs="Arial"/>
          <w:sz w:val="24"/>
          <w:szCs w:val="24"/>
        </w:rPr>
        <w:t xml:space="preserve"> but they may still feel the same way. If the individual is of a younger </w:t>
      </w:r>
      <w:r w:rsidRPr="00F1182E">
        <w:rPr>
          <w:rFonts w:ascii="Arial" w:hAnsi="Arial" w:cs="Arial"/>
          <w:sz w:val="24"/>
          <w:szCs w:val="24"/>
        </w:rPr>
        <w:t>age,</w:t>
      </w:r>
      <w:r w:rsidR="00943A3F" w:rsidRPr="00F1182E">
        <w:rPr>
          <w:rFonts w:ascii="Arial" w:hAnsi="Arial" w:cs="Arial"/>
          <w:sz w:val="24"/>
          <w:szCs w:val="24"/>
        </w:rPr>
        <w:t xml:space="preserve"> they may feel that by telling someone within the police force about a crime they witnessed, they may not be taken seriously, especially if they are under the age of 18. Another consideration is that the younger individual may feel threatened or unsafe by telling a police officer something they saw. This could be because the individual who has committed the crime may threaten the child. However, </w:t>
      </w:r>
      <w:proofErr w:type="spellStart"/>
      <w:r w:rsidR="00943A3F" w:rsidRPr="00F1182E">
        <w:rPr>
          <w:rFonts w:ascii="Arial" w:hAnsi="Arial" w:cs="Arial"/>
          <w:sz w:val="24"/>
          <w:szCs w:val="24"/>
        </w:rPr>
        <w:t>oin</w:t>
      </w:r>
      <w:proofErr w:type="spellEnd"/>
      <w:r w:rsidR="00943A3F" w:rsidRPr="00F1182E">
        <w:rPr>
          <w:rFonts w:ascii="Arial" w:hAnsi="Arial" w:cs="Arial"/>
          <w:sz w:val="24"/>
          <w:szCs w:val="24"/>
        </w:rPr>
        <w:t xml:space="preserve"> the other end of the scale an older individual may also feel the same way. However, if the individual is of an older generation, they may not actually know about the crime they have just witnesses. A key example of this is fraud. </w:t>
      </w:r>
      <w:r w:rsidR="00E16B12" w:rsidRPr="00F1182E">
        <w:rPr>
          <w:rFonts w:ascii="Arial" w:hAnsi="Arial" w:cs="Arial"/>
          <w:sz w:val="24"/>
          <w:szCs w:val="24"/>
        </w:rPr>
        <w:t xml:space="preserve">An older individual may already struggle with today’s technology, so unfortunately makes them more vulnerable to online fraud. According to </w:t>
      </w:r>
      <w:proofErr w:type="spellStart"/>
      <w:r w:rsidR="00E16B12" w:rsidRPr="00F1182E">
        <w:rPr>
          <w:rFonts w:ascii="Arial" w:hAnsi="Arial" w:cs="Arial"/>
          <w:sz w:val="24"/>
          <w:szCs w:val="24"/>
        </w:rPr>
        <w:t>AgeUK</w:t>
      </w:r>
      <w:proofErr w:type="spellEnd"/>
      <w:r w:rsidR="00E16B12" w:rsidRPr="00F1182E">
        <w:rPr>
          <w:rFonts w:ascii="Arial" w:hAnsi="Arial" w:cs="Arial"/>
          <w:sz w:val="24"/>
          <w:szCs w:val="24"/>
        </w:rPr>
        <w:t xml:space="preserve">, (2019), statistics have shown that an older person within England and Wales becomes a victim of fraud every 40 seconds. A survey was carried out within England and Wales, showed that one in every 12 individuals who responded to the survey who were also aged over 65 were a reported victim of fraud. This accounted to over 800,000 individuals in England and Wales only. </w:t>
      </w:r>
    </w:p>
    <w:p w14:paraId="1AEFAC1F" w14:textId="77777777" w:rsidR="00F1182E" w:rsidRDefault="00F1182E" w:rsidP="00F1182E">
      <w:pPr>
        <w:spacing w:line="360" w:lineRule="auto"/>
        <w:rPr>
          <w:rFonts w:ascii="Arial" w:hAnsi="Arial" w:cs="Arial"/>
          <w:sz w:val="24"/>
          <w:szCs w:val="24"/>
        </w:rPr>
      </w:pPr>
    </w:p>
    <w:p w14:paraId="6F5FB971" w14:textId="4974A521" w:rsidR="00E16B12" w:rsidRPr="00F1182E" w:rsidRDefault="00E16B12" w:rsidP="00F1182E">
      <w:pPr>
        <w:spacing w:line="360" w:lineRule="auto"/>
        <w:rPr>
          <w:rFonts w:ascii="Arial" w:hAnsi="Arial" w:cs="Arial"/>
          <w:sz w:val="24"/>
          <w:szCs w:val="24"/>
        </w:rPr>
      </w:pPr>
      <w:r w:rsidRPr="00F1182E">
        <w:rPr>
          <w:rFonts w:ascii="Arial" w:hAnsi="Arial" w:cs="Arial"/>
          <w:sz w:val="24"/>
          <w:szCs w:val="24"/>
        </w:rPr>
        <w:t xml:space="preserve">Another factor which should be taken into consideration is that if the individual feels that they are being judged by their friends and relatives. If an </w:t>
      </w:r>
      <w:r w:rsidR="00B8625B" w:rsidRPr="00F1182E">
        <w:rPr>
          <w:rFonts w:ascii="Arial" w:hAnsi="Arial" w:cs="Arial"/>
          <w:sz w:val="24"/>
          <w:szCs w:val="24"/>
        </w:rPr>
        <w:t>individual</w:t>
      </w:r>
      <w:r w:rsidRPr="00F1182E">
        <w:rPr>
          <w:rFonts w:ascii="Arial" w:hAnsi="Arial" w:cs="Arial"/>
          <w:sz w:val="24"/>
          <w:szCs w:val="24"/>
        </w:rPr>
        <w:t xml:space="preserve"> witnesses a criminal behaviour which has been conducted by a friend or relative, they may not feel the need to report the crime in fear of being judged and disregarded by that person. </w:t>
      </w:r>
      <w:r w:rsidR="00B8625B" w:rsidRPr="00F1182E">
        <w:rPr>
          <w:rFonts w:ascii="Arial" w:hAnsi="Arial" w:cs="Arial"/>
          <w:sz w:val="24"/>
          <w:szCs w:val="24"/>
        </w:rPr>
        <w:t xml:space="preserve">According to research, one of the most common criminal activities that take place within a family is child abuse. Child abuse is form of domestic violence where an adult, and not necessarily the parent of the child, causes harm to a child under the age of 18. This can be in different forms, it can be physical abuse, emotional abuse or even verbal abuse, (NSPCC,2025). </w:t>
      </w:r>
      <w:r w:rsidR="000C2980" w:rsidRPr="00F1182E">
        <w:rPr>
          <w:rFonts w:ascii="Arial" w:hAnsi="Arial" w:cs="Arial"/>
          <w:sz w:val="24"/>
          <w:szCs w:val="24"/>
        </w:rPr>
        <w:t xml:space="preserve">The signs of abuse aren’t always </w:t>
      </w:r>
      <w:proofErr w:type="gramStart"/>
      <w:r w:rsidR="000C2980" w:rsidRPr="00F1182E">
        <w:rPr>
          <w:rFonts w:ascii="Arial" w:hAnsi="Arial" w:cs="Arial"/>
          <w:sz w:val="24"/>
          <w:szCs w:val="24"/>
        </w:rPr>
        <w:lastRenderedPageBreak/>
        <w:t>visible to the eye</w:t>
      </w:r>
      <w:proofErr w:type="gramEnd"/>
      <w:r w:rsidR="000C2980" w:rsidRPr="00F1182E">
        <w:rPr>
          <w:rFonts w:ascii="Arial" w:hAnsi="Arial" w:cs="Arial"/>
          <w:sz w:val="24"/>
          <w:szCs w:val="24"/>
        </w:rPr>
        <w:t xml:space="preserve">. This can also be in the form of child sexual exploitation, child trafficking and even criminal exploitation and gangs. However, the other forms of abuse can be domestic abuse and emotional. Sometimes these can show signs but not always. If the individual is surrounding by criminal behaviour, they can be at a higher risk of emotional abuse. According to the NSPCC, (2025), the definition of emotional abuse is when someone humiliates or constantly criticises a child, threatens or shouts at a child or any individual, and many more other things. If the individual already </w:t>
      </w:r>
      <w:r w:rsidR="002E18CC" w:rsidRPr="00F1182E">
        <w:rPr>
          <w:rFonts w:ascii="Arial" w:hAnsi="Arial" w:cs="Arial"/>
          <w:sz w:val="24"/>
          <w:szCs w:val="24"/>
        </w:rPr>
        <w:t>feels</w:t>
      </w:r>
      <w:r w:rsidR="000C2980" w:rsidRPr="00F1182E">
        <w:rPr>
          <w:rFonts w:ascii="Arial" w:hAnsi="Arial" w:cs="Arial"/>
          <w:sz w:val="24"/>
          <w:szCs w:val="24"/>
        </w:rPr>
        <w:t xml:space="preserve"> </w:t>
      </w:r>
      <w:proofErr w:type="gramStart"/>
      <w:r w:rsidR="000C2980" w:rsidRPr="00F1182E">
        <w:rPr>
          <w:rFonts w:ascii="Arial" w:hAnsi="Arial" w:cs="Arial"/>
          <w:sz w:val="24"/>
          <w:szCs w:val="24"/>
        </w:rPr>
        <w:t>threatened</w:t>
      </w:r>
      <w:proofErr w:type="gramEnd"/>
      <w:r w:rsidR="000C2980" w:rsidRPr="00F1182E">
        <w:rPr>
          <w:rFonts w:ascii="Arial" w:hAnsi="Arial" w:cs="Arial"/>
          <w:sz w:val="24"/>
          <w:szCs w:val="24"/>
        </w:rPr>
        <w:t xml:space="preserve"> they are less likely to tell someone within the criminal justice system about the criminal activity or behaviour they have been involved in or witnessed. </w:t>
      </w:r>
    </w:p>
    <w:p w14:paraId="0B6E59D4" w14:textId="77777777" w:rsidR="00F02996" w:rsidRPr="00F1182E" w:rsidRDefault="00F02996" w:rsidP="00F1182E">
      <w:pPr>
        <w:spacing w:line="360" w:lineRule="auto"/>
        <w:rPr>
          <w:rFonts w:ascii="Arial" w:hAnsi="Arial" w:cs="Arial"/>
          <w:sz w:val="24"/>
          <w:szCs w:val="24"/>
        </w:rPr>
      </w:pPr>
    </w:p>
    <w:p w14:paraId="6A9E8165" w14:textId="3257D68B" w:rsidR="00F02996" w:rsidRPr="00F1182E" w:rsidRDefault="00F02996" w:rsidP="00F1182E">
      <w:pPr>
        <w:spacing w:line="360" w:lineRule="auto"/>
        <w:rPr>
          <w:rFonts w:ascii="Arial" w:hAnsi="Arial" w:cs="Arial"/>
          <w:sz w:val="24"/>
          <w:szCs w:val="24"/>
        </w:rPr>
      </w:pPr>
      <w:r w:rsidRPr="00F1182E">
        <w:rPr>
          <w:rFonts w:ascii="Arial" w:hAnsi="Arial" w:cs="Arial"/>
          <w:sz w:val="24"/>
          <w:szCs w:val="24"/>
        </w:rPr>
        <w:t xml:space="preserve">Another factor which should be taken into consideration is if the individual has already sustained emotional distress in any form this can then cause the individual to become more withdrawn and less communitive. This is one of the biggest factors to consider when considering when an individual doesn’t explain the criminal activity or behaviour to anyone. When an individual becomes withdrawn, a key sign to look for is when the individual no longer wants to do the things they used to enjoy, or the individual would prefer to stay in rather than going out with friends or family. However, according to </w:t>
      </w:r>
      <w:proofErr w:type="spellStart"/>
      <w:r w:rsidRPr="00F1182E">
        <w:rPr>
          <w:rFonts w:ascii="Arial" w:hAnsi="Arial" w:cs="Arial"/>
          <w:sz w:val="24"/>
          <w:szCs w:val="24"/>
        </w:rPr>
        <w:t>NeuroLaunch</w:t>
      </w:r>
      <w:proofErr w:type="spellEnd"/>
      <w:r w:rsidRPr="00F1182E">
        <w:rPr>
          <w:rFonts w:ascii="Arial" w:hAnsi="Arial" w:cs="Arial"/>
          <w:sz w:val="24"/>
          <w:szCs w:val="24"/>
        </w:rPr>
        <w:t xml:space="preserve">, (2024), this is can sometimes be missed as the other individuals around them might think that the individual who has become withdrawn is become an introvert. By an individual isolating themselves from people, work or the things they used to enjoy doing this can affect their </w:t>
      </w:r>
      <w:r w:rsidR="002E18CC" w:rsidRPr="00F1182E">
        <w:rPr>
          <w:rFonts w:ascii="Arial" w:hAnsi="Arial" w:cs="Arial"/>
          <w:sz w:val="24"/>
          <w:szCs w:val="24"/>
        </w:rPr>
        <w:t>self-esteem</w:t>
      </w:r>
      <w:r w:rsidRPr="00F1182E">
        <w:rPr>
          <w:rFonts w:ascii="Arial" w:hAnsi="Arial" w:cs="Arial"/>
          <w:sz w:val="24"/>
          <w:szCs w:val="24"/>
        </w:rPr>
        <w:t xml:space="preserve"> and </w:t>
      </w:r>
      <w:r w:rsidR="002E18CC" w:rsidRPr="00F1182E">
        <w:rPr>
          <w:rFonts w:ascii="Arial" w:hAnsi="Arial" w:cs="Arial"/>
          <w:sz w:val="24"/>
          <w:szCs w:val="24"/>
        </w:rPr>
        <w:t>self-motivation</w:t>
      </w:r>
      <w:r w:rsidRPr="00F1182E">
        <w:rPr>
          <w:rFonts w:ascii="Arial" w:hAnsi="Arial" w:cs="Arial"/>
          <w:sz w:val="24"/>
          <w:szCs w:val="24"/>
        </w:rPr>
        <w:t xml:space="preserve"> to do anything, including their daily routines. </w:t>
      </w:r>
    </w:p>
    <w:p w14:paraId="0347FF40" w14:textId="3A817A0E" w:rsidR="005D2AF4" w:rsidRPr="00F1182E" w:rsidRDefault="005D2AF4" w:rsidP="00F1182E">
      <w:pPr>
        <w:spacing w:line="360" w:lineRule="auto"/>
        <w:rPr>
          <w:rFonts w:ascii="Arial" w:hAnsi="Arial" w:cs="Arial"/>
          <w:sz w:val="24"/>
          <w:szCs w:val="24"/>
        </w:rPr>
      </w:pPr>
    </w:p>
    <w:p w14:paraId="34000CE0" w14:textId="46895F55" w:rsidR="00F02996" w:rsidRPr="00F1182E" w:rsidRDefault="00F02996" w:rsidP="00F1182E">
      <w:pPr>
        <w:spacing w:line="360" w:lineRule="auto"/>
        <w:rPr>
          <w:rFonts w:ascii="Arial" w:hAnsi="Arial" w:cs="Arial"/>
          <w:sz w:val="24"/>
          <w:szCs w:val="24"/>
        </w:rPr>
      </w:pPr>
      <w:r w:rsidRPr="00F1182E">
        <w:rPr>
          <w:rFonts w:ascii="Arial" w:hAnsi="Arial" w:cs="Arial"/>
          <w:sz w:val="24"/>
          <w:szCs w:val="24"/>
        </w:rPr>
        <w:t xml:space="preserve">When considering </w:t>
      </w:r>
      <w:proofErr w:type="gramStart"/>
      <w:r w:rsidRPr="00F1182E">
        <w:rPr>
          <w:rFonts w:ascii="Arial" w:hAnsi="Arial" w:cs="Arial"/>
          <w:sz w:val="24"/>
          <w:szCs w:val="24"/>
        </w:rPr>
        <w:t>all of</w:t>
      </w:r>
      <w:proofErr w:type="gramEnd"/>
      <w:r w:rsidRPr="00F1182E">
        <w:rPr>
          <w:rFonts w:ascii="Arial" w:hAnsi="Arial" w:cs="Arial"/>
          <w:sz w:val="24"/>
          <w:szCs w:val="24"/>
        </w:rPr>
        <w:t xml:space="preserve"> these factors and many more, it can have a detrimental </w:t>
      </w:r>
      <w:r w:rsidR="002E18CC" w:rsidRPr="00F1182E">
        <w:rPr>
          <w:rFonts w:ascii="Arial" w:hAnsi="Arial" w:cs="Arial"/>
          <w:sz w:val="24"/>
          <w:szCs w:val="24"/>
        </w:rPr>
        <w:t>effect</w:t>
      </w:r>
      <w:r w:rsidRPr="00F1182E">
        <w:rPr>
          <w:rFonts w:ascii="Arial" w:hAnsi="Arial" w:cs="Arial"/>
          <w:sz w:val="24"/>
          <w:szCs w:val="24"/>
        </w:rPr>
        <w:t xml:space="preserve"> on the criminal justice system. One of the reasons for this is because if individuals within the public don’t say anything about these types of criminal activities, they will go unrecorded. This will then affect the statics and levels of crime rates within that area. This will then also affect the individuals who work within the criminal justice system because if the criminal activity or behaviour goes undetected the criminal justice system cannot do anything to prevent this criminal activity from </w:t>
      </w:r>
      <w:r w:rsidRPr="00F1182E">
        <w:rPr>
          <w:rFonts w:ascii="Arial" w:hAnsi="Arial" w:cs="Arial"/>
          <w:sz w:val="24"/>
          <w:szCs w:val="24"/>
        </w:rPr>
        <w:lastRenderedPageBreak/>
        <w:t xml:space="preserve">happening again or to have the correct measures put into place to prevent any form of escalation. </w:t>
      </w:r>
    </w:p>
    <w:p w14:paraId="7FCF6510" w14:textId="77777777" w:rsidR="00892516" w:rsidRPr="00F1182E" w:rsidRDefault="00892516" w:rsidP="00F1182E">
      <w:pPr>
        <w:spacing w:line="360" w:lineRule="auto"/>
        <w:rPr>
          <w:rFonts w:ascii="Arial" w:hAnsi="Arial" w:cs="Arial"/>
          <w:sz w:val="24"/>
          <w:szCs w:val="24"/>
        </w:rPr>
      </w:pPr>
    </w:p>
    <w:p w14:paraId="28E5710C" w14:textId="34309F82" w:rsidR="00F02996" w:rsidRPr="00F1182E" w:rsidRDefault="00F02996" w:rsidP="00F1182E">
      <w:pPr>
        <w:spacing w:line="360" w:lineRule="auto"/>
        <w:rPr>
          <w:rFonts w:ascii="Arial" w:hAnsi="Arial" w:cs="Arial"/>
          <w:sz w:val="24"/>
          <w:szCs w:val="24"/>
        </w:rPr>
      </w:pPr>
      <w:r w:rsidRPr="00F1182E">
        <w:rPr>
          <w:rFonts w:ascii="Arial" w:hAnsi="Arial" w:cs="Arial"/>
          <w:sz w:val="24"/>
          <w:szCs w:val="24"/>
        </w:rPr>
        <w:t xml:space="preserve">According to </w:t>
      </w:r>
      <w:r w:rsidR="00892516" w:rsidRPr="00F1182E">
        <w:rPr>
          <w:rFonts w:ascii="Arial" w:hAnsi="Arial" w:cs="Arial"/>
          <w:sz w:val="24"/>
          <w:szCs w:val="24"/>
        </w:rPr>
        <w:t xml:space="preserve">multiple research companies there are some strategies which can be put into place to prevent criminal activity or behaviours. However, this isn’t always possible. Some of the strategies can include community involvement and the community police partnerships. However, this isn’t always possible because the public aren’t always compelling and forthcoming with information. This can sometimes then affect individuals within the criminal justice system as </w:t>
      </w:r>
      <w:proofErr w:type="gramStart"/>
      <w:r w:rsidR="00892516" w:rsidRPr="00F1182E">
        <w:rPr>
          <w:rFonts w:ascii="Arial" w:hAnsi="Arial" w:cs="Arial"/>
          <w:sz w:val="24"/>
          <w:szCs w:val="24"/>
        </w:rPr>
        <w:t>in order for</w:t>
      </w:r>
      <w:proofErr w:type="gramEnd"/>
      <w:r w:rsidR="00892516" w:rsidRPr="00F1182E">
        <w:rPr>
          <w:rFonts w:ascii="Arial" w:hAnsi="Arial" w:cs="Arial"/>
          <w:sz w:val="24"/>
          <w:szCs w:val="24"/>
        </w:rPr>
        <w:t xml:space="preserve"> this strategy to work they need to be able to trust the member of the public with the information being provided. Another strategy which the criminal justice system suggest is situational awareness and education. This form of strategy of prevention can be taught within educational systems as this can target the younger generations and make them aware of a form of criminal activity or behaviour which should be told to the criminal justice system including the police force. </w:t>
      </w:r>
      <w:r w:rsidR="002E18CC" w:rsidRPr="00F1182E">
        <w:rPr>
          <w:rFonts w:ascii="Arial" w:hAnsi="Arial" w:cs="Arial"/>
          <w:sz w:val="24"/>
          <w:szCs w:val="24"/>
        </w:rPr>
        <w:t>However,</w:t>
      </w:r>
      <w:r w:rsidR="00892516" w:rsidRPr="00F1182E">
        <w:rPr>
          <w:rFonts w:ascii="Arial" w:hAnsi="Arial" w:cs="Arial"/>
          <w:sz w:val="24"/>
          <w:szCs w:val="24"/>
        </w:rPr>
        <w:t xml:space="preserve"> this can sometimes be difficult as individuals within the younger generations may not always pay attention and sometimes may also feel embarrassed to ask questions or come forward with information which could help. </w:t>
      </w:r>
    </w:p>
    <w:p w14:paraId="043ED4F6" w14:textId="77777777" w:rsidR="00892516" w:rsidRPr="00F1182E" w:rsidRDefault="00892516" w:rsidP="00F1182E">
      <w:pPr>
        <w:spacing w:line="360" w:lineRule="auto"/>
        <w:rPr>
          <w:rFonts w:ascii="Arial" w:hAnsi="Arial" w:cs="Arial"/>
          <w:sz w:val="24"/>
          <w:szCs w:val="24"/>
        </w:rPr>
      </w:pPr>
    </w:p>
    <w:p w14:paraId="3CFF21C7" w14:textId="7119B9F4" w:rsidR="00892516" w:rsidRPr="00F1182E" w:rsidRDefault="00892516" w:rsidP="00F1182E">
      <w:pPr>
        <w:spacing w:line="360" w:lineRule="auto"/>
        <w:rPr>
          <w:rFonts w:ascii="Arial" w:hAnsi="Arial" w:cs="Arial"/>
          <w:sz w:val="24"/>
          <w:szCs w:val="24"/>
        </w:rPr>
      </w:pPr>
      <w:r w:rsidRPr="00F1182E">
        <w:rPr>
          <w:rFonts w:ascii="Arial" w:hAnsi="Arial" w:cs="Arial"/>
          <w:sz w:val="24"/>
          <w:szCs w:val="24"/>
        </w:rPr>
        <w:t xml:space="preserve">Another thing which should be taken into consideration with regards to the criminal justice system is that the public may sometimes feel that even when they do report the criminal activity or </w:t>
      </w:r>
      <w:r w:rsidR="00400F18" w:rsidRPr="00F1182E">
        <w:rPr>
          <w:rFonts w:ascii="Arial" w:hAnsi="Arial" w:cs="Arial"/>
          <w:sz w:val="24"/>
          <w:szCs w:val="24"/>
        </w:rPr>
        <w:t>behaviour</w:t>
      </w:r>
      <w:r w:rsidRPr="00F1182E">
        <w:rPr>
          <w:rFonts w:ascii="Arial" w:hAnsi="Arial" w:cs="Arial"/>
          <w:sz w:val="24"/>
          <w:szCs w:val="24"/>
        </w:rPr>
        <w:t xml:space="preserve"> it can go without consequences for the criminal. If the individual who has committed a criminal activity and they haven’t been punished in any way they may feel that they can continue with the criminal activities and may think they can get away with anything and everything. </w:t>
      </w:r>
      <w:r w:rsidR="00400F18" w:rsidRPr="00F1182E">
        <w:rPr>
          <w:rFonts w:ascii="Arial" w:hAnsi="Arial" w:cs="Arial"/>
          <w:sz w:val="24"/>
          <w:szCs w:val="24"/>
        </w:rPr>
        <w:t xml:space="preserve">This then links onto another consideration which when an individual has been caught the punishment and sentencing sometimes may need not seem as valid for the public safety. Individuals within the public may think that the punishment or sentencing may not seem justified enough for what that they have done. As research has shown according to the Penal Reform International, (2025), there has been an increase of levels of overcrowding within the prison system. This has a great impact on the individuals within the public and even the criminal justice system. By there being overcrowding this can </w:t>
      </w:r>
      <w:r w:rsidR="00400F18" w:rsidRPr="00F1182E">
        <w:rPr>
          <w:rFonts w:ascii="Arial" w:hAnsi="Arial" w:cs="Arial"/>
          <w:sz w:val="24"/>
          <w:szCs w:val="24"/>
        </w:rPr>
        <w:lastRenderedPageBreak/>
        <w:t xml:space="preserve">sometimes mean that individuals who have committed criminal behaviours or activities may sometimes be placed onto a different form of punishment such as house arrest. The Penal Reform International, (2025), also states there has been over 118 prisons within a variety of countries which have exceeded their maximum occupancy rates. It also states that there are 11 national prison systems at more than double their occupancy capacity. This problem can sometimes be linked to the funding which has been provided by the criminal justice system. By the criminal justice system having a low budget to work with this sometimes means that the prisons and other systems within the criminal justice system or even the health care professions are left with no options other than to continue with what they normally may do. </w:t>
      </w:r>
    </w:p>
    <w:p w14:paraId="6AF6FE00" w14:textId="77777777" w:rsidR="00400F18" w:rsidRPr="00F1182E" w:rsidRDefault="00400F18" w:rsidP="00F1182E">
      <w:pPr>
        <w:spacing w:line="360" w:lineRule="auto"/>
        <w:rPr>
          <w:rFonts w:ascii="Arial" w:hAnsi="Arial" w:cs="Arial"/>
          <w:sz w:val="24"/>
          <w:szCs w:val="24"/>
        </w:rPr>
      </w:pPr>
    </w:p>
    <w:p w14:paraId="34805EB9" w14:textId="58113718" w:rsidR="00400F18" w:rsidRPr="00F1182E" w:rsidRDefault="00400F18" w:rsidP="00F1182E">
      <w:pPr>
        <w:spacing w:line="360" w:lineRule="auto"/>
        <w:rPr>
          <w:rFonts w:ascii="Arial" w:hAnsi="Arial" w:cs="Arial"/>
          <w:sz w:val="24"/>
          <w:szCs w:val="24"/>
        </w:rPr>
      </w:pPr>
      <w:r w:rsidRPr="00F1182E">
        <w:rPr>
          <w:rFonts w:ascii="Arial" w:hAnsi="Arial" w:cs="Arial"/>
          <w:sz w:val="24"/>
          <w:szCs w:val="24"/>
        </w:rPr>
        <w:t xml:space="preserve">When considering </w:t>
      </w:r>
      <w:r w:rsidR="002E18CC" w:rsidRPr="00F1182E">
        <w:rPr>
          <w:rFonts w:ascii="Arial" w:hAnsi="Arial" w:cs="Arial"/>
          <w:sz w:val="24"/>
          <w:szCs w:val="24"/>
        </w:rPr>
        <w:t>all</w:t>
      </w:r>
      <w:r w:rsidRPr="00F1182E">
        <w:rPr>
          <w:rFonts w:ascii="Arial" w:hAnsi="Arial" w:cs="Arial"/>
          <w:sz w:val="24"/>
          <w:szCs w:val="24"/>
        </w:rPr>
        <w:t xml:space="preserve"> these different factors and how they can affect the criminal justice system, it is possible that some of this can be prevented. There are strategies which have already been put into place but are not working within the public should be changed </w:t>
      </w:r>
      <w:proofErr w:type="gramStart"/>
      <w:r w:rsidRPr="00F1182E">
        <w:rPr>
          <w:rFonts w:ascii="Arial" w:hAnsi="Arial" w:cs="Arial"/>
          <w:sz w:val="24"/>
          <w:szCs w:val="24"/>
        </w:rPr>
        <w:t>in</w:t>
      </w:r>
      <w:r w:rsidR="002E18CC" w:rsidRPr="00F1182E">
        <w:rPr>
          <w:rFonts w:ascii="Arial" w:hAnsi="Arial" w:cs="Arial"/>
          <w:sz w:val="24"/>
          <w:szCs w:val="24"/>
        </w:rPr>
        <w:t xml:space="preserve"> </w:t>
      </w:r>
      <w:r w:rsidRPr="00F1182E">
        <w:rPr>
          <w:rFonts w:ascii="Arial" w:hAnsi="Arial" w:cs="Arial"/>
          <w:sz w:val="24"/>
          <w:szCs w:val="24"/>
        </w:rPr>
        <w:t>order for</w:t>
      </w:r>
      <w:proofErr w:type="gramEnd"/>
      <w:r w:rsidRPr="00F1182E">
        <w:rPr>
          <w:rFonts w:ascii="Arial" w:hAnsi="Arial" w:cs="Arial"/>
          <w:sz w:val="24"/>
          <w:szCs w:val="24"/>
        </w:rPr>
        <w:t xml:space="preserve"> them to work more efficiently. </w:t>
      </w:r>
      <w:r w:rsidR="002E18CC" w:rsidRPr="00F1182E">
        <w:rPr>
          <w:rFonts w:ascii="Arial" w:hAnsi="Arial" w:cs="Arial"/>
          <w:sz w:val="24"/>
          <w:szCs w:val="24"/>
        </w:rPr>
        <w:t xml:space="preserve">However, there are other strategies which should also be put into place that the criminal justice system should also consider. When working with the public this can sometimes cause issues with trust and miscommunications which then prevent the criminal activity or behaviours being prevented or even stopped entirely. A key aspect which should be considered is that the public will always want justice and to see that the criminal prevention strategies are working whether it is more surveillance around towns and cities, more criminal officers on the streets, or even that the criminal justice system providing a harsher punishment for criminals who have committed bigger criminal activities. </w:t>
      </w:r>
    </w:p>
    <w:p w14:paraId="714E15B5" w14:textId="77777777" w:rsidR="00F1182E" w:rsidRDefault="00F1182E" w:rsidP="00F1182E">
      <w:pPr>
        <w:spacing w:line="360" w:lineRule="auto"/>
        <w:rPr>
          <w:rFonts w:ascii="Arial" w:hAnsi="Arial" w:cs="Arial"/>
          <w:sz w:val="24"/>
          <w:szCs w:val="24"/>
        </w:rPr>
      </w:pPr>
    </w:p>
    <w:p w14:paraId="002626CA" w14:textId="77AADF86" w:rsidR="002E18CC" w:rsidRPr="00F1182E" w:rsidRDefault="002E18CC" w:rsidP="00F1182E">
      <w:pPr>
        <w:spacing w:line="360" w:lineRule="auto"/>
        <w:rPr>
          <w:rFonts w:ascii="Arial" w:hAnsi="Arial" w:cs="Arial"/>
          <w:sz w:val="24"/>
          <w:szCs w:val="24"/>
        </w:rPr>
      </w:pPr>
      <w:r w:rsidRPr="00F1182E">
        <w:rPr>
          <w:rFonts w:ascii="Arial" w:hAnsi="Arial" w:cs="Arial"/>
          <w:sz w:val="24"/>
          <w:szCs w:val="24"/>
        </w:rPr>
        <w:t xml:space="preserve">In conclusion, there are many factors which should be taken into consideration whether it affects the public or the criminal justice system, the main individuals which should be affected and corrected is the member of the public. </w:t>
      </w:r>
    </w:p>
    <w:p w14:paraId="3170E84F" w14:textId="77777777" w:rsidR="00F1182E" w:rsidRDefault="00F1182E">
      <w:pPr>
        <w:rPr>
          <w:rFonts w:ascii="Arial" w:hAnsi="Arial" w:cs="Arial"/>
          <w:sz w:val="24"/>
          <w:szCs w:val="24"/>
          <w:u w:val="single"/>
        </w:rPr>
      </w:pPr>
    </w:p>
    <w:p w14:paraId="5E9860CD" w14:textId="77777777" w:rsidR="00F1182E" w:rsidRDefault="00F1182E">
      <w:pPr>
        <w:rPr>
          <w:rFonts w:ascii="Arial" w:hAnsi="Arial" w:cs="Arial"/>
          <w:sz w:val="24"/>
          <w:szCs w:val="24"/>
          <w:u w:val="single"/>
        </w:rPr>
      </w:pPr>
    </w:p>
    <w:p w14:paraId="56589604" w14:textId="77777777" w:rsidR="00F1182E" w:rsidRDefault="00F1182E">
      <w:pPr>
        <w:rPr>
          <w:rFonts w:ascii="Arial" w:hAnsi="Arial" w:cs="Arial"/>
          <w:sz w:val="24"/>
          <w:szCs w:val="24"/>
          <w:u w:val="single"/>
        </w:rPr>
      </w:pPr>
    </w:p>
    <w:p w14:paraId="367FF4E7" w14:textId="16C673E3" w:rsidR="00F1182E" w:rsidRPr="00F1182E" w:rsidRDefault="00F1182E">
      <w:pPr>
        <w:rPr>
          <w:rFonts w:ascii="Arial" w:hAnsi="Arial" w:cs="Arial"/>
          <w:sz w:val="24"/>
          <w:szCs w:val="24"/>
          <w:u w:val="single"/>
        </w:rPr>
      </w:pPr>
      <w:r w:rsidRPr="00F1182E">
        <w:rPr>
          <w:rFonts w:ascii="Arial" w:hAnsi="Arial" w:cs="Arial"/>
          <w:sz w:val="24"/>
          <w:szCs w:val="24"/>
          <w:u w:val="single"/>
        </w:rPr>
        <w:lastRenderedPageBreak/>
        <w:t>References:</w:t>
      </w:r>
    </w:p>
    <w:p w14:paraId="1E1F9C2B" w14:textId="1DD95AE0" w:rsidR="00FD1420" w:rsidRDefault="00943A3F">
      <w:hyperlink r:id="rId5" w:history="1">
        <w:r w:rsidRPr="00943A3F">
          <w:rPr>
            <w:rStyle w:val="Hyperlink"/>
          </w:rPr>
          <w:t xml:space="preserve">Minor </w:t>
        </w:r>
        <w:r w:rsidRPr="00943A3F">
          <w:rPr>
            <w:rStyle w:val="Hyperlink"/>
          </w:rPr>
          <w:t>O</w:t>
        </w:r>
        <w:r w:rsidRPr="00943A3F">
          <w:rPr>
            <w:rStyle w:val="Hyperlink"/>
          </w:rPr>
          <w:t>ffences Defence and the Magistrates’ Court - Burton Copeland</w:t>
        </w:r>
      </w:hyperlink>
    </w:p>
    <w:p w14:paraId="57D77962" w14:textId="77777777" w:rsidR="002E18CC" w:rsidRPr="002E18CC" w:rsidRDefault="002E18CC" w:rsidP="002E18CC">
      <w:r w:rsidRPr="002E18CC">
        <w:t>Burton Copeland. (n.d.). </w:t>
      </w:r>
      <w:r w:rsidRPr="002E18CC">
        <w:rPr>
          <w:i/>
          <w:iCs/>
        </w:rPr>
        <w:t>Minor Offences Defence and the Magistrates’ Court</w:t>
      </w:r>
      <w:r w:rsidRPr="002E18CC">
        <w:t>. [online] Available at: https://www.burtoncopeland.com/services/criminal-offences/minor-offences-magistrates-court-solicitors/.</w:t>
      </w:r>
    </w:p>
    <w:p w14:paraId="00588D48" w14:textId="77777777" w:rsidR="002E18CC" w:rsidRPr="002E18CC" w:rsidRDefault="002E18CC" w:rsidP="002E18CC">
      <w:r w:rsidRPr="002E18CC">
        <w:t>‌</w:t>
      </w:r>
    </w:p>
    <w:p w14:paraId="2C4F75AB" w14:textId="444E8F14" w:rsidR="00943A3F" w:rsidRDefault="00943A3F">
      <w:hyperlink r:id="rId6" w:history="1">
        <w:r w:rsidRPr="00943A3F">
          <w:rPr>
            <w:rStyle w:val="Hyperlink"/>
          </w:rPr>
          <w:t>Why do some victims not report their c</w:t>
        </w:r>
        <w:r w:rsidRPr="00943A3F">
          <w:rPr>
            <w:rStyle w:val="Hyperlink"/>
          </w:rPr>
          <w:t>r</w:t>
        </w:r>
        <w:r w:rsidRPr="00943A3F">
          <w:rPr>
            <w:rStyle w:val="Hyperlink"/>
          </w:rPr>
          <w:t xml:space="preserve">imes? - </w:t>
        </w:r>
        <w:proofErr w:type="spellStart"/>
        <w:r w:rsidRPr="00943A3F">
          <w:rPr>
            <w:rStyle w:val="Hyperlink"/>
          </w:rPr>
          <w:t>ReviseSociology</w:t>
        </w:r>
        <w:proofErr w:type="spellEnd"/>
      </w:hyperlink>
    </w:p>
    <w:p w14:paraId="5F3031E1" w14:textId="77777777" w:rsidR="002E18CC" w:rsidRPr="002E18CC" w:rsidRDefault="002E18CC" w:rsidP="002E18CC">
      <w:r w:rsidRPr="002E18CC">
        <w:t>Thompson, A.K. (2019) </w:t>
      </w:r>
      <w:r w:rsidRPr="002E18CC">
        <w:rPr>
          <w:i/>
          <w:iCs/>
        </w:rPr>
        <w:t xml:space="preserve">Why do some victims not report their </w:t>
      </w:r>
      <w:proofErr w:type="gramStart"/>
      <w:r w:rsidRPr="002E18CC">
        <w:rPr>
          <w:i/>
          <w:iCs/>
        </w:rPr>
        <w:t>crimes?</w:t>
      </w:r>
      <w:r w:rsidRPr="002E18CC">
        <w:t>,</w:t>
      </w:r>
      <w:proofErr w:type="gramEnd"/>
      <w:r w:rsidRPr="002E18CC">
        <w:t> </w:t>
      </w:r>
      <w:proofErr w:type="spellStart"/>
      <w:r w:rsidRPr="002E18CC">
        <w:rPr>
          <w:i/>
          <w:iCs/>
        </w:rPr>
        <w:t>ReviseSociology</w:t>
      </w:r>
      <w:proofErr w:type="spellEnd"/>
      <w:r w:rsidRPr="002E18CC">
        <w:t>. Available at: https://revisesociology.com/2019/07/01/why-do-some-victims-not-report-their-crimes/.</w:t>
      </w:r>
    </w:p>
    <w:p w14:paraId="56F66731" w14:textId="77777777" w:rsidR="002E18CC" w:rsidRPr="002E18CC" w:rsidRDefault="002E18CC" w:rsidP="002E18CC">
      <w:r w:rsidRPr="002E18CC">
        <w:t>‌</w:t>
      </w:r>
    </w:p>
    <w:p w14:paraId="25C46798" w14:textId="6EEBFC41" w:rsidR="00943A3F" w:rsidRDefault="00943A3F">
      <w:hyperlink r:id="rId7" w:history="1">
        <w:r w:rsidRPr="00943A3F">
          <w:rPr>
            <w:rStyle w:val="Hyperlink"/>
          </w:rPr>
          <w:t>Reasons for not reporting c</w:t>
        </w:r>
        <w:r w:rsidRPr="00943A3F">
          <w:rPr>
            <w:rStyle w:val="Hyperlink"/>
          </w:rPr>
          <w:t>r</w:t>
        </w:r>
        <w:r w:rsidRPr="00943A3F">
          <w:rPr>
            <w:rStyle w:val="Hyperlink"/>
          </w:rPr>
          <w:t>ime to the police, year ending March 2018 Crime Survey for England and Wales - Office for National Statistics</w:t>
        </w:r>
      </w:hyperlink>
    </w:p>
    <w:p w14:paraId="062E10AF" w14:textId="77777777" w:rsidR="002E18CC" w:rsidRPr="002E18CC" w:rsidRDefault="002E18CC" w:rsidP="002E18CC">
      <w:r w:rsidRPr="002E18CC">
        <w:t>Office for National Statistics (2019) </w:t>
      </w:r>
      <w:r w:rsidRPr="002E18CC">
        <w:rPr>
          <w:i/>
          <w:iCs/>
        </w:rPr>
        <w:t>Reasons for not reporting crime to the police, year ending March 2018 Crime Survey for England and Wales - Office for National Statistics</w:t>
      </w:r>
      <w:r w:rsidRPr="002E18CC">
        <w:t>, </w:t>
      </w:r>
      <w:r w:rsidRPr="002E18CC">
        <w:rPr>
          <w:i/>
          <w:iCs/>
        </w:rPr>
        <w:t>www.ons.gov.uk</w:t>
      </w:r>
      <w:r w:rsidRPr="002E18CC">
        <w:t>. Available at: https://www.ons.gov.uk/peoplepopulationandcommunity/crimeandjustice/adhocs/010096reasonsfornotreportingcrimetothepoliceyearendingmarch2018crimesurveyforenglandandwales.</w:t>
      </w:r>
    </w:p>
    <w:p w14:paraId="3042BFE6" w14:textId="77777777" w:rsidR="002E18CC" w:rsidRPr="002E18CC" w:rsidRDefault="002E18CC" w:rsidP="002E18CC">
      <w:r w:rsidRPr="002E18CC">
        <w:t>‌</w:t>
      </w:r>
    </w:p>
    <w:p w14:paraId="05B16629" w14:textId="36698E41" w:rsidR="00943A3F" w:rsidRDefault="00E16B12">
      <w:hyperlink r:id="rId8" w:history="1">
        <w:r w:rsidRPr="00E16B12">
          <w:rPr>
            <w:rStyle w:val="Hyperlink"/>
          </w:rPr>
          <w:t>OLD</w:t>
        </w:r>
        <w:r w:rsidRPr="00E16B12">
          <w:rPr>
            <w:rStyle w:val="Hyperlink"/>
          </w:rPr>
          <w:t>E</w:t>
        </w:r>
        <w:r w:rsidRPr="00E16B12">
          <w:rPr>
            <w:rStyle w:val="Hyperlink"/>
          </w:rPr>
          <w:t>R PERSON BECOMES FRAUD VICTIM EVERY 40 SECONDS| PRESS RELEASE | AGE UK</w:t>
        </w:r>
      </w:hyperlink>
    </w:p>
    <w:p w14:paraId="66C446E3" w14:textId="77777777" w:rsidR="002E18CC" w:rsidRPr="002E18CC" w:rsidRDefault="002E18CC" w:rsidP="002E18CC">
      <w:r w:rsidRPr="002E18CC">
        <w:t>Age UK (2018) </w:t>
      </w:r>
      <w:r w:rsidRPr="002E18CC">
        <w:rPr>
          <w:i/>
          <w:iCs/>
        </w:rPr>
        <w:t>OLDER PERSON BECOMES FRAUD VICTIM EVERY 40 SECONDS| PRESS RELEASE | AGE UK</w:t>
      </w:r>
      <w:r w:rsidRPr="002E18CC">
        <w:t>, </w:t>
      </w:r>
      <w:r w:rsidRPr="002E18CC">
        <w:rPr>
          <w:i/>
          <w:iCs/>
        </w:rPr>
        <w:t>Ageuk.org.uk</w:t>
      </w:r>
      <w:r w:rsidRPr="002E18CC">
        <w:t>. Available at: https://www.ageuk.org.uk/latest-press/articles/2019/july/older-person-becomes-fraud-victim-every-40-seconds/.</w:t>
      </w:r>
    </w:p>
    <w:p w14:paraId="12E054D9" w14:textId="77777777" w:rsidR="002E18CC" w:rsidRPr="002E18CC" w:rsidRDefault="002E18CC" w:rsidP="002E18CC">
      <w:r w:rsidRPr="002E18CC">
        <w:t>‌</w:t>
      </w:r>
    </w:p>
    <w:p w14:paraId="05BE66B9" w14:textId="0D43E0D6" w:rsidR="00943A3F" w:rsidRDefault="000C2980">
      <w:hyperlink r:id="rId9" w:history="1">
        <w:r w:rsidRPr="000C2980">
          <w:rPr>
            <w:rStyle w:val="Hyperlink"/>
          </w:rPr>
          <w:t xml:space="preserve">Understanding </w:t>
        </w:r>
        <w:r w:rsidRPr="000C2980">
          <w:rPr>
            <w:rStyle w:val="Hyperlink"/>
          </w:rPr>
          <w:t>c</w:t>
        </w:r>
        <w:r w:rsidRPr="000C2980">
          <w:rPr>
            <w:rStyle w:val="Hyperlink"/>
          </w:rPr>
          <w:t>hild abuse: types, signs, and support | NSPCC</w:t>
        </w:r>
      </w:hyperlink>
    </w:p>
    <w:p w14:paraId="7CB3E7D0" w14:textId="77777777" w:rsidR="002E18CC" w:rsidRPr="002E18CC" w:rsidRDefault="002E18CC" w:rsidP="002E18CC">
      <w:r w:rsidRPr="002E18CC">
        <w:t>NSPCC (2024) </w:t>
      </w:r>
      <w:r w:rsidRPr="002E18CC">
        <w:rPr>
          <w:i/>
          <w:iCs/>
        </w:rPr>
        <w:t xml:space="preserve">What is child </w:t>
      </w:r>
      <w:proofErr w:type="gramStart"/>
      <w:r w:rsidRPr="002E18CC">
        <w:rPr>
          <w:i/>
          <w:iCs/>
        </w:rPr>
        <w:t>abuse?</w:t>
      </w:r>
      <w:r w:rsidRPr="002E18CC">
        <w:t>,</w:t>
      </w:r>
      <w:proofErr w:type="gramEnd"/>
      <w:r w:rsidRPr="002E18CC">
        <w:t> </w:t>
      </w:r>
      <w:r w:rsidRPr="002E18CC">
        <w:rPr>
          <w:i/>
          <w:iCs/>
        </w:rPr>
        <w:t>NSPCC</w:t>
      </w:r>
      <w:r w:rsidRPr="002E18CC">
        <w:t>. Available at: https://www.nspcc.org.uk/what-is-child-abuse/.</w:t>
      </w:r>
    </w:p>
    <w:p w14:paraId="1CD11605" w14:textId="77777777" w:rsidR="002E18CC" w:rsidRPr="002E18CC" w:rsidRDefault="002E18CC" w:rsidP="002E18CC">
      <w:r w:rsidRPr="002E18CC">
        <w:t>‌</w:t>
      </w:r>
    </w:p>
    <w:p w14:paraId="7EE7DB40" w14:textId="5C883F7A" w:rsidR="000C2980" w:rsidRDefault="000C2980">
      <w:hyperlink r:id="rId10" w:history="1">
        <w:r w:rsidRPr="000C2980">
          <w:rPr>
            <w:rStyle w:val="Hyperlink"/>
          </w:rPr>
          <w:t>What Is Emotional Abuse &amp; Things Yo</w:t>
        </w:r>
        <w:r w:rsidRPr="000C2980">
          <w:rPr>
            <w:rStyle w:val="Hyperlink"/>
          </w:rPr>
          <w:t>u</w:t>
        </w:r>
        <w:r w:rsidRPr="000C2980">
          <w:rPr>
            <w:rStyle w:val="Hyperlink"/>
          </w:rPr>
          <w:t xml:space="preserve"> Should Know | NSPCC</w:t>
        </w:r>
      </w:hyperlink>
    </w:p>
    <w:p w14:paraId="22F8C1F7" w14:textId="77777777" w:rsidR="002E18CC" w:rsidRPr="002E18CC" w:rsidRDefault="002E18CC" w:rsidP="002E18CC">
      <w:r w:rsidRPr="002E18CC">
        <w:t>NSPCC (2024) </w:t>
      </w:r>
      <w:r w:rsidRPr="002E18CC">
        <w:rPr>
          <w:i/>
          <w:iCs/>
        </w:rPr>
        <w:t>Emotional Abuse</w:t>
      </w:r>
      <w:r w:rsidRPr="002E18CC">
        <w:t>, </w:t>
      </w:r>
      <w:r w:rsidRPr="002E18CC">
        <w:rPr>
          <w:i/>
          <w:iCs/>
        </w:rPr>
        <w:t>NSPCC</w:t>
      </w:r>
      <w:r w:rsidRPr="002E18CC">
        <w:t>. Available at: https://www.nspcc.org.uk/what-is-child-abuse/types-of-abuse/emotional-abuse/.</w:t>
      </w:r>
    </w:p>
    <w:p w14:paraId="1A3C4562" w14:textId="77777777" w:rsidR="002E18CC" w:rsidRDefault="002E18CC">
      <w:r w:rsidRPr="002E18CC">
        <w:t>‌</w:t>
      </w:r>
    </w:p>
    <w:p w14:paraId="387C4C2C" w14:textId="645B363A" w:rsidR="00F02996" w:rsidRDefault="00F02996">
      <w:hyperlink r:id="rId11" w:history="1">
        <w:r w:rsidRPr="00F02996">
          <w:rPr>
            <w:rStyle w:val="Hyperlink"/>
          </w:rPr>
          <w:t xml:space="preserve">Withdrawn </w:t>
        </w:r>
        <w:proofErr w:type="spellStart"/>
        <w:r w:rsidRPr="00F02996">
          <w:rPr>
            <w:rStyle w:val="Hyperlink"/>
          </w:rPr>
          <w:t>Behavior</w:t>
        </w:r>
        <w:proofErr w:type="spellEnd"/>
        <w:r w:rsidRPr="00F02996">
          <w:rPr>
            <w:rStyle w:val="Hyperlink"/>
          </w:rPr>
          <w:t xml:space="preserve"> in Adults: Causes, Signs, </w:t>
        </w:r>
        <w:r w:rsidRPr="00F02996">
          <w:rPr>
            <w:rStyle w:val="Hyperlink"/>
          </w:rPr>
          <w:t>a</w:t>
        </w:r>
        <w:r w:rsidRPr="00F02996">
          <w:rPr>
            <w:rStyle w:val="Hyperlink"/>
          </w:rPr>
          <w:t>nd Solutions</w:t>
        </w:r>
      </w:hyperlink>
    </w:p>
    <w:p w14:paraId="705B2940" w14:textId="77777777" w:rsidR="00F1182E" w:rsidRPr="00F1182E" w:rsidRDefault="00F1182E" w:rsidP="00F1182E">
      <w:r w:rsidRPr="00F1182E">
        <w:t>team, N. editorial (2024) </w:t>
      </w:r>
      <w:r w:rsidRPr="00F1182E">
        <w:rPr>
          <w:i/>
          <w:iCs/>
        </w:rPr>
        <w:t xml:space="preserve">Withdrawn </w:t>
      </w:r>
      <w:proofErr w:type="spellStart"/>
      <w:r w:rsidRPr="00F1182E">
        <w:rPr>
          <w:i/>
          <w:iCs/>
        </w:rPr>
        <w:t>Behavior</w:t>
      </w:r>
      <w:proofErr w:type="spellEnd"/>
      <w:r w:rsidRPr="00F1182E">
        <w:rPr>
          <w:i/>
          <w:iCs/>
        </w:rPr>
        <w:t xml:space="preserve"> in Adults: Causes, Signs, and Coping Strategies</w:t>
      </w:r>
      <w:r w:rsidRPr="00F1182E">
        <w:t>, </w:t>
      </w:r>
      <w:r w:rsidRPr="00F1182E">
        <w:rPr>
          <w:i/>
          <w:iCs/>
        </w:rPr>
        <w:t>NeuroLaunch.com</w:t>
      </w:r>
      <w:r w:rsidRPr="00F1182E">
        <w:t>. Available at: https://neurolaunch.com/withdrawn-behavior-in-adults/.</w:t>
      </w:r>
    </w:p>
    <w:p w14:paraId="61BBBAE4" w14:textId="0E8E8B6D" w:rsidR="00400F18" w:rsidRDefault="00400F18">
      <w:hyperlink r:id="rId12" w:history="1">
        <w:r w:rsidRPr="00400F18">
          <w:rPr>
            <w:rStyle w:val="Hyperlink"/>
          </w:rPr>
          <w:t>Prison overcro</w:t>
        </w:r>
        <w:r w:rsidRPr="00400F18">
          <w:rPr>
            <w:rStyle w:val="Hyperlink"/>
          </w:rPr>
          <w:t>w</w:t>
        </w:r>
        <w:r w:rsidRPr="00400F18">
          <w:rPr>
            <w:rStyle w:val="Hyperlink"/>
          </w:rPr>
          <w:t>ding - Penal Reform International</w:t>
        </w:r>
      </w:hyperlink>
    </w:p>
    <w:p w14:paraId="14A9586C" w14:textId="77777777" w:rsidR="00F1182E" w:rsidRPr="00F1182E" w:rsidRDefault="00F1182E" w:rsidP="00F1182E">
      <w:r w:rsidRPr="00F1182E">
        <w:t>Penal Reform International (2023) </w:t>
      </w:r>
      <w:r w:rsidRPr="00F1182E">
        <w:rPr>
          <w:i/>
          <w:iCs/>
        </w:rPr>
        <w:t>Overcrowding</w:t>
      </w:r>
      <w:r w:rsidRPr="00F1182E">
        <w:t>, </w:t>
      </w:r>
      <w:r w:rsidRPr="00F1182E">
        <w:rPr>
          <w:i/>
          <w:iCs/>
        </w:rPr>
        <w:t>Penal Reform International</w:t>
      </w:r>
      <w:r w:rsidRPr="00F1182E">
        <w:t>. Penal Reform International. Available at: https://www.penalreform.org/issues/prison-conditions/key-facts/overcrowding/.</w:t>
      </w:r>
    </w:p>
    <w:p w14:paraId="3FB1E1C1" w14:textId="77777777" w:rsidR="00F1182E" w:rsidRPr="00F1182E" w:rsidRDefault="00F1182E" w:rsidP="00F1182E">
      <w:r w:rsidRPr="00F1182E">
        <w:t>‌</w:t>
      </w:r>
    </w:p>
    <w:p w14:paraId="2A20A5FE" w14:textId="2CCB9A36" w:rsidR="002E18CC" w:rsidRDefault="002E18CC">
      <w:hyperlink r:id="rId13" w:history="1">
        <w:r w:rsidRPr="002E18CC">
          <w:rPr>
            <w:rStyle w:val="Hyperlink"/>
          </w:rPr>
          <w:t>Issues affectin</w:t>
        </w:r>
        <w:r w:rsidRPr="002E18CC">
          <w:rPr>
            <w:rStyle w:val="Hyperlink"/>
          </w:rPr>
          <w:t>g</w:t>
        </w:r>
        <w:r w:rsidRPr="002E18CC">
          <w:rPr>
            <w:rStyle w:val="Hyperlink"/>
          </w:rPr>
          <w:t xml:space="preserve"> courts and the justice system - POST</w:t>
        </w:r>
      </w:hyperlink>
    </w:p>
    <w:p w14:paraId="5D5DFF03" w14:textId="77777777" w:rsidR="00F1182E" w:rsidRPr="00F1182E" w:rsidRDefault="00F1182E" w:rsidP="00F1182E">
      <w:r w:rsidRPr="00F1182E">
        <w:t>Low, N. and Lamont, R. (2024) </w:t>
      </w:r>
      <w:r w:rsidRPr="00F1182E">
        <w:rPr>
          <w:i/>
          <w:iCs/>
        </w:rPr>
        <w:t>Issues affecting courts and the justice system</w:t>
      </w:r>
      <w:r w:rsidRPr="00F1182E">
        <w:t>, </w:t>
      </w:r>
      <w:r w:rsidRPr="00F1182E">
        <w:rPr>
          <w:i/>
          <w:iCs/>
        </w:rPr>
        <w:t>POST</w:t>
      </w:r>
      <w:r w:rsidRPr="00F1182E">
        <w:t>. Available at: https://post.parliament.uk/issues-affecting-courts-and-the-justice-system/.</w:t>
      </w:r>
    </w:p>
    <w:p w14:paraId="7A0CF2D9" w14:textId="77777777" w:rsidR="00F1182E" w:rsidRPr="00F1182E" w:rsidRDefault="00F1182E" w:rsidP="00F1182E">
      <w:r w:rsidRPr="00F1182E">
        <w:t>‌</w:t>
      </w:r>
    </w:p>
    <w:p w14:paraId="6A367DC4" w14:textId="77777777" w:rsidR="00F1182E" w:rsidRDefault="00F1182E"/>
    <w:p w14:paraId="4C08AD0F" w14:textId="77777777" w:rsidR="000C2980" w:rsidRDefault="000C2980"/>
    <w:p w14:paraId="059BE3CC" w14:textId="77777777" w:rsidR="000C2980" w:rsidRDefault="000C2980"/>
    <w:sectPr w:rsidR="000C29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5F0C8F"/>
    <w:multiLevelType w:val="hybridMultilevel"/>
    <w:tmpl w:val="6098338C"/>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num w:numId="1" w16cid:durableId="46913059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AF4"/>
    <w:rsid w:val="000C2980"/>
    <w:rsid w:val="00272A22"/>
    <w:rsid w:val="002E18CC"/>
    <w:rsid w:val="00400F18"/>
    <w:rsid w:val="00403349"/>
    <w:rsid w:val="005D2AF4"/>
    <w:rsid w:val="006E36CD"/>
    <w:rsid w:val="00892516"/>
    <w:rsid w:val="00943A3F"/>
    <w:rsid w:val="00A8724E"/>
    <w:rsid w:val="00B8625B"/>
    <w:rsid w:val="00E13CDD"/>
    <w:rsid w:val="00E16B12"/>
    <w:rsid w:val="00F02996"/>
    <w:rsid w:val="00F1182E"/>
    <w:rsid w:val="00FD1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CC119"/>
  <w15:chartTrackingRefBased/>
  <w15:docId w15:val="{236BD668-F65D-4827-B9F4-2037F4D36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A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A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A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A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A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A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A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A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A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A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A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A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A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AF4"/>
    <w:rPr>
      <w:rFonts w:eastAsiaTheme="majorEastAsia" w:cstheme="majorBidi"/>
      <w:color w:val="272727" w:themeColor="text1" w:themeTint="D8"/>
    </w:rPr>
  </w:style>
  <w:style w:type="paragraph" w:styleId="Title">
    <w:name w:val="Title"/>
    <w:basedOn w:val="Normal"/>
    <w:next w:val="Normal"/>
    <w:link w:val="TitleChar"/>
    <w:uiPriority w:val="10"/>
    <w:qFormat/>
    <w:rsid w:val="005D2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A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A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A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AF4"/>
    <w:pPr>
      <w:spacing w:before="160"/>
      <w:jc w:val="center"/>
    </w:pPr>
    <w:rPr>
      <w:i/>
      <w:iCs/>
      <w:color w:val="404040" w:themeColor="text1" w:themeTint="BF"/>
    </w:rPr>
  </w:style>
  <w:style w:type="character" w:customStyle="1" w:styleId="QuoteChar">
    <w:name w:val="Quote Char"/>
    <w:basedOn w:val="DefaultParagraphFont"/>
    <w:link w:val="Quote"/>
    <w:uiPriority w:val="29"/>
    <w:rsid w:val="005D2AF4"/>
    <w:rPr>
      <w:i/>
      <w:iCs/>
      <w:color w:val="404040" w:themeColor="text1" w:themeTint="BF"/>
    </w:rPr>
  </w:style>
  <w:style w:type="paragraph" w:styleId="ListParagraph">
    <w:name w:val="List Paragraph"/>
    <w:basedOn w:val="Normal"/>
    <w:uiPriority w:val="34"/>
    <w:qFormat/>
    <w:rsid w:val="005D2AF4"/>
    <w:pPr>
      <w:ind w:left="720"/>
      <w:contextualSpacing/>
    </w:pPr>
  </w:style>
  <w:style w:type="character" w:styleId="IntenseEmphasis">
    <w:name w:val="Intense Emphasis"/>
    <w:basedOn w:val="DefaultParagraphFont"/>
    <w:uiPriority w:val="21"/>
    <w:qFormat/>
    <w:rsid w:val="005D2AF4"/>
    <w:rPr>
      <w:i/>
      <w:iCs/>
      <w:color w:val="0F4761" w:themeColor="accent1" w:themeShade="BF"/>
    </w:rPr>
  </w:style>
  <w:style w:type="paragraph" w:styleId="IntenseQuote">
    <w:name w:val="Intense Quote"/>
    <w:basedOn w:val="Normal"/>
    <w:next w:val="Normal"/>
    <w:link w:val="IntenseQuoteChar"/>
    <w:uiPriority w:val="30"/>
    <w:qFormat/>
    <w:rsid w:val="005D2A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AF4"/>
    <w:rPr>
      <w:i/>
      <w:iCs/>
      <w:color w:val="0F4761" w:themeColor="accent1" w:themeShade="BF"/>
    </w:rPr>
  </w:style>
  <w:style w:type="character" w:styleId="IntenseReference">
    <w:name w:val="Intense Reference"/>
    <w:basedOn w:val="DefaultParagraphFont"/>
    <w:uiPriority w:val="32"/>
    <w:qFormat/>
    <w:rsid w:val="005D2AF4"/>
    <w:rPr>
      <w:b/>
      <w:bCs/>
      <w:smallCaps/>
      <w:color w:val="0F4761" w:themeColor="accent1" w:themeShade="BF"/>
      <w:spacing w:val="5"/>
    </w:rPr>
  </w:style>
  <w:style w:type="character" w:styleId="Hyperlink">
    <w:name w:val="Hyperlink"/>
    <w:basedOn w:val="DefaultParagraphFont"/>
    <w:uiPriority w:val="99"/>
    <w:unhideWhenUsed/>
    <w:rsid w:val="00943A3F"/>
    <w:rPr>
      <w:color w:val="467886" w:themeColor="hyperlink"/>
      <w:u w:val="single"/>
    </w:rPr>
  </w:style>
  <w:style w:type="character" w:styleId="UnresolvedMention">
    <w:name w:val="Unresolved Mention"/>
    <w:basedOn w:val="DefaultParagraphFont"/>
    <w:uiPriority w:val="99"/>
    <w:semiHidden/>
    <w:unhideWhenUsed/>
    <w:rsid w:val="00943A3F"/>
    <w:rPr>
      <w:color w:val="605E5C"/>
      <w:shd w:val="clear" w:color="auto" w:fill="E1DFDD"/>
    </w:rPr>
  </w:style>
  <w:style w:type="character" w:styleId="FollowedHyperlink">
    <w:name w:val="FollowedHyperlink"/>
    <w:basedOn w:val="DefaultParagraphFont"/>
    <w:uiPriority w:val="99"/>
    <w:semiHidden/>
    <w:unhideWhenUsed/>
    <w:rsid w:val="002E18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12217">
      <w:bodyDiv w:val="1"/>
      <w:marLeft w:val="0"/>
      <w:marRight w:val="0"/>
      <w:marTop w:val="0"/>
      <w:marBottom w:val="0"/>
      <w:divBdr>
        <w:top w:val="none" w:sz="0" w:space="0" w:color="auto"/>
        <w:left w:val="none" w:sz="0" w:space="0" w:color="auto"/>
        <w:bottom w:val="none" w:sz="0" w:space="0" w:color="auto"/>
        <w:right w:val="none" w:sz="0" w:space="0" w:color="auto"/>
      </w:divBdr>
    </w:div>
    <w:div w:id="141701703">
      <w:bodyDiv w:val="1"/>
      <w:marLeft w:val="0"/>
      <w:marRight w:val="0"/>
      <w:marTop w:val="0"/>
      <w:marBottom w:val="0"/>
      <w:divBdr>
        <w:top w:val="none" w:sz="0" w:space="0" w:color="auto"/>
        <w:left w:val="none" w:sz="0" w:space="0" w:color="auto"/>
        <w:bottom w:val="none" w:sz="0" w:space="0" w:color="auto"/>
        <w:right w:val="none" w:sz="0" w:space="0" w:color="auto"/>
      </w:divBdr>
    </w:div>
    <w:div w:id="206186431">
      <w:bodyDiv w:val="1"/>
      <w:marLeft w:val="0"/>
      <w:marRight w:val="0"/>
      <w:marTop w:val="0"/>
      <w:marBottom w:val="0"/>
      <w:divBdr>
        <w:top w:val="none" w:sz="0" w:space="0" w:color="auto"/>
        <w:left w:val="none" w:sz="0" w:space="0" w:color="auto"/>
        <w:bottom w:val="none" w:sz="0" w:space="0" w:color="auto"/>
        <w:right w:val="none" w:sz="0" w:space="0" w:color="auto"/>
      </w:divBdr>
    </w:div>
    <w:div w:id="281570944">
      <w:bodyDiv w:val="1"/>
      <w:marLeft w:val="0"/>
      <w:marRight w:val="0"/>
      <w:marTop w:val="0"/>
      <w:marBottom w:val="0"/>
      <w:divBdr>
        <w:top w:val="none" w:sz="0" w:space="0" w:color="auto"/>
        <w:left w:val="none" w:sz="0" w:space="0" w:color="auto"/>
        <w:bottom w:val="none" w:sz="0" w:space="0" w:color="auto"/>
        <w:right w:val="none" w:sz="0" w:space="0" w:color="auto"/>
      </w:divBdr>
    </w:div>
    <w:div w:id="470637301">
      <w:bodyDiv w:val="1"/>
      <w:marLeft w:val="0"/>
      <w:marRight w:val="0"/>
      <w:marTop w:val="0"/>
      <w:marBottom w:val="0"/>
      <w:divBdr>
        <w:top w:val="none" w:sz="0" w:space="0" w:color="auto"/>
        <w:left w:val="none" w:sz="0" w:space="0" w:color="auto"/>
        <w:bottom w:val="none" w:sz="0" w:space="0" w:color="auto"/>
        <w:right w:val="none" w:sz="0" w:space="0" w:color="auto"/>
      </w:divBdr>
    </w:div>
    <w:div w:id="563027692">
      <w:bodyDiv w:val="1"/>
      <w:marLeft w:val="0"/>
      <w:marRight w:val="0"/>
      <w:marTop w:val="0"/>
      <w:marBottom w:val="0"/>
      <w:divBdr>
        <w:top w:val="none" w:sz="0" w:space="0" w:color="auto"/>
        <w:left w:val="none" w:sz="0" w:space="0" w:color="auto"/>
        <w:bottom w:val="none" w:sz="0" w:space="0" w:color="auto"/>
        <w:right w:val="none" w:sz="0" w:space="0" w:color="auto"/>
      </w:divBdr>
    </w:div>
    <w:div w:id="703597083">
      <w:bodyDiv w:val="1"/>
      <w:marLeft w:val="0"/>
      <w:marRight w:val="0"/>
      <w:marTop w:val="0"/>
      <w:marBottom w:val="0"/>
      <w:divBdr>
        <w:top w:val="none" w:sz="0" w:space="0" w:color="auto"/>
        <w:left w:val="none" w:sz="0" w:space="0" w:color="auto"/>
        <w:bottom w:val="none" w:sz="0" w:space="0" w:color="auto"/>
        <w:right w:val="none" w:sz="0" w:space="0" w:color="auto"/>
      </w:divBdr>
    </w:div>
    <w:div w:id="754588643">
      <w:bodyDiv w:val="1"/>
      <w:marLeft w:val="0"/>
      <w:marRight w:val="0"/>
      <w:marTop w:val="0"/>
      <w:marBottom w:val="0"/>
      <w:divBdr>
        <w:top w:val="none" w:sz="0" w:space="0" w:color="auto"/>
        <w:left w:val="none" w:sz="0" w:space="0" w:color="auto"/>
        <w:bottom w:val="none" w:sz="0" w:space="0" w:color="auto"/>
        <w:right w:val="none" w:sz="0" w:space="0" w:color="auto"/>
      </w:divBdr>
    </w:div>
    <w:div w:id="1000085004">
      <w:bodyDiv w:val="1"/>
      <w:marLeft w:val="0"/>
      <w:marRight w:val="0"/>
      <w:marTop w:val="0"/>
      <w:marBottom w:val="0"/>
      <w:divBdr>
        <w:top w:val="none" w:sz="0" w:space="0" w:color="auto"/>
        <w:left w:val="none" w:sz="0" w:space="0" w:color="auto"/>
        <w:bottom w:val="none" w:sz="0" w:space="0" w:color="auto"/>
        <w:right w:val="none" w:sz="0" w:space="0" w:color="auto"/>
      </w:divBdr>
    </w:div>
    <w:div w:id="1075932042">
      <w:bodyDiv w:val="1"/>
      <w:marLeft w:val="0"/>
      <w:marRight w:val="0"/>
      <w:marTop w:val="0"/>
      <w:marBottom w:val="0"/>
      <w:divBdr>
        <w:top w:val="none" w:sz="0" w:space="0" w:color="auto"/>
        <w:left w:val="none" w:sz="0" w:space="0" w:color="auto"/>
        <w:bottom w:val="none" w:sz="0" w:space="0" w:color="auto"/>
        <w:right w:val="none" w:sz="0" w:space="0" w:color="auto"/>
      </w:divBdr>
    </w:div>
    <w:div w:id="1078600067">
      <w:bodyDiv w:val="1"/>
      <w:marLeft w:val="0"/>
      <w:marRight w:val="0"/>
      <w:marTop w:val="0"/>
      <w:marBottom w:val="0"/>
      <w:divBdr>
        <w:top w:val="none" w:sz="0" w:space="0" w:color="auto"/>
        <w:left w:val="none" w:sz="0" w:space="0" w:color="auto"/>
        <w:bottom w:val="none" w:sz="0" w:space="0" w:color="auto"/>
        <w:right w:val="none" w:sz="0" w:space="0" w:color="auto"/>
      </w:divBdr>
    </w:div>
    <w:div w:id="1425106333">
      <w:bodyDiv w:val="1"/>
      <w:marLeft w:val="0"/>
      <w:marRight w:val="0"/>
      <w:marTop w:val="0"/>
      <w:marBottom w:val="0"/>
      <w:divBdr>
        <w:top w:val="none" w:sz="0" w:space="0" w:color="auto"/>
        <w:left w:val="none" w:sz="0" w:space="0" w:color="auto"/>
        <w:bottom w:val="none" w:sz="0" w:space="0" w:color="auto"/>
        <w:right w:val="none" w:sz="0" w:space="0" w:color="auto"/>
      </w:divBdr>
    </w:div>
    <w:div w:id="1430351608">
      <w:bodyDiv w:val="1"/>
      <w:marLeft w:val="0"/>
      <w:marRight w:val="0"/>
      <w:marTop w:val="0"/>
      <w:marBottom w:val="0"/>
      <w:divBdr>
        <w:top w:val="none" w:sz="0" w:space="0" w:color="auto"/>
        <w:left w:val="none" w:sz="0" w:space="0" w:color="auto"/>
        <w:bottom w:val="none" w:sz="0" w:space="0" w:color="auto"/>
        <w:right w:val="none" w:sz="0" w:space="0" w:color="auto"/>
      </w:divBdr>
    </w:div>
    <w:div w:id="1473867836">
      <w:bodyDiv w:val="1"/>
      <w:marLeft w:val="0"/>
      <w:marRight w:val="0"/>
      <w:marTop w:val="0"/>
      <w:marBottom w:val="0"/>
      <w:divBdr>
        <w:top w:val="none" w:sz="0" w:space="0" w:color="auto"/>
        <w:left w:val="none" w:sz="0" w:space="0" w:color="auto"/>
        <w:bottom w:val="none" w:sz="0" w:space="0" w:color="auto"/>
        <w:right w:val="none" w:sz="0" w:space="0" w:color="auto"/>
      </w:divBdr>
    </w:div>
    <w:div w:id="1501309554">
      <w:bodyDiv w:val="1"/>
      <w:marLeft w:val="0"/>
      <w:marRight w:val="0"/>
      <w:marTop w:val="0"/>
      <w:marBottom w:val="0"/>
      <w:divBdr>
        <w:top w:val="none" w:sz="0" w:space="0" w:color="auto"/>
        <w:left w:val="none" w:sz="0" w:space="0" w:color="auto"/>
        <w:bottom w:val="none" w:sz="0" w:space="0" w:color="auto"/>
        <w:right w:val="none" w:sz="0" w:space="0" w:color="auto"/>
      </w:divBdr>
    </w:div>
    <w:div w:id="1528526069">
      <w:bodyDiv w:val="1"/>
      <w:marLeft w:val="0"/>
      <w:marRight w:val="0"/>
      <w:marTop w:val="0"/>
      <w:marBottom w:val="0"/>
      <w:divBdr>
        <w:top w:val="none" w:sz="0" w:space="0" w:color="auto"/>
        <w:left w:val="none" w:sz="0" w:space="0" w:color="auto"/>
        <w:bottom w:val="none" w:sz="0" w:space="0" w:color="auto"/>
        <w:right w:val="none" w:sz="0" w:space="0" w:color="auto"/>
      </w:divBdr>
    </w:div>
    <w:div w:id="1843010425">
      <w:bodyDiv w:val="1"/>
      <w:marLeft w:val="0"/>
      <w:marRight w:val="0"/>
      <w:marTop w:val="0"/>
      <w:marBottom w:val="0"/>
      <w:divBdr>
        <w:top w:val="none" w:sz="0" w:space="0" w:color="auto"/>
        <w:left w:val="none" w:sz="0" w:space="0" w:color="auto"/>
        <w:bottom w:val="none" w:sz="0" w:space="0" w:color="auto"/>
        <w:right w:val="none" w:sz="0" w:space="0" w:color="auto"/>
      </w:divBdr>
    </w:div>
    <w:div w:id="1897275272">
      <w:bodyDiv w:val="1"/>
      <w:marLeft w:val="0"/>
      <w:marRight w:val="0"/>
      <w:marTop w:val="0"/>
      <w:marBottom w:val="0"/>
      <w:divBdr>
        <w:top w:val="none" w:sz="0" w:space="0" w:color="auto"/>
        <w:left w:val="none" w:sz="0" w:space="0" w:color="auto"/>
        <w:bottom w:val="none" w:sz="0" w:space="0" w:color="auto"/>
        <w:right w:val="none" w:sz="0" w:space="0" w:color="auto"/>
      </w:divBdr>
    </w:div>
    <w:div w:id="1933968718">
      <w:bodyDiv w:val="1"/>
      <w:marLeft w:val="0"/>
      <w:marRight w:val="0"/>
      <w:marTop w:val="0"/>
      <w:marBottom w:val="0"/>
      <w:divBdr>
        <w:top w:val="none" w:sz="0" w:space="0" w:color="auto"/>
        <w:left w:val="none" w:sz="0" w:space="0" w:color="auto"/>
        <w:bottom w:val="none" w:sz="0" w:space="0" w:color="auto"/>
        <w:right w:val="none" w:sz="0" w:space="0" w:color="auto"/>
      </w:divBdr>
    </w:div>
    <w:div w:id="197860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latest-press/articles/2019/july/older-person-becomes-fraud-victim-every-40-seconds/" TargetMode="External"/><Relationship Id="rId13" Type="http://schemas.openxmlformats.org/officeDocument/2006/relationships/hyperlink" Target="https://post.parliament.uk/issues-affecting-courts-and-the-justice-system/" TargetMode="External"/><Relationship Id="rId3" Type="http://schemas.openxmlformats.org/officeDocument/2006/relationships/settings" Target="settings.xml"/><Relationship Id="rId7" Type="http://schemas.openxmlformats.org/officeDocument/2006/relationships/hyperlink" Target="https://www.ons.gov.uk/peoplepopulationandcommunity/crimeandjustice/adhocs/010096reasonsfornotreportingcrimetothepoliceyearendingmarch2018crimesurveyforenglandandwales" TargetMode="External"/><Relationship Id="rId12" Type="http://schemas.openxmlformats.org/officeDocument/2006/relationships/hyperlink" Target="https://www.penalreform.org/issues/prison-conditions/key-facts/overcrowd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visesociology.com/2019/07/01/why-do-some-victims-not-report-their-crimes/" TargetMode="External"/><Relationship Id="rId11" Type="http://schemas.openxmlformats.org/officeDocument/2006/relationships/hyperlink" Target="https://neurolaunch.com/withdrawn-behavior-in-adults/" TargetMode="External"/><Relationship Id="rId5" Type="http://schemas.openxmlformats.org/officeDocument/2006/relationships/hyperlink" Target="https://www.burtoncopeland.com/services/criminal-offences/minor-offences-magistrates-court-solicitors/" TargetMode="External"/><Relationship Id="rId15" Type="http://schemas.openxmlformats.org/officeDocument/2006/relationships/theme" Target="theme/theme1.xml"/><Relationship Id="rId10" Type="http://schemas.openxmlformats.org/officeDocument/2006/relationships/hyperlink" Target="https://www.nspcc.org.uk/what-is-child-abuse/types-of-abuse/emotional-abuse/" TargetMode="External"/><Relationship Id="rId4" Type="http://schemas.openxmlformats.org/officeDocument/2006/relationships/webSettings" Target="webSettings.xml"/><Relationship Id="rId9" Type="http://schemas.openxmlformats.org/officeDocument/2006/relationships/hyperlink" Target="https://www.nspcc.org.uk/what-is-child-abu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1226</TotalTime>
  <Pages>7</Pages>
  <Words>2229</Words>
  <Characters>12709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Benwell</dc:creator>
  <cp:keywords/>
  <dc:description/>
  <cp:lastModifiedBy>Annie Benwell</cp:lastModifiedBy>
  <cp:revision>1</cp:revision>
  <dcterms:created xsi:type="dcterms:W3CDTF">2025-03-06T15:24:00Z</dcterms:created>
  <dcterms:modified xsi:type="dcterms:W3CDTF">2025-03-07T11:51:00Z</dcterms:modified>
</cp:coreProperties>
</file>