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6EE00" w14:textId="77777777" w:rsidR="0045472B" w:rsidRDefault="003F3ECF">
      <w:r>
        <w:rPr>
          <w:noProof/>
        </w:rPr>
        <w:drawing>
          <wp:inline distT="0" distB="0" distL="0" distR="0" wp14:anchorId="17210052" wp14:editId="68160248">
            <wp:extent cx="180975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828698" cy="914349"/>
                    </a:xfrm>
                    <a:prstGeom prst="rect">
                      <a:avLst/>
                    </a:prstGeom>
                    <a:noFill/>
                    <a:ln>
                      <a:noFill/>
                    </a:ln>
                  </pic:spPr>
                </pic:pic>
              </a:graphicData>
            </a:graphic>
          </wp:inline>
        </w:drawing>
      </w:r>
    </w:p>
    <w:p w14:paraId="05452895" w14:textId="77777777" w:rsidR="0045472B" w:rsidRDefault="0045472B"/>
    <w:p w14:paraId="4932808B" w14:textId="77777777" w:rsidR="0045472B" w:rsidRDefault="0045472B"/>
    <w:tbl>
      <w:tblPr>
        <w:tblStyle w:val="TableGrid"/>
        <w:tblW w:w="0" w:type="auto"/>
        <w:tblCellMar>
          <w:left w:w="0" w:type="dxa"/>
          <w:right w:w="0" w:type="dxa"/>
        </w:tblCellMar>
        <w:tblLook w:val="04A0" w:firstRow="1" w:lastRow="0" w:firstColumn="1" w:lastColumn="0" w:noHBand="0" w:noVBand="1"/>
      </w:tblPr>
      <w:tblGrid>
        <w:gridCol w:w="2410"/>
        <w:gridCol w:w="6521"/>
      </w:tblGrid>
      <w:tr w:rsidR="004634B9" w14:paraId="4E3128DF" w14:textId="77777777" w:rsidTr="00CA20CF">
        <w:tc>
          <w:tcPr>
            <w:tcW w:w="2410" w:type="dxa"/>
            <w:tcBorders>
              <w:top w:val="nil"/>
              <w:left w:val="nil"/>
              <w:bottom w:val="nil"/>
              <w:right w:val="single" w:sz="4" w:space="0" w:color="auto"/>
            </w:tcBorders>
            <w:shd w:val="clear" w:color="auto" w:fill="auto"/>
          </w:tcPr>
          <w:p w14:paraId="317A38FA" w14:textId="77777777" w:rsidR="00CA20CF" w:rsidRPr="008D0813" w:rsidRDefault="003F3ECF" w:rsidP="00B93DFE">
            <w:pPr>
              <w:rPr>
                <w:rFonts w:ascii="Arial" w:hAnsi="Arial" w:cs="Arial"/>
                <w:b/>
              </w:rPr>
            </w:pPr>
            <w:r>
              <w:rPr>
                <w:rFonts w:ascii="Arial" w:hAnsi="Arial" w:cs="Arial"/>
                <w:b/>
              </w:rPr>
              <w:t>Programme:</w:t>
            </w:r>
          </w:p>
        </w:tc>
        <w:tc>
          <w:tcPr>
            <w:tcW w:w="6521" w:type="dxa"/>
            <w:tcBorders>
              <w:left w:val="single" w:sz="4" w:space="0" w:color="auto"/>
              <w:right w:val="single" w:sz="4" w:space="0" w:color="auto"/>
            </w:tcBorders>
            <w:shd w:val="clear" w:color="auto" w:fill="F2F2F2" w:themeFill="background1" w:themeFillShade="F2"/>
          </w:tcPr>
          <w:p w14:paraId="38E8988D" w14:textId="77777777" w:rsidR="00CA20CF" w:rsidRPr="008D0813" w:rsidRDefault="003F3ECF" w:rsidP="00B93DFE">
            <w:pPr>
              <w:rPr>
                <w:rFonts w:ascii="Arial" w:hAnsi="Arial" w:cs="Arial"/>
              </w:rPr>
            </w:pPr>
            <w:r>
              <w:rPr>
                <w:rFonts w:ascii="Arial" w:hAnsi="Arial" w:cs="Arial"/>
              </w:rPr>
              <w:t xml:space="preserve"> MBA</w:t>
            </w:r>
          </w:p>
        </w:tc>
      </w:tr>
    </w:tbl>
    <w:p w14:paraId="4EF9D012" w14:textId="77777777" w:rsidR="00CA20CF" w:rsidRDefault="00CA20CF" w:rsidP="00CA20CF"/>
    <w:tbl>
      <w:tblPr>
        <w:tblStyle w:val="TableGrid"/>
        <w:tblW w:w="0" w:type="auto"/>
        <w:tblCellMar>
          <w:left w:w="0" w:type="dxa"/>
          <w:right w:w="0" w:type="dxa"/>
        </w:tblCellMar>
        <w:tblLook w:val="04A0" w:firstRow="1" w:lastRow="0" w:firstColumn="1" w:lastColumn="0" w:noHBand="0" w:noVBand="1"/>
      </w:tblPr>
      <w:tblGrid>
        <w:gridCol w:w="2410"/>
        <w:gridCol w:w="6521"/>
      </w:tblGrid>
      <w:tr w:rsidR="004634B9" w14:paraId="26980494" w14:textId="77777777" w:rsidTr="00CA20CF">
        <w:tc>
          <w:tcPr>
            <w:tcW w:w="2410" w:type="dxa"/>
            <w:tcBorders>
              <w:top w:val="nil"/>
              <w:left w:val="nil"/>
              <w:bottom w:val="nil"/>
              <w:right w:val="single" w:sz="4" w:space="0" w:color="auto"/>
            </w:tcBorders>
            <w:shd w:val="clear" w:color="auto" w:fill="auto"/>
          </w:tcPr>
          <w:p w14:paraId="60B0334E" w14:textId="77777777" w:rsidR="00CA20CF" w:rsidRPr="008D0813" w:rsidRDefault="003F3ECF" w:rsidP="00B93DFE">
            <w:pPr>
              <w:rPr>
                <w:rFonts w:ascii="Arial" w:hAnsi="Arial" w:cs="Arial"/>
                <w:b/>
              </w:rPr>
            </w:pPr>
            <w:r w:rsidRPr="00B224E0">
              <w:rPr>
                <w:rFonts w:ascii="Arial" w:hAnsi="Arial" w:cs="Arial"/>
                <w:b/>
              </w:rPr>
              <w:t>Module Title</w:t>
            </w:r>
            <w:r>
              <w:rPr>
                <w:rFonts w:ascii="Arial" w:hAnsi="Arial" w:cs="Arial"/>
                <w:b/>
              </w:rPr>
              <w:t>:</w:t>
            </w:r>
          </w:p>
        </w:tc>
        <w:tc>
          <w:tcPr>
            <w:tcW w:w="6521" w:type="dxa"/>
            <w:tcBorders>
              <w:left w:val="single" w:sz="4" w:space="0" w:color="auto"/>
              <w:right w:val="single" w:sz="4" w:space="0" w:color="auto"/>
            </w:tcBorders>
            <w:shd w:val="clear" w:color="auto" w:fill="F2F2F2" w:themeFill="background1" w:themeFillShade="F2"/>
          </w:tcPr>
          <w:p w14:paraId="62AD1F56" w14:textId="77777777" w:rsidR="00CA20CF" w:rsidRPr="008D0813" w:rsidRDefault="003F3ECF" w:rsidP="00B93DFE">
            <w:pPr>
              <w:rPr>
                <w:rFonts w:ascii="Arial" w:hAnsi="Arial" w:cs="Arial"/>
              </w:rPr>
            </w:pPr>
            <w:r>
              <w:rPr>
                <w:rFonts w:ascii="Arial" w:hAnsi="Arial" w:cs="Arial"/>
              </w:rPr>
              <w:t xml:space="preserve"> Global Business Challenges</w:t>
            </w:r>
          </w:p>
        </w:tc>
      </w:tr>
    </w:tbl>
    <w:p w14:paraId="30F46F8B" w14:textId="77777777" w:rsidR="00CA20CF" w:rsidRDefault="00CA20CF" w:rsidP="00CA20CF">
      <w:pPr>
        <w:spacing w:after="120"/>
      </w:pPr>
    </w:p>
    <w:tbl>
      <w:tblPr>
        <w:tblStyle w:val="TableGrid"/>
        <w:tblW w:w="0" w:type="auto"/>
        <w:tblCellMar>
          <w:left w:w="0" w:type="dxa"/>
        </w:tblCellMar>
        <w:tblLook w:val="04A0" w:firstRow="1" w:lastRow="0" w:firstColumn="1" w:lastColumn="0" w:noHBand="0" w:noVBand="1"/>
      </w:tblPr>
      <w:tblGrid>
        <w:gridCol w:w="2410"/>
        <w:gridCol w:w="6521"/>
      </w:tblGrid>
      <w:tr w:rsidR="004634B9" w14:paraId="5D474CFB" w14:textId="77777777" w:rsidTr="00CA20CF">
        <w:tc>
          <w:tcPr>
            <w:tcW w:w="2410" w:type="dxa"/>
            <w:tcBorders>
              <w:top w:val="nil"/>
              <w:left w:val="nil"/>
              <w:bottom w:val="nil"/>
              <w:right w:val="single" w:sz="4" w:space="0" w:color="auto"/>
            </w:tcBorders>
            <w:shd w:val="clear" w:color="auto" w:fill="auto"/>
          </w:tcPr>
          <w:p w14:paraId="2C67EFCE" w14:textId="77777777" w:rsidR="00CA20CF" w:rsidRPr="008D0813" w:rsidRDefault="003F3ECF" w:rsidP="00B93DFE">
            <w:pPr>
              <w:rPr>
                <w:rFonts w:ascii="Arial" w:hAnsi="Arial" w:cs="Arial"/>
              </w:rPr>
            </w:pPr>
            <w:r>
              <w:rPr>
                <w:rFonts w:ascii="Arial" w:hAnsi="Arial" w:cs="Arial"/>
                <w:b/>
              </w:rPr>
              <w:t>Module Code:</w:t>
            </w:r>
          </w:p>
        </w:tc>
        <w:tc>
          <w:tcPr>
            <w:tcW w:w="6521" w:type="dxa"/>
            <w:tcBorders>
              <w:left w:val="single" w:sz="4" w:space="0" w:color="auto"/>
            </w:tcBorders>
            <w:shd w:val="clear" w:color="auto" w:fill="F2F2F2" w:themeFill="background1" w:themeFillShade="F2"/>
          </w:tcPr>
          <w:p w14:paraId="2A67702E" w14:textId="77777777" w:rsidR="00CA20CF" w:rsidRPr="008D0813" w:rsidRDefault="003F3ECF" w:rsidP="00B93DFE">
            <w:pPr>
              <w:rPr>
                <w:rFonts w:ascii="Arial" w:hAnsi="Arial" w:cs="Arial"/>
              </w:rPr>
            </w:pPr>
            <w:r>
              <w:rPr>
                <w:rFonts w:ascii="Arial" w:hAnsi="Arial" w:cs="Arial"/>
              </w:rPr>
              <w:t xml:space="preserve"> BMMB7006D</w:t>
            </w:r>
          </w:p>
        </w:tc>
      </w:tr>
    </w:tbl>
    <w:p w14:paraId="136122D6" w14:textId="77777777" w:rsidR="00CA20CF" w:rsidRDefault="00CA20CF" w:rsidP="00CA20CF">
      <w:pPr>
        <w:spacing w:after="120"/>
      </w:pPr>
    </w:p>
    <w:tbl>
      <w:tblPr>
        <w:tblStyle w:val="TableGrid"/>
        <w:tblW w:w="8931" w:type="dxa"/>
        <w:tblCellMar>
          <w:left w:w="0" w:type="dxa"/>
        </w:tblCellMar>
        <w:tblLook w:val="04A0" w:firstRow="1" w:lastRow="0" w:firstColumn="1" w:lastColumn="0" w:noHBand="0" w:noVBand="1"/>
      </w:tblPr>
      <w:tblGrid>
        <w:gridCol w:w="2410"/>
        <w:gridCol w:w="6521"/>
      </w:tblGrid>
      <w:tr w:rsidR="004634B9" w14:paraId="3BC76580" w14:textId="77777777" w:rsidTr="00CA20CF">
        <w:tc>
          <w:tcPr>
            <w:tcW w:w="2410" w:type="dxa"/>
            <w:tcBorders>
              <w:top w:val="nil"/>
              <w:left w:val="nil"/>
              <w:bottom w:val="nil"/>
              <w:right w:val="single" w:sz="4" w:space="0" w:color="auto"/>
            </w:tcBorders>
            <w:shd w:val="clear" w:color="auto" w:fill="auto"/>
          </w:tcPr>
          <w:p w14:paraId="10822391" w14:textId="77777777" w:rsidR="00CA20CF" w:rsidRPr="008D0813" w:rsidRDefault="003F3ECF" w:rsidP="00B93DFE">
            <w:pPr>
              <w:rPr>
                <w:rFonts w:ascii="Arial" w:hAnsi="Arial" w:cs="Arial"/>
                <w:b/>
              </w:rPr>
            </w:pPr>
            <w:r>
              <w:rPr>
                <w:rFonts w:ascii="Arial" w:hAnsi="Arial" w:cs="Arial"/>
                <w:b/>
              </w:rPr>
              <w:t>Lecturer:</w:t>
            </w:r>
          </w:p>
        </w:tc>
        <w:tc>
          <w:tcPr>
            <w:tcW w:w="6521" w:type="dxa"/>
            <w:tcBorders>
              <w:left w:val="single" w:sz="4" w:space="0" w:color="auto"/>
              <w:bottom w:val="single" w:sz="4" w:space="0" w:color="auto"/>
            </w:tcBorders>
            <w:shd w:val="clear" w:color="auto" w:fill="F2F2F2" w:themeFill="background1" w:themeFillShade="F2"/>
          </w:tcPr>
          <w:p w14:paraId="6B9B3183" w14:textId="77777777" w:rsidR="00CA20CF" w:rsidRPr="008D0813" w:rsidRDefault="003F3ECF" w:rsidP="00B93DFE">
            <w:pPr>
              <w:rPr>
                <w:rFonts w:ascii="Arial" w:hAnsi="Arial" w:cs="Arial"/>
              </w:rPr>
            </w:pPr>
            <w:r>
              <w:rPr>
                <w:rFonts w:ascii="Arial" w:hAnsi="Arial" w:cs="Arial"/>
              </w:rPr>
              <w:t xml:space="preserve"> Anthony Burns</w:t>
            </w:r>
          </w:p>
        </w:tc>
      </w:tr>
      <w:tr w:rsidR="004634B9" w14:paraId="3892FEB1" w14:textId="77777777" w:rsidTr="00B93DFE">
        <w:tc>
          <w:tcPr>
            <w:tcW w:w="8931" w:type="dxa"/>
            <w:gridSpan w:val="2"/>
            <w:tcBorders>
              <w:top w:val="nil"/>
              <w:left w:val="nil"/>
              <w:bottom w:val="nil"/>
              <w:right w:val="nil"/>
            </w:tcBorders>
            <w:shd w:val="clear" w:color="auto" w:fill="auto"/>
          </w:tcPr>
          <w:p w14:paraId="6B8DC387" w14:textId="77777777" w:rsidR="00CA20CF" w:rsidRPr="008D0813" w:rsidRDefault="00CA20CF" w:rsidP="00B93DFE">
            <w:pPr>
              <w:spacing w:before="120"/>
              <w:rPr>
                <w:rFonts w:ascii="Arial" w:hAnsi="Arial" w:cs="Arial"/>
              </w:rPr>
            </w:pPr>
          </w:p>
        </w:tc>
      </w:tr>
      <w:tr w:rsidR="004634B9" w14:paraId="54F9DDD7" w14:textId="77777777" w:rsidTr="00CA20CF">
        <w:tc>
          <w:tcPr>
            <w:tcW w:w="2410" w:type="dxa"/>
            <w:tcBorders>
              <w:top w:val="nil"/>
              <w:left w:val="nil"/>
              <w:bottom w:val="nil"/>
              <w:right w:val="single" w:sz="4" w:space="0" w:color="auto"/>
            </w:tcBorders>
            <w:shd w:val="clear" w:color="auto" w:fill="auto"/>
          </w:tcPr>
          <w:p w14:paraId="7A418E76" w14:textId="77777777" w:rsidR="00CA20CF" w:rsidRPr="00D57E8F" w:rsidRDefault="003F3ECF" w:rsidP="00B93DFE">
            <w:pPr>
              <w:rPr>
                <w:rFonts w:ascii="Arial" w:hAnsi="Arial" w:cs="Arial"/>
                <w:b/>
              </w:rPr>
            </w:pPr>
            <w:r>
              <w:rPr>
                <w:rFonts w:ascii="Arial" w:hAnsi="Arial" w:cs="Arial"/>
                <w:b/>
              </w:rPr>
              <w:t>Assignment Title: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032D9E" w14:textId="77777777" w:rsidR="00CA20CF" w:rsidRPr="0045472B" w:rsidRDefault="003F3ECF" w:rsidP="00B93DFE">
            <w:pPr>
              <w:rPr>
                <w:rFonts w:ascii="Arial" w:hAnsi="Arial" w:cs="Arial"/>
              </w:rPr>
            </w:pPr>
            <w:r w:rsidRPr="0045472B">
              <w:rPr>
                <w:rFonts w:ascii="Arial" w:hAnsi="Arial" w:cs="Arial"/>
              </w:rPr>
              <w:t xml:space="preserve"> Global Challenges</w:t>
            </w:r>
          </w:p>
        </w:tc>
      </w:tr>
      <w:tr w:rsidR="004634B9" w14:paraId="3E486944" w14:textId="77777777" w:rsidTr="00CA20CF">
        <w:trPr>
          <w:trHeight w:val="70"/>
        </w:trPr>
        <w:tc>
          <w:tcPr>
            <w:tcW w:w="8931" w:type="dxa"/>
            <w:gridSpan w:val="2"/>
            <w:tcBorders>
              <w:top w:val="nil"/>
              <w:left w:val="nil"/>
              <w:bottom w:val="nil"/>
              <w:right w:val="nil"/>
            </w:tcBorders>
            <w:shd w:val="clear" w:color="auto" w:fill="auto"/>
          </w:tcPr>
          <w:p w14:paraId="10C059F9" w14:textId="77777777" w:rsidR="00CA20CF" w:rsidRPr="008D0813" w:rsidRDefault="00CA20CF" w:rsidP="00B93DFE">
            <w:pPr>
              <w:spacing w:before="120"/>
              <w:rPr>
                <w:rFonts w:ascii="Arial" w:hAnsi="Arial" w:cs="Arial"/>
                <w:color w:val="0070C0"/>
              </w:rPr>
            </w:pPr>
          </w:p>
        </w:tc>
      </w:tr>
      <w:tr w:rsidR="004634B9" w14:paraId="630AFC8B" w14:textId="77777777" w:rsidTr="00CA20CF">
        <w:tc>
          <w:tcPr>
            <w:tcW w:w="2410" w:type="dxa"/>
            <w:tcBorders>
              <w:top w:val="nil"/>
              <w:left w:val="nil"/>
              <w:bottom w:val="nil"/>
              <w:right w:val="single" w:sz="4" w:space="0" w:color="auto"/>
            </w:tcBorders>
            <w:shd w:val="clear" w:color="auto" w:fill="auto"/>
          </w:tcPr>
          <w:p w14:paraId="7AFB3E4D" w14:textId="77777777" w:rsidR="00CA20CF" w:rsidRPr="008D0813" w:rsidRDefault="003F3ECF" w:rsidP="00B93DFE">
            <w:pPr>
              <w:rPr>
                <w:rFonts w:ascii="Arial" w:hAnsi="Arial" w:cs="Arial"/>
                <w:b/>
              </w:rPr>
            </w:pPr>
            <w:r>
              <w:rPr>
                <w:rFonts w:ascii="Arial" w:hAnsi="Arial" w:cs="Arial"/>
                <w:b/>
              </w:rPr>
              <w:t>Student Name: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1FFB2" w14:textId="77777777" w:rsidR="00CA20CF" w:rsidRPr="008D0813" w:rsidRDefault="003F3ECF" w:rsidP="00B93DFE">
            <w:pPr>
              <w:rPr>
                <w:rFonts w:ascii="Arial" w:hAnsi="Arial" w:cs="Arial"/>
              </w:rPr>
            </w:pPr>
            <w:r>
              <w:rPr>
                <w:rFonts w:ascii="Arial" w:hAnsi="Arial" w:cs="Arial"/>
              </w:rPr>
              <w:t xml:space="preserve"> Ian</w:t>
            </w:r>
            <w:r w:rsidR="0045472B">
              <w:rPr>
                <w:rFonts w:ascii="Arial" w:hAnsi="Arial" w:cs="Arial"/>
              </w:rPr>
              <w:t xml:space="preserve"> Peter</w:t>
            </w:r>
            <w:r>
              <w:rPr>
                <w:rFonts w:ascii="Arial" w:hAnsi="Arial" w:cs="Arial"/>
              </w:rPr>
              <w:t xml:space="preserve"> Davies</w:t>
            </w:r>
          </w:p>
        </w:tc>
      </w:tr>
      <w:tr w:rsidR="004634B9" w14:paraId="5E7331C2" w14:textId="77777777" w:rsidTr="00B93DFE">
        <w:tc>
          <w:tcPr>
            <w:tcW w:w="8931" w:type="dxa"/>
            <w:gridSpan w:val="2"/>
            <w:tcBorders>
              <w:top w:val="nil"/>
              <w:left w:val="nil"/>
              <w:bottom w:val="nil"/>
              <w:right w:val="nil"/>
            </w:tcBorders>
            <w:shd w:val="clear" w:color="auto" w:fill="auto"/>
          </w:tcPr>
          <w:p w14:paraId="37875922" w14:textId="77777777" w:rsidR="00CA20CF" w:rsidRPr="00C12A0E" w:rsidRDefault="00CA20CF" w:rsidP="00B93DFE">
            <w:pPr>
              <w:spacing w:before="120"/>
              <w:rPr>
                <w:rFonts w:ascii="Arial" w:hAnsi="Arial" w:cs="Arial"/>
                <w:sz w:val="18"/>
                <w:szCs w:val="18"/>
              </w:rPr>
            </w:pPr>
          </w:p>
        </w:tc>
      </w:tr>
      <w:tr w:rsidR="004634B9" w14:paraId="082D4D92" w14:textId="77777777" w:rsidTr="00B93DFE">
        <w:tc>
          <w:tcPr>
            <w:tcW w:w="2410" w:type="dxa"/>
            <w:tcBorders>
              <w:top w:val="nil"/>
              <w:left w:val="nil"/>
              <w:bottom w:val="nil"/>
              <w:right w:val="single" w:sz="4" w:space="0" w:color="auto"/>
            </w:tcBorders>
            <w:shd w:val="clear" w:color="auto" w:fill="auto"/>
          </w:tcPr>
          <w:p w14:paraId="0448D977" w14:textId="77777777" w:rsidR="00CA20CF" w:rsidRPr="008D0813" w:rsidRDefault="003F3ECF" w:rsidP="00B93DFE">
            <w:pPr>
              <w:rPr>
                <w:rFonts w:ascii="Arial" w:hAnsi="Arial" w:cs="Arial"/>
                <w:b/>
              </w:rPr>
            </w:pPr>
            <w:r>
              <w:rPr>
                <w:rFonts w:ascii="Arial" w:hAnsi="Arial" w:cs="Arial"/>
                <w:b/>
              </w:rPr>
              <w:t>Student ID number:</w:t>
            </w:r>
          </w:p>
        </w:tc>
        <w:tc>
          <w:tcPr>
            <w:tcW w:w="6521" w:type="dxa"/>
            <w:tcBorders>
              <w:left w:val="single" w:sz="4" w:space="0" w:color="auto"/>
              <w:bottom w:val="single" w:sz="4" w:space="0" w:color="auto"/>
            </w:tcBorders>
            <w:shd w:val="clear" w:color="auto" w:fill="F2F2F2" w:themeFill="background1" w:themeFillShade="F2"/>
          </w:tcPr>
          <w:p w14:paraId="79CB529D" w14:textId="77777777" w:rsidR="00CA20CF" w:rsidRPr="008D0813" w:rsidRDefault="003F3ECF" w:rsidP="00B93DFE">
            <w:pPr>
              <w:rPr>
                <w:rFonts w:ascii="Arial" w:hAnsi="Arial" w:cs="Arial"/>
              </w:rPr>
            </w:pPr>
            <w:r>
              <w:rPr>
                <w:rFonts w:ascii="Arial" w:hAnsi="Arial" w:cs="Arial"/>
              </w:rPr>
              <w:t xml:space="preserve"> 2116376 </w:t>
            </w:r>
          </w:p>
        </w:tc>
      </w:tr>
      <w:tr w:rsidR="004634B9" w14:paraId="6871D9DD" w14:textId="77777777" w:rsidTr="00B93DFE">
        <w:tc>
          <w:tcPr>
            <w:tcW w:w="8931" w:type="dxa"/>
            <w:gridSpan w:val="2"/>
            <w:tcBorders>
              <w:top w:val="nil"/>
              <w:left w:val="nil"/>
              <w:bottom w:val="nil"/>
              <w:right w:val="nil"/>
            </w:tcBorders>
            <w:shd w:val="clear" w:color="auto" w:fill="auto"/>
          </w:tcPr>
          <w:p w14:paraId="4D058951" w14:textId="77777777" w:rsidR="00CA20CF" w:rsidRPr="008D0813" w:rsidRDefault="00CA20CF" w:rsidP="00B93DFE">
            <w:pPr>
              <w:spacing w:before="120"/>
              <w:rPr>
                <w:rFonts w:ascii="Arial" w:hAnsi="Arial" w:cs="Arial"/>
              </w:rPr>
            </w:pPr>
          </w:p>
        </w:tc>
      </w:tr>
      <w:tr w:rsidR="004634B9" w14:paraId="1D1DD6CD" w14:textId="77777777" w:rsidTr="00B93DFE">
        <w:tc>
          <w:tcPr>
            <w:tcW w:w="2410" w:type="dxa"/>
            <w:tcBorders>
              <w:top w:val="nil"/>
              <w:left w:val="nil"/>
              <w:bottom w:val="nil"/>
              <w:right w:val="single" w:sz="4" w:space="0" w:color="auto"/>
            </w:tcBorders>
            <w:shd w:val="clear" w:color="auto" w:fill="auto"/>
          </w:tcPr>
          <w:p w14:paraId="72BFF3A2" w14:textId="77777777" w:rsidR="00CA20CF" w:rsidRPr="00D57E8F" w:rsidRDefault="003F3ECF" w:rsidP="00B93DFE">
            <w:pPr>
              <w:rPr>
                <w:rFonts w:ascii="Arial" w:hAnsi="Arial" w:cs="Arial"/>
                <w:b/>
              </w:rPr>
            </w:pPr>
            <w:r>
              <w:rPr>
                <w:rFonts w:ascii="Arial" w:hAnsi="Arial" w:cs="Arial"/>
                <w:b/>
              </w:rPr>
              <w:t>Word Count:</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293D3" w14:textId="77777777" w:rsidR="00CA20CF" w:rsidRPr="008D0813" w:rsidRDefault="003F3ECF" w:rsidP="00B93DFE">
            <w:pPr>
              <w:rPr>
                <w:rFonts w:ascii="Arial" w:hAnsi="Arial" w:cs="Arial"/>
                <w:color w:val="0070C0"/>
              </w:rPr>
            </w:pPr>
            <w:r>
              <w:rPr>
                <w:rFonts w:ascii="Arial" w:hAnsi="Arial" w:cs="Arial"/>
                <w:color w:val="0070C0"/>
              </w:rPr>
              <w:t xml:space="preserve"> </w:t>
            </w:r>
          </w:p>
        </w:tc>
      </w:tr>
      <w:tr w:rsidR="004634B9" w14:paraId="7D63117C" w14:textId="77777777" w:rsidTr="00B93DFE">
        <w:trPr>
          <w:trHeight w:val="70"/>
        </w:trPr>
        <w:tc>
          <w:tcPr>
            <w:tcW w:w="8931" w:type="dxa"/>
            <w:gridSpan w:val="2"/>
            <w:tcBorders>
              <w:top w:val="nil"/>
              <w:left w:val="nil"/>
              <w:bottom w:val="nil"/>
              <w:right w:val="nil"/>
            </w:tcBorders>
            <w:shd w:val="clear" w:color="auto" w:fill="auto"/>
          </w:tcPr>
          <w:p w14:paraId="1CC64573" w14:textId="77777777" w:rsidR="00CA20CF" w:rsidRPr="008D0813" w:rsidRDefault="00CA20CF" w:rsidP="00B93DFE">
            <w:pPr>
              <w:spacing w:before="120"/>
              <w:rPr>
                <w:rFonts w:ascii="Arial" w:hAnsi="Arial" w:cs="Arial"/>
                <w:color w:val="0070C0"/>
              </w:rPr>
            </w:pPr>
          </w:p>
        </w:tc>
      </w:tr>
      <w:tr w:rsidR="004634B9" w14:paraId="59721381" w14:textId="77777777" w:rsidTr="00B93DFE">
        <w:tc>
          <w:tcPr>
            <w:tcW w:w="2410" w:type="dxa"/>
            <w:tcBorders>
              <w:top w:val="nil"/>
              <w:left w:val="nil"/>
              <w:bottom w:val="nil"/>
              <w:right w:val="single" w:sz="4" w:space="0" w:color="auto"/>
            </w:tcBorders>
            <w:shd w:val="clear" w:color="auto" w:fill="auto"/>
          </w:tcPr>
          <w:p w14:paraId="5CA2B18A" w14:textId="77777777" w:rsidR="00CA20CF" w:rsidRPr="008D0813" w:rsidRDefault="003F3ECF" w:rsidP="00B93DFE">
            <w:pPr>
              <w:rPr>
                <w:rFonts w:ascii="Arial" w:hAnsi="Arial" w:cs="Arial"/>
                <w:b/>
              </w:rPr>
            </w:pPr>
            <w:r>
              <w:rPr>
                <w:rFonts w:ascii="Arial" w:hAnsi="Arial" w:cs="Arial"/>
                <w:b/>
              </w:rPr>
              <w:t>Submission Date:</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81DFC2" w14:textId="77777777" w:rsidR="00CA20CF" w:rsidRPr="008D0813" w:rsidRDefault="003F3ECF" w:rsidP="00B93DFE">
            <w:pPr>
              <w:rPr>
                <w:rFonts w:ascii="Arial" w:hAnsi="Arial" w:cs="Arial"/>
              </w:rPr>
            </w:pPr>
            <w:r>
              <w:rPr>
                <w:rFonts w:ascii="Arial" w:hAnsi="Arial" w:cs="Arial"/>
              </w:rPr>
              <w:t xml:space="preserve"> Friday 7</w:t>
            </w:r>
            <w:r w:rsidRPr="00CA20CF">
              <w:rPr>
                <w:rFonts w:ascii="Arial" w:hAnsi="Arial" w:cs="Arial"/>
                <w:vertAlign w:val="superscript"/>
              </w:rPr>
              <w:t>th</w:t>
            </w:r>
            <w:r>
              <w:rPr>
                <w:rFonts w:ascii="Arial" w:hAnsi="Arial" w:cs="Arial"/>
              </w:rPr>
              <w:t xml:space="preserve"> January 2022</w:t>
            </w:r>
          </w:p>
        </w:tc>
      </w:tr>
      <w:tr w:rsidR="004634B9" w14:paraId="5F4109A9" w14:textId="77777777" w:rsidTr="00B93DFE">
        <w:tc>
          <w:tcPr>
            <w:tcW w:w="8931" w:type="dxa"/>
            <w:gridSpan w:val="2"/>
            <w:tcBorders>
              <w:top w:val="nil"/>
              <w:left w:val="nil"/>
              <w:bottom w:val="nil"/>
              <w:right w:val="nil"/>
            </w:tcBorders>
            <w:shd w:val="clear" w:color="auto" w:fill="auto"/>
          </w:tcPr>
          <w:p w14:paraId="086329A3" w14:textId="77777777" w:rsidR="00CA20CF" w:rsidRPr="00C12A0E" w:rsidRDefault="00CA20CF" w:rsidP="00B93DFE">
            <w:pPr>
              <w:spacing w:before="120"/>
              <w:rPr>
                <w:rFonts w:ascii="Arial" w:hAnsi="Arial" w:cs="Arial"/>
                <w:sz w:val="18"/>
                <w:szCs w:val="18"/>
              </w:rPr>
            </w:pPr>
          </w:p>
        </w:tc>
      </w:tr>
    </w:tbl>
    <w:p w14:paraId="5D1C821E" w14:textId="77777777" w:rsidR="00E176A7" w:rsidRDefault="00E176A7"/>
    <w:p w14:paraId="29B89E0E" w14:textId="77777777" w:rsidR="00E176A7" w:rsidRDefault="003F3ECF">
      <w:pPr>
        <w:spacing w:after="160" w:line="259" w:lineRule="auto"/>
      </w:pPr>
      <w:r>
        <w:br w:type="page"/>
      </w:r>
    </w:p>
    <w:p w14:paraId="2A943ACE" w14:textId="77777777" w:rsidR="00E176A7" w:rsidRPr="00C82B99" w:rsidRDefault="003F3ECF" w:rsidP="00E176A7">
      <w:pPr>
        <w:rPr>
          <w:u w:val="single"/>
        </w:rPr>
      </w:pPr>
      <w:r w:rsidRPr="00D1068C">
        <w:rPr>
          <w:u w:val="single"/>
        </w:rPr>
        <w:lastRenderedPageBreak/>
        <w:t>Executive summary</w:t>
      </w:r>
    </w:p>
    <w:p w14:paraId="13A0C1C3" w14:textId="77777777" w:rsidR="00C82B99" w:rsidRDefault="00C82B99" w:rsidP="00E176A7"/>
    <w:p w14:paraId="19360FE9" w14:textId="77777777" w:rsidR="00C82B99" w:rsidRDefault="003F3ECF" w:rsidP="00E176A7">
      <w:r w:rsidRPr="00C82B99">
        <w:t>Precision Castparts Corp., generally known as PCC, is a global manufacturer of complex metal products and components, specialising in forgings, aerostructures, and investment castings for power and critical aerospace applications. PCC competes against seve</w:t>
      </w:r>
      <w:r w:rsidRPr="00C82B99">
        <w:t>ral competitors in all of the markets it services, yet it stands out. Competitors manufacture similar products and components to PCC using either the same manufacturing process or a different one. Despite fierce competition due to outstanding client relati</w:t>
      </w:r>
      <w:r w:rsidRPr="00C82B99">
        <w:t>ons, technical expertise, and devoted personnel, PCC is one of the top suppliers in most of its markets.</w:t>
      </w:r>
    </w:p>
    <w:p w14:paraId="4A0D2EB7" w14:textId="77777777" w:rsidR="00D1068C" w:rsidRDefault="00D1068C" w:rsidP="00E176A7"/>
    <w:p w14:paraId="76C610D9" w14:textId="1F20E31C" w:rsidR="00C82B99" w:rsidRDefault="003F3ECF" w:rsidP="00E176A7">
      <w:r w:rsidRPr="00C82B99">
        <w:t xml:space="preserve">The background, vision, goal, and </w:t>
      </w:r>
      <w:r w:rsidR="00777998">
        <w:t>environmental conditions</w:t>
      </w:r>
      <w:r w:rsidRPr="00C82B99">
        <w:t xml:space="preserve"> of PCC are highlighted in the following report, where it is noted that the company grew from a small</w:t>
      </w:r>
      <w:r w:rsidRPr="00C82B99">
        <w:t xml:space="preserve"> Oregon Saw Chain</w:t>
      </w:r>
      <w:r w:rsidR="00777998">
        <w:t xml:space="preserve"> manufacturer</w:t>
      </w:r>
      <w:r w:rsidRPr="00C82B99">
        <w:t xml:space="preserve"> to a</w:t>
      </w:r>
      <w:r w:rsidR="00777998">
        <w:t xml:space="preserve">n elite </w:t>
      </w:r>
      <w:r w:rsidRPr="00C82B99">
        <w:t>compan</w:t>
      </w:r>
      <w:r w:rsidR="00777998">
        <w:t>y</w:t>
      </w:r>
      <w:r w:rsidRPr="00C82B99">
        <w:t>.</w:t>
      </w:r>
      <w:r w:rsidR="00777998">
        <w:t xml:space="preserve"> </w:t>
      </w:r>
      <w:r w:rsidR="00777998" w:rsidRPr="00777998">
        <w:t>The corporation has developed a reputation as a brand</w:t>
      </w:r>
      <w:r w:rsidRPr="00C82B99">
        <w:t xml:space="preserve">. </w:t>
      </w:r>
      <w:r w:rsidR="00777998" w:rsidRPr="00777998">
        <w:t>The next section goes into the background and accomplishments of important projected management figures</w:t>
      </w:r>
      <w:r w:rsidRPr="00C82B99">
        <w:t xml:space="preserve">. Several prominent personnel who are very trustworthy and influential in PCC are featured in this section. Furthermore, PCC's competitive position was determined by analysing its environmental </w:t>
      </w:r>
      <w:r w:rsidR="00F56EEB">
        <w:t>position</w:t>
      </w:r>
      <w:r w:rsidRPr="00C82B99">
        <w:t xml:space="preserve"> utilising SWOT and PESTLE analysis.</w:t>
      </w:r>
    </w:p>
    <w:p w14:paraId="27814407" w14:textId="77777777" w:rsidR="00C82B99" w:rsidRDefault="00C82B99" w:rsidP="00E176A7"/>
    <w:p w14:paraId="251B894D" w14:textId="77777777" w:rsidR="00C82B99" w:rsidRDefault="003F3ECF" w:rsidP="00E176A7">
      <w:r w:rsidRPr="00C82B99">
        <w:t>Following</w:t>
      </w:r>
      <w:r w:rsidRPr="00C82B99">
        <w:t xml:space="preserve"> an examination of the environmental </w:t>
      </w:r>
      <w:r w:rsidR="00F56EEB">
        <w:t>position</w:t>
      </w:r>
      <w:r w:rsidRPr="00C82B99">
        <w:t>, the report examines PCC's current strategic plans, which include the use of acquisitions, worldwide market expansion, and investment in research and development. It also highlights value disciplines like opera</w:t>
      </w:r>
      <w:r w:rsidRPr="00C82B99">
        <w:t>tional excellence, product leadership, and customer loyalty. A generic strategy that a firm should use to acquire a competitive advantage, such as cost leadership, differentiation, focus strategy, and grand strategies such as expansion, innovation, and qua</w:t>
      </w:r>
      <w:r w:rsidRPr="00C82B99">
        <w:t>lity improvement that the company implements.</w:t>
      </w:r>
    </w:p>
    <w:p w14:paraId="2C6F10C3" w14:textId="77777777" w:rsidR="00C82B99" w:rsidRDefault="00C82B99" w:rsidP="00E176A7"/>
    <w:p w14:paraId="3BE2CEC0" w14:textId="77777777" w:rsidR="00993F16" w:rsidRDefault="00993F16" w:rsidP="00E176A7"/>
    <w:p w14:paraId="0722614A" w14:textId="77777777" w:rsidR="00993F16" w:rsidRDefault="00993F16" w:rsidP="00E176A7"/>
    <w:p w14:paraId="4CFAF693" w14:textId="77777777" w:rsidR="00993F16" w:rsidRDefault="003F3ECF">
      <w:pPr>
        <w:spacing w:after="160" w:line="259" w:lineRule="auto"/>
      </w:pPr>
      <w:r>
        <w:br w:type="page"/>
      </w:r>
    </w:p>
    <w:p w14:paraId="52D24310" w14:textId="77777777" w:rsidR="00993F16" w:rsidRPr="00993F16" w:rsidRDefault="003F3ECF" w:rsidP="00E176A7">
      <w:pPr>
        <w:rPr>
          <w:u w:val="single"/>
        </w:rPr>
      </w:pPr>
      <w:r w:rsidRPr="00993F16">
        <w:rPr>
          <w:u w:val="single"/>
        </w:rPr>
        <w:lastRenderedPageBreak/>
        <w:t>Introduction</w:t>
      </w:r>
    </w:p>
    <w:p w14:paraId="67639899" w14:textId="77777777" w:rsidR="00993F16" w:rsidRDefault="00993F16" w:rsidP="00E176A7"/>
    <w:p w14:paraId="72E212F9" w14:textId="77777777" w:rsidR="00A30211" w:rsidRDefault="003F3ECF" w:rsidP="00A30211">
      <w:r>
        <w:t>PCC is the industry leader in large, complicated structural investment castings, airfoil</w:t>
      </w:r>
      <w:r>
        <w:t xml:space="preserve"> castings, forged components, aerostructures, and highly engineered, crucial fasteners for aerospace applications.</w:t>
      </w:r>
    </w:p>
    <w:p w14:paraId="65FEE226" w14:textId="77777777" w:rsidR="00A30211" w:rsidRDefault="003F3ECF" w:rsidP="00A30211">
      <w:r>
        <w:t>In addition, the organisation is the world's top manufacturer of airfoil castings for industrial gas turbines.</w:t>
      </w:r>
    </w:p>
    <w:p w14:paraId="2A513095" w14:textId="15383CD9" w:rsidR="00B22DF5" w:rsidRDefault="00B22DF5" w:rsidP="00A30211">
      <w:r w:rsidRPr="00B22DF5">
        <w:t>PCC also produces extruded seamless pipe, fittings, forgings, and clad products for power generation and oil and gas applications, as well as commercial and military airframe aerostructures and metal alloys and other materials for the casting and forging industries.</w:t>
      </w:r>
    </w:p>
    <w:p w14:paraId="16F83D81" w14:textId="77777777" w:rsidR="00A30211" w:rsidRDefault="00A30211" w:rsidP="008E1A2F"/>
    <w:p w14:paraId="4C5C4738" w14:textId="77777777" w:rsidR="00A30211" w:rsidRDefault="003F3ECF" w:rsidP="00A30211">
      <w:r>
        <w:t>Precision Castparts Corp. (PCC) is a world-class, worldwide manufacturing company committed to producing high-quality, low-cost, and on-time parts across all of its product lines.</w:t>
      </w:r>
    </w:p>
    <w:p w14:paraId="0B250285" w14:textId="77777777" w:rsidR="00A30211" w:rsidRDefault="003F3ECF" w:rsidP="00A30211">
      <w:r>
        <w:t>PCC is committed to providing the best possible service to its clients and i</w:t>
      </w:r>
      <w:r>
        <w:t>s always looking for new ways to grow strategically and profitably.</w:t>
      </w:r>
    </w:p>
    <w:p w14:paraId="25DE4D42" w14:textId="77777777" w:rsidR="00A30211" w:rsidRDefault="003F3ECF" w:rsidP="00A30211">
      <w:r>
        <w:t>PCC maintains excellent standards in the production of high-quality products that fulfil the most stringent requirements of its sophisticated customers.</w:t>
      </w:r>
    </w:p>
    <w:p w14:paraId="5C46A581" w14:textId="77777777" w:rsidR="008E1A2F" w:rsidRDefault="008E1A2F" w:rsidP="008E1A2F"/>
    <w:p w14:paraId="1D483F79" w14:textId="77777777" w:rsidR="00511318" w:rsidRDefault="003F3ECF" w:rsidP="00511318">
      <w:r>
        <w:t>PCC has been led by only three peo</w:t>
      </w:r>
      <w:r>
        <w:t>ple throughout its history: Ed Cooley, Bill McCormick, and current Chief Executive Officer Mark Donegan.</w:t>
      </w:r>
    </w:p>
    <w:p w14:paraId="77B7D73A" w14:textId="29830FB3" w:rsidR="00511318" w:rsidRDefault="003F3ECF" w:rsidP="00511318">
      <w:r>
        <w:t>During his career, each made significant contributions to help PCC become one of the world's leading manufacturers. Berkshire Hathaway purchased PCC in</w:t>
      </w:r>
      <w:r>
        <w:t xml:space="preserve"> 2016.</w:t>
      </w:r>
    </w:p>
    <w:p w14:paraId="62C8B6D7" w14:textId="2D7C209C" w:rsidR="00511318" w:rsidRDefault="00B22DF5" w:rsidP="00511318">
      <w:r>
        <w:t xml:space="preserve">Precision Castparts named Mark Donegan as president and chief operating officer in 2001, </w:t>
      </w:r>
      <w:r w:rsidR="003F3ECF">
        <w:t>and then a</w:t>
      </w:r>
      <w:r>
        <w:t>s</w:t>
      </w:r>
      <w:r w:rsidR="003F3ECF">
        <w:t xml:space="preserve"> chief executive officer and chairman in August of the following two years. Donegan began his career with the company in 1985 as a manufacturing su</w:t>
      </w:r>
      <w:r w:rsidR="003F3ECF">
        <w:t>pervisor in Portland. The company's acquisition of the airfoils business opened up numerous new career prospects, and Donegan relocated to Cleveland to head a small firm.</w:t>
      </w:r>
      <w:r w:rsidR="003F3ECF" w:rsidRPr="00511318">
        <w:t xml:space="preserve"> A huge aerospace airfoil plant followed soon after. In the early 1990s, he returned t</w:t>
      </w:r>
      <w:r w:rsidR="003F3ECF" w:rsidRPr="00511318">
        <w:t>o run the structural casting business through some of the most challenging times in the company's history, cutting costs, shortening lead times, strengthening relationships with long-time customers, and gaining new business.</w:t>
      </w:r>
    </w:p>
    <w:p w14:paraId="491B502A" w14:textId="77777777" w:rsidR="008E1A2F" w:rsidRDefault="008E1A2F" w:rsidP="008E1A2F"/>
    <w:p w14:paraId="37DF30FA" w14:textId="77777777" w:rsidR="00511318" w:rsidRDefault="003F3ECF" w:rsidP="008E1A2F">
      <w:r w:rsidRPr="00511318">
        <w:t>With the purchase of Wyman-Gor</w:t>
      </w:r>
      <w:r w:rsidRPr="00511318">
        <w:t>don in late 1999, Donegan moved to Massachusetts to turn around an ailing company into a robust and thriving company with significant room for profitable expansion. In addition, he acquired a sharp focus on a manufacturing operation's daily KPIs and the ne</w:t>
      </w:r>
      <w:r w:rsidRPr="00511318">
        <w:t>eds for a business's long-term performance in all of these positions.</w:t>
      </w:r>
    </w:p>
    <w:p w14:paraId="0866B8DF" w14:textId="77777777" w:rsidR="00511318" w:rsidRDefault="00511318" w:rsidP="008E1A2F"/>
    <w:p w14:paraId="67CEF284" w14:textId="3BC221BF" w:rsidR="00511318" w:rsidRDefault="003F3ECF" w:rsidP="008E1A2F">
      <w:r w:rsidRPr="00511318">
        <w:t>When Donegan took over as CEO, the aerospace sector was amidst one of its cycles</w:t>
      </w:r>
      <w:r w:rsidRPr="00511318">
        <w:t>.</w:t>
      </w:r>
      <w:r w:rsidR="00B22DF5">
        <w:t xml:space="preserve"> During the slump he saw a window of opportunity.</w:t>
      </w:r>
      <w:r w:rsidRPr="00511318">
        <w:t xml:space="preserve"> Donegan offered large aerospace customers deflationary pri</w:t>
      </w:r>
      <w:r w:rsidRPr="00511318">
        <w:t>cing in exchange for longer-term contracts and market share gains, confident in the operations' potential to cut cost structures in the future. This strategy worked so well that by the time the new contracts began in early 2003, the company had the most ex</w:t>
      </w:r>
      <w:r w:rsidRPr="00511318">
        <w:t>tensive number of parts in development in its history. Precision Castparts had record sales as these components were produced, and the cycle was restarted.</w:t>
      </w:r>
    </w:p>
    <w:p w14:paraId="093A91F1" w14:textId="77777777" w:rsidR="00511318" w:rsidRDefault="00511318" w:rsidP="008E1A2F"/>
    <w:p w14:paraId="26FD71D1" w14:textId="77777777" w:rsidR="00511318" w:rsidRDefault="003F3ECF" w:rsidP="008E1A2F">
      <w:r w:rsidRPr="00511318">
        <w:t>Donegan focused on profitable expansion by diligently pursuing strategic acquisitions that complime</w:t>
      </w:r>
      <w:r w:rsidRPr="00511318">
        <w:t xml:space="preserve">nted the company's core skills while continuing to promote everyday manufacturing discipline through the factories. The business bought SPS Technologies, a fastener producer specialising in essential aerospace applications, in late 2003. SPS, like </w:t>
      </w:r>
      <w:r w:rsidRPr="00511318">
        <w:lastRenderedPageBreak/>
        <w:t>Wyman-Go</w:t>
      </w:r>
      <w:r w:rsidRPr="00511318">
        <w:t>rdon, served as a foundation for creating an entirely new market segment: Fastener Products.</w:t>
      </w:r>
    </w:p>
    <w:p w14:paraId="6404194B" w14:textId="77777777" w:rsidR="00CB36EE" w:rsidRDefault="00CB36EE" w:rsidP="008E1A2F"/>
    <w:p w14:paraId="0C4B3F32" w14:textId="77777777" w:rsidR="00CB36EE" w:rsidRDefault="003F3ECF" w:rsidP="008E1A2F">
      <w:r w:rsidRPr="00CB36EE">
        <w:t>The acquisition of Special Metals in 2006 gave the company's forging operations a similar nickel-based independence. Before Special Metals, Wyman-Gordon purchased</w:t>
      </w:r>
      <w:r w:rsidRPr="00CB36EE">
        <w:t xml:space="preserve"> all of its nickel billets from outside sources; presently, Special Metals supplies more than 70% of the billet to the forging process. Furthermore, this acquisition opened up significant prospects in general industrial areas that Precision Castparts had p</w:t>
      </w:r>
      <w:r w:rsidRPr="00CB36EE">
        <w:t xml:space="preserve">reviously ignored, such as oil and gas, chemical transportation, and industrial processing. The acquisition of Caledonian the following year was motivated by the internal capability to melt alloy and manufacture the input stock for forgings, castings, and </w:t>
      </w:r>
      <w:r w:rsidRPr="00CB36EE">
        <w:t>fasteners. Caledonian specialises in sorting, cleaning, and reconditioning metal reversion, which may subsequently be reused to make components at significant cost savings over new metals.</w:t>
      </w:r>
    </w:p>
    <w:p w14:paraId="3DC418B0" w14:textId="77777777" w:rsidR="004F723C" w:rsidRDefault="004F723C" w:rsidP="008E1A2F"/>
    <w:p w14:paraId="26F3E245" w14:textId="77777777" w:rsidR="004F723C" w:rsidRDefault="003F3ECF" w:rsidP="008E1A2F">
      <w:r w:rsidRPr="004F723C">
        <w:t>Donegan also used internal assets that were underutilised to get i</w:t>
      </w:r>
      <w:r w:rsidRPr="004F723C">
        <w:t>nto new markets. At the time of acquisition, Wyman</w:t>
      </w:r>
      <w:r>
        <w:t xml:space="preserve">’s </w:t>
      </w:r>
      <w:r w:rsidRPr="004F723C">
        <w:t>ability to extrude enormous lengths of seamless pipe was merely a footnote. No one, however, had considered the pipe's utility in coal-fired power plant applications. Since then, China and India have spe</w:t>
      </w:r>
      <w:r w:rsidRPr="004F723C">
        <w:t>nt billions of dollars building this line, which connects the boiler to the steam turbine. Wyman-Gordon established an Energy Group to focus on items like</w:t>
      </w:r>
      <w:r>
        <w:t xml:space="preserve"> </w:t>
      </w:r>
      <w:r w:rsidRPr="004F723C">
        <w:t>downhole casing, subsea clad pipe, and specialist forgings.</w:t>
      </w:r>
    </w:p>
    <w:p w14:paraId="753C2BBB" w14:textId="77777777" w:rsidR="004F723C" w:rsidRDefault="004F723C" w:rsidP="008E1A2F"/>
    <w:p w14:paraId="2066ADC1" w14:textId="6A490879" w:rsidR="004F723C" w:rsidRDefault="003F3ECF" w:rsidP="008E1A2F">
      <w:r w:rsidRPr="004F723C">
        <w:t xml:space="preserve">Precision Castparts' long-term strategy </w:t>
      </w:r>
      <w:r w:rsidRPr="004F723C">
        <w:t xml:space="preserve">will continue to rely heavily on acquisitions. To </w:t>
      </w:r>
      <w:r w:rsidR="00BD702F">
        <w:t>strengthen</w:t>
      </w:r>
      <w:r w:rsidRPr="004F723C">
        <w:t xml:space="preserve"> its p</w:t>
      </w:r>
      <w:r w:rsidR="00BD702F">
        <w:t>osition</w:t>
      </w:r>
      <w:r w:rsidRPr="004F723C">
        <w:t xml:space="preserve"> in the aerospace and oil and gas end sectors, Forged Products has dramatically broadened its product range. To complement Primus International's line of sophisticated components and as</w:t>
      </w:r>
      <w:r w:rsidRPr="004F723C">
        <w:t xml:space="preserve">semblies, </w:t>
      </w:r>
      <w:r w:rsidR="00BD702F" w:rsidRPr="00BD702F">
        <w:t>Airframe Products has expanded its portfolio of aerospace fastener assets and actively bought aerostructures companies.</w:t>
      </w:r>
      <w:r w:rsidRPr="004F723C">
        <w:t xml:space="preserve"> In addition to providing a critical internal source of titanium, the acquisition of TIMET creates a slew of operat</w:t>
      </w:r>
      <w:r w:rsidRPr="004F723C">
        <w:t>ional synergies and solid growth potential on both the top and bottom lines.</w:t>
      </w:r>
    </w:p>
    <w:p w14:paraId="1E2492AB" w14:textId="77777777" w:rsidR="00D97049" w:rsidRDefault="00D97049" w:rsidP="008E1A2F"/>
    <w:p w14:paraId="7C1B5D85" w14:textId="77777777" w:rsidR="00D97049" w:rsidRDefault="00D97049" w:rsidP="008E1A2F"/>
    <w:p w14:paraId="40DFA862" w14:textId="77777777" w:rsidR="00D97049" w:rsidRDefault="003F3ECF">
      <w:pPr>
        <w:spacing w:after="160" w:line="259" w:lineRule="auto"/>
      </w:pPr>
      <w:r>
        <w:br w:type="page"/>
      </w:r>
    </w:p>
    <w:p w14:paraId="5F4B952F" w14:textId="77777777" w:rsidR="00D97049" w:rsidRPr="00D97049" w:rsidRDefault="003F3ECF" w:rsidP="008E1A2F">
      <w:pPr>
        <w:rPr>
          <w:u w:val="single"/>
        </w:rPr>
      </w:pPr>
      <w:r w:rsidRPr="003F3ECF">
        <w:rPr>
          <w:u w:val="single"/>
        </w:rPr>
        <w:lastRenderedPageBreak/>
        <w:t>PESTLE Analysis</w:t>
      </w:r>
    </w:p>
    <w:p w14:paraId="71A72741" w14:textId="77777777" w:rsidR="004A0578" w:rsidRDefault="004A0578" w:rsidP="00D97049"/>
    <w:p w14:paraId="3499DA21" w14:textId="77777777" w:rsidR="004A0578" w:rsidRDefault="003F3ECF" w:rsidP="00D97049">
      <w:r w:rsidRPr="004A0578">
        <w:t>The competitive advantage of the company is the determining factor in its success. All organisations must maintain their internal and external environments in</w:t>
      </w:r>
      <w:r w:rsidRPr="004A0578">
        <w:t xml:space="preserve"> order to retain a stable position in the market. Precision Cast Parts Corporation (PCC) is evaluated in this context utilising SWOT and PESTLE analysis to establish its competitive position.</w:t>
      </w:r>
    </w:p>
    <w:p w14:paraId="0D520506" w14:textId="77777777" w:rsidR="00D97049" w:rsidRDefault="00D97049" w:rsidP="00D97049"/>
    <w:p w14:paraId="1E977346" w14:textId="77777777" w:rsidR="00DF56FD" w:rsidRDefault="003F3ECF" w:rsidP="00D97049">
      <w:r w:rsidRPr="00DF56FD">
        <w:t>Precision CastParts</w:t>
      </w:r>
      <w:r w:rsidRPr="00DF56FD">
        <w:t xml:space="preserve"> Corp. (PCC) is supported by the country's political environment, such as the government budget, in maintaining a smooth supply process of its raw materials and advanced equipment. In addition, the government is very supportive of the industry's developmen</w:t>
      </w:r>
      <w:r w:rsidRPr="00DF56FD">
        <w:t>t.</w:t>
      </w:r>
    </w:p>
    <w:p w14:paraId="332E11D5" w14:textId="2CB4F99A" w:rsidR="00655643" w:rsidRDefault="00A63E00" w:rsidP="00D97049">
      <w:r>
        <w:t>There is political opportunity of i</w:t>
      </w:r>
      <w:r w:rsidR="003F3ECF">
        <w:t>ncreased global defence/military spending, where tariffs could be imposed to protect defence critical industries.</w:t>
      </w:r>
    </w:p>
    <w:p w14:paraId="096EE436" w14:textId="77777777" w:rsidR="00655643" w:rsidRDefault="003F3ECF" w:rsidP="00D97049">
      <w:r>
        <w:t xml:space="preserve">Political threats can be seen by the uncertainty sparked by Brexit for UK operations. </w:t>
      </w:r>
      <w:r w:rsidR="00911F5A">
        <w:t>Also,</w:t>
      </w:r>
      <w:r>
        <w:t xml:space="preserve"> a high level of pollical intervention and prot</w:t>
      </w:r>
      <w:r>
        <w:t>ection of competitors via tariffs imposed by foreign countries can threaten international growth.</w:t>
      </w:r>
    </w:p>
    <w:p w14:paraId="7E359832" w14:textId="77777777" w:rsidR="00D97049" w:rsidRDefault="00D97049" w:rsidP="00D97049"/>
    <w:p w14:paraId="691CB949" w14:textId="47D5E9DC" w:rsidR="00DF56FD" w:rsidRDefault="003F3ECF" w:rsidP="00D97049">
      <w:r w:rsidRPr="00DF56FD">
        <w:t xml:space="preserve">PCC's economic environment considerably aids the company's achievement of its goals. The company's headquarters are in Portland, which has a strong economy. </w:t>
      </w:r>
      <w:r w:rsidRPr="00DF56FD">
        <w:t>Increased job growth chances have resulted from the solid economic framework. In addition, the country's balanced inflation rate has aided economic expansion. Its overall financial status enables it to plan for future growth and advancements</w:t>
      </w:r>
      <w:r w:rsidRPr="00DF56FD">
        <w:t>.</w:t>
      </w:r>
    </w:p>
    <w:p w14:paraId="0DFD20EE" w14:textId="77777777" w:rsidR="00655643" w:rsidRDefault="003F3ECF" w:rsidP="00D97049">
      <w:r>
        <w:t>PCC's economic growth highlights the opportunity to expand into developing countries, supported by the globalisation of commercial air travel.</w:t>
      </w:r>
    </w:p>
    <w:p w14:paraId="42E50428" w14:textId="77777777" w:rsidR="00FC0C6D" w:rsidRDefault="003F3ECF" w:rsidP="00D97049">
      <w:r>
        <w:t>The current major threat to the economic environment is the global pandemic of Covid 19. This has caused devas</w:t>
      </w:r>
      <w:r>
        <w:t>ting impacts on airlines and civil aviation industries</w:t>
      </w:r>
      <w:r w:rsidR="00911F5A">
        <w:t>—also,</w:t>
      </w:r>
      <w:r>
        <w:t xml:space="preserve"> the uncertainty of oil prices, which affects the cost of air travel and, subsequently, demand.</w:t>
      </w:r>
    </w:p>
    <w:p w14:paraId="66DD4720" w14:textId="77777777" w:rsidR="00D97049" w:rsidRDefault="00D97049" w:rsidP="00D97049"/>
    <w:p w14:paraId="51FE733C" w14:textId="77777777" w:rsidR="00DF56FD" w:rsidRDefault="003F3ECF" w:rsidP="00D97049">
      <w:r w:rsidRPr="00DF56FD">
        <w:t xml:space="preserve">According to the social context, the corporation must adhere to the society's values, </w:t>
      </w:r>
      <w:r w:rsidRPr="00DF56FD">
        <w:t>beliefs, conventions, and culture. The corporation continues to match its clients' ever-increasing demands to sustain customer loyalty.</w:t>
      </w:r>
    </w:p>
    <w:p w14:paraId="2997B21E" w14:textId="77777777" w:rsidR="00827136" w:rsidRDefault="003F3ECF" w:rsidP="00D97049">
      <w:r>
        <w:t>A threat to the social environment is that society is becoming more conscious of the environmental cost of air travel. T</w:t>
      </w:r>
      <w:r>
        <w:t>his enforces the need for product innovation and promotes the popular demand for renewable energy use.</w:t>
      </w:r>
    </w:p>
    <w:p w14:paraId="3B990343" w14:textId="77777777" w:rsidR="00DF56FD" w:rsidRDefault="00DF56FD" w:rsidP="00D97049"/>
    <w:p w14:paraId="781EFD6C" w14:textId="77777777" w:rsidR="00DF56FD" w:rsidRDefault="003F3ECF" w:rsidP="00D97049">
      <w:r w:rsidRPr="00DF56FD">
        <w:t>According to the technological environment, a company must incorporate all technical breakthroughs in order to match client needs and retain a stable ma</w:t>
      </w:r>
      <w:r w:rsidRPr="00DF56FD">
        <w:t>rket position. The corporation also avoids using old products because it cannot take any chances with its clients' safety.</w:t>
      </w:r>
    </w:p>
    <w:p w14:paraId="57ED2180" w14:textId="77777777" w:rsidR="00827136" w:rsidRDefault="003F3ECF" w:rsidP="00D97049">
      <w:r>
        <w:t>The use of composite materials in aircraft engines, increasing availability of renewable energy technology, and 3D printing should al</w:t>
      </w:r>
      <w:r>
        <w:t>l be new development strategies for PCC.</w:t>
      </w:r>
    </w:p>
    <w:p w14:paraId="3F2B22B6" w14:textId="77777777" w:rsidR="00A209E4" w:rsidRDefault="003F3ECF" w:rsidP="00D97049">
      <w:r>
        <w:t>The risk of all this new technology to PCC would manifest if the industry did not utilise PCC’s speciality metal alloys and techniques.</w:t>
      </w:r>
    </w:p>
    <w:p w14:paraId="74DF7994" w14:textId="77777777" w:rsidR="00DF56FD" w:rsidRDefault="00DF56FD" w:rsidP="00D97049"/>
    <w:p w14:paraId="3C481E53" w14:textId="66B765A0" w:rsidR="00DF56FD" w:rsidRDefault="003F3ECF" w:rsidP="00D97049">
      <w:r w:rsidRPr="00DF56FD">
        <w:t>The rules in the United States can be considered highly crucial and strict for</w:t>
      </w:r>
      <w:r w:rsidRPr="00DF56FD">
        <w:t xml:space="preserve"> the business, as the broad legal ramifications of laws governing distant industry production and distribution are pretty high. This stringent legal meaning can also be beneficial to the company because it leads to the creation of strict entry barriers for</w:t>
      </w:r>
      <w:r w:rsidRPr="00DF56FD">
        <w:t xml:space="preserve"> new entrants into the market</w:t>
      </w:r>
      <w:r w:rsidRPr="00DF56FD">
        <w:t>.</w:t>
      </w:r>
    </w:p>
    <w:p w14:paraId="35C01DDC" w14:textId="77777777" w:rsidR="00441BFA" w:rsidRDefault="003F3ECF" w:rsidP="00D97049">
      <w:r>
        <w:t>PCC’s legal environment has been secured by obtaining long term agreements with its customers.</w:t>
      </w:r>
    </w:p>
    <w:p w14:paraId="2646543E" w14:textId="77777777" w:rsidR="00441BFA" w:rsidRDefault="003F3ECF" w:rsidP="00D97049">
      <w:r>
        <w:lastRenderedPageBreak/>
        <w:t>Since</w:t>
      </w:r>
      <w:r w:rsidRPr="00441BFA">
        <w:t xml:space="preserve"> the industry is involved in manufacturing such items that entail the usage of specific conflict minerals that co</w:t>
      </w:r>
      <w:r w:rsidRPr="00441BFA">
        <w:t>uld be hazardous to the environment, environmental factors are also taken into account with caution. If the industry follows a sustainable development approach, pollution should be prevented to the greatest extent possible.</w:t>
      </w:r>
    </w:p>
    <w:p w14:paraId="731AA7C3" w14:textId="77777777" w:rsidR="00A209E4" w:rsidRDefault="003F3ECF" w:rsidP="00D97049">
      <w:r>
        <w:t>Environmental threats could also</w:t>
      </w:r>
      <w:r>
        <w:t xml:space="preserve"> provide new opportunities for the business. If new policies are imposed to combat climate change which drives more efficient aircraft, then PCC will have a chance to develop new products and techniques or explore new markets.</w:t>
      </w:r>
    </w:p>
    <w:p w14:paraId="60A2CA7D" w14:textId="77777777" w:rsidR="00911F5A" w:rsidRDefault="003F3ECF" w:rsidP="00D97049">
      <w:r>
        <w:t>Global warming has lots of me</w:t>
      </w:r>
      <w:r>
        <w:t>dia exposure, and commercial airline operations are seen to have a negative impact.</w:t>
      </w:r>
    </w:p>
    <w:p w14:paraId="603F17EB" w14:textId="77777777" w:rsidR="00D97049" w:rsidRDefault="00D97049" w:rsidP="00D97049"/>
    <w:p w14:paraId="40072AEF" w14:textId="5D748F75" w:rsidR="00651C04" w:rsidRDefault="003F3ECF" w:rsidP="00D97049">
      <w:r w:rsidRPr="00441BFA">
        <w:t>PCC's most important external environment component is the economic factor that contributes to the company's performance. The company's headquarters are in Portland, which</w:t>
      </w:r>
      <w:r w:rsidRPr="00441BFA">
        <w:t xml:space="preserve"> serves as the company's financial hub. The company can profit from a positive and supportive economic environment by having easy access to money and other resources, which allows the company to develop positive and advanced business plans for future growt</w:t>
      </w:r>
      <w:r w:rsidRPr="00441BFA">
        <w:t>h (Wiedemann, 2013).</w:t>
      </w:r>
    </w:p>
    <w:p w14:paraId="6E06DFB3" w14:textId="77777777" w:rsidR="00651C04" w:rsidRDefault="00651C04" w:rsidP="00D97049"/>
    <w:p w14:paraId="18C0BDCE" w14:textId="77777777" w:rsidR="00D97049" w:rsidRPr="00827A01" w:rsidRDefault="003F3ECF" w:rsidP="00D97049">
      <w:pPr>
        <w:rPr>
          <w:u w:val="single"/>
        </w:rPr>
      </w:pPr>
      <w:r w:rsidRPr="003F3ECF">
        <w:rPr>
          <w:u w:val="single"/>
        </w:rPr>
        <w:t>SWOT Analysis</w:t>
      </w:r>
    </w:p>
    <w:p w14:paraId="353E5157" w14:textId="77777777" w:rsidR="00D97049" w:rsidRDefault="00D97049" w:rsidP="00D97049"/>
    <w:p w14:paraId="32C357B7" w14:textId="77777777" w:rsidR="00651C04" w:rsidRPr="00827A01" w:rsidRDefault="003F3ECF" w:rsidP="00D97049">
      <w:pPr>
        <w:rPr>
          <w:u w:val="single"/>
        </w:rPr>
      </w:pPr>
      <w:r w:rsidRPr="00827A01">
        <w:rPr>
          <w:u w:val="single"/>
        </w:rPr>
        <w:t>Strengths of PCC – Internal Factors</w:t>
      </w:r>
    </w:p>
    <w:p w14:paraId="0B08CA8B" w14:textId="77777777" w:rsidR="00A45B27" w:rsidRDefault="00A45B27" w:rsidP="00D97049"/>
    <w:p w14:paraId="6B4EFFC6" w14:textId="77777777" w:rsidR="00A45B27" w:rsidRDefault="003F3ECF" w:rsidP="00D97049">
      <w:r w:rsidRPr="00A45B27">
        <w:t>Precision Castparts, as one of the leading companies in its field, has a number of</w:t>
      </w:r>
      <w:r w:rsidRPr="00A45B27">
        <w:t xml:space="preserve"> advantages that help it succeed in the marketplace. These advantages not only help it maintain market share in existing areas but also help it break into new ones.</w:t>
      </w:r>
    </w:p>
    <w:p w14:paraId="50B7417F" w14:textId="77777777" w:rsidR="008524A8" w:rsidRDefault="008524A8" w:rsidP="00D97049"/>
    <w:p w14:paraId="215874A3" w14:textId="40DECDD6" w:rsidR="008524A8" w:rsidRDefault="003F3ECF" w:rsidP="00D97049">
      <w:r w:rsidRPr="008524A8">
        <w:t xml:space="preserve">The company's most essential qualities are its market performance and its diverse product </w:t>
      </w:r>
      <w:r w:rsidRPr="008524A8">
        <w:t>line, which includes investment cast items, forged products, and airframe components</w:t>
      </w:r>
      <w:r w:rsidRPr="008524A8">
        <w:t>.</w:t>
      </w:r>
    </w:p>
    <w:p w14:paraId="597F6057" w14:textId="77777777" w:rsidR="008524A8" w:rsidRDefault="008524A8" w:rsidP="00D97049"/>
    <w:p w14:paraId="069FBC41" w14:textId="77777777" w:rsidR="008524A8" w:rsidRDefault="003F3ECF" w:rsidP="008524A8">
      <w:r>
        <w:t>The company's strategic acquisitions in several markets have also contributed to the enhancement of its strengths. It has resulted in enhanced shareholder va</w:t>
      </w:r>
      <w:r>
        <w:t>lue for the company.</w:t>
      </w:r>
    </w:p>
    <w:p w14:paraId="3905CA80" w14:textId="77777777" w:rsidR="008524A8" w:rsidRDefault="003F3ECF" w:rsidP="008524A8">
      <w:r>
        <w:t>Due to improved client loyalty, effective and expanded market sharing in Europe, Asia, and the United States has raised the demand for its products.</w:t>
      </w:r>
    </w:p>
    <w:p w14:paraId="2E3675E1" w14:textId="49A52269" w:rsidR="008524A8" w:rsidRDefault="003F3ECF" w:rsidP="008524A8">
      <w:r>
        <w:t xml:space="preserve">The company has gained a competitive advantage as a result of its increasing focus on </w:t>
      </w:r>
      <w:r>
        <w:t>research and development, as well as the implementation of sophisticated technology in the manufacturing of its products</w:t>
      </w:r>
      <w:r>
        <w:t>.</w:t>
      </w:r>
    </w:p>
    <w:p w14:paraId="7A55095C" w14:textId="77777777" w:rsidR="00A45B27" w:rsidRDefault="00A45B27" w:rsidP="008524A8"/>
    <w:p w14:paraId="2B54F959" w14:textId="0BB6791D" w:rsidR="00651C04" w:rsidRDefault="003F3ECF" w:rsidP="00651C04">
      <w:r>
        <w:t>The firm has amassed highly skilled people and financial resources. Human resources are experienced and well-versed in th</w:t>
      </w:r>
      <w:r>
        <w:t>e usage of cutting-edge technologies. Human talent is also fostered by the ability to make decisions</w:t>
      </w:r>
      <w:r>
        <w:t>. In addition, the corporation has boosted sales in operations as well as employee numbers. The company's total revenue deposit is quite robust.</w:t>
      </w:r>
    </w:p>
    <w:p w14:paraId="75EE8699" w14:textId="77777777" w:rsidR="00A45B27" w:rsidRDefault="003F3ECF" w:rsidP="00651C04">
      <w:r>
        <w:t xml:space="preserve"> </w:t>
      </w:r>
    </w:p>
    <w:p w14:paraId="5AAE8F6B" w14:textId="77777777" w:rsidR="00A45B27" w:rsidRDefault="003F3ECF" w:rsidP="00651C04">
      <w:r w:rsidRPr="00A45B27">
        <w:t>It's Go To Market techniques for its products have been highly successful.</w:t>
      </w:r>
    </w:p>
    <w:p w14:paraId="75C0F52D" w14:textId="77777777" w:rsidR="00A45B27" w:rsidRDefault="00A45B27" w:rsidP="00651C04"/>
    <w:p w14:paraId="068AC27A" w14:textId="77777777" w:rsidR="00A45B27" w:rsidRDefault="003F3ECF" w:rsidP="00651C04">
      <w:r w:rsidRPr="00A45B27">
        <w:t>Excellent Results in New Markets – Precision Castparts has developed a reputation for successfully entering new markets. The expansion has allowed the company to diversify its r</w:t>
      </w:r>
      <w:r w:rsidRPr="00A45B27">
        <w:t>evenue streams and reduce economic cycle risk in the markets it serves.</w:t>
      </w:r>
    </w:p>
    <w:p w14:paraId="14537101" w14:textId="77777777" w:rsidR="00A45B27" w:rsidRDefault="00A45B27" w:rsidP="00651C04"/>
    <w:p w14:paraId="6022ED0E" w14:textId="77777777" w:rsidR="00A45B27" w:rsidRDefault="003F3ECF" w:rsidP="00651C04">
      <w:r>
        <w:t>Proven track record of product innovation and new developments.</w:t>
      </w:r>
    </w:p>
    <w:p w14:paraId="36ED2D0B" w14:textId="77777777" w:rsidR="00A45B27" w:rsidRDefault="00A45B27" w:rsidP="00651C04"/>
    <w:p w14:paraId="43E5DB9C" w14:textId="77777777" w:rsidR="00A45B27" w:rsidRDefault="003F3ECF" w:rsidP="00651C04">
      <w:r w:rsidRPr="00A45B27">
        <w:lastRenderedPageBreak/>
        <w:t>Precision Castparts has a good free cash flow, which allows the company to develop into new projects with resources re</w:t>
      </w:r>
      <w:r w:rsidRPr="00A45B27">
        <w:t>adily on hand.</w:t>
      </w:r>
    </w:p>
    <w:p w14:paraId="6426B6A1" w14:textId="77777777" w:rsidR="00827A01" w:rsidRDefault="00827A01" w:rsidP="00651C04"/>
    <w:p w14:paraId="3C3918DA" w14:textId="77777777" w:rsidR="00827A01" w:rsidRDefault="003F3ECF" w:rsidP="00651C04">
      <w:r w:rsidRPr="00827A01">
        <w:t>Precision Castparts has created a strong distribution network over the years that allows it to reach the majority of its potential market.</w:t>
      </w:r>
    </w:p>
    <w:p w14:paraId="757B3F47" w14:textId="77777777" w:rsidR="00651C04" w:rsidRDefault="00651C04" w:rsidP="008524A8"/>
    <w:p w14:paraId="14379011" w14:textId="77777777" w:rsidR="00D97049" w:rsidRDefault="00D97049" w:rsidP="00D97049"/>
    <w:p w14:paraId="329E86A9" w14:textId="77777777" w:rsidR="00D97049" w:rsidRDefault="003F3ECF" w:rsidP="00D97049">
      <w:pPr>
        <w:rPr>
          <w:u w:val="single"/>
        </w:rPr>
      </w:pPr>
      <w:r w:rsidRPr="00827A01">
        <w:rPr>
          <w:u w:val="single"/>
        </w:rPr>
        <w:t>Weakness of PCC – Internal Factors</w:t>
      </w:r>
    </w:p>
    <w:p w14:paraId="06A0DADD" w14:textId="77777777" w:rsidR="00F46793" w:rsidRDefault="00F46793" w:rsidP="00D97049">
      <w:pPr>
        <w:rPr>
          <w:u w:val="single"/>
        </w:rPr>
      </w:pPr>
    </w:p>
    <w:p w14:paraId="63F8FF1D" w14:textId="77777777" w:rsidR="00F46793" w:rsidRPr="00F46793" w:rsidRDefault="003F3ECF" w:rsidP="00D97049">
      <w:r w:rsidRPr="00F46793">
        <w:t xml:space="preserve">Precision Castparts can improve in areas where they are </w:t>
      </w:r>
      <w:r w:rsidRPr="00F46793">
        <w:t>weak. Strategy is about making decisions, and weaknesses are areas where a corporation can strengthen its competitive advantage and strategic posture by utilising SWOT analysis.</w:t>
      </w:r>
    </w:p>
    <w:p w14:paraId="625FE987" w14:textId="77777777" w:rsidR="00D97049" w:rsidRPr="00F46793" w:rsidRDefault="00D97049" w:rsidP="00D97049"/>
    <w:p w14:paraId="148ED2C3" w14:textId="77777777" w:rsidR="008524A8" w:rsidRDefault="003F3ECF" w:rsidP="008524A8">
      <w:r>
        <w:t xml:space="preserve">The quantity of consumers available to the company is quite limited. This </w:t>
      </w:r>
      <w:r>
        <w:t>has a direct impact on the company's ability to generate income.</w:t>
      </w:r>
    </w:p>
    <w:p w14:paraId="463839D6" w14:textId="77777777" w:rsidR="00F46793" w:rsidRDefault="00F46793" w:rsidP="008524A8"/>
    <w:p w14:paraId="760FAD04" w14:textId="77777777" w:rsidR="009F5B30" w:rsidRDefault="003F3ECF" w:rsidP="008524A8">
      <w:r w:rsidRPr="009F5B30">
        <w:t xml:space="preserve">Since the company was unable to meet the challenges posed by new entrants into the industry, it lost a minor market share in specialist sectors. To address these issues, Precision Castparts </w:t>
      </w:r>
      <w:r w:rsidRPr="009F5B30">
        <w:t>must develop an internal feedback mechanism that is directly linked to the sales team on the ground.</w:t>
      </w:r>
    </w:p>
    <w:p w14:paraId="526D7055" w14:textId="77777777" w:rsidR="009F5B30" w:rsidRDefault="009F5B30" w:rsidP="008524A8"/>
    <w:p w14:paraId="4B7B4CB6" w14:textId="77777777" w:rsidR="008524A8" w:rsidRDefault="003F3ECF" w:rsidP="008524A8">
      <w:r>
        <w:t>Due to the overall economic slowdown, the acquisition approach can be quite costly for the organisation.</w:t>
      </w:r>
    </w:p>
    <w:p w14:paraId="543AC82B" w14:textId="77777777" w:rsidR="009F5B30" w:rsidRDefault="009F5B30" w:rsidP="008524A8"/>
    <w:p w14:paraId="6E1E0298" w14:textId="77777777" w:rsidR="009F5B30" w:rsidRDefault="003F3ECF" w:rsidP="008524A8">
      <w:r w:rsidRPr="009F5B30">
        <w:t>With respect to comparable firms in the industry</w:t>
      </w:r>
      <w:r w:rsidRPr="009F5B30">
        <w:t>, there is a high rate of labour turnover. Precision Castparts has a higher turnover rate and must spend significantly more on staff training and development than its competitors.</w:t>
      </w:r>
    </w:p>
    <w:p w14:paraId="10566D6B" w14:textId="77777777" w:rsidR="009F5B30" w:rsidRDefault="009F5B30" w:rsidP="008524A8"/>
    <w:p w14:paraId="5EB0606F" w14:textId="77777777" w:rsidR="009F5B30" w:rsidRDefault="003F3ECF" w:rsidP="008524A8">
      <w:r w:rsidRPr="009F5B30">
        <w:t>Precision Castparts is not very adept at estimating product demand, resulti</w:t>
      </w:r>
      <w:r w:rsidRPr="009F5B30">
        <w:t xml:space="preserve">ng in a higher proportion of missed chances in the marketplace. Precision Castparts is not particularly good at demand </w:t>
      </w:r>
      <w:r w:rsidR="00DA5114" w:rsidRPr="009F5B30">
        <w:t>forecasting;</w:t>
      </w:r>
      <w:r w:rsidRPr="009F5B30">
        <w:t xml:space="preserve"> thus it ends up retaining more inventory both in-house and in distribution. This is one of the reasons why the days inventor</w:t>
      </w:r>
      <w:r w:rsidRPr="009F5B30">
        <w:t>y is high in comparison to its competitors.</w:t>
      </w:r>
    </w:p>
    <w:p w14:paraId="2F7075DD" w14:textId="77777777" w:rsidR="000F6327" w:rsidRDefault="000F6327" w:rsidP="008524A8"/>
    <w:p w14:paraId="08667C93" w14:textId="77777777" w:rsidR="009F5B30" w:rsidRDefault="003F3ECF" w:rsidP="008524A8">
      <w:r w:rsidRPr="00676524">
        <w:t>Investment in research and development is lower than that of the industry's fastest-growing companies. Precision Castparts has been unable to compete with the main competitors in the sector in terms of innovatio</w:t>
      </w:r>
      <w:r w:rsidRPr="00676524">
        <w:t>n while spending more on R&amp;D than the industry average. It appears to be a well-established company eager to release products with market-proven characteristics.</w:t>
      </w:r>
    </w:p>
    <w:p w14:paraId="5EC5CC59" w14:textId="77777777" w:rsidR="00676524" w:rsidRDefault="00676524" w:rsidP="008524A8"/>
    <w:p w14:paraId="653D4DF8" w14:textId="77777777" w:rsidR="00676524" w:rsidRDefault="003F3ECF" w:rsidP="008524A8">
      <w:r w:rsidRPr="00676524">
        <w:t>Since the organisation's structure is only consistent with the current business strategy, exp</w:t>
      </w:r>
      <w:r w:rsidRPr="00676524">
        <w:t>ansion into neighbouring product sectors is limited.</w:t>
      </w:r>
    </w:p>
    <w:p w14:paraId="7BE5028D" w14:textId="77777777" w:rsidR="00676524" w:rsidRDefault="00676524" w:rsidP="008524A8"/>
    <w:p w14:paraId="1B9FC4CD" w14:textId="77777777" w:rsidR="00676524" w:rsidRDefault="003F3ECF" w:rsidP="008524A8">
      <w:r w:rsidRPr="00676524">
        <w:t>Currently, technology investment is not keeping pace with the company's objectives.</w:t>
      </w:r>
      <w:r>
        <w:t xml:space="preserve"> </w:t>
      </w:r>
      <w:r w:rsidRPr="00676524">
        <w:t>More funding should be put into innovative technology. Precision Castparts needs to invest more in technology to integ</w:t>
      </w:r>
      <w:r w:rsidRPr="00676524">
        <w:t xml:space="preserve">rate processes across the board, given the magnitude of its operations and the various geographies it plans to enter. </w:t>
      </w:r>
    </w:p>
    <w:p w14:paraId="5B4D9D66" w14:textId="77777777" w:rsidR="000F6327" w:rsidRDefault="000F6327" w:rsidP="008524A8"/>
    <w:p w14:paraId="4B9C4359" w14:textId="77777777" w:rsidR="000F6327" w:rsidRPr="00676524" w:rsidRDefault="003F3ECF" w:rsidP="008524A8">
      <w:pPr>
        <w:rPr>
          <w:u w:val="single"/>
        </w:rPr>
      </w:pPr>
      <w:r w:rsidRPr="00676524">
        <w:rPr>
          <w:u w:val="single"/>
        </w:rPr>
        <w:t>Opportunities for PCC – External Factors</w:t>
      </w:r>
    </w:p>
    <w:p w14:paraId="44D07962" w14:textId="77777777" w:rsidR="00827A01" w:rsidRDefault="00827A01" w:rsidP="008524A8"/>
    <w:p w14:paraId="0CCD8C75" w14:textId="77777777" w:rsidR="00676524" w:rsidRDefault="00676524" w:rsidP="008524A8"/>
    <w:p w14:paraId="44920E8A" w14:textId="77777777" w:rsidR="00676524" w:rsidRDefault="003F3ECF" w:rsidP="008524A8">
      <w:r w:rsidRPr="009E7BD2">
        <w:t>New consumer behaviour trends may open up new markets for Precision Castparts. It gives the c</w:t>
      </w:r>
      <w:r w:rsidRPr="009E7BD2">
        <w:t>ompany a great chance to diversify into new product categories while also generating new revenue streams.</w:t>
      </w:r>
    </w:p>
    <w:p w14:paraId="32449A27" w14:textId="77777777" w:rsidR="009E7BD2" w:rsidRDefault="009E7BD2" w:rsidP="008524A8"/>
    <w:p w14:paraId="0CDA91BA" w14:textId="77777777" w:rsidR="009E7BD2" w:rsidRDefault="003F3ECF" w:rsidP="008524A8">
      <w:r w:rsidRPr="00EA10C2">
        <w:t>Precision Castparts has been given the opportunity to enter a new emerging market thanks to the adoption of a new technical standard and a government</w:t>
      </w:r>
      <w:r w:rsidRPr="00EA10C2">
        <w:t xml:space="preserve"> free trade agreement.</w:t>
      </w:r>
    </w:p>
    <w:p w14:paraId="381551F4" w14:textId="77777777" w:rsidR="00676524" w:rsidRDefault="00676524" w:rsidP="008524A8"/>
    <w:p w14:paraId="24F5DF20" w14:textId="77777777" w:rsidR="00EA10C2" w:rsidRDefault="003F3ECF" w:rsidP="008524A8">
      <w:r w:rsidRPr="00BF38C4">
        <w:t>Precision Castparts can use the new technology to implement a differentiated pricing approach in the new market. It will allow the company to keep its existing consumers by providing excellent service while also attracting new custo</w:t>
      </w:r>
      <w:r w:rsidRPr="00BF38C4">
        <w:t xml:space="preserve">mers through additional price </w:t>
      </w:r>
      <w:r>
        <w:t xml:space="preserve">beneficial </w:t>
      </w:r>
      <w:r w:rsidRPr="00BF38C4">
        <w:t>proposals.</w:t>
      </w:r>
    </w:p>
    <w:p w14:paraId="077D8E2B" w14:textId="77777777" w:rsidR="00676524" w:rsidRDefault="00676524" w:rsidP="008524A8"/>
    <w:p w14:paraId="76C3BC4B" w14:textId="77777777" w:rsidR="00BF38C4" w:rsidRDefault="003F3ECF" w:rsidP="008524A8">
      <w:r w:rsidRPr="00BF38C4">
        <w:t>The ability to invest in neighbouring product sectors is made possible by stable free cash flow. With more significant cash reserves, the corporation will be able to invest in new technologies and produc</w:t>
      </w:r>
      <w:r w:rsidRPr="00BF38C4">
        <w:t>t sectors. Precision Castparts should be able to expand into new product areas as a result of this.</w:t>
      </w:r>
    </w:p>
    <w:p w14:paraId="4E1B7DAF" w14:textId="77777777" w:rsidR="00BF38C4" w:rsidRDefault="00BF38C4" w:rsidP="008524A8"/>
    <w:p w14:paraId="0FB186E8" w14:textId="77777777" w:rsidR="00BF38C4" w:rsidRDefault="003F3ECF" w:rsidP="008524A8">
      <w:r>
        <w:t>A</w:t>
      </w:r>
      <w:r w:rsidRPr="00BF38C4">
        <w:t xml:space="preserve"> new tax policy will significantly impact how businesses operate, and it will provide new opportunities for established companies like Precision Castparts</w:t>
      </w:r>
      <w:r w:rsidRPr="00BF38C4">
        <w:t xml:space="preserve"> to boost their profitability.</w:t>
      </w:r>
    </w:p>
    <w:p w14:paraId="28912E13" w14:textId="77777777" w:rsidR="00BF38C4" w:rsidRDefault="00BF38C4" w:rsidP="008524A8"/>
    <w:p w14:paraId="64A166CB" w14:textId="77777777" w:rsidR="00BF38C4" w:rsidRDefault="003F3ECF" w:rsidP="008524A8">
      <w:r w:rsidRPr="008027EA">
        <w:t>After years of recession and a poor growth rate in the sector, Precision Castparts sees an opportunity to gain new customers and expand its market share</w:t>
      </w:r>
      <w:r>
        <w:t xml:space="preserve"> following economic </w:t>
      </w:r>
      <w:r w:rsidR="00733011">
        <w:t>growth</w:t>
      </w:r>
      <w:r>
        <w:t xml:space="preserve"> and increased customer spending.</w:t>
      </w:r>
    </w:p>
    <w:p w14:paraId="1EF1560F" w14:textId="77777777" w:rsidR="00733011" w:rsidRDefault="00733011" w:rsidP="008524A8"/>
    <w:p w14:paraId="2B7F4EE6" w14:textId="77777777" w:rsidR="00733011" w:rsidRDefault="003F3ECF" w:rsidP="008524A8">
      <w:r w:rsidRPr="00733011">
        <w:t>Reduced transportation costs, as a result of decreased shipping costs, can cut the cost of Precision Castparts' products, giving the company the option of either increasing profitability or passing on the savings to custo</w:t>
      </w:r>
      <w:r w:rsidRPr="00733011">
        <w:t>mers to increase market share.</w:t>
      </w:r>
    </w:p>
    <w:p w14:paraId="4E02920A" w14:textId="77777777" w:rsidR="00733011" w:rsidRDefault="00733011" w:rsidP="008524A8"/>
    <w:p w14:paraId="53A96438" w14:textId="77777777" w:rsidR="00733011" w:rsidRDefault="003F3ECF" w:rsidP="008524A8">
      <w:r w:rsidRPr="00733011">
        <w:t xml:space="preserve">Precision Castparts will be able to strengthen its competitiveness in comparison to other competitors as the market develops, </w:t>
      </w:r>
      <w:r>
        <w:t xml:space="preserve">resulting in the </w:t>
      </w:r>
      <w:r w:rsidRPr="00733011">
        <w:t>dilution of competitor advantage.</w:t>
      </w:r>
    </w:p>
    <w:p w14:paraId="2476A956" w14:textId="77777777" w:rsidR="00BF38C4" w:rsidRDefault="00BF38C4" w:rsidP="008524A8"/>
    <w:p w14:paraId="774B1EC8" w14:textId="77777777" w:rsidR="00BF38C4" w:rsidRPr="00733011" w:rsidRDefault="003F3ECF" w:rsidP="008524A8">
      <w:pPr>
        <w:rPr>
          <w:u w:val="single"/>
        </w:rPr>
      </w:pPr>
      <w:r w:rsidRPr="00733011">
        <w:rPr>
          <w:u w:val="single"/>
        </w:rPr>
        <w:t>Threats facing PCC – External Factors</w:t>
      </w:r>
    </w:p>
    <w:p w14:paraId="17E8D6FE" w14:textId="77777777" w:rsidR="00733011" w:rsidRDefault="00733011" w:rsidP="008524A8"/>
    <w:p w14:paraId="5A8C9D52" w14:textId="77777777" w:rsidR="00733011" w:rsidRDefault="003F3ECF" w:rsidP="008524A8">
      <w:r w:rsidRPr="00DF267B">
        <w:t xml:space="preserve">Rising wage levels, particularly </w:t>
      </w:r>
      <w:r>
        <w:t>in the US</w:t>
      </w:r>
      <w:r w:rsidRPr="00DF267B">
        <w:t>, and rising costs in China may put considerable strain on Precision Castparts' profitability.</w:t>
      </w:r>
    </w:p>
    <w:p w14:paraId="5F7C44D4" w14:textId="77777777" w:rsidR="00DF267B" w:rsidRDefault="00DF267B" w:rsidP="008524A8"/>
    <w:p w14:paraId="3D696463" w14:textId="77777777" w:rsidR="00DF267B" w:rsidRDefault="003F3ECF" w:rsidP="008524A8">
      <w:r w:rsidRPr="00DF267B">
        <w:t>The present physical infrastructure-driven supply chain strategy may be threatened by changing customer buying behavio</w:t>
      </w:r>
      <w:r w:rsidRPr="00DF267B">
        <w:t>ur through internet platforms.</w:t>
      </w:r>
    </w:p>
    <w:p w14:paraId="0F3D0EF9" w14:textId="77777777" w:rsidR="00DF267B" w:rsidRDefault="00DF267B" w:rsidP="008524A8"/>
    <w:p w14:paraId="3474143D" w14:textId="77777777" w:rsidR="00DF267B" w:rsidRDefault="003F3ECF" w:rsidP="008524A8">
      <w:r w:rsidRPr="00DF267B">
        <w:t xml:space="preserve">A growing trend toward protectionism in the American economy may prompt a similar response from other governments, limiting </w:t>
      </w:r>
      <w:r>
        <w:t>international trade.</w:t>
      </w:r>
    </w:p>
    <w:p w14:paraId="64394153" w14:textId="77777777" w:rsidR="00DF267B" w:rsidRDefault="00DF267B" w:rsidP="008524A8"/>
    <w:p w14:paraId="038BECD7" w14:textId="77777777" w:rsidR="00DF267B" w:rsidRDefault="003F3ECF" w:rsidP="008524A8">
      <w:r w:rsidRPr="00983062">
        <w:t>Precision Castparts' product is also vulnerable to counterfeit and low-quality</w:t>
      </w:r>
      <w:r w:rsidRPr="00983062">
        <w:t xml:space="preserve"> imitation, particularly in emerging and low-income regions.</w:t>
      </w:r>
    </w:p>
    <w:p w14:paraId="2A09A5DC" w14:textId="77777777" w:rsidR="00983062" w:rsidRDefault="00983062" w:rsidP="008524A8"/>
    <w:p w14:paraId="4F2CB3C6" w14:textId="77777777" w:rsidR="00983062" w:rsidRDefault="003F3ECF" w:rsidP="008524A8">
      <w:r>
        <w:t>Strong</w:t>
      </w:r>
      <w:r w:rsidRPr="00983062">
        <w:t xml:space="preserve"> rivalry - Over </w:t>
      </w:r>
      <w:r>
        <w:t>the past couple of</w:t>
      </w:r>
      <w:r w:rsidRPr="00983062">
        <w:t xml:space="preserve"> years, stable profitability has expanded the number of </w:t>
      </w:r>
      <w:r>
        <w:t>competitors</w:t>
      </w:r>
      <w:r w:rsidRPr="00983062">
        <w:t xml:space="preserve"> in the </w:t>
      </w:r>
      <w:r>
        <w:t>marketplace</w:t>
      </w:r>
      <w:r w:rsidRPr="00983062">
        <w:t>, putting a lot of pressure on profitability and overall sales.</w:t>
      </w:r>
    </w:p>
    <w:p w14:paraId="00F99E62" w14:textId="77777777" w:rsidR="00983062" w:rsidRDefault="00983062" w:rsidP="008524A8"/>
    <w:p w14:paraId="033DB4DA" w14:textId="77777777" w:rsidR="00983062" w:rsidRDefault="003F3ECF" w:rsidP="008524A8">
      <w:r w:rsidRPr="00983062">
        <w:lastRenderedPageBreak/>
        <w:t>New</w:t>
      </w:r>
      <w:r w:rsidRPr="00983062">
        <w:t xml:space="preserve"> environmental rules enacted as part of the Paris Agreement (2016) may threaten certain established product types.</w:t>
      </w:r>
    </w:p>
    <w:p w14:paraId="714FB8DB" w14:textId="77777777" w:rsidR="00983062" w:rsidRDefault="00983062" w:rsidP="008524A8"/>
    <w:p w14:paraId="1A738E9A" w14:textId="77777777" w:rsidR="002A4E90" w:rsidRDefault="003F3ECF" w:rsidP="002A4E90">
      <w:r>
        <w:t>Since liability laws vary by country, Precision Castparts may be susceptible to a variety of liability claims if regulations in those market</w:t>
      </w:r>
      <w:r>
        <w:t>s change.</w:t>
      </w:r>
    </w:p>
    <w:p w14:paraId="5E32576D" w14:textId="77777777" w:rsidR="00983062" w:rsidRDefault="003F3ECF" w:rsidP="002A4E90">
      <w:r>
        <w:t>Given the diverse regulations and constant fluctuations in product standards in those areas, the corporation may face lawsuits in numerous markets.</w:t>
      </w:r>
    </w:p>
    <w:p w14:paraId="4C50D440" w14:textId="77777777" w:rsidR="00983062" w:rsidRDefault="00983062" w:rsidP="008524A8"/>
    <w:p w14:paraId="53EB8B6B" w14:textId="77777777" w:rsidR="002A4E90" w:rsidRDefault="003F3ECF" w:rsidP="008524A8">
      <w:pPr>
        <w:rPr>
          <w:u w:val="single"/>
        </w:rPr>
      </w:pPr>
      <w:r w:rsidRPr="002A4E90">
        <w:rPr>
          <w:u w:val="single"/>
        </w:rPr>
        <w:t>Limitations of SWOT Analysis for PCC</w:t>
      </w:r>
    </w:p>
    <w:p w14:paraId="0E505E7E" w14:textId="77777777" w:rsidR="002A4E90" w:rsidRDefault="002A4E90" w:rsidP="008524A8">
      <w:pPr>
        <w:rPr>
          <w:u w:val="single"/>
        </w:rPr>
      </w:pPr>
    </w:p>
    <w:p w14:paraId="3C45BA5A" w14:textId="77777777" w:rsidR="002A4E90" w:rsidRDefault="003F3ECF" w:rsidP="008524A8">
      <w:r w:rsidRPr="002A4E90">
        <w:t>Although the SWOT analysis is frequently employed as a stra</w:t>
      </w:r>
      <w:r w:rsidRPr="002A4E90">
        <w:t>tegic planning tool, it does have some drawbacks</w:t>
      </w:r>
      <w:r>
        <w:t>, which are identified below:</w:t>
      </w:r>
    </w:p>
    <w:p w14:paraId="5A0AD979" w14:textId="77777777" w:rsidR="002A4E90" w:rsidRDefault="002A4E90" w:rsidP="008524A8"/>
    <w:p w14:paraId="6D45DB6F" w14:textId="77777777" w:rsidR="002A4E90" w:rsidRDefault="003F3ECF" w:rsidP="008524A8">
      <w:r w:rsidRPr="00214CE3">
        <w:t xml:space="preserve">Particular organisational abilities or attributes might be both a strength and a weakness at the same time. </w:t>
      </w:r>
      <w:r>
        <w:t>As I see it, this is one of the biggest</w:t>
      </w:r>
      <w:r w:rsidRPr="00214CE3">
        <w:t xml:space="preserve"> drawbacks of SWOT analysis. C</w:t>
      </w:r>
      <w:r w:rsidRPr="00214CE3">
        <w:t>hanging environmental rules, for example, can be both a threat and an opportunity in the sense that it will enable the company to compete on a level playing field or provide it with an advantage over competitors if it is able to develop products faster.</w:t>
      </w:r>
    </w:p>
    <w:p w14:paraId="2C00216B" w14:textId="77777777" w:rsidR="00214CE3" w:rsidRDefault="00214CE3" w:rsidP="008524A8"/>
    <w:p w14:paraId="1C0ED586" w14:textId="77777777" w:rsidR="00214CE3" w:rsidRDefault="003F3ECF" w:rsidP="008524A8">
      <w:r w:rsidRPr="00214CE3">
        <w:t>The matrix is merely a starting point for a conversation about how the proposed techniques might be executed.</w:t>
      </w:r>
      <w:r>
        <w:t xml:space="preserve"> It provides an evaluation window for Precision Castparts but not an implementation strategy.</w:t>
      </w:r>
    </w:p>
    <w:p w14:paraId="00222C62" w14:textId="77777777" w:rsidR="00983062" w:rsidRDefault="00983062" w:rsidP="008524A8"/>
    <w:p w14:paraId="3A0D4FA5" w14:textId="77777777" w:rsidR="00214CE3" w:rsidRDefault="003F3ECF" w:rsidP="00214CE3">
      <w:r>
        <w:t xml:space="preserve">SWOT is a static appraisal of the current situation </w:t>
      </w:r>
      <w:r>
        <w:t>with limited potential adjustments. As a result, the dynamics of a competitive environment may not be revealed in a single matrix when conditions, capabilities, threats, and strategies vary.</w:t>
      </w:r>
    </w:p>
    <w:p w14:paraId="2BB52E95" w14:textId="77777777" w:rsidR="00214CE3" w:rsidRDefault="00214CE3" w:rsidP="00214CE3"/>
    <w:p w14:paraId="60C8D07C" w14:textId="77777777" w:rsidR="00214CE3" w:rsidRDefault="003F3ECF" w:rsidP="00214CE3">
      <w:r>
        <w:t xml:space="preserve">SWOT analysis may cause a company to place too much emphasis on </w:t>
      </w:r>
      <w:r>
        <w:t>a single internal or external element when developing plans. SWOT does not highlight interrelationships among the primary internal and external components, which may be significant in developing strategies.</w:t>
      </w:r>
    </w:p>
    <w:p w14:paraId="12F31465" w14:textId="77777777" w:rsidR="008524A8" w:rsidRDefault="008524A8" w:rsidP="00D97049"/>
    <w:p w14:paraId="12621706" w14:textId="77777777" w:rsidR="00FC6F07" w:rsidRDefault="00FC6F07" w:rsidP="00D97049"/>
    <w:p w14:paraId="5819FAB9" w14:textId="77777777" w:rsidR="008524A8" w:rsidRDefault="003F3ECF" w:rsidP="00D97049">
      <w:r w:rsidRPr="003F3ECF">
        <w:t>Foll</w:t>
      </w:r>
      <w:r w:rsidRPr="00FC6F07">
        <w:t>o</w:t>
      </w:r>
      <w:r w:rsidRPr="008524A8">
        <w:t>wing a thorough understanding of Precision</w:t>
      </w:r>
      <w:r w:rsidRPr="008524A8">
        <w:t xml:space="preserve"> Castparts Corp.'s internal and external environments, the next section examines the company's competitive position, which aids in determining the firm's place in the market (or attempts to occupy) in comparison to its competitors.</w:t>
      </w:r>
    </w:p>
    <w:p w14:paraId="77B4783A" w14:textId="77777777" w:rsidR="00D97049" w:rsidRDefault="00D97049" w:rsidP="00D97049"/>
    <w:p w14:paraId="61752DEC" w14:textId="672C2E20" w:rsidR="00D97049" w:rsidRDefault="003F3ECF" w:rsidP="00D97049">
      <w:r w:rsidRPr="00D8145A">
        <w:t>Precision Castparts Cor</w:t>
      </w:r>
      <w:r w:rsidRPr="00D8145A">
        <w:t>p. competes fiercely in every market it services. Alcoa Inc,</w:t>
      </w:r>
      <w:r w:rsidR="00C26C1A" w:rsidRPr="00C26C1A">
        <w:t xml:space="preserve"> </w:t>
      </w:r>
      <w:r w:rsidR="00C26C1A" w:rsidRPr="00C26C1A">
        <w:t>Global Power</w:t>
      </w:r>
      <w:r w:rsidR="00C26C1A">
        <w:t>,</w:t>
      </w:r>
      <w:r w:rsidR="00C26C1A" w:rsidRPr="00C26C1A">
        <w:t xml:space="preserve"> </w:t>
      </w:r>
      <w:r w:rsidR="00C26C1A" w:rsidRPr="00C26C1A">
        <w:t>FMC Technologies</w:t>
      </w:r>
      <w:r w:rsidRPr="00D8145A">
        <w:t>, AMTEK Inc</w:t>
      </w:r>
      <w:r w:rsidRPr="00D8145A">
        <w:t xml:space="preserve">, and </w:t>
      </w:r>
      <w:r w:rsidR="00C26C1A" w:rsidRPr="00C26C1A">
        <w:t>ARC Group</w:t>
      </w:r>
      <w:r w:rsidRPr="00D8145A">
        <w:t xml:space="preserve"> are some of PCC's competitors. The essential variables that help PCC customers are technology, manufacturing, and experience. PCC meet</w:t>
      </w:r>
      <w:r w:rsidRPr="00D8145A">
        <w:t>s its consumers' expectations and demands in terms of quality, pricing, and physical property</w:t>
      </w:r>
      <w:r w:rsidRPr="00D8145A">
        <w:t>. Despite fierce competition, the company is one of the best suppliers of metal fabrications, as well as all of the markets it serves. PCC focuses on m</w:t>
      </w:r>
      <w:r w:rsidRPr="00D8145A">
        <w:t xml:space="preserve">aintaining customer relationships in order to retain customers. Precision Castparts Corp. has </w:t>
      </w:r>
      <w:proofErr w:type="gramStart"/>
      <w:r w:rsidRPr="00D8145A">
        <w:t>a number of</w:t>
      </w:r>
      <w:proofErr w:type="gramEnd"/>
      <w:r w:rsidRPr="00D8145A">
        <w:t xml:space="preserve"> advantages, including devoted staff, state-of-the-art facilities, and technological competence</w:t>
      </w:r>
      <w:r>
        <w:t>.</w:t>
      </w:r>
      <w:r w:rsidR="00C26C1A" w:rsidRPr="00C26C1A">
        <w:t xml:space="preserve"> </w:t>
      </w:r>
      <w:r w:rsidR="00C26C1A" w:rsidRPr="00C26C1A">
        <w:t xml:space="preserve">PCC is the industry leader in the production of aerostructures, forged products, </w:t>
      </w:r>
      <w:proofErr w:type="spellStart"/>
      <w:r w:rsidR="00C26C1A" w:rsidRPr="00C26C1A">
        <w:t>airfoil</w:t>
      </w:r>
      <w:proofErr w:type="spellEnd"/>
      <w:r w:rsidR="00C26C1A" w:rsidRPr="00C26C1A">
        <w:t xml:space="preserve"> castings, aerospace fasteners, and sophisticated structural investment castings.</w:t>
      </w:r>
    </w:p>
    <w:p w14:paraId="676FA374" w14:textId="632C6AB5" w:rsidR="00D8145A" w:rsidRDefault="003F3ECF" w:rsidP="00D97049">
      <w:r w:rsidRPr="00D8145A">
        <w:t>Howmet, an Alcoa subsidiary, is one of the company's primary competitors in the investment cast product area. For the a</w:t>
      </w:r>
      <w:r w:rsidRPr="00D8145A">
        <w:t xml:space="preserve">erospace and IGT markets, Howmet manufactures titanium, </w:t>
      </w:r>
      <w:r w:rsidRPr="00D8145A">
        <w:lastRenderedPageBreak/>
        <w:t>superalloys, aluminium investment castings, and stainless steel. Similarly, Allegheny Technologies' Pacific Cast Technologies makes big titanium investment casting for the aircraft and jet engine mark</w:t>
      </w:r>
      <w:r w:rsidRPr="00D8145A">
        <w:t>ets</w:t>
      </w:r>
      <w:r w:rsidRPr="00D8145A">
        <w:t>.</w:t>
      </w:r>
    </w:p>
    <w:p w14:paraId="40DE887C" w14:textId="77777777" w:rsidR="00D8145A" w:rsidRDefault="003F3ECF" w:rsidP="00D97049">
      <w:r w:rsidRPr="00D8145A">
        <w:t>PCC's main competitors in the forged products area are Fortech, Thyssen AG, and Ladish Co. Inc, which manufacture aircraft structural products. PCC competes with Vollaourec</w:t>
      </w:r>
      <w:r w:rsidRPr="00D8145A">
        <w:t xml:space="preserve"> &amp; Mannesmann Tubes and Sumitomo Corporation in the energy product market. Customers are looking for low-cost supply sources; therefore PCC is competing not just with national enterprises but also with a growing number of international companies.</w:t>
      </w:r>
    </w:p>
    <w:p w14:paraId="3426D3BD" w14:textId="05613F03" w:rsidR="00D8145A" w:rsidRDefault="003F3ECF" w:rsidP="00D97049">
      <w:r w:rsidRPr="00D8145A">
        <w:t>The organ</w:t>
      </w:r>
      <w:r w:rsidRPr="00D8145A">
        <w:t>isational structure of a firm can either help or hinder it, as the organisational structure is the most crucial factor in determining a company's success. PCC has a different business unit/plant for each of its production facilities</w:t>
      </w:r>
      <w:r w:rsidRPr="00D8145A">
        <w:t xml:space="preserve">. Each unit </w:t>
      </w:r>
      <w:r w:rsidRPr="00D8145A">
        <w:t>uses tested manufacturing techniques to deliver high-quality, low-cost items quickly. The plant's operational results are analysed by the CEO and presidents of various segment components in order to discover the potential for performance enhancement and co</w:t>
      </w:r>
      <w:r w:rsidRPr="00D8145A">
        <w:t>st savings. The company's structure is created in such a way that it can provide high-quality products and meet the needs of its customers on time while keeping the company's high standards.</w:t>
      </w:r>
    </w:p>
    <w:p w14:paraId="5095D991" w14:textId="77777777" w:rsidR="00D6352C" w:rsidRDefault="003F3ECF" w:rsidP="00D97049">
      <w:r w:rsidRPr="00D6352C">
        <w:t>The company's work atmosphere is highly dynamic and fast-paced, a</w:t>
      </w:r>
      <w:r w:rsidRPr="00D6352C">
        <w:t>nd its personnel are highly skilled. Employees can perform better and continuously enhance their abilities in this type of atmosphere. Employees who complete tasks and perform better are given training by the company, and those who do so are promoted. Prec</w:t>
      </w:r>
      <w:r w:rsidRPr="00D6352C">
        <w:t>ision Castparts corporations' personnel are responsible for upholding legal and ethical standards. PCC established a universal code of conduct for all actions that are actively enforced. The preservation of a secure and safe work environment for all worker</w:t>
      </w:r>
      <w:r w:rsidRPr="00D6352C">
        <w:t>s and visitors is part of PCC's code of conduct. PCC places a high value on employee performance because when employees perform better, the organisation performs better.</w:t>
      </w:r>
    </w:p>
    <w:p w14:paraId="1FC87CB3" w14:textId="77777777" w:rsidR="00E2725E" w:rsidRDefault="00E2725E" w:rsidP="00D97049"/>
    <w:p w14:paraId="69649D84" w14:textId="77777777" w:rsidR="00E2725E" w:rsidRDefault="003F3ECF" w:rsidP="00D97049">
      <w:r w:rsidRPr="00E2725E">
        <w:t xml:space="preserve">PCC has not yet capitalised on opportunities to grow in developing countries and new </w:t>
      </w:r>
      <w:r w:rsidRPr="00E2725E">
        <w:t>market segments. However, PCC's growth acquisition strategy has seized technological possibilities, such as composite materials. Furthermore, corporate strategy and expansion globally have mitigated some regional political and economic threats.</w:t>
      </w:r>
    </w:p>
    <w:p w14:paraId="53FBBD86" w14:textId="77777777" w:rsidR="00E2725E" w:rsidRDefault="00E2725E" w:rsidP="00D97049"/>
    <w:p w14:paraId="7BA29F15" w14:textId="77777777" w:rsidR="00E2725E" w:rsidRDefault="003F3ECF" w:rsidP="00D97049">
      <w:r w:rsidRPr="00E2725E">
        <w:t>There is a</w:t>
      </w:r>
      <w:r w:rsidRPr="00E2725E">
        <w:t xml:space="preserve"> strong correlation between corporate strategy with resources and capabilities. Three sustained competitive advantages linked to the global network of operations and facilities were built from the acquisition strategy. PCC can now react quickly to opportun</w:t>
      </w:r>
      <w:r w:rsidRPr="00E2725E">
        <w:t>ities and neutralise any threats and is a rare and costly capability for competitors to obtain. As identified in the PESTLE analysis as an opportunity, PCC also maintains many long-term contracts with customers that have been added as capability. Long-term</w:t>
      </w:r>
      <w:r w:rsidRPr="00E2725E">
        <w:t xml:space="preserve"> contract use should be expanded with intellectual properties coming to the end of their 20-year exclusivity. The skilled workforce was determined as a competitive disadvantage; this is because of poor organisation support. They are potentially related to </w:t>
      </w:r>
      <w:r w:rsidRPr="00E2725E">
        <w:t>PCC's transactional leadership structure. The lean, low-cost manning arrangements may be associated with PCC's transactional leadership structure.</w:t>
      </w:r>
    </w:p>
    <w:p w14:paraId="28BDEDEE" w14:textId="77777777" w:rsidR="00E2725E" w:rsidRDefault="00E2725E" w:rsidP="00D97049"/>
    <w:p w14:paraId="31E3E771" w14:textId="5BB06141" w:rsidR="00E2725E" w:rsidRDefault="003F3ECF" w:rsidP="00D97049">
      <w:r w:rsidRPr="00E2725E">
        <w:t>PCC's corporate growth strategy has been to expand the breadth and reach of products, resources and capabili</w:t>
      </w:r>
      <w:r w:rsidRPr="00E2725E">
        <w:t>ties in existing core aerospace and power markets and 'non-core' markets through a focused acquisition strategy (PCC, 2020). Figure 2.1 shows PCC's published acquisition strategy, outlining the scope of targeted markets and industries. Acquisition candidat</w:t>
      </w:r>
      <w:r w:rsidRPr="00E2725E">
        <w:t>es are selected to complement current operations based on the core competencies.</w:t>
      </w:r>
    </w:p>
    <w:p w14:paraId="0F329CE4" w14:textId="77777777" w:rsidR="00E2725E" w:rsidRDefault="00E2725E" w:rsidP="00D97049"/>
    <w:p w14:paraId="23B98B34" w14:textId="77777777" w:rsidR="00E2725E" w:rsidRDefault="00E2725E" w:rsidP="00D97049"/>
    <w:p w14:paraId="201E2275" w14:textId="77777777" w:rsidR="00E2725E" w:rsidRDefault="00E2725E" w:rsidP="00D97049"/>
    <w:p w14:paraId="3F1CB0CE" w14:textId="77777777" w:rsidR="00E2725E" w:rsidRDefault="003F3ECF" w:rsidP="00D97049">
      <w:r>
        <w:rPr>
          <w:rFonts w:ascii="Calibri" w:hAnsi="Calibri" w:cs="Calibri"/>
          <w:noProof/>
          <w:color w:val="000000" w:themeColor="text1"/>
        </w:rPr>
        <w:drawing>
          <wp:anchor distT="0" distB="0" distL="114300" distR="114300" simplePos="0" relativeHeight="251658240" behindDoc="0" locked="0" layoutInCell="1" allowOverlap="1" wp14:anchorId="2F6282B6" wp14:editId="713D51F0">
            <wp:simplePos x="0" y="0"/>
            <wp:positionH relativeFrom="column">
              <wp:posOffset>0</wp:posOffset>
            </wp:positionH>
            <wp:positionV relativeFrom="paragraph">
              <wp:posOffset>171450</wp:posOffset>
            </wp:positionV>
            <wp:extent cx="3476625" cy="29210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png"/>
                    <pic:cNvPicPr/>
                  </pic:nvPicPr>
                  <pic:blipFill>
                    <a:blip r:embed="rId6">
                      <a:extLst>
                        <a:ext uri="{28A0092B-C50C-407E-A947-70E740481C1C}">
                          <a14:useLocalDpi xmlns:a14="http://schemas.microsoft.com/office/drawing/2010/main" val="0"/>
                        </a:ext>
                      </a:extLst>
                    </a:blip>
                    <a:srcRect r="44416"/>
                    <a:stretch>
                      <a:fillRect/>
                    </a:stretch>
                  </pic:blipFill>
                  <pic:spPr bwMode="auto">
                    <a:xfrm>
                      <a:off x="0" y="0"/>
                      <a:ext cx="3476625" cy="292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B7A18E" w14:textId="77777777" w:rsidR="00E2725E" w:rsidRDefault="00E2725E" w:rsidP="00D97049"/>
    <w:p w14:paraId="01BDB2CF" w14:textId="77777777" w:rsidR="00E2725E" w:rsidRDefault="003F3ECF" w:rsidP="00E2725E">
      <w:r>
        <w:t xml:space="preserve">PCC’s growth strategy is a global strategy that maximises global integration with acquisitions of aerospace companies expanding resources and capabilities to over 20 countries (PCC, 2020). This was driven by similar customer needs in a transferable global </w:t>
      </w:r>
      <w:r>
        <w:t>market. The acquisition strategy built a vertically integrated supply chain, providing PCC with new operational efficiencies for products sold. In combination with economies of scale, this has allowed the organisation to gain a significant competitive adva</w:t>
      </w:r>
      <w:r>
        <w:t xml:space="preserve">ntage by performing a strategically important activity cheaper than its competitors. </w:t>
      </w:r>
    </w:p>
    <w:p w14:paraId="65816A17" w14:textId="77777777" w:rsidR="00E2725E" w:rsidRDefault="00E2725E" w:rsidP="00E2725E"/>
    <w:p w14:paraId="30CFEBB8" w14:textId="77777777" w:rsidR="00E2725E" w:rsidRDefault="003F3ECF" w:rsidP="00E2725E">
      <w:r>
        <w:t xml:space="preserve">Regarding Michael Porters (Porter 1985, pp.11–15) generic business-level strategies, seeking competitive advantage in markets, PCC's business-level approach shares more </w:t>
      </w:r>
      <w:r>
        <w:t>commonality with the differentiation focus strategy. The focus strategy is built from the manufacturer business model converting raw materials into products selling business to business. PCC has focused on a niche segment of the aerospace market with an em</w:t>
      </w:r>
      <w:r>
        <w:t>phasis on market penetration and product development. The core competencies of the PCC acquisition strategy in figure 2.1, implies acquired business must meet a set criterion for products, processes and customers.</w:t>
      </w:r>
    </w:p>
    <w:p w14:paraId="3392C9E3" w14:textId="77777777" w:rsidR="00E2725E" w:rsidRDefault="00E2725E" w:rsidP="00E2725E"/>
    <w:p w14:paraId="2157CD5A" w14:textId="77777777" w:rsidR="00E2725E" w:rsidRDefault="003F3ECF" w:rsidP="00E2725E">
      <w:r>
        <w:t>The acquisition strategy can be defined a</w:t>
      </w:r>
      <w:r>
        <w:t>s a deliberate strategy and is marked as the ‘Mark Donegan era’ on the PCC website (PCC, 2020). Strategic planning and implementation are completed at a corporate level, where a selection of corporate leaders form an integration team. The team identify acq</w:t>
      </w:r>
      <w:r>
        <w:t>uisition targets for corporate board approval and visit newly acquired businesses for integration. The integration team implement strategic revolution change through PCC’s culture, divisional structure, policies and procedures in a top-down approach. The s</w:t>
      </w:r>
      <w:r>
        <w:t>uccess of the acquisition strategy is measured as to how effective acquisitions are integrated into the organisation. PCC offers training programs to senior and selected middle management. However, this can be improved with training and communication acros</w:t>
      </w:r>
      <w:r>
        <w:t xml:space="preserve">s all employees to align each business with long term corporate strategies. </w:t>
      </w:r>
    </w:p>
    <w:p w14:paraId="406DBEE7" w14:textId="77777777" w:rsidR="00E2725E" w:rsidRDefault="00E2725E" w:rsidP="00E2725E"/>
    <w:p w14:paraId="4D416927" w14:textId="77777777" w:rsidR="00E2725E" w:rsidRDefault="003F3ECF" w:rsidP="00E2725E">
      <w:r>
        <w:lastRenderedPageBreak/>
        <w:t>Mark Donegan is a transactional leader and holds monthly operating reviews (MOR) with each of the 162 strategic business units (SBUs). MOR's focus on performance and short-term g</w:t>
      </w:r>
      <w:r>
        <w:t>oals of each SBU with emphasis to drive out costs and improve manufacturing efficiencies, both similar traits of transactional leadership (St. Thomas University, 2018). SBU's and employees are incentivised financially for hitting targets. Transactional lea</w:t>
      </w:r>
      <w:r>
        <w:t>ders come with many disadvantages and can stifle creativity (status.net, 2020), and this may reflect why PCC has failed to push into new 'non-core' markets and products. The MOR's are a mechanism to manage strategic implementation, ensuring acquired compan</w:t>
      </w:r>
      <w:r>
        <w:t>ies maintain integrated and alignment with PCC's culture for strategic growth. This style of management has also proved to be very successful</w:t>
      </w:r>
      <w:r w:rsidR="00BF302E">
        <w:t>.</w:t>
      </w:r>
    </w:p>
    <w:p w14:paraId="616BD0B6" w14:textId="77777777" w:rsidR="00BF302E" w:rsidRDefault="00BF302E" w:rsidP="00E2725E"/>
    <w:p w14:paraId="0032C444" w14:textId="78724511" w:rsidR="00BF302E" w:rsidRDefault="003F3ECF" w:rsidP="00E2725E">
      <w:r w:rsidRPr="00B46BBA">
        <w:t>Economic responsibility at PCC entails maximising shareholder value and achieving profitable expansion. With sha</w:t>
      </w:r>
      <w:r w:rsidRPr="00B46BBA">
        <w:t>reholder corporate governance, the interests of shareholders take precedence over the interests of stakeholders. Annual financial reports, stock prices, and dividend payouts to investors are all used to assess economic responsibility. PCC enforces a code o</w:t>
      </w:r>
      <w:r w:rsidRPr="00B46BBA">
        <w:t>f conduct (CoC) for corporate responsibility, ethics, and sustainability (PCC, 20</w:t>
      </w:r>
      <w:r w:rsidR="00EB5DE0">
        <w:t>21</w:t>
      </w:r>
      <w:r w:rsidRPr="00B46BBA">
        <w:t>) and conveys that all employees share responsibility for upholding standards. The employee is responsible for understanding the laws and legal responsibilities in the count</w:t>
      </w:r>
      <w:r w:rsidRPr="00B46BBA">
        <w:t xml:space="preserve">ry of operation, as well as providing assistance on how to conduct jobs legally and ethically. Failure to follow the stated responsibilities may result in disciplinary action or dismissal. Through educational programmes, PCC promotes corporate citizenship </w:t>
      </w:r>
      <w:r w:rsidRPr="00B46BBA">
        <w:t>and philanthropic responsibility.</w:t>
      </w:r>
    </w:p>
    <w:p w14:paraId="0D6D1572" w14:textId="188FEE15" w:rsidR="00911F5A" w:rsidRDefault="003F3ECF" w:rsidP="00E2725E">
      <w:r w:rsidRPr="00F74494">
        <w:t>Individual facilities are urged to promote local charities, but no examples have been published. This could be improved by corporate efforts requiring a minimum investment in operating regions. To guarantee that facilities</w:t>
      </w:r>
      <w:r w:rsidRPr="00F74494">
        <w:t xml:space="preserve"> participate, key performance indicators might be used. Improved corporate philanthropy can help the company gain a competitive advantage by increasing efficiency and attracting top talent (Givinga, 2018). PCC's sustainability strategy is to operate in acc</w:t>
      </w:r>
      <w:r w:rsidRPr="00F74494">
        <w:t>ordance with all local environmental laws and regulations and to not promote or reward any sustainability initiatives. Rather than focusing on local compliance, PCC should develop SMART goals to increase corporate sustainability. Employees are the best sou</w:t>
      </w:r>
      <w:r w:rsidRPr="00F74494">
        <w:t>rce of ideas for achieving a sustainability strategy, and a proposed scheme procedure could help with this.</w:t>
      </w:r>
    </w:p>
    <w:p w14:paraId="2CDC7DF9" w14:textId="1A4723CF" w:rsidR="00F74494" w:rsidRDefault="00F74494" w:rsidP="00E2725E"/>
    <w:p w14:paraId="36357093" w14:textId="3B2C8FF8" w:rsidR="003F3ECF" w:rsidRDefault="003F3ECF" w:rsidP="00E2725E"/>
    <w:p w14:paraId="379BEB65" w14:textId="73A25469" w:rsidR="003F3ECF" w:rsidRDefault="003F3ECF" w:rsidP="00E2725E"/>
    <w:p w14:paraId="358D2E5D" w14:textId="0438871F" w:rsidR="003F3ECF" w:rsidRDefault="003F3ECF" w:rsidP="00E2725E"/>
    <w:p w14:paraId="07A461DE" w14:textId="484B3E91" w:rsidR="003F3ECF" w:rsidRDefault="003F3ECF" w:rsidP="00E2725E"/>
    <w:p w14:paraId="09AC0E01" w14:textId="28A20139" w:rsidR="003F3ECF" w:rsidRDefault="003F3ECF" w:rsidP="00E2725E"/>
    <w:p w14:paraId="6A15BEC5" w14:textId="5F448E51" w:rsidR="003F3ECF" w:rsidRDefault="003F3ECF" w:rsidP="00E2725E"/>
    <w:p w14:paraId="641491D7" w14:textId="042BCBD6" w:rsidR="003F3ECF" w:rsidRDefault="003F3ECF" w:rsidP="00E2725E"/>
    <w:p w14:paraId="1F378558" w14:textId="30034814" w:rsidR="003F3ECF" w:rsidRDefault="003F3ECF" w:rsidP="00E2725E"/>
    <w:p w14:paraId="08F0E935" w14:textId="1D2F43BD" w:rsidR="003F3ECF" w:rsidRDefault="003F3ECF" w:rsidP="00E2725E"/>
    <w:p w14:paraId="394666F4" w14:textId="5CE86872" w:rsidR="003F3ECF" w:rsidRDefault="003F3ECF" w:rsidP="00E2725E"/>
    <w:p w14:paraId="5AFBB408" w14:textId="05366FDA" w:rsidR="003F3ECF" w:rsidRDefault="003F3ECF" w:rsidP="00E2725E"/>
    <w:p w14:paraId="146DA29D" w14:textId="4D041F26" w:rsidR="003F3ECF" w:rsidRDefault="003F3ECF" w:rsidP="00E2725E"/>
    <w:p w14:paraId="322BE4E6" w14:textId="58F91B34" w:rsidR="003F3ECF" w:rsidRDefault="003F3ECF" w:rsidP="00E2725E"/>
    <w:p w14:paraId="679576F3" w14:textId="6C01390B" w:rsidR="003F3ECF" w:rsidRDefault="003F3ECF" w:rsidP="00E2725E"/>
    <w:p w14:paraId="05F64300" w14:textId="53750EF8" w:rsidR="003F3ECF" w:rsidRDefault="003F3ECF" w:rsidP="00E2725E"/>
    <w:p w14:paraId="4CCC343B" w14:textId="50FCAA1A" w:rsidR="003F3ECF" w:rsidRDefault="003F3ECF" w:rsidP="00E2725E"/>
    <w:p w14:paraId="08168C27" w14:textId="640B6C70" w:rsidR="003F3ECF" w:rsidRDefault="003F3ECF" w:rsidP="00E2725E"/>
    <w:p w14:paraId="254BEE57" w14:textId="77777777" w:rsidR="003F3ECF" w:rsidRDefault="003F3ECF" w:rsidP="00E2725E"/>
    <w:p w14:paraId="21D97ED8" w14:textId="77777777" w:rsidR="00F74494" w:rsidRDefault="003F3ECF" w:rsidP="00E2725E">
      <w:pPr>
        <w:rPr>
          <w:u w:val="single"/>
        </w:rPr>
      </w:pPr>
      <w:r w:rsidRPr="003F3ECF">
        <w:rPr>
          <w:u w:val="single"/>
        </w:rPr>
        <w:lastRenderedPageBreak/>
        <w:t>Conclusion</w:t>
      </w:r>
    </w:p>
    <w:p w14:paraId="2FE3DF97" w14:textId="77777777" w:rsidR="00F74494" w:rsidRDefault="00F74494" w:rsidP="00E2725E">
      <w:pPr>
        <w:rPr>
          <w:u w:val="single"/>
        </w:rPr>
      </w:pPr>
    </w:p>
    <w:p w14:paraId="54056365" w14:textId="77777777" w:rsidR="00F74494" w:rsidRDefault="003F3ECF" w:rsidP="00E2725E">
      <w:r w:rsidRPr="00F74494">
        <w:t>PCC's growth strategy is examined. The objective was to pursue development in new and existing markets and goods, according to</w:t>
      </w:r>
      <w:r w:rsidRPr="00F74494">
        <w:t xml:space="preserve"> the 'acquisition strategy.' The pursuit of growth across all segments proved to be futile. Analy</w:t>
      </w:r>
      <w:r w:rsidR="00300750">
        <w:t>s</w:t>
      </w:r>
      <w:r w:rsidRPr="00F74494">
        <w:t>ing the data revealed that market penetration and product development were the most prosperous areas. The outcomes can be explained by the acquisition candida</w:t>
      </w:r>
      <w:r w:rsidRPr="00F74494">
        <w:t xml:space="preserve">te's required core capabilities. Because required competencies are exclusive to the aerospace sector, and growth into new markets may be hampered. This should be included in the plan, or a separate strategy for development into other markets with distinct </w:t>
      </w:r>
      <w:r w:rsidRPr="00F74494">
        <w:t>skills and capabilities should be developed.</w:t>
      </w:r>
    </w:p>
    <w:p w14:paraId="6DC2F4BA" w14:textId="77777777" w:rsidR="0051064A" w:rsidRPr="00F74494" w:rsidRDefault="003F3ECF" w:rsidP="00E2725E">
      <w:r w:rsidRPr="0051064A">
        <w:t xml:space="preserve">External threats revealed in the PESTLE research have exposed PCC's failure to diversify into new markets as a fraction of overall sales. COVID-19 has </w:t>
      </w:r>
      <w:r>
        <w:t>devastated the aerospace sector</w:t>
      </w:r>
      <w:r w:rsidRPr="0051064A">
        <w:t xml:space="preserve">, as well as PCC's finances. </w:t>
      </w:r>
      <w:r w:rsidRPr="0051064A">
        <w:t>For existing market penetration and product development, PCC's expansion plan has shown to be successful. The acquisition strategy has been implemented successfully, with the merging of over ten different firms and 50 facilities, thanks to Mark Donegan's t</w:t>
      </w:r>
      <w:r w:rsidRPr="0051064A">
        <w:t>ransaction leadership. Effective means for ensuring the corporate strategy was achieved were the corporate integration team and regular MORs.</w:t>
      </w:r>
    </w:p>
    <w:p w14:paraId="6B337802" w14:textId="77777777" w:rsidR="00F74494" w:rsidRDefault="00F74494" w:rsidP="00E2725E"/>
    <w:p w14:paraId="308FC90F" w14:textId="4F93515E" w:rsidR="009A1FCE" w:rsidRDefault="009A1FCE" w:rsidP="00E2725E"/>
    <w:p w14:paraId="61A575F0" w14:textId="77777777" w:rsidR="009A1FCE" w:rsidRDefault="009A1FCE">
      <w:pPr>
        <w:spacing w:after="160" w:line="259" w:lineRule="auto"/>
      </w:pPr>
      <w:r>
        <w:br w:type="page"/>
      </w:r>
    </w:p>
    <w:p w14:paraId="62F0EBCF" w14:textId="36BD14C7" w:rsidR="00F74494" w:rsidRPr="009A1FCE" w:rsidRDefault="009A1FCE" w:rsidP="00E2725E">
      <w:pPr>
        <w:rPr>
          <w:u w:val="single"/>
        </w:rPr>
      </w:pPr>
      <w:r w:rsidRPr="009A1FCE">
        <w:rPr>
          <w:u w:val="single"/>
        </w:rPr>
        <w:lastRenderedPageBreak/>
        <w:t>Bibliography</w:t>
      </w:r>
    </w:p>
    <w:p w14:paraId="0ED2F66E" w14:textId="4E448F29" w:rsidR="009A1FCE" w:rsidRDefault="009A1FCE" w:rsidP="00E2725E"/>
    <w:p w14:paraId="43506016" w14:textId="77E4959B" w:rsidR="00600905" w:rsidRDefault="005A6396" w:rsidP="002444F1">
      <w:r>
        <w:t xml:space="preserve">Whittington, R. (2020) </w:t>
      </w:r>
      <w:r w:rsidRPr="005A6396">
        <w:rPr>
          <w:i/>
          <w:iCs/>
        </w:rPr>
        <w:t>Exploring strategy</w:t>
      </w:r>
      <w:r>
        <w:t>. 12</w:t>
      </w:r>
      <w:r w:rsidRPr="005A6396">
        <w:rPr>
          <w:vertAlign w:val="superscript"/>
        </w:rPr>
        <w:t>th</w:t>
      </w:r>
      <w:r>
        <w:t xml:space="preserve"> </w:t>
      </w:r>
      <w:proofErr w:type="spellStart"/>
      <w:r>
        <w:t>edn</w:t>
      </w:r>
      <w:proofErr w:type="spellEnd"/>
      <w:r>
        <w:t>. Harlow: Pearson</w:t>
      </w:r>
    </w:p>
    <w:p w14:paraId="174C40EA" w14:textId="63B692D5" w:rsidR="005A6396" w:rsidRDefault="005A6396" w:rsidP="002444F1"/>
    <w:p w14:paraId="6E2BE937" w14:textId="72A5E024" w:rsidR="005A6396" w:rsidRDefault="005A6396" w:rsidP="002444F1">
      <w:r>
        <w:t xml:space="preserve">Morrison, J. (2020) </w:t>
      </w:r>
      <w:r w:rsidRPr="005A6396">
        <w:rPr>
          <w:i/>
          <w:iCs/>
        </w:rPr>
        <w:t>The global business environment</w:t>
      </w:r>
      <w:r>
        <w:t>. London: Macmillan International Higher Education; Red Globe Press</w:t>
      </w:r>
    </w:p>
    <w:p w14:paraId="6094C1E8" w14:textId="24E3E59D" w:rsidR="005A6396" w:rsidRDefault="005A6396" w:rsidP="002444F1"/>
    <w:p w14:paraId="55EC87E8" w14:textId="337CF4CB" w:rsidR="005A6396" w:rsidRDefault="005A6396" w:rsidP="002444F1">
      <w:proofErr w:type="spellStart"/>
      <w:r>
        <w:t>Sloman</w:t>
      </w:r>
      <w:proofErr w:type="spellEnd"/>
      <w:r>
        <w:t xml:space="preserve">, J. (2019) </w:t>
      </w:r>
      <w:r w:rsidRPr="005A6396">
        <w:rPr>
          <w:i/>
          <w:iCs/>
        </w:rPr>
        <w:t>Economics for business</w:t>
      </w:r>
      <w:r>
        <w:t>. 8</w:t>
      </w:r>
      <w:r w:rsidRPr="005A6396">
        <w:rPr>
          <w:vertAlign w:val="superscript"/>
        </w:rPr>
        <w:t>th</w:t>
      </w:r>
      <w:r>
        <w:t xml:space="preserve"> </w:t>
      </w:r>
      <w:proofErr w:type="spellStart"/>
      <w:r>
        <w:t>edn</w:t>
      </w:r>
      <w:proofErr w:type="spellEnd"/>
      <w:r>
        <w:t>. Harlow, England: Pearson</w:t>
      </w:r>
    </w:p>
    <w:p w14:paraId="084EA87A" w14:textId="77777777" w:rsidR="00600905" w:rsidRDefault="00600905" w:rsidP="002444F1"/>
    <w:p w14:paraId="3191919D" w14:textId="4C237BBC" w:rsidR="002444F1" w:rsidRDefault="002444F1" w:rsidP="002444F1">
      <w:r>
        <w:t xml:space="preserve">Ansoff, I. 2015. </w:t>
      </w:r>
      <w:r w:rsidRPr="005A6396">
        <w:rPr>
          <w:i/>
          <w:iCs/>
        </w:rPr>
        <w:t>The Firm of the Future In: Implementing Value Pricing</w:t>
      </w:r>
      <w:r>
        <w:t xml:space="preserve"> [Online]., pp.7–18. [Accessed 1</w:t>
      </w:r>
      <w:r>
        <w:t>st</w:t>
      </w:r>
      <w:r>
        <w:t xml:space="preserve"> </w:t>
      </w:r>
      <w:r>
        <w:t>December</w:t>
      </w:r>
      <w:r>
        <w:t xml:space="preserve"> 202</w:t>
      </w:r>
      <w:r>
        <w:t>1</w:t>
      </w:r>
      <w:r>
        <w:t xml:space="preserve">]. Available from: </w:t>
      </w:r>
      <w:hyperlink r:id="rId7" w:history="1">
        <w:r w:rsidRPr="00AA6DBA">
          <w:rPr>
            <w:rStyle w:val="Hyperlink"/>
          </w:rPr>
          <w:t>https://hbr.org/1965/09/the-firm-of-the-future</w:t>
        </w:r>
      </w:hyperlink>
      <w:r>
        <w:t>.</w:t>
      </w:r>
    </w:p>
    <w:p w14:paraId="49027FE7" w14:textId="77777777" w:rsidR="002444F1" w:rsidRDefault="002444F1" w:rsidP="002444F1"/>
    <w:p w14:paraId="6BA4AE18" w14:textId="5E12BA87" w:rsidR="002444F1" w:rsidRDefault="002444F1" w:rsidP="002444F1">
      <w:proofErr w:type="spellStart"/>
      <w:r>
        <w:t>Givinga</w:t>
      </w:r>
      <w:proofErr w:type="spellEnd"/>
      <w:r>
        <w:t xml:space="preserve"> 2018. 5 Corporate Philanthropy Benefits and How You Can Achieve Them. [Accessed 1st December 2021]. Available from: </w:t>
      </w:r>
      <w:hyperlink r:id="rId8" w:history="1">
        <w:r w:rsidRPr="00AA6DBA">
          <w:rPr>
            <w:rStyle w:val="Hyperlink"/>
          </w:rPr>
          <w:t>https://www.givinga.com/corporate-philanthropy-benefits/</w:t>
        </w:r>
      </w:hyperlink>
      <w:r>
        <w:t>.</w:t>
      </w:r>
    </w:p>
    <w:p w14:paraId="70B70E12" w14:textId="77777777" w:rsidR="002444F1" w:rsidRDefault="002444F1" w:rsidP="002444F1"/>
    <w:p w14:paraId="015A345E" w14:textId="045D1070" w:rsidR="00552923" w:rsidRDefault="002444F1" w:rsidP="002444F1">
      <w:r>
        <w:t>PCC 20</w:t>
      </w:r>
      <w:r w:rsidR="00552923">
        <w:t>21</w:t>
      </w:r>
      <w:r>
        <w:t>. Code of Conduct [Online]. [Accessed 1st December 2021]. Available from:</w:t>
      </w:r>
    </w:p>
    <w:p w14:paraId="27B7BE10" w14:textId="535FC857" w:rsidR="002444F1" w:rsidRDefault="00552923" w:rsidP="002444F1">
      <w:hyperlink r:id="rId9" w:history="1">
        <w:r w:rsidRPr="00AA6DBA">
          <w:rPr>
            <w:rStyle w:val="Hyperlink"/>
          </w:rPr>
          <w:t>https://www.precast.com/public-relations/code-of-conduct.pdf</w:t>
        </w:r>
      </w:hyperlink>
      <w:r>
        <w:t>.</w:t>
      </w:r>
    </w:p>
    <w:p w14:paraId="49CBD555" w14:textId="77777777" w:rsidR="002444F1" w:rsidRDefault="002444F1" w:rsidP="002444F1"/>
    <w:p w14:paraId="4F0342A7" w14:textId="174E7D0A" w:rsidR="002444F1" w:rsidRDefault="002444F1" w:rsidP="002444F1">
      <w:bookmarkStart w:id="0" w:name="_Hlk92397871"/>
      <w:r>
        <w:t xml:space="preserve">PCC 2020. Precision Castparts Corp. [Accessed 1st December 2021]. Available from: </w:t>
      </w:r>
      <w:hyperlink r:id="rId10" w:history="1">
        <w:r w:rsidRPr="00AA6DBA">
          <w:rPr>
            <w:rStyle w:val="Hyperlink"/>
          </w:rPr>
          <w:t>http://www.precast.com/overview/acquisition_strategy/</w:t>
        </w:r>
      </w:hyperlink>
      <w:r>
        <w:t>.</w:t>
      </w:r>
    </w:p>
    <w:bookmarkEnd w:id="0"/>
    <w:p w14:paraId="1C461046" w14:textId="77777777" w:rsidR="002444F1" w:rsidRDefault="002444F1" w:rsidP="002444F1"/>
    <w:p w14:paraId="66197579" w14:textId="2B71D2FA" w:rsidR="00FE060A" w:rsidRDefault="002444F1" w:rsidP="002444F1">
      <w:r>
        <w:t>Porter, M.E. 1985. THE COMPETITIVE ADVANTAGE: Creating and Sustaining Superior Pe</w:t>
      </w:r>
      <w:r>
        <w:t>r</w:t>
      </w:r>
      <w:r>
        <w:t>fo</w:t>
      </w:r>
      <w:r>
        <w:t>rm</w:t>
      </w:r>
      <w:r>
        <w:t>ance [Online]. [Accessed 1st December 2021]. Available from: http://www.albany.edu/~gs149266/Porter (1985) - chapter 1.pdf.</w:t>
      </w:r>
    </w:p>
    <w:p w14:paraId="48F25798" w14:textId="77777777" w:rsidR="002444F1" w:rsidRDefault="002444F1" w:rsidP="002444F1"/>
    <w:p w14:paraId="286087C1" w14:textId="19C6C662" w:rsidR="002444F1" w:rsidRDefault="002444F1" w:rsidP="002444F1">
      <w:r>
        <w:t xml:space="preserve">St Thomas University 2018. What is Transactional Leadership? Structure Leads to Results. What is Transactional </w:t>
      </w:r>
      <w:proofErr w:type="gramStart"/>
      <w:r>
        <w:t>leadership?.</w:t>
      </w:r>
      <w:proofErr w:type="gramEnd"/>
      <w:r>
        <w:t xml:space="preserve"> (December), pp.1–5.</w:t>
      </w:r>
    </w:p>
    <w:p w14:paraId="79B5659B" w14:textId="77777777" w:rsidR="002444F1" w:rsidRDefault="002444F1" w:rsidP="002444F1"/>
    <w:p w14:paraId="3734F063" w14:textId="1A952A82" w:rsidR="009A1FCE" w:rsidRDefault="002444F1" w:rsidP="002444F1">
      <w:r>
        <w:t>status.net 2020. What Is Transactional Leadership? (Pros, Cons, How-</w:t>
      </w:r>
      <w:proofErr w:type="spellStart"/>
      <w:r>
        <w:t>to’s</w:t>
      </w:r>
      <w:proofErr w:type="spellEnd"/>
      <w:r>
        <w:t xml:space="preserve">) - Status Articles. [Accessed 1st December 2021]. Available from: </w:t>
      </w:r>
      <w:hyperlink r:id="rId11" w:history="1">
        <w:r w:rsidRPr="00AA6DBA">
          <w:rPr>
            <w:rStyle w:val="Hyperlink"/>
          </w:rPr>
          <w:t>http://status.net/articles/transactional-leadership/</w:t>
        </w:r>
      </w:hyperlink>
      <w:r>
        <w:t>.</w:t>
      </w:r>
    </w:p>
    <w:p w14:paraId="700C7401" w14:textId="69E2C2F1" w:rsidR="002444F1" w:rsidRDefault="002444F1" w:rsidP="002444F1"/>
    <w:p w14:paraId="3B5D9595" w14:textId="7F4C60B2" w:rsidR="00E666A5" w:rsidRDefault="00E666A5" w:rsidP="002444F1">
      <w:r w:rsidRPr="00E666A5">
        <w:t>PCC 202</w:t>
      </w:r>
      <w:r>
        <w:t>1</w:t>
      </w:r>
      <w:r w:rsidRPr="00E666A5">
        <w:t xml:space="preserve">. Precision Castparts Corp. [Accessed 1st December 2021]. Available from: </w:t>
      </w:r>
      <w:hyperlink r:id="rId12" w:history="1">
        <w:r w:rsidRPr="00AA6DBA">
          <w:rPr>
            <w:rStyle w:val="Hyperlink"/>
          </w:rPr>
          <w:t>http://www.precast.com/</w:t>
        </w:r>
        <w:r w:rsidRPr="00AA6DBA">
          <w:rPr>
            <w:rStyle w:val="Hyperlink"/>
          </w:rPr>
          <w:t>about/</w:t>
        </w:r>
      </w:hyperlink>
      <w:r w:rsidRPr="00E666A5">
        <w:t>.</w:t>
      </w:r>
    </w:p>
    <w:p w14:paraId="790B3E42" w14:textId="681D2A8F" w:rsidR="00E666A5" w:rsidRDefault="00E666A5" w:rsidP="002444F1"/>
    <w:p w14:paraId="41F6A07E" w14:textId="63C6BF1C" w:rsidR="00E666A5" w:rsidRDefault="00E666A5" w:rsidP="002444F1">
      <w:r>
        <w:t xml:space="preserve">Wiedemann, L. (2013). </w:t>
      </w:r>
      <w:r w:rsidRPr="005A6396">
        <w:rPr>
          <w:i/>
          <w:iCs/>
        </w:rPr>
        <w:t>Business Strategy</w:t>
      </w:r>
      <w:r>
        <w:t>. Lucas Wiedemann.</w:t>
      </w:r>
    </w:p>
    <w:p w14:paraId="5A9E7767" w14:textId="0C578948" w:rsidR="00E666A5" w:rsidRDefault="00E666A5" w:rsidP="002444F1"/>
    <w:p w14:paraId="153A40FD" w14:textId="77777777" w:rsidR="00E666A5" w:rsidRDefault="00E666A5" w:rsidP="002444F1"/>
    <w:p w14:paraId="2E85DCD0" w14:textId="0686C1CD" w:rsidR="002444F1" w:rsidRDefault="002444F1" w:rsidP="002444F1"/>
    <w:p w14:paraId="7AC59708" w14:textId="77777777" w:rsidR="00E666A5" w:rsidRDefault="00E666A5" w:rsidP="002444F1"/>
    <w:sectPr w:rsidR="00E66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CF"/>
    <w:rsid w:val="000156EA"/>
    <w:rsid w:val="000F6327"/>
    <w:rsid w:val="00214CE3"/>
    <w:rsid w:val="002444F1"/>
    <w:rsid w:val="002A4E90"/>
    <w:rsid w:val="00300750"/>
    <w:rsid w:val="003F3ECF"/>
    <w:rsid w:val="00441BFA"/>
    <w:rsid w:val="0045472B"/>
    <w:rsid w:val="004634B9"/>
    <w:rsid w:val="004A0578"/>
    <w:rsid w:val="004F723C"/>
    <w:rsid w:val="0051064A"/>
    <w:rsid w:val="00511318"/>
    <w:rsid w:val="00534A04"/>
    <w:rsid w:val="00552923"/>
    <w:rsid w:val="005A6396"/>
    <w:rsid w:val="00600905"/>
    <w:rsid w:val="0062286C"/>
    <w:rsid w:val="00651C04"/>
    <w:rsid w:val="00655643"/>
    <w:rsid w:val="00676524"/>
    <w:rsid w:val="007301A8"/>
    <w:rsid w:val="00733011"/>
    <w:rsid w:val="00733D52"/>
    <w:rsid w:val="00777998"/>
    <w:rsid w:val="008027EA"/>
    <w:rsid w:val="00827136"/>
    <w:rsid w:val="00827A01"/>
    <w:rsid w:val="00830E41"/>
    <w:rsid w:val="008524A8"/>
    <w:rsid w:val="008D0813"/>
    <w:rsid w:val="008E1A2F"/>
    <w:rsid w:val="00911F5A"/>
    <w:rsid w:val="00983062"/>
    <w:rsid w:val="00993F16"/>
    <w:rsid w:val="009A1FCE"/>
    <w:rsid w:val="009D3486"/>
    <w:rsid w:val="009E7BD2"/>
    <w:rsid w:val="009F5B30"/>
    <w:rsid w:val="00A209E4"/>
    <w:rsid w:val="00A30211"/>
    <w:rsid w:val="00A45B27"/>
    <w:rsid w:val="00A63E00"/>
    <w:rsid w:val="00A76DEF"/>
    <w:rsid w:val="00B224E0"/>
    <w:rsid w:val="00B22DF5"/>
    <w:rsid w:val="00B46BBA"/>
    <w:rsid w:val="00B93DFE"/>
    <w:rsid w:val="00BB678A"/>
    <w:rsid w:val="00BD702F"/>
    <w:rsid w:val="00BF302E"/>
    <w:rsid w:val="00BF38C4"/>
    <w:rsid w:val="00C12A0E"/>
    <w:rsid w:val="00C26C1A"/>
    <w:rsid w:val="00C82B99"/>
    <w:rsid w:val="00CA20CF"/>
    <w:rsid w:val="00CB36EE"/>
    <w:rsid w:val="00D1068C"/>
    <w:rsid w:val="00D57E8F"/>
    <w:rsid w:val="00D6352C"/>
    <w:rsid w:val="00D8145A"/>
    <w:rsid w:val="00D97049"/>
    <w:rsid w:val="00DA5114"/>
    <w:rsid w:val="00DF267B"/>
    <w:rsid w:val="00DF56FD"/>
    <w:rsid w:val="00E176A7"/>
    <w:rsid w:val="00E2725E"/>
    <w:rsid w:val="00E30576"/>
    <w:rsid w:val="00E666A5"/>
    <w:rsid w:val="00EA10C2"/>
    <w:rsid w:val="00EB5DE0"/>
    <w:rsid w:val="00EF5E10"/>
    <w:rsid w:val="00F46793"/>
    <w:rsid w:val="00F56EEB"/>
    <w:rsid w:val="00F74494"/>
    <w:rsid w:val="00FC0C6D"/>
    <w:rsid w:val="00FC6F07"/>
    <w:rsid w:val="00FE0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6CD03"/>
  <w15:chartTrackingRefBased/>
  <w15:docId w15:val="{2EBFD184-6464-44F6-9ECB-2038CDA7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0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2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4F1"/>
    <w:rPr>
      <w:color w:val="0563C1" w:themeColor="hyperlink"/>
      <w:u w:val="single"/>
    </w:rPr>
  </w:style>
  <w:style w:type="character" w:styleId="UnresolvedMention">
    <w:name w:val="Unresolved Mention"/>
    <w:basedOn w:val="DefaultParagraphFont"/>
    <w:uiPriority w:val="99"/>
    <w:rsid w:val="002444F1"/>
    <w:rPr>
      <w:color w:val="605E5C"/>
      <w:shd w:val="clear" w:color="auto" w:fill="E1DFDD"/>
    </w:rPr>
  </w:style>
  <w:style w:type="character" w:styleId="FollowedHyperlink">
    <w:name w:val="FollowedHyperlink"/>
    <w:basedOn w:val="DefaultParagraphFont"/>
    <w:uiPriority w:val="99"/>
    <w:semiHidden/>
    <w:unhideWhenUsed/>
    <w:rsid w:val="005529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vinga.com/corporate-philanthropy-benefi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1965/09/the-firm-of-the-future" TargetMode="External"/><Relationship Id="rId12" Type="http://schemas.openxmlformats.org/officeDocument/2006/relationships/hyperlink" Target="http://www.precast.com/abou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tatus.net/articles/transactional-leadership/" TargetMode="External"/><Relationship Id="rId5" Type="http://schemas.openxmlformats.org/officeDocument/2006/relationships/image" Target="media/image1.jpeg"/><Relationship Id="rId10" Type="http://schemas.openxmlformats.org/officeDocument/2006/relationships/hyperlink" Target="http://www.precast.com/overview/acquisition_strategy/" TargetMode="External"/><Relationship Id="rId4" Type="http://schemas.openxmlformats.org/officeDocument/2006/relationships/webSettings" Target="webSettings.xml"/><Relationship Id="rId9" Type="http://schemas.openxmlformats.org/officeDocument/2006/relationships/hyperlink" Target="https://www.precast.com/public-relations/code-of-conduc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CF08E-127D-4D1A-81D9-57EC7D5F2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14</Pages>
  <Words>5083</Words>
  <Characters>28975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Anais Davies</dc:creator>
  <cp:lastModifiedBy>Anais Davies</cp:lastModifiedBy>
  <cp:revision>8</cp:revision>
  <cp:lastPrinted>2022-01-06T14:37:00Z</cp:lastPrinted>
  <dcterms:created xsi:type="dcterms:W3CDTF">2022-01-06T17:33:00Z</dcterms:created>
  <dcterms:modified xsi:type="dcterms:W3CDTF">2022-01-06T22:23:00Z</dcterms:modified>
</cp:coreProperties>
</file>