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0DB51" w14:textId="03F3B3D6" w:rsidR="00F70CD1" w:rsidRPr="004E5868" w:rsidRDefault="00B76B61" w:rsidP="00F70CD1">
      <w:pPr>
        <w:jc w:val="center"/>
        <w:rPr>
          <w:b/>
          <w:bCs/>
          <w:sz w:val="32"/>
          <w:szCs w:val="28"/>
          <w:lang w:val="en-GB"/>
        </w:rPr>
      </w:pPr>
      <w:r>
        <w:rPr>
          <w:noProof/>
        </w:rPr>
        <w:drawing>
          <wp:inline distT="0" distB="0" distL="0" distR="0" wp14:anchorId="5E7F54CF" wp14:editId="02A0DF23">
            <wp:extent cx="6037646" cy="3261360"/>
            <wp:effectExtent l="0" t="0" r="1270" b="0"/>
            <wp:docPr id="499954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6856" cy="3282540"/>
                    </a:xfrm>
                    <a:prstGeom prst="rect">
                      <a:avLst/>
                    </a:prstGeom>
                    <a:noFill/>
                    <a:ln>
                      <a:noFill/>
                    </a:ln>
                  </pic:spPr>
                </pic:pic>
              </a:graphicData>
            </a:graphic>
          </wp:inline>
        </w:drawing>
      </w:r>
    </w:p>
    <w:p w14:paraId="344FFB58" w14:textId="77777777" w:rsidR="00F70CD1" w:rsidRPr="004E5868" w:rsidRDefault="00F70CD1" w:rsidP="00F70CD1">
      <w:pPr>
        <w:jc w:val="center"/>
        <w:rPr>
          <w:b/>
          <w:bCs/>
          <w:sz w:val="32"/>
          <w:szCs w:val="28"/>
          <w:lang w:val="en-GB"/>
        </w:rPr>
      </w:pPr>
    </w:p>
    <w:p w14:paraId="3562AB40" w14:textId="77777777" w:rsidR="00F70CD1" w:rsidRPr="004E5868" w:rsidRDefault="00F70CD1" w:rsidP="00F70CD1">
      <w:pPr>
        <w:jc w:val="center"/>
        <w:rPr>
          <w:b/>
          <w:bCs/>
          <w:sz w:val="32"/>
          <w:szCs w:val="28"/>
          <w:lang w:val="en-GB"/>
        </w:rPr>
      </w:pPr>
    </w:p>
    <w:p w14:paraId="1E9D9510" w14:textId="77777777" w:rsidR="00F70CD1" w:rsidRPr="004E5868" w:rsidRDefault="00F70CD1" w:rsidP="00F70CD1">
      <w:pPr>
        <w:jc w:val="center"/>
        <w:rPr>
          <w:b/>
          <w:bCs/>
          <w:sz w:val="32"/>
          <w:szCs w:val="28"/>
          <w:lang w:val="en-GB"/>
        </w:rPr>
      </w:pPr>
    </w:p>
    <w:p w14:paraId="2532BBA3" w14:textId="77777777" w:rsidR="00B76B61" w:rsidRDefault="00F70CD1" w:rsidP="00B76B61">
      <w:pPr>
        <w:jc w:val="center"/>
        <w:rPr>
          <w:rStyle w:val="Strong"/>
          <w:rFonts w:eastAsiaTheme="majorEastAsia"/>
          <w:b w:val="0"/>
          <w:bCs w:val="0"/>
          <w:sz w:val="36"/>
          <w:szCs w:val="36"/>
          <w:lang w:val="en-GB"/>
        </w:rPr>
      </w:pPr>
      <w:r w:rsidRPr="004E5868">
        <w:rPr>
          <w:b/>
          <w:bCs/>
          <w:sz w:val="32"/>
          <w:szCs w:val="28"/>
          <w:lang w:val="en-GB"/>
        </w:rPr>
        <w:t xml:space="preserve">EFFICIENT TRADITIONAL ML WORKFLOW FOR </w:t>
      </w:r>
      <w:r w:rsidR="00B76B61">
        <w:rPr>
          <w:b/>
          <w:bCs/>
          <w:sz w:val="32"/>
          <w:szCs w:val="28"/>
          <w:lang w:val="en-GB"/>
        </w:rPr>
        <w:t xml:space="preserve">              </w:t>
      </w:r>
      <w:r w:rsidRPr="004E5868">
        <w:rPr>
          <w:b/>
          <w:bCs/>
          <w:sz w:val="32"/>
          <w:szCs w:val="28"/>
          <w:lang w:val="en-GB"/>
        </w:rPr>
        <w:t>SENTIMENT ANALYSIS OF SHOPPER REVIEWS</w:t>
      </w:r>
      <w:r w:rsidRPr="004E5868">
        <w:rPr>
          <w:rStyle w:val="Strong"/>
          <w:rFonts w:eastAsiaTheme="majorEastAsia"/>
          <w:b w:val="0"/>
          <w:bCs w:val="0"/>
          <w:sz w:val="36"/>
          <w:szCs w:val="36"/>
          <w:lang w:val="en-GB"/>
        </w:rPr>
        <w:t xml:space="preserve"> </w:t>
      </w:r>
    </w:p>
    <w:p w14:paraId="5DD2F16F" w14:textId="729902D5" w:rsidR="003E1D84" w:rsidRPr="004E5868" w:rsidRDefault="00B76B61" w:rsidP="00B76B61">
      <w:pPr>
        <w:spacing w:after="0"/>
        <w:rPr>
          <w:rStyle w:val="Strong"/>
          <w:rFonts w:eastAsiaTheme="majorEastAsia" w:cs="Times New Roman"/>
          <w:b w:val="0"/>
          <w:bCs w:val="0"/>
          <w:color w:val="auto"/>
          <w:sz w:val="28"/>
          <w:szCs w:val="28"/>
          <w:lang w:val="en-GB"/>
        </w:rPr>
      </w:pPr>
      <w:r w:rsidRPr="00B76B61">
        <w:rPr>
          <w:rStyle w:val="Strong"/>
          <w:rFonts w:eastAsiaTheme="majorEastAsia"/>
          <w:b w:val="0"/>
          <w:bCs w:val="0"/>
          <w:noProof/>
          <w:szCs w:val="24"/>
          <w:lang w:val="en-GB"/>
        </w:rPr>
        <mc:AlternateContent>
          <mc:Choice Requires="wps">
            <w:drawing>
              <wp:anchor distT="45720" distB="45720" distL="114300" distR="114300" simplePos="0" relativeHeight="251659264" behindDoc="0" locked="0" layoutInCell="1" allowOverlap="1" wp14:anchorId="751F1C03" wp14:editId="005B1AEA">
                <wp:simplePos x="0" y="0"/>
                <wp:positionH relativeFrom="column">
                  <wp:posOffset>457200</wp:posOffset>
                </wp:positionH>
                <wp:positionV relativeFrom="paragraph">
                  <wp:posOffset>229870</wp:posOffset>
                </wp:positionV>
                <wp:extent cx="3872230" cy="1136015"/>
                <wp:effectExtent l="0" t="0" r="1397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2230" cy="1136015"/>
                        </a:xfrm>
                        <a:prstGeom prst="rect">
                          <a:avLst/>
                        </a:prstGeom>
                        <a:solidFill>
                          <a:srgbClr val="FFFFFF"/>
                        </a:solidFill>
                        <a:ln w="9525">
                          <a:solidFill>
                            <a:schemeClr val="bg1"/>
                          </a:solidFill>
                          <a:miter lim="800000"/>
                          <a:headEnd/>
                          <a:tailEnd/>
                        </a:ln>
                      </wps:spPr>
                      <wps:txbx>
                        <w:txbxContent>
                          <w:p w14:paraId="3112DDAA" w14:textId="77777777" w:rsidR="00B76B61" w:rsidRDefault="00B76B61" w:rsidP="00B76B61">
                            <w:pPr>
                              <w:spacing w:after="0"/>
                              <w:rPr>
                                <w:rStyle w:val="Strong"/>
                                <w:rFonts w:eastAsiaTheme="majorEastAsia"/>
                                <w:b w:val="0"/>
                                <w:bCs w:val="0"/>
                                <w:szCs w:val="24"/>
                                <w:lang w:val="en-GB"/>
                              </w:rPr>
                            </w:pPr>
                            <w:r w:rsidRPr="00B76B61">
                              <w:rPr>
                                <w:rStyle w:val="Strong"/>
                                <w:rFonts w:eastAsiaTheme="majorEastAsia"/>
                                <w:b w:val="0"/>
                                <w:bCs w:val="0"/>
                                <w:szCs w:val="24"/>
                                <w:lang w:val="en-GB"/>
                              </w:rPr>
                              <w:t>Name: Patel Manankumar Kamleshbhai</w:t>
                            </w:r>
                          </w:p>
                          <w:p w14:paraId="10893E32" w14:textId="72D35939" w:rsidR="00B76B61" w:rsidRDefault="00B76B61" w:rsidP="00B76B61">
                            <w:pPr>
                              <w:spacing w:after="0"/>
                              <w:rPr>
                                <w:rStyle w:val="Strong"/>
                                <w:rFonts w:eastAsiaTheme="majorEastAsia"/>
                                <w:b w:val="0"/>
                                <w:bCs w:val="0"/>
                                <w:szCs w:val="24"/>
                                <w:lang w:val="en-GB"/>
                              </w:rPr>
                            </w:pPr>
                            <w:r w:rsidRPr="00B76B61">
                              <w:rPr>
                                <w:rStyle w:val="Strong"/>
                                <w:rFonts w:eastAsiaTheme="majorEastAsia"/>
                                <w:b w:val="0"/>
                                <w:bCs w:val="0"/>
                                <w:szCs w:val="24"/>
                                <w:lang w:val="en-GB"/>
                              </w:rPr>
                              <w:t>Student Id: 2515077</w:t>
                            </w:r>
                          </w:p>
                          <w:p w14:paraId="39B18AB3" w14:textId="64791DB2" w:rsidR="00C47B90" w:rsidRDefault="00C47B90" w:rsidP="00B76B61">
                            <w:pPr>
                              <w:spacing w:after="0"/>
                              <w:rPr>
                                <w:rStyle w:val="Strong"/>
                                <w:rFonts w:eastAsiaTheme="majorEastAsia"/>
                                <w:b w:val="0"/>
                                <w:bCs w:val="0"/>
                                <w:szCs w:val="24"/>
                                <w:lang w:val="en-GB"/>
                              </w:rPr>
                            </w:pPr>
                            <w:r>
                              <w:rPr>
                                <w:rStyle w:val="Strong"/>
                                <w:rFonts w:eastAsiaTheme="majorEastAsia"/>
                                <w:b w:val="0"/>
                                <w:bCs w:val="0"/>
                                <w:szCs w:val="24"/>
                                <w:lang w:val="en-GB"/>
                              </w:rPr>
                              <w:t>Module: Application of Machine learning (ACCA7025)</w:t>
                            </w:r>
                          </w:p>
                          <w:p w14:paraId="75E4F503" w14:textId="46522B82" w:rsidR="00C47B90" w:rsidRPr="00B76B61" w:rsidRDefault="00C47B90" w:rsidP="00B76B61">
                            <w:pPr>
                              <w:spacing w:after="0"/>
                              <w:rPr>
                                <w:rStyle w:val="Strong"/>
                                <w:rFonts w:eastAsiaTheme="majorEastAsia"/>
                                <w:b w:val="0"/>
                                <w:bCs w:val="0"/>
                                <w:szCs w:val="24"/>
                                <w:lang w:val="en-GB"/>
                              </w:rPr>
                            </w:pPr>
                            <w:r>
                              <w:rPr>
                                <w:rStyle w:val="Strong"/>
                                <w:rFonts w:eastAsiaTheme="majorEastAsia"/>
                                <w:b w:val="0"/>
                                <w:bCs w:val="0"/>
                                <w:szCs w:val="24"/>
                                <w:lang w:val="en-GB"/>
                              </w:rPr>
                              <w:t>Course: MSc Data and AI</w:t>
                            </w:r>
                          </w:p>
                          <w:p w14:paraId="25E87078" w14:textId="42242147" w:rsidR="00B76B61" w:rsidRDefault="00C47B90">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1F1C03" id="_x0000_t202" coordsize="21600,21600" o:spt="202" path="m,l,21600r21600,l21600,xe">
                <v:stroke joinstyle="miter"/>
                <v:path gradientshapeok="t" o:connecttype="rect"/>
              </v:shapetype>
              <v:shape id="Text Box 2" o:spid="_x0000_s1026" type="#_x0000_t202" style="position:absolute;margin-left:36pt;margin-top:18.1pt;width:304.9pt;height:89.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" strokecolor="white [3212]">
                <v:textbox>
                  <w:txbxContent>
                    <w:p w14:paraId="3112DDAA" w14:textId="77777777" w:rsidR="00B76B61" w:rsidRDefault="00B76B61" w:rsidP="00B76B61">
                      <w:pPr>
                        <w:spacing w:after="0"/>
                        <w:rPr>
                          <w:rStyle w:val="Strong"/>
                          <w:rFonts w:eastAsiaTheme="majorEastAsia"/>
                          <w:b w:val="0"/>
                          <w:bCs w:val="0"/>
                          <w:szCs w:val="24"/>
                          <w:lang w:val="en-GB"/>
                        </w:rPr>
                      </w:pPr>
                      <w:r w:rsidRPr="00B76B61">
                        <w:rPr>
                          <w:rStyle w:val="Strong"/>
                          <w:rFonts w:eastAsiaTheme="majorEastAsia"/>
                          <w:b w:val="0"/>
                          <w:bCs w:val="0"/>
                          <w:szCs w:val="24"/>
                          <w:lang w:val="en-GB"/>
                        </w:rPr>
                        <w:t>Name: Patel Manankumar Kamleshbhai</w:t>
                      </w:r>
                    </w:p>
                    <w:p w14:paraId="10893E32" w14:textId="72D35939" w:rsidR="00B76B61" w:rsidRDefault="00B76B61" w:rsidP="00B76B61">
                      <w:pPr>
                        <w:spacing w:after="0"/>
                        <w:rPr>
                          <w:rStyle w:val="Strong"/>
                          <w:rFonts w:eastAsiaTheme="majorEastAsia"/>
                          <w:b w:val="0"/>
                          <w:bCs w:val="0"/>
                          <w:szCs w:val="24"/>
                          <w:lang w:val="en-GB"/>
                        </w:rPr>
                      </w:pPr>
                      <w:r w:rsidRPr="00B76B61">
                        <w:rPr>
                          <w:rStyle w:val="Strong"/>
                          <w:rFonts w:eastAsiaTheme="majorEastAsia"/>
                          <w:b w:val="0"/>
                          <w:bCs w:val="0"/>
                          <w:szCs w:val="24"/>
                          <w:lang w:val="en-GB"/>
                        </w:rPr>
                        <w:t>Student Id: 2515077</w:t>
                      </w:r>
                    </w:p>
                    <w:p w14:paraId="39B18AB3" w14:textId="64791DB2" w:rsidR="00C47B90" w:rsidRDefault="00C47B90" w:rsidP="00B76B61">
                      <w:pPr>
                        <w:spacing w:after="0"/>
                        <w:rPr>
                          <w:rStyle w:val="Strong"/>
                          <w:rFonts w:eastAsiaTheme="majorEastAsia"/>
                          <w:b w:val="0"/>
                          <w:bCs w:val="0"/>
                          <w:szCs w:val="24"/>
                          <w:lang w:val="en-GB"/>
                        </w:rPr>
                      </w:pPr>
                      <w:r>
                        <w:rPr>
                          <w:rStyle w:val="Strong"/>
                          <w:rFonts w:eastAsiaTheme="majorEastAsia"/>
                          <w:b w:val="0"/>
                          <w:bCs w:val="0"/>
                          <w:szCs w:val="24"/>
                          <w:lang w:val="en-GB"/>
                        </w:rPr>
                        <w:t>Module: Application of Machine learning (ACCA7025)</w:t>
                      </w:r>
                    </w:p>
                    <w:p w14:paraId="75E4F503" w14:textId="46522B82" w:rsidR="00C47B90" w:rsidRPr="00B76B61" w:rsidRDefault="00C47B90" w:rsidP="00B76B61">
                      <w:pPr>
                        <w:spacing w:after="0"/>
                        <w:rPr>
                          <w:rStyle w:val="Strong"/>
                          <w:rFonts w:eastAsiaTheme="majorEastAsia"/>
                          <w:b w:val="0"/>
                          <w:bCs w:val="0"/>
                          <w:szCs w:val="24"/>
                          <w:lang w:val="en-GB"/>
                        </w:rPr>
                      </w:pPr>
                      <w:r>
                        <w:rPr>
                          <w:rStyle w:val="Strong"/>
                          <w:rFonts w:eastAsiaTheme="majorEastAsia"/>
                          <w:b w:val="0"/>
                          <w:bCs w:val="0"/>
                          <w:szCs w:val="24"/>
                          <w:lang w:val="en-GB"/>
                        </w:rPr>
                        <w:t>Course: MSc Data and AI</w:t>
                      </w:r>
                    </w:p>
                    <w:p w14:paraId="25E87078" w14:textId="42242147" w:rsidR="00B76B61" w:rsidRDefault="00C47B90">
                      <w:r>
                        <w:t>A</w:t>
                      </w:r>
                    </w:p>
                  </w:txbxContent>
                </v:textbox>
                <w10:wrap type="square"/>
              </v:shape>
            </w:pict>
          </mc:Fallback>
        </mc:AlternateContent>
      </w:r>
      <w:r w:rsidR="003E1D84" w:rsidRPr="004E5868">
        <w:rPr>
          <w:rStyle w:val="Strong"/>
          <w:rFonts w:eastAsiaTheme="majorEastAsia"/>
          <w:b w:val="0"/>
          <w:bCs w:val="0"/>
          <w:sz w:val="28"/>
          <w:szCs w:val="28"/>
          <w:lang w:val="en-GB"/>
        </w:rPr>
        <w:br w:type="page"/>
      </w:r>
    </w:p>
    <w:p w14:paraId="7164E264" w14:textId="6892ABBA" w:rsidR="00F36003" w:rsidRPr="004E5868" w:rsidRDefault="00F36003" w:rsidP="003E1D84">
      <w:pPr>
        <w:pStyle w:val="Heading1"/>
        <w:rPr>
          <w:bCs/>
          <w:color w:val="auto"/>
          <w:lang w:val="en-GB"/>
        </w:rPr>
      </w:pPr>
      <w:bookmarkStart w:id="0" w:name="_Toc211509583"/>
      <w:r w:rsidRPr="004E5868">
        <w:rPr>
          <w:rStyle w:val="Strong"/>
          <w:b/>
          <w:bCs w:val="0"/>
          <w:lang w:val="en-GB"/>
        </w:rPr>
        <w:lastRenderedPageBreak/>
        <w:t>Abstract</w:t>
      </w:r>
      <w:bookmarkEnd w:id="0"/>
    </w:p>
    <w:p w14:paraId="464E187A" w14:textId="700B2E95" w:rsidR="00F36003" w:rsidRPr="004E5868" w:rsidRDefault="00981524" w:rsidP="00A76BA3">
      <w:pPr>
        <w:pStyle w:val="NormalWeb"/>
        <w:spacing w:line="360" w:lineRule="auto"/>
        <w:jc w:val="both"/>
        <w:rPr>
          <w:lang w:val="en-GB"/>
        </w:rPr>
      </w:pPr>
      <w:r w:rsidRPr="00312E3B">
        <w:rPr>
          <w:lang w:val="en-GB"/>
        </w:rPr>
        <w:t xml:space="preserve">This report proposes a cost-effective, production-ready, traditional machine-learning pipeline for sentiment analysis of marketing reviews. The design is meant to favour transparency, reproducibility, for CPU only operation, sparse vectorisation and linear classifier as architecture for high dimension texts. A study showed that the performance of Linear Support Vector Machines and Logistic Regression on TF-IDF features over mixed word- and character-level n-grams is typically much better and also more resilient to misplaced spelling and short noisy strings compared to these probabilistic baselines like Multinomial Naïve Bayes. The proposed way of doing things includes checkable preparation (case normalisation, selective </w:t>
      </w:r>
      <w:proofErr w:type="spellStart"/>
      <w:r w:rsidRPr="00312E3B">
        <w:rPr>
          <w:lang w:val="en-GB"/>
        </w:rPr>
        <w:t>stopword</w:t>
      </w:r>
      <w:proofErr w:type="spellEnd"/>
      <w:r w:rsidRPr="00312E3B">
        <w:rPr>
          <w:lang w:val="en-GB"/>
        </w:rPr>
        <w:t xml:space="preserve"> handling, negation preservation), TF-IDF with smaller-term weight scaling and tuned </w:t>
      </w:r>
      <w:proofErr w:type="spellStart"/>
      <w:r w:rsidRPr="00312E3B">
        <w:rPr>
          <w:lang w:val="en-GB"/>
        </w:rPr>
        <w:t>min_df</w:t>
      </w:r>
      <w:proofErr w:type="spellEnd"/>
      <w:r w:rsidRPr="00312E3B">
        <w:rPr>
          <w:lang w:val="en-GB"/>
        </w:rPr>
        <w:t>/</w:t>
      </w:r>
      <w:proofErr w:type="spellStart"/>
      <w:r w:rsidRPr="00312E3B">
        <w:rPr>
          <w:lang w:val="en-GB"/>
        </w:rPr>
        <w:t>max_df</w:t>
      </w:r>
      <w:proofErr w:type="spellEnd"/>
      <w:r w:rsidRPr="00312E3B">
        <w:rPr>
          <w:lang w:val="en-GB"/>
        </w:rPr>
        <w:t>, model-selection protocol, stratified cross-validation, class weighting, and threshold optimisation. The main evaluation metric is macro-F1. For global agreement</w:t>
      </w:r>
      <w:r>
        <w:rPr>
          <w:lang w:val="en-GB"/>
        </w:rPr>
        <w:t xml:space="preserve"> </w:t>
      </w:r>
      <w:r w:rsidRPr="00312E3B">
        <w:rPr>
          <w:lang w:val="en-GB"/>
        </w:rPr>
        <w:t xml:space="preserve">include Matthews Correlation Coefficient and calibration checks (e.g. reliability curves, Brier score) to ensure decision-grade probabilities. The standard choice is a Linear SVM with a TF-IDF over </w:t>
      </w:r>
      <w:proofErr w:type="spellStart"/>
      <w:r w:rsidRPr="00312E3B">
        <w:rPr>
          <w:lang w:val="en-GB"/>
        </w:rPr>
        <w:t>word+char</w:t>
      </w:r>
      <w:proofErr w:type="spellEnd"/>
      <w:r w:rsidRPr="00312E3B">
        <w:rPr>
          <w:lang w:val="en-GB"/>
        </w:rPr>
        <w:t xml:space="preserve"> n-grams; a very light fallback uses Multinomial Naïve Bayes with stronger compute budgets. The project aims to achieve a robust macro-F1 score, stable calibration, low latency and a slim </w:t>
      </w:r>
      <w:proofErr w:type="spellStart"/>
      <w:r w:rsidRPr="00312E3B">
        <w:rPr>
          <w:lang w:val="en-GB"/>
        </w:rPr>
        <w:t>MLOps</w:t>
      </w:r>
      <w:proofErr w:type="spellEnd"/>
      <w:r w:rsidRPr="00312E3B">
        <w:rPr>
          <w:lang w:val="en-GB"/>
        </w:rPr>
        <w:t xml:space="preserve"> footprint that enables quick and defensible deployment</w:t>
      </w:r>
      <w:r w:rsidR="00F36003" w:rsidRPr="004E5868">
        <w:rPr>
          <w:lang w:val="en-GB"/>
        </w:rPr>
        <w:t>.</w:t>
      </w:r>
    </w:p>
    <w:p w14:paraId="0D5B23CD" w14:textId="7C79215F" w:rsidR="003E1D84" w:rsidRPr="004E5868" w:rsidRDefault="003E1D84">
      <w:pPr>
        <w:spacing w:line="259" w:lineRule="auto"/>
        <w:rPr>
          <w:rFonts w:eastAsia="Times New Roman" w:cs="Times New Roman"/>
          <w:color w:val="auto"/>
          <w:szCs w:val="24"/>
          <w:lang w:val="en-GB"/>
        </w:rPr>
      </w:pPr>
      <w:r w:rsidRPr="004E5868">
        <w:rPr>
          <w:lang w:val="en-GB"/>
        </w:rPr>
        <w:br w:type="page"/>
      </w:r>
    </w:p>
    <w:sdt>
      <w:sdtPr>
        <w:rPr>
          <w:rFonts w:ascii="Times New Roman" w:eastAsiaTheme="minorHAnsi" w:hAnsi="Times New Roman" w:cs="Times New Roman"/>
          <w:color w:val="auto"/>
          <w:sz w:val="24"/>
          <w:szCs w:val="24"/>
          <w:lang w:val="en-GB"/>
        </w:rPr>
        <w:id w:val="392705914"/>
        <w:docPartObj>
          <w:docPartGallery w:val="Table of Contents"/>
          <w:docPartUnique/>
        </w:docPartObj>
      </w:sdtPr>
      <w:sdtEndPr>
        <w:rPr>
          <w:rFonts w:cstheme="minorBidi"/>
          <w:b/>
          <w:bCs/>
          <w:noProof/>
          <w:color w:val="000000" w:themeColor="text1"/>
          <w:szCs w:val="22"/>
        </w:rPr>
      </w:sdtEndPr>
      <w:sdtContent>
        <w:p w14:paraId="487F943A" w14:textId="738D3842" w:rsidR="003E1D84" w:rsidRPr="004E5868" w:rsidRDefault="003E1D84" w:rsidP="00EE3832">
          <w:pPr>
            <w:pStyle w:val="TOCHeading"/>
            <w:spacing w:line="360" w:lineRule="auto"/>
            <w:jc w:val="center"/>
            <w:rPr>
              <w:rFonts w:ascii="Times New Roman" w:hAnsi="Times New Roman" w:cs="Times New Roman"/>
              <w:b/>
              <w:bCs/>
              <w:color w:val="auto"/>
              <w:sz w:val="28"/>
              <w:lang w:val="en-GB"/>
            </w:rPr>
          </w:pPr>
          <w:r w:rsidRPr="004E5868">
            <w:rPr>
              <w:rFonts w:ascii="Times New Roman" w:hAnsi="Times New Roman" w:cs="Times New Roman"/>
              <w:b/>
              <w:bCs/>
              <w:color w:val="auto"/>
              <w:sz w:val="28"/>
              <w:lang w:val="en-GB"/>
            </w:rPr>
            <w:t>Table of Contents</w:t>
          </w:r>
        </w:p>
        <w:p w14:paraId="3429F5D1" w14:textId="2C548252" w:rsidR="003E1D84" w:rsidRPr="004E5868" w:rsidRDefault="003E1D84" w:rsidP="00EE3832">
          <w:pPr>
            <w:pStyle w:val="TOC1"/>
            <w:tabs>
              <w:tab w:val="right" w:leader="dot" w:pos="9350"/>
            </w:tabs>
            <w:jc w:val="both"/>
            <w:rPr>
              <w:rFonts w:eastAsiaTheme="minorEastAsia" w:cs="Times New Roman"/>
              <w:noProof/>
              <w:color w:val="auto"/>
              <w:szCs w:val="24"/>
              <w:lang w:val="en-GB"/>
            </w:rPr>
          </w:pPr>
          <w:r w:rsidRPr="004E5868">
            <w:rPr>
              <w:rFonts w:cs="Times New Roman"/>
              <w:color w:val="auto"/>
              <w:szCs w:val="24"/>
              <w:lang w:val="en-GB"/>
            </w:rPr>
            <w:fldChar w:fldCharType="begin"/>
          </w:r>
          <w:r w:rsidRPr="004E5868">
            <w:rPr>
              <w:rFonts w:cs="Times New Roman"/>
              <w:color w:val="auto"/>
              <w:szCs w:val="24"/>
              <w:lang w:val="en-GB"/>
            </w:rPr>
            <w:instrText xml:space="preserve"> TOC \o "1-3" \h \z \u </w:instrText>
          </w:r>
          <w:r w:rsidRPr="004E5868">
            <w:rPr>
              <w:rFonts w:cs="Times New Roman"/>
              <w:color w:val="auto"/>
              <w:szCs w:val="24"/>
              <w:lang w:val="en-GB"/>
            </w:rPr>
            <w:fldChar w:fldCharType="separate"/>
          </w:r>
          <w:hyperlink w:anchor="_Toc211509583" w:history="1">
            <w:r w:rsidRPr="004E5868">
              <w:rPr>
                <w:rStyle w:val="Hyperlink"/>
                <w:rFonts w:cs="Times New Roman"/>
                <w:noProof/>
                <w:color w:val="auto"/>
                <w:szCs w:val="24"/>
                <w:lang w:val="en-GB"/>
              </w:rPr>
              <w:t>Abstract</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_Toc211509583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2</w:t>
            </w:r>
            <w:r w:rsidRPr="004E5868">
              <w:rPr>
                <w:rFonts w:cs="Times New Roman"/>
                <w:noProof/>
                <w:webHidden/>
                <w:color w:val="auto"/>
                <w:szCs w:val="24"/>
                <w:lang w:val="en-GB"/>
              </w:rPr>
              <w:fldChar w:fldCharType="end"/>
            </w:r>
          </w:hyperlink>
        </w:p>
        <w:p w14:paraId="48C81DA1" w14:textId="5A772D14"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584" w:history="1">
            <w:r w:rsidRPr="004E5868">
              <w:rPr>
                <w:rStyle w:val="Hyperlink"/>
                <w:rFonts w:eastAsia="Times New Roman" w:cs="Times New Roman"/>
                <w:noProof/>
                <w:color w:val="auto"/>
                <w:szCs w:val="24"/>
                <w:lang w:val="en-GB"/>
              </w:rPr>
              <w:t>1. Introduction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_Toc211509584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5</w:t>
            </w:r>
            <w:r w:rsidRPr="004E5868">
              <w:rPr>
                <w:rFonts w:cs="Times New Roman"/>
                <w:noProof/>
                <w:webHidden/>
                <w:color w:val="auto"/>
                <w:szCs w:val="24"/>
                <w:lang w:val="en-GB"/>
              </w:rPr>
              <w:fldChar w:fldCharType="end"/>
            </w:r>
          </w:hyperlink>
        </w:p>
        <w:p w14:paraId="40258700" w14:textId="636EE97A"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85" w:history="1">
            <w:r w:rsidRPr="004E5868">
              <w:rPr>
                <w:rStyle w:val="Hyperlink"/>
                <w:rFonts w:eastAsia="Times New Roman" w:cs="Times New Roman"/>
                <w:noProof/>
                <w:color w:val="auto"/>
                <w:szCs w:val="24"/>
                <w:lang w:val="en-GB"/>
              </w:rPr>
              <w:t>1.1 Problem context and business need</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_Toc211509585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5</w:t>
            </w:r>
            <w:r w:rsidRPr="004E5868">
              <w:rPr>
                <w:rFonts w:cs="Times New Roman"/>
                <w:noProof/>
                <w:webHidden/>
                <w:color w:val="auto"/>
                <w:szCs w:val="24"/>
                <w:lang w:val="en-GB"/>
              </w:rPr>
              <w:fldChar w:fldCharType="end"/>
            </w:r>
          </w:hyperlink>
        </w:p>
        <w:p w14:paraId="7AB8D8D9" w14:textId="5FE9FD2B"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86" w:history="1">
            <w:r w:rsidRPr="004E5868">
              <w:rPr>
                <w:rStyle w:val="Hyperlink"/>
                <w:rFonts w:eastAsia="Times New Roman" w:cs="Times New Roman"/>
                <w:noProof/>
                <w:color w:val="auto"/>
                <w:szCs w:val="24"/>
                <w:lang w:val="en-GB"/>
              </w:rPr>
              <w:t>1.2 Scope and non-scope</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_Toc211509586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5</w:t>
            </w:r>
            <w:r w:rsidRPr="004E5868">
              <w:rPr>
                <w:rFonts w:cs="Times New Roman"/>
                <w:noProof/>
                <w:webHidden/>
                <w:color w:val="auto"/>
                <w:szCs w:val="24"/>
                <w:lang w:val="en-GB"/>
              </w:rPr>
              <w:fldChar w:fldCharType="end"/>
            </w:r>
          </w:hyperlink>
        </w:p>
        <w:p w14:paraId="2063F279" w14:textId="21B1CE4C"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87" w:history="1">
            <w:r w:rsidRPr="004E5868">
              <w:rPr>
                <w:rStyle w:val="Hyperlink"/>
                <w:rFonts w:eastAsia="Times New Roman" w:cs="Times New Roman"/>
                <w:noProof/>
                <w:color w:val="auto"/>
                <w:szCs w:val="24"/>
                <w:lang w:val="en-GB"/>
              </w:rPr>
              <w:t>1.3 Objectives and contribution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_Toc211509587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6</w:t>
            </w:r>
            <w:r w:rsidRPr="004E5868">
              <w:rPr>
                <w:rFonts w:cs="Times New Roman"/>
                <w:noProof/>
                <w:webHidden/>
                <w:color w:val="auto"/>
                <w:szCs w:val="24"/>
                <w:lang w:val="en-GB"/>
              </w:rPr>
              <w:fldChar w:fldCharType="end"/>
            </w:r>
          </w:hyperlink>
        </w:p>
        <w:p w14:paraId="3559C654" w14:textId="74DC54C7"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588" w:history="1">
            <w:r w:rsidRPr="004E5868">
              <w:rPr>
                <w:rStyle w:val="Hyperlink"/>
                <w:rFonts w:eastAsia="Times New Roman" w:cs="Times New Roman"/>
                <w:noProof/>
                <w:color w:val="auto"/>
                <w:szCs w:val="24"/>
                <w:lang w:val="en-GB"/>
              </w:rPr>
              <w:t>2. Related Work in the Literature</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_Toc211509588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6</w:t>
            </w:r>
            <w:r w:rsidRPr="004E5868">
              <w:rPr>
                <w:rFonts w:cs="Times New Roman"/>
                <w:noProof/>
                <w:webHidden/>
                <w:color w:val="auto"/>
                <w:szCs w:val="24"/>
                <w:lang w:val="en-GB"/>
              </w:rPr>
              <w:fldChar w:fldCharType="end"/>
            </w:r>
          </w:hyperlink>
        </w:p>
        <w:p w14:paraId="501A4B19" w14:textId="6AF6223A"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89" w:history="1">
            <w:r w:rsidRPr="004E5868">
              <w:rPr>
                <w:rStyle w:val="Hyperlink"/>
                <w:rFonts w:eastAsia="Times New Roman" w:cs="Times New Roman"/>
                <w:noProof/>
                <w:color w:val="auto"/>
                <w:szCs w:val="24"/>
                <w:lang w:val="en-GB"/>
              </w:rPr>
              <w:t>2.1 Classical text representations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_Toc211509589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6</w:t>
            </w:r>
            <w:r w:rsidRPr="004E5868">
              <w:rPr>
                <w:rFonts w:cs="Times New Roman"/>
                <w:noProof/>
                <w:webHidden/>
                <w:color w:val="auto"/>
                <w:szCs w:val="24"/>
                <w:lang w:val="en-GB"/>
              </w:rPr>
              <w:fldChar w:fldCharType="end"/>
            </w:r>
          </w:hyperlink>
        </w:p>
        <w:p w14:paraId="1BBFDBF8" w14:textId="393D7DE7"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0" w:history="1">
            <w:r w:rsidRPr="004E5868">
              <w:rPr>
                <w:rStyle w:val="Hyperlink"/>
                <w:rFonts w:eastAsia="Times New Roman" w:cs="Times New Roman"/>
                <w:noProof/>
                <w:color w:val="auto"/>
                <w:szCs w:val="24"/>
                <w:lang w:val="en-GB"/>
              </w:rPr>
              <w:t>2.2 Pre-processing and noise handling</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_Toc211509590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7</w:t>
            </w:r>
            <w:r w:rsidRPr="004E5868">
              <w:rPr>
                <w:rFonts w:cs="Times New Roman"/>
                <w:noProof/>
                <w:webHidden/>
                <w:color w:val="auto"/>
                <w:szCs w:val="24"/>
                <w:lang w:val="en-GB"/>
              </w:rPr>
              <w:fldChar w:fldCharType="end"/>
            </w:r>
          </w:hyperlink>
        </w:p>
        <w:p w14:paraId="2A66836D" w14:textId="1CE7EF16"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1" w:history="1">
            <w:r w:rsidRPr="004E5868">
              <w:rPr>
                <w:rStyle w:val="Hyperlink"/>
                <w:rFonts w:eastAsia="Times New Roman" w:cs="Times New Roman"/>
                <w:noProof/>
                <w:color w:val="auto"/>
                <w:szCs w:val="24"/>
                <w:lang w:val="en-GB"/>
              </w:rPr>
              <w:t>2.3 Traditional classifiers for sentiment</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_Toc211509591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7</w:t>
            </w:r>
            <w:r w:rsidRPr="004E5868">
              <w:rPr>
                <w:rFonts w:cs="Times New Roman"/>
                <w:noProof/>
                <w:webHidden/>
                <w:color w:val="auto"/>
                <w:szCs w:val="24"/>
                <w:lang w:val="en-GB"/>
              </w:rPr>
              <w:fldChar w:fldCharType="end"/>
            </w:r>
          </w:hyperlink>
        </w:p>
        <w:p w14:paraId="39CCA744" w14:textId="12162C13"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2" w:history="1">
            <w:r w:rsidRPr="004E5868">
              <w:rPr>
                <w:rStyle w:val="Hyperlink"/>
                <w:rFonts w:eastAsia="Times New Roman" w:cs="Times New Roman"/>
                <w:noProof/>
                <w:color w:val="auto"/>
                <w:szCs w:val="24"/>
                <w:lang w:val="en-GB"/>
              </w:rPr>
              <w:t>2.4 Feature scaling and regularisation effects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_Toc211509592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8</w:t>
            </w:r>
            <w:r w:rsidRPr="004E5868">
              <w:rPr>
                <w:rFonts w:cs="Times New Roman"/>
                <w:noProof/>
                <w:webHidden/>
                <w:color w:val="auto"/>
                <w:szCs w:val="24"/>
                <w:lang w:val="en-GB"/>
              </w:rPr>
              <w:fldChar w:fldCharType="end"/>
            </w:r>
          </w:hyperlink>
        </w:p>
        <w:p w14:paraId="7B39BE28" w14:textId="250EBBAB"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3" w:history="1">
            <w:r w:rsidRPr="004E5868">
              <w:rPr>
                <w:rStyle w:val="Hyperlink"/>
                <w:rFonts w:eastAsia="Times New Roman" w:cs="Times New Roman"/>
                <w:noProof/>
                <w:color w:val="auto"/>
                <w:szCs w:val="24"/>
                <w:lang w:val="en-GB"/>
              </w:rPr>
              <w:t>2.5 Class imbalance and domain drift</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_Toc211509593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9</w:t>
            </w:r>
            <w:r w:rsidRPr="004E5868">
              <w:rPr>
                <w:rFonts w:cs="Times New Roman"/>
                <w:noProof/>
                <w:webHidden/>
                <w:color w:val="auto"/>
                <w:szCs w:val="24"/>
                <w:lang w:val="en-GB"/>
              </w:rPr>
              <w:fldChar w:fldCharType="end"/>
            </w:r>
          </w:hyperlink>
        </w:p>
        <w:p w14:paraId="7140F84B" w14:textId="2B9EF898"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4" w:history="1">
            <w:r w:rsidRPr="004E5868">
              <w:rPr>
                <w:rStyle w:val="Hyperlink"/>
                <w:rFonts w:eastAsia="Times New Roman" w:cs="Times New Roman"/>
                <w:noProof/>
                <w:color w:val="auto"/>
                <w:szCs w:val="24"/>
                <w:lang w:val="en-GB"/>
              </w:rPr>
              <w:t>2.6 Metric selection in sentiment</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_Toc211509594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10</w:t>
            </w:r>
            <w:r w:rsidRPr="004E5868">
              <w:rPr>
                <w:rFonts w:cs="Times New Roman"/>
                <w:noProof/>
                <w:webHidden/>
                <w:color w:val="auto"/>
                <w:szCs w:val="24"/>
                <w:lang w:val="en-GB"/>
              </w:rPr>
              <w:fldChar w:fldCharType="end"/>
            </w:r>
          </w:hyperlink>
        </w:p>
        <w:p w14:paraId="64824783" w14:textId="61A7B5F8"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5" w:history="1">
            <w:r w:rsidRPr="004E5868">
              <w:rPr>
                <w:rStyle w:val="Hyperlink"/>
                <w:rFonts w:eastAsia="Times New Roman" w:cs="Times New Roman"/>
                <w:noProof/>
                <w:color w:val="auto"/>
                <w:szCs w:val="24"/>
                <w:lang w:val="en-GB"/>
              </w:rPr>
              <w:t>2.7 Comparative findings and gaps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_Toc211509595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10</w:t>
            </w:r>
            <w:r w:rsidRPr="004E5868">
              <w:rPr>
                <w:rFonts w:cs="Times New Roman"/>
                <w:noProof/>
                <w:webHidden/>
                <w:color w:val="auto"/>
                <w:szCs w:val="24"/>
                <w:lang w:val="en-GB"/>
              </w:rPr>
              <w:fldChar w:fldCharType="end"/>
            </w:r>
          </w:hyperlink>
        </w:p>
        <w:p w14:paraId="74FE4693" w14:textId="7554A5DE"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596" w:history="1">
            <w:r w:rsidRPr="004E5868">
              <w:rPr>
                <w:rStyle w:val="Hyperlink"/>
                <w:rFonts w:eastAsia="Times New Roman" w:cs="Times New Roman"/>
                <w:noProof/>
                <w:color w:val="auto"/>
                <w:szCs w:val="24"/>
                <w:lang w:val="en-GB"/>
              </w:rPr>
              <w:t>3. Workflow Methodology</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_Toc211509596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11</w:t>
            </w:r>
            <w:r w:rsidRPr="004E5868">
              <w:rPr>
                <w:rFonts w:cs="Times New Roman"/>
                <w:noProof/>
                <w:webHidden/>
                <w:color w:val="auto"/>
                <w:szCs w:val="24"/>
                <w:lang w:val="en-GB"/>
              </w:rPr>
              <w:fldChar w:fldCharType="end"/>
            </w:r>
          </w:hyperlink>
        </w:p>
        <w:p w14:paraId="59E67B5F" w14:textId="0F105854"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7" w:history="1">
            <w:r w:rsidRPr="004E5868">
              <w:rPr>
                <w:rStyle w:val="Hyperlink"/>
                <w:rFonts w:eastAsia="Times New Roman" w:cs="Times New Roman"/>
                <w:noProof/>
                <w:color w:val="auto"/>
                <w:szCs w:val="24"/>
                <w:lang w:val="en-GB"/>
              </w:rPr>
              <w:t>3.1 Data assumptions and governance</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_Toc211509597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11</w:t>
            </w:r>
            <w:r w:rsidRPr="004E5868">
              <w:rPr>
                <w:rFonts w:cs="Times New Roman"/>
                <w:noProof/>
                <w:webHidden/>
                <w:color w:val="auto"/>
                <w:szCs w:val="24"/>
                <w:lang w:val="en-GB"/>
              </w:rPr>
              <w:fldChar w:fldCharType="end"/>
            </w:r>
          </w:hyperlink>
        </w:p>
        <w:p w14:paraId="7A17E305" w14:textId="41811962"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8" w:history="1">
            <w:r w:rsidRPr="004E5868">
              <w:rPr>
                <w:rStyle w:val="Hyperlink"/>
                <w:rFonts w:eastAsia="Times New Roman" w:cs="Times New Roman"/>
                <w:noProof/>
                <w:color w:val="auto"/>
                <w:szCs w:val="24"/>
                <w:lang w:val="en-GB"/>
              </w:rPr>
              <w:t>3.2 Text cleaning and normalisation pipeline</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_Toc211509598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12</w:t>
            </w:r>
            <w:r w:rsidRPr="004E5868">
              <w:rPr>
                <w:rFonts w:cs="Times New Roman"/>
                <w:noProof/>
                <w:webHidden/>
                <w:color w:val="auto"/>
                <w:szCs w:val="24"/>
                <w:lang w:val="en-GB"/>
              </w:rPr>
              <w:fldChar w:fldCharType="end"/>
            </w:r>
          </w:hyperlink>
        </w:p>
        <w:p w14:paraId="016D2C29" w14:textId="716579BE"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599" w:history="1">
            <w:r w:rsidRPr="004E5868">
              <w:rPr>
                <w:rStyle w:val="Hyperlink"/>
                <w:rFonts w:eastAsia="Times New Roman" w:cs="Times New Roman"/>
                <w:noProof/>
                <w:color w:val="auto"/>
                <w:szCs w:val="24"/>
                <w:lang w:val="en-GB"/>
              </w:rPr>
              <w:t>3.3 Feature engineering plan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_Toc211509599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12</w:t>
            </w:r>
            <w:r w:rsidRPr="004E5868">
              <w:rPr>
                <w:rFonts w:cs="Times New Roman"/>
                <w:noProof/>
                <w:webHidden/>
                <w:color w:val="auto"/>
                <w:szCs w:val="24"/>
                <w:lang w:val="en-GB"/>
              </w:rPr>
              <w:fldChar w:fldCharType="end"/>
            </w:r>
          </w:hyperlink>
        </w:p>
        <w:p w14:paraId="5443BF64" w14:textId="581B1B7A"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0" w:history="1">
            <w:r w:rsidRPr="004E5868">
              <w:rPr>
                <w:rStyle w:val="Hyperlink"/>
                <w:rFonts w:eastAsia="Times New Roman" w:cs="Times New Roman"/>
                <w:noProof/>
                <w:color w:val="auto"/>
                <w:szCs w:val="24"/>
                <w:lang w:val="en-GB"/>
              </w:rPr>
              <w:t>3.4 Model shortlist and tuning protocol</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_Toc211509600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13</w:t>
            </w:r>
            <w:r w:rsidRPr="004E5868">
              <w:rPr>
                <w:rFonts w:cs="Times New Roman"/>
                <w:noProof/>
                <w:webHidden/>
                <w:color w:val="auto"/>
                <w:szCs w:val="24"/>
                <w:lang w:val="en-GB"/>
              </w:rPr>
              <w:fldChar w:fldCharType="end"/>
            </w:r>
          </w:hyperlink>
        </w:p>
        <w:p w14:paraId="46123665" w14:textId="69692648"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1" w:history="1">
            <w:r w:rsidRPr="004E5868">
              <w:rPr>
                <w:rStyle w:val="Hyperlink"/>
                <w:rFonts w:eastAsia="Times New Roman" w:cs="Times New Roman"/>
                <w:noProof/>
                <w:color w:val="auto"/>
                <w:szCs w:val="24"/>
                <w:lang w:val="en-GB"/>
              </w:rPr>
              <w:t>3.5 Validation and evaluation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_Toc211509601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14</w:t>
            </w:r>
            <w:r w:rsidRPr="004E5868">
              <w:rPr>
                <w:rFonts w:cs="Times New Roman"/>
                <w:noProof/>
                <w:webHidden/>
                <w:color w:val="auto"/>
                <w:szCs w:val="24"/>
                <w:lang w:val="en-GB"/>
              </w:rPr>
              <w:fldChar w:fldCharType="end"/>
            </w:r>
          </w:hyperlink>
        </w:p>
        <w:p w14:paraId="43BDA88B" w14:textId="34FF6525"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2" w:history="1">
            <w:r w:rsidRPr="004E5868">
              <w:rPr>
                <w:rStyle w:val="Hyperlink"/>
                <w:rFonts w:eastAsia="Times New Roman" w:cs="Times New Roman"/>
                <w:noProof/>
                <w:color w:val="auto"/>
                <w:szCs w:val="24"/>
                <w:lang w:val="en-GB"/>
              </w:rPr>
              <w:t>3.6 Efficiency and MLOps integration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_Toc211509602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15</w:t>
            </w:r>
            <w:r w:rsidRPr="004E5868">
              <w:rPr>
                <w:rFonts w:cs="Times New Roman"/>
                <w:noProof/>
                <w:webHidden/>
                <w:color w:val="auto"/>
                <w:szCs w:val="24"/>
                <w:lang w:val="en-GB"/>
              </w:rPr>
              <w:fldChar w:fldCharType="end"/>
            </w:r>
          </w:hyperlink>
        </w:p>
        <w:p w14:paraId="5DF7ACE5" w14:textId="2E54EDEE"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603" w:history="1">
            <w:r w:rsidRPr="004E5868">
              <w:rPr>
                <w:rStyle w:val="Hyperlink"/>
                <w:rFonts w:eastAsia="Times New Roman" w:cs="Times New Roman"/>
                <w:noProof/>
                <w:color w:val="auto"/>
                <w:szCs w:val="24"/>
                <w:lang w:val="en-GB"/>
              </w:rPr>
              <w:t>4. Discussion and Recommendations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_Toc211509603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15</w:t>
            </w:r>
            <w:r w:rsidRPr="004E5868">
              <w:rPr>
                <w:rFonts w:cs="Times New Roman"/>
                <w:noProof/>
                <w:webHidden/>
                <w:color w:val="auto"/>
                <w:szCs w:val="24"/>
                <w:lang w:val="en-GB"/>
              </w:rPr>
              <w:fldChar w:fldCharType="end"/>
            </w:r>
          </w:hyperlink>
        </w:p>
        <w:p w14:paraId="01B0A337" w14:textId="158469D2"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4" w:history="1">
            <w:r w:rsidRPr="004E5868">
              <w:rPr>
                <w:rStyle w:val="Hyperlink"/>
                <w:rFonts w:eastAsia="Times New Roman" w:cs="Times New Roman"/>
                <w:noProof/>
                <w:color w:val="auto"/>
                <w:szCs w:val="24"/>
                <w:lang w:val="en-GB"/>
              </w:rPr>
              <w:t>4.1 Evidence-based comparison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_Toc211509604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15</w:t>
            </w:r>
            <w:r w:rsidRPr="004E5868">
              <w:rPr>
                <w:rFonts w:cs="Times New Roman"/>
                <w:noProof/>
                <w:webHidden/>
                <w:color w:val="auto"/>
                <w:szCs w:val="24"/>
                <w:lang w:val="en-GB"/>
              </w:rPr>
              <w:fldChar w:fldCharType="end"/>
            </w:r>
          </w:hyperlink>
        </w:p>
        <w:p w14:paraId="7072162C" w14:textId="07B6EDFF"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5" w:history="1">
            <w:r w:rsidRPr="004E5868">
              <w:rPr>
                <w:rStyle w:val="Hyperlink"/>
                <w:rFonts w:eastAsia="Times New Roman" w:cs="Times New Roman"/>
                <w:noProof/>
                <w:color w:val="auto"/>
                <w:szCs w:val="24"/>
                <w:lang w:val="en-GB"/>
              </w:rPr>
              <w:t>4.2 Final recommendation</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_Toc211509605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16</w:t>
            </w:r>
            <w:r w:rsidRPr="004E5868">
              <w:rPr>
                <w:rFonts w:cs="Times New Roman"/>
                <w:noProof/>
                <w:webHidden/>
                <w:color w:val="auto"/>
                <w:szCs w:val="24"/>
                <w:lang w:val="en-GB"/>
              </w:rPr>
              <w:fldChar w:fldCharType="end"/>
            </w:r>
          </w:hyperlink>
        </w:p>
        <w:p w14:paraId="63C981BB" w14:textId="7BA5AD07"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6" w:history="1">
            <w:r w:rsidRPr="004E5868">
              <w:rPr>
                <w:rStyle w:val="Hyperlink"/>
                <w:rFonts w:eastAsia="Times New Roman" w:cs="Times New Roman"/>
                <w:noProof/>
                <w:color w:val="auto"/>
                <w:szCs w:val="24"/>
                <w:lang w:val="en-GB"/>
              </w:rPr>
              <w:t>4.3 Risks, limitations, and mitigations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_Toc211509606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16</w:t>
            </w:r>
            <w:r w:rsidRPr="004E5868">
              <w:rPr>
                <w:rFonts w:cs="Times New Roman"/>
                <w:noProof/>
                <w:webHidden/>
                <w:color w:val="auto"/>
                <w:szCs w:val="24"/>
                <w:lang w:val="en-GB"/>
              </w:rPr>
              <w:fldChar w:fldCharType="end"/>
            </w:r>
          </w:hyperlink>
        </w:p>
        <w:p w14:paraId="4482DB7E" w14:textId="7F2CD2DF" w:rsidR="003E1D84" w:rsidRPr="004E5868" w:rsidRDefault="003E1D84" w:rsidP="00EE3832">
          <w:pPr>
            <w:pStyle w:val="TOC2"/>
            <w:tabs>
              <w:tab w:val="right" w:leader="dot" w:pos="9350"/>
            </w:tabs>
            <w:jc w:val="both"/>
            <w:rPr>
              <w:rFonts w:eastAsiaTheme="minorEastAsia" w:cs="Times New Roman"/>
              <w:noProof/>
              <w:color w:val="auto"/>
              <w:szCs w:val="24"/>
              <w:lang w:val="en-GB"/>
            </w:rPr>
          </w:pPr>
          <w:hyperlink w:anchor="_Toc211509607" w:history="1">
            <w:r w:rsidRPr="004E5868">
              <w:rPr>
                <w:rStyle w:val="Hyperlink"/>
                <w:rFonts w:eastAsia="Times New Roman" w:cs="Times New Roman"/>
                <w:noProof/>
                <w:color w:val="auto"/>
                <w:szCs w:val="24"/>
                <w:lang w:val="en-GB"/>
              </w:rPr>
              <w:t>4.4 Implementation roadmap</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_Toc211509607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16</w:t>
            </w:r>
            <w:r w:rsidRPr="004E5868">
              <w:rPr>
                <w:rFonts w:cs="Times New Roman"/>
                <w:noProof/>
                <w:webHidden/>
                <w:color w:val="auto"/>
                <w:szCs w:val="24"/>
                <w:lang w:val="en-GB"/>
              </w:rPr>
              <w:fldChar w:fldCharType="end"/>
            </w:r>
          </w:hyperlink>
        </w:p>
        <w:p w14:paraId="6B2B5493" w14:textId="7B265225"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608" w:history="1">
            <w:r w:rsidRPr="004E5868">
              <w:rPr>
                <w:rStyle w:val="Hyperlink"/>
                <w:rFonts w:eastAsia="Times New Roman" w:cs="Times New Roman"/>
                <w:noProof/>
                <w:color w:val="auto"/>
                <w:szCs w:val="24"/>
                <w:lang w:val="en-GB"/>
              </w:rPr>
              <w:t>5. References</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_Toc211509608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18</w:t>
            </w:r>
            <w:r w:rsidRPr="004E5868">
              <w:rPr>
                <w:rFonts w:cs="Times New Roman"/>
                <w:noProof/>
                <w:webHidden/>
                <w:color w:val="auto"/>
                <w:szCs w:val="24"/>
                <w:lang w:val="en-GB"/>
              </w:rPr>
              <w:fldChar w:fldCharType="end"/>
            </w:r>
          </w:hyperlink>
        </w:p>
        <w:p w14:paraId="78588981" w14:textId="5A10791A" w:rsidR="003E1D84" w:rsidRPr="004E5868" w:rsidRDefault="003E1D84" w:rsidP="00EE3832">
          <w:pPr>
            <w:pStyle w:val="TOC1"/>
            <w:tabs>
              <w:tab w:val="right" w:leader="dot" w:pos="9350"/>
            </w:tabs>
            <w:jc w:val="both"/>
            <w:rPr>
              <w:rFonts w:eastAsiaTheme="minorEastAsia" w:cs="Times New Roman"/>
              <w:noProof/>
              <w:color w:val="auto"/>
              <w:szCs w:val="24"/>
              <w:lang w:val="en-GB"/>
            </w:rPr>
          </w:pPr>
          <w:hyperlink w:anchor="_Toc211509609" w:history="1">
            <w:r w:rsidRPr="004E5868">
              <w:rPr>
                <w:rStyle w:val="Hyperlink"/>
                <w:rFonts w:cs="Times New Roman"/>
                <w:noProof/>
                <w:color w:val="auto"/>
                <w:szCs w:val="24"/>
                <w:lang w:val="en-GB"/>
              </w:rPr>
              <w:t>6. Appendix</w:t>
            </w:r>
            <w:r w:rsidRPr="004E5868">
              <w:rPr>
                <w:rFonts w:cs="Times New Roman"/>
                <w:noProof/>
                <w:webHidden/>
                <w:color w:val="auto"/>
                <w:szCs w:val="24"/>
                <w:lang w:val="en-GB"/>
              </w:rPr>
              <w:tab/>
            </w:r>
            <w:r w:rsidRPr="004E5868">
              <w:rPr>
                <w:rFonts w:cs="Times New Roman"/>
                <w:noProof/>
                <w:webHidden/>
                <w:color w:val="auto"/>
                <w:szCs w:val="24"/>
                <w:lang w:val="en-GB"/>
              </w:rPr>
              <w:fldChar w:fldCharType="begin"/>
            </w:r>
            <w:r w:rsidRPr="004E5868">
              <w:rPr>
                <w:rFonts w:cs="Times New Roman"/>
                <w:noProof/>
                <w:webHidden/>
                <w:color w:val="auto"/>
                <w:szCs w:val="24"/>
                <w:lang w:val="en-GB"/>
              </w:rPr>
              <w:instrText xml:space="preserve"> PAGEREF _Toc211509609 \h </w:instrText>
            </w:r>
            <w:r w:rsidRPr="004E5868">
              <w:rPr>
                <w:rFonts w:cs="Times New Roman"/>
                <w:noProof/>
                <w:webHidden/>
                <w:color w:val="auto"/>
                <w:szCs w:val="24"/>
                <w:lang w:val="en-GB"/>
              </w:rPr>
            </w:r>
            <w:r w:rsidRPr="004E5868">
              <w:rPr>
                <w:rFonts w:cs="Times New Roman"/>
                <w:noProof/>
                <w:webHidden/>
                <w:color w:val="auto"/>
                <w:szCs w:val="24"/>
                <w:lang w:val="en-GB"/>
              </w:rPr>
              <w:fldChar w:fldCharType="separate"/>
            </w:r>
            <w:r w:rsidR="00EE3832" w:rsidRPr="004E5868">
              <w:rPr>
                <w:rFonts w:cs="Times New Roman"/>
                <w:noProof/>
                <w:webHidden/>
                <w:color w:val="auto"/>
                <w:szCs w:val="24"/>
                <w:lang w:val="en-GB"/>
              </w:rPr>
              <w:t>21</w:t>
            </w:r>
            <w:r w:rsidRPr="004E5868">
              <w:rPr>
                <w:rFonts w:cs="Times New Roman"/>
                <w:noProof/>
                <w:webHidden/>
                <w:color w:val="auto"/>
                <w:szCs w:val="24"/>
                <w:lang w:val="en-GB"/>
              </w:rPr>
              <w:fldChar w:fldCharType="end"/>
            </w:r>
          </w:hyperlink>
        </w:p>
        <w:p w14:paraId="6166519B" w14:textId="77A00EAC" w:rsidR="003E1D84" w:rsidRPr="004E5868" w:rsidRDefault="003E1D84" w:rsidP="00EE3832">
          <w:pPr>
            <w:jc w:val="both"/>
            <w:rPr>
              <w:lang w:val="en-GB"/>
            </w:rPr>
          </w:pPr>
          <w:r w:rsidRPr="004E5868">
            <w:rPr>
              <w:rFonts w:cs="Times New Roman"/>
              <w:b/>
              <w:bCs/>
              <w:noProof/>
              <w:color w:val="auto"/>
              <w:szCs w:val="24"/>
              <w:lang w:val="en-GB"/>
            </w:rPr>
            <w:fldChar w:fldCharType="end"/>
          </w:r>
        </w:p>
      </w:sdtContent>
    </w:sdt>
    <w:p w14:paraId="4E02442A" w14:textId="77777777" w:rsidR="003E1D84" w:rsidRPr="004E5868" w:rsidRDefault="003E1D84" w:rsidP="00A76BA3">
      <w:pPr>
        <w:pStyle w:val="NormalWeb"/>
        <w:spacing w:line="360" w:lineRule="auto"/>
        <w:jc w:val="both"/>
        <w:rPr>
          <w:lang w:val="en-GB"/>
        </w:rPr>
      </w:pPr>
    </w:p>
    <w:p w14:paraId="0745301C" w14:textId="77777777" w:rsidR="00F36003" w:rsidRPr="004E5868" w:rsidRDefault="00F36003" w:rsidP="00A76BA3">
      <w:pPr>
        <w:jc w:val="both"/>
        <w:rPr>
          <w:rFonts w:eastAsia="Times New Roman" w:cs="Times New Roman"/>
          <w:b/>
          <w:bCs/>
          <w:color w:val="auto"/>
          <w:kern w:val="36"/>
          <w:sz w:val="48"/>
          <w:szCs w:val="48"/>
          <w:lang w:val="en-GB"/>
        </w:rPr>
      </w:pPr>
      <w:r w:rsidRPr="004E5868">
        <w:rPr>
          <w:rFonts w:eastAsia="Times New Roman" w:cs="Times New Roman"/>
          <w:b/>
          <w:bCs/>
          <w:color w:val="auto"/>
          <w:kern w:val="36"/>
          <w:sz w:val="48"/>
          <w:szCs w:val="48"/>
          <w:lang w:val="en-GB"/>
        </w:rPr>
        <w:br w:type="page"/>
      </w:r>
    </w:p>
    <w:p w14:paraId="7A03F89F" w14:textId="11DE5BB1" w:rsidR="00953365" w:rsidRPr="004E5868" w:rsidRDefault="00F36003" w:rsidP="003E1D84">
      <w:pPr>
        <w:pStyle w:val="Heading1"/>
        <w:rPr>
          <w:rFonts w:eastAsia="Times New Roman"/>
          <w:lang w:val="en-GB"/>
        </w:rPr>
      </w:pPr>
      <w:bookmarkStart w:id="1" w:name="_Toc211509584"/>
      <w:r w:rsidRPr="004E5868">
        <w:rPr>
          <w:rFonts w:eastAsia="Times New Roman"/>
          <w:lang w:val="en-GB"/>
        </w:rPr>
        <w:lastRenderedPageBreak/>
        <w:t>1</w:t>
      </w:r>
      <w:r w:rsidR="00953365" w:rsidRPr="004E5868">
        <w:rPr>
          <w:rFonts w:eastAsia="Times New Roman"/>
          <w:lang w:val="en-GB"/>
        </w:rPr>
        <w:t>. Introduction</w:t>
      </w:r>
      <w:bookmarkEnd w:id="1"/>
      <w:r w:rsidR="00953365" w:rsidRPr="004E5868">
        <w:rPr>
          <w:rFonts w:eastAsia="Times New Roman"/>
          <w:lang w:val="en-GB"/>
        </w:rPr>
        <w:t xml:space="preserve"> </w:t>
      </w:r>
    </w:p>
    <w:p w14:paraId="0565F628" w14:textId="647BDFBC" w:rsidR="00953365" w:rsidRPr="004E5868" w:rsidRDefault="00F36003" w:rsidP="00A42FB6">
      <w:pPr>
        <w:pStyle w:val="Heading2"/>
        <w:numPr>
          <w:ilvl w:val="0"/>
          <w:numId w:val="0"/>
        </w:numPr>
        <w:ind w:left="360" w:hanging="360"/>
        <w:rPr>
          <w:rFonts w:eastAsia="Times New Roman"/>
          <w:lang w:val="en-GB"/>
        </w:rPr>
      </w:pPr>
      <w:bookmarkStart w:id="2" w:name="_Toc211509585"/>
      <w:r w:rsidRPr="004E5868">
        <w:rPr>
          <w:rFonts w:eastAsia="Times New Roman"/>
          <w:lang w:val="en-GB"/>
        </w:rPr>
        <w:t>1</w:t>
      </w:r>
      <w:r w:rsidR="00953365" w:rsidRPr="004E5868">
        <w:rPr>
          <w:rFonts w:eastAsia="Times New Roman"/>
          <w:lang w:val="en-GB"/>
        </w:rPr>
        <w:t>.1 Problem context and business need</w:t>
      </w:r>
      <w:bookmarkEnd w:id="2"/>
    </w:p>
    <w:p w14:paraId="0BBF72E2" w14:textId="77777777" w:rsidR="00B0387A" w:rsidRPr="00312E3B" w:rsidRDefault="00B0387A" w:rsidP="00B0387A">
      <w:pPr>
        <w:spacing w:before="100" w:beforeAutospacing="1" w:after="100" w:afterAutospacing="1"/>
        <w:jc w:val="both"/>
        <w:rPr>
          <w:rFonts w:eastAsia="Times New Roman" w:cs="Times New Roman"/>
          <w:lang w:val="en-GB"/>
        </w:rPr>
      </w:pPr>
      <w:r w:rsidRPr="00312E3B">
        <w:rPr>
          <w:rFonts w:eastAsia="Times New Roman" w:cs="Times New Roman"/>
          <w:lang w:val="en-GB"/>
        </w:rPr>
        <w:t>Firms operating in the market must consider cost, speed, simplicity, and most importantly, depth of analysis. Shopper reviews sentiment analysis relates to marketing intelligence. It is not a challenge to classify polarity but to classify it consistently on noisy text texts, which is domain-specific, with abbreviations, sarcasm, misspellings, and product vocabulary that shifts. Latency limitations, maintenance concerns, and cloud spending mean exactness isn’t everything for early-stage companies. Therefore, the options for analysis and for the decision-making problem must be model-independent and guaranteed to be applicable. Traditional machine learning systems rest on transparent feature engineering and linear classifiers, making them an appealing option, as they allow for rigorous control of sparsity, regularisation and calibration, and can be deployed on small CPU infrastructure with predictable inference times [1]. When organizations frame tasks like this</w:t>
      </w:r>
      <w:r>
        <w:rPr>
          <w:rFonts w:eastAsia="Times New Roman" w:cs="Times New Roman"/>
          <w:lang w:val="en-GB"/>
        </w:rPr>
        <w:t xml:space="preserve"> </w:t>
      </w:r>
      <w:r w:rsidRPr="00312E3B">
        <w:rPr>
          <w:rFonts w:eastAsia="Times New Roman" w:cs="Times New Roman"/>
          <w:lang w:val="en-GB"/>
        </w:rPr>
        <w:t xml:space="preserve">can match what is technically possible with what makes commercial sense. This means iterate more quickly, create transparent systems that behave as expected and do so at a controllable cost. </w:t>
      </w:r>
    </w:p>
    <w:p w14:paraId="4AA705FE" w14:textId="77777777" w:rsidR="00B0387A" w:rsidRPr="004E5868" w:rsidRDefault="00B0387A" w:rsidP="00B0387A">
      <w:pPr>
        <w:pStyle w:val="Heading2"/>
        <w:numPr>
          <w:ilvl w:val="0"/>
          <w:numId w:val="0"/>
        </w:numPr>
        <w:ind w:left="360" w:hanging="360"/>
        <w:rPr>
          <w:rFonts w:eastAsia="Times New Roman"/>
          <w:lang w:val="en-GB"/>
        </w:rPr>
      </w:pPr>
      <w:bookmarkStart w:id="3" w:name="_Toc211509586"/>
      <w:r w:rsidRPr="004E5868">
        <w:rPr>
          <w:rFonts w:eastAsia="Times New Roman"/>
          <w:lang w:val="en-GB"/>
        </w:rPr>
        <w:t>1.2 Scope and non-scope</w:t>
      </w:r>
      <w:bookmarkEnd w:id="3"/>
    </w:p>
    <w:p w14:paraId="049DBC77" w14:textId="77777777" w:rsidR="00B0387A" w:rsidRPr="00312E3B" w:rsidRDefault="00B0387A" w:rsidP="00B0387A">
      <w:pPr>
        <w:spacing w:before="100" w:beforeAutospacing="1" w:after="100" w:afterAutospacing="1"/>
        <w:jc w:val="both"/>
        <w:rPr>
          <w:rFonts w:eastAsia="Times New Roman" w:cs="Times New Roman"/>
          <w:lang w:val="en-GB"/>
        </w:rPr>
      </w:pPr>
      <w:r w:rsidRPr="007E6004">
        <w:rPr>
          <w:rFonts w:eastAsia="Times New Roman" w:cs="Times New Roman"/>
          <w:lang w:val="en-GB"/>
        </w:rPr>
        <w:t xml:space="preserve">This text classification report has been limited to traditional machine-learning procedures. This will involve preparation of data, tokenisation, normalisation, and vectorisation. </w:t>
      </w:r>
      <w:r>
        <w:rPr>
          <w:rFonts w:eastAsia="Times New Roman" w:cs="Times New Roman"/>
          <w:lang w:val="en-GB"/>
        </w:rPr>
        <w:t>They</w:t>
      </w:r>
      <w:r w:rsidRPr="007E6004">
        <w:rPr>
          <w:rFonts w:eastAsia="Times New Roman" w:cs="Times New Roman"/>
          <w:lang w:val="en-GB"/>
        </w:rPr>
        <w:t xml:space="preserve"> shall utilize word n-grams, character n-grams and weighting it using TF-IDF. It appraises sparsity and high-dimensional optimized linear and probabilistic classifiers. It addresses the model selection, hyperparameter optimization, imbalance, and validation and is a reproducible workflow.  To make it fit into the low-resource setting will address the facets of the efficiency which are the speed of training, latency of inference and memory footprint. The project does not have any deep-learning architecture, transformer embedding or large-scale distributed training. The study fails to imply any model of production but gives a methodology, which can be put to use by small groups of individuals using standard libraries and CPU depending on demonstrations. The analysis thus emphasizes on simplicity and interpretability and operational sustainability without jeopardizing the quality and reliability of the analysis</w:t>
      </w:r>
      <w:r w:rsidRPr="00312E3B">
        <w:rPr>
          <w:rFonts w:eastAsia="Times New Roman" w:cs="Times New Roman"/>
          <w:lang w:val="en-GB"/>
        </w:rPr>
        <w:t xml:space="preserve"> [2].</w:t>
      </w:r>
    </w:p>
    <w:p w14:paraId="3253D6E1" w14:textId="77777777" w:rsidR="00B0387A" w:rsidRPr="004E5868" w:rsidRDefault="00B0387A" w:rsidP="00B0387A">
      <w:pPr>
        <w:pStyle w:val="Heading2"/>
        <w:numPr>
          <w:ilvl w:val="0"/>
          <w:numId w:val="0"/>
        </w:numPr>
        <w:ind w:left="360" w:hanging="360"/>
        <w:rPr>
          <w:rFonts w:eastAsia="Times New Roman"/>
          <w:lang w:val="en-GB"/>
        </w:rPr>
      </w:pPr>
      <w:bookmarkStart w:id="4" w:name="_Toc211509587"/>
      <w:r w:rsidRPr="004E5868">
        <w:rPr>
          <w:rFonts w:eastAsia="Times New Roman"/>
          <w:lang w:val="en-GB"/>
        </w:rPr>
        <w:lastRenderedPageBreak/>
        <w:t>1.3 Objectives and contribution</w:t>
      </w:r>
      <w:bookmarkEnd w:id="4"/>
    </w:p>
    <w:p w14:paraId="556751AD" w14:textId="2872991E" w:rsidR="00B0387A" w:rsidRPr="00901A73" w:rsidRDefault="00B0387A" w:rsidP="00B0387A">
      <w:pPr>
        <w:spacing w:before="100" w:beforeAutospacing="1" w:after="100" w:afterAutospacing="1"/>
        <w:jc w:val="both"/>
        <w:rPr>
          <w:rFonts w:eastAsia="Times New Roman" w:cs="Times New Roman"/>
          <w:color w:val="auto"/>
          <w:szCs w:val="24"/>
          <w:lang w:val="en-GB"/>
        </w:rPr>
      </w:pPr>
      <w:r w:rsidRPr="0050152C">
        <w:rPr>
          <w:rFonts w:eastAsia="Times New Roman" w:cs="Times New Roman"/>
          <w:lang w:val="en-GB"/>
        </w:rPr>
        <w:t>The report aims have three. Firstly, it optimises effectively the existing custom of conventional text categorisation to identify feature-engineering and modelling options that can provide robust macro-F1 and calibrated results with review-classification configuration. It, as well, proposes a workflow approach that sacrifices both statistical rigour and operational efficiency: configurable pre-processing, TF-IDF mixed n-grams, a head-to-head comparison of Logistic Regression, Linear SVM, Multinomial Naive Bayes and linear-SGD variants, nested or repeated cross-validation and error analysis to highlight systematic failure modes</w:t>
      </w:r>
      <w:r w:rsidR="00FC3FFB">
        <w:rPr>
          <w:rFonts w:eastAsia="Times New Roman" w:cs="Times New Roman"/>
          <w:lang w:val="en-GB"/>
        </w:rPr>
        <w:t xml:space="preserve"> </w:t>
      </w:r>
      <w:r w:rsidRPr="0050152C">
        <w:rPr>
          <w:rFonts w:eastAsia="Times New Roman" w:cs="Times New Roman"/>
          <w:lang w:val="en-GB"/>
        </w:rPr>
        <w:t xml:space="preserve">negation or domain drift. It offers a clear roadmap that is based on the emphasis on accuracy, robustness, and efficiency alongside a lightweight deployment roadmap, monitoring signals, and re-tuning cadence small team amicable. The contribution summarizes a succinct, directly deployable strategy that is methodologically plausible, that is, it provides some model of immediate implementation on commodity hardware, transparency, explainable aspects, and documented thresholds and robust and reportable metrics that can be sensed by non-proficient audiences. </w:t>
      </w:r>
    </w:p>
    <w:p w14:paraId="77B52ED0" w14:textId="77777777" w:rsidR="00B0387A" w:rsidRPr="00901A73" w:rsidRDefault="00B0387A" w:rsidP="00B0387A">
      <w:pPr>
        <w:pStyle w:val="Heading1"/>
        <w:rPr>
          <w:rFonts w:eastAsia="Times New Roman"/>
        </w:rPr>
      </w:pPr>
      <w:bookmarkStart w:id="5" w:name="_Toc211509588"/>
      <w:r w:rsidRPr="00901A73">
        <w:rPr>
          <w:rFonts w:eastAsia="Times New Roman"/>
        </w:rPr>
        <w:t>2. Related Work in the Literature</w:t>
      </w:r>
      <w:bookmarkEnd w:id="5"/>
      <w:r w:rsidRPr="00901A73">
        <w:rPr>
          <w:rFonts w:eastAsia="Times New Roman"/>
        </w:rPr>
        <w:t xml:space="preserve"> </w:t>
      </w:r>
    </w:p>
    <w:p w14:paraId="7CD1E103" w14:textId="77777777" w:rsidR="00B0387A" w:rsidRPr="00901A73" w:rsidRDefault="00B0387A" w:rsidP="00B0387A">
      <w:pPr>
        <w:pStyle w:val="Heading2"/>
        <w:numPr>
          <w:ilvl w:val="0"/>
          <w:numId w:val="0"/>
        </w:numPr>
        <w:ind w:left="360" w:hanging="360"/>
        <w:rPr>
          <w:rFonts w:eastAsia="Times New Roman"/>
          <w:sz w:val="24"/>
          <w:lang w:val="en-GB"/>
        </w:rPr>
      </w:pPr>
      <w:bookmarkStart w:id="6" w:name="_Toc211509589"/>
      <w:r w:rsidRPr="00901A73">
        <w:rPr>
          <w:rFonts w:eastAsia="Times New Roman"/>
          <w:sz w:val="24"/>
          <w:lang w:val="en-GB"/>
        </w:rPr>
        <w:t>2.1 Classical text representations</w:t>
      </w:r>
      <w:bookmarkEnd w:id="6"/>
    </w:p>
    <w:p w14:paraId="1AB22F3F" w14:textId="77777777" w:rsidR="00B0387A" w:rsidRPr="00312E3B" w:rsidRDefault="00B0387A" w:rsidP="00B0387A">
      <w:pPr>
        <w:spacing w:before="100" w:beforeAutospacing="1" w:after="100" w:afterAutospacing="1"/>
        <w:jc w:val="both"/>
        <w:rPr>
          <w:rFonts w:eastAsia="Times New Roman" w:cs="Times New Roman"/>
          <w:lang w:val="en-GB"/>
        </w:rPr>
      </w:pPr>
      <w:r w:rsidRPr="00323F27">
        <w:rPr>
          <w:rFonts w:eastAsia="Times New Roman" w:cs="Times New Roman"/>
          <w:lang w:val="en-GB"/>
        </w:rPr>
        <w:t>Traditional representation methods of sentiment analysis involve massively explicit text representation methods which represent unstructured reviews as structured numerical information. This was first introduced in the bag-of-words model which models documents as a set of tokens and frequencies, the order and meaning of tokens are not considered. It is not a complex form though it is a strong ground since it entails a simple form and efficient calculation of the statistical learning. Our second issue of interest is a Stochastic Programming that entails reverse engineering a decent model to be able to get the expression framework</w:t>
      </w:r>
      <w:r w:rsidRPr="00312E3B">
        <w:rPr>
          <w:rFonts w:eastAsia="Times New Roman" w:cs="Times New Roman"/>
          <w:lang w:val="en-GB"/>
        </w:rPr>
        <w:t xml:space="preserve">. While </w:t>
      </w:r>
      <w:r w:rsidRPr="00A548FE">
        <w:rPr>
          <w:rFonts w:eastAsia="Times New Roman" w:cs="Times New Roman"/>
          <w:lang w:val="en-GB"/>
        </w:rPr>
        <w:t xml:space="preserve">Term Frequency–Inverse Document Frequency (TF-IDF) </w:t>
      </w:r>
      <w:r w:rsidRPr="00312E3B">
        <w:rPr>
          <w:rFonts w:eastAsia="Times New Roman" w:cs="Times New Roman"/>
          <w:lang w:val="en-GB"/>
        </w:rPr>
        <w:t>is notable, it does lack some features. Both methods, however, suffer from high dimensionality and the loss of syntactic relations which hinders the model’s ability to capture subtle semantics like negation or idioms. To deal with this issue, one can make good use of character and word n-grams</w:t>
      </w:r>
      <w:r>
        <w:rPr>
          <w:rFonts w:eastAsia="Times New Roman" w:cs="Times New Roman"/>
          <w:lang w:val="en-GB"/>
        </w:rPr>
        <w:t xml:space="preserve"> </w:t>
      </w:r>
      <w:r w:rsidRPr="004E5868">
        <w:rPr>
          <w:rFonts w:eastAsia="Times New Roman" w:cs="Times New Roman"/>
          <w:color w:val="auto"/>
          <w:szCs w:val="24"/>
          <w:lang w:val="en-GB"/>
        </w:rPr>
        <w:t>[3]</w:t>
      </w:r>
      <w:r w:rsidRPr="00312E3B">
        <w:rPr>
          <w:rFonts w:eastAsia="Times New Roman" w:cs="Times New Roman"/>
          <w:lang w:val="en-GB"/>
        </w:rPr>
        <w:t>. They also improve robustness to misspelling. In these places, things are simple yet effective, as they make a small gain in predictive stability, which is misplaced and works for poverty.</w:t>
      </w:r>
    </w:p>
    <w:p w14:paraId="40CB40CE" w14:textId="77777777" w:rsidR="00B0387A" w:rsidRPr="004E5868" w:rsidRDefault="00B0387A" w:rsidP="00B0387A">
      <w:pPr>
        <w:pStyle w:val="Heading2"/>
        <w:numPr>
          <w:ilvl w:val="0"/>
          <w:numId w:val="0"/>
        </w:numPr>
        <w:ind w:left="360" w:hanging="360"/>
        <w:rPr>
          <w:rFonts w:eastAsia="Times New Roman"/>
          <w:lang w:val="en-GB"/>
        </w:rPr>
      </w:pPr>
      <w:bookmarkStart w:id="7" w:name="_Toc211509590"/>
      <w:r w:rsidRPr="004E5868">
        <w:rPr>
          <w:rFonts w:eastAsia="Times New Roman"/>
          <w:lang w:val="en-GB"/>
        </w:rPr>
        <w:lastRenderedPageBreak/>
        <w:t>2.2 Pre-processing and noise handling</w:t>
      </w:r>
      <w:bookmarkEnd w:id="7"/>
    </w:p>
    <w:p w14:paraId="5081EC29" w14:textId="77777777" w:rsidR="00B0387A" w:rsidRPr="00901A73" w:rsidRDefault="00B0387A" w:rsidP="00B0387A">
      <w:pPr>
        <w:spacing w:before="100" w:beforeAutospacing="1" w:after="100" w:afterAutospacing="1"/>
        <w:jc w:val="both"/>
        <w:rPr>
          <w:rFonts w:eastAsia="Times New Roman" w:cs="Times New Roman"/>
          <w:color w:val="auto"/>
          <w:szCs w:val="24"/>
          <w:lang w:val="en-GB"/>
        </w:rPr>
      </w:pPr>
      <w:r>
        <w:rPr>
          <w:rFonts w:eastAsia="Times New Roman" w:cs="Times New Roman"/>
          <w:lang w:val="en-GB"/>
        </w:rPr>
        <w:t>P</w:t>
      </w:r>
      <w:r w:rsidRPr="00312E3B">
        <w:rPr>
          <w:rFonts w:eastAsia="Times New Roman" w:cs="Times New Roman"/>
          <w:lang w:val="en-GB"/>
        </w:rPr>
        <w:t xml:space="preserve">re-process data influences the features sent to machine-learning algorithms. In other words, our choice makes a difference. Retail reviews often contain informal words, cases, emoticons and abbreviations. Without normalisation, they obscure sentiment cues. Tokenisation, casing, punctuation, and </w:t>
      </w:r>
      <w:proofErr w:type="spellStart"/>
      <w:r w:rsidRPr="00312E3B">
        <w:rPr>
          <w:rFonts w:eastAsia="Times New Roman" w:cs="Times New Roman"/>
          <w:lang w:val="en-GB"/>
        </w:rPr>
        <w:t>stopword</w:t>
      </w:r>
      <w:proofErr w:type="spellEnd"/>
      <w:r w:rsidRPr="00312E3B">
        <w:rPr>
          <w:rFonts w:eastAsia="Times New Roman" w:cs="Times New Roman"/>
          <w:lang w:val="en-GB"/>
        </w:rPr>
        <w:t xml:space="preserve"> help to reduce noise and normalise text. Including the steps or not should be intentional. If steps are too clean, important and charged tokens might get taken away. If they are too messy, the model might get confused by what’s important or not. When negation is split naively during tokenisation, it can invert polarity, so special care must be taken. For conventional approaches that append negation markers or keep negated bigrams; no semantic change can be guaranteed [4]. Finding the right balance between simplifying the data to mitigate complexity while also preserving details of the linguistic features that carry sentiment becomes critical for all subsequent modelling choices</w:t>
      </w:r>
      <w:r w:rsidRPr="00901A73">
        <w:rPr>
          <w:rFonts w:eastAsia="Times New Roman" w:cs="Times New Roman"/>
          <w:color w:val="auto"/>
          <w:szCs w:val="24"/>
          <w:lang w:val="en-GB"/>
        </w:rPr>
        <w:t>.</w:t>
      </w:r>
    </w:p>
    <w:p w14:paraId="234DCC1E" w14:textId="77777777" w:rsidR="00B0387A" w:rsidRPr="00901A73" w:rsidRDefault="00B0387A" w:rsidP="00B0387A">
      <w:pPr>
        <w:pStyle w:val="Heading2"/>
        <w:numPr>
          <w:ilvl w:val="0"/>
          <w:numId w:val="0"/>
        </w:numPr>
        <w:ind w:left="360" w:hanging="360"/>
        <w:rPr>
          <w:rFonts w:eastAsia="Times New Roman"/>
          <w:sz w:val="24"/>
          <w:lang w:val="en-GB"/>
        </w:rPr>
      </w:pPr>
      <w:bookmarkStart w:id="8" w:name="_Toc211509591"/>
      <w:r w:rsidRPr="00901A73">
        <w:rPr>
          <w:rFonts w:eastAsia="Times New Roman"/>
          <w:sz w:val="24"/>
          <w:lang w:val="en-GB"/>
        </w:rPr>
        <w:t>2.3 Traditional classifiers for sentiment</w:t>
      </w:r>
      <w:bookmarkEnd w:id="8"/>
    </w:p>
    <w:p w14:paraId="7A9C71F6" w14:textId="77777777" w:rsidR="00B0387A" w:rsidRPr="00901A73" w:rsidRDefault="00B0387A" w:rsidP="00B0387A">
      <w:pPr>
        <w:jc w:val="center"/>
        <w:rPr>
          <w:rFonts w:cs="Times New Roman"/>
          <w:szCs w:val="24"/>
          <w:lang w:val="en-GB"/>
        </w:rPr>
      </w:pPr>
      <w:r w:rsidRPr="00901A73">
        <w:rPr>
          <w:rFonts w:cs="Times New Roman"/>
          <w:noProof/>
          <w:szCs w:val="24"/>
          <w:lang w:val="en-GB"/>
        </w:rPr>
        <w:drawing>
          <wp:inline distT="0" distB="0" distL="0" distR="0" wp14:anchorId="20321BAF" wp14:editId="3D5CC245">
            <wp:extent cx="4177030" cy="2409825"/>
            <wp:effectExtent l="76200" t="76200" r="128270" b="142875"/>
            <wp:docPr id="3" name="Picture 3" descr="Multinomial Naïve Bay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ultinomial Naïve Baye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7658" cy="2410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CCED1E" w14:textId="77777777" w:rsidR="00B0387A" w:rsidRPr="00901A73" w:rsidRDefault="00B0387A" w:rsidP="00B0387A">
      <w:pPr>
        <w:jc w:val="center"/>
        <w:rPr>
          <w:rFonts w:cs="Times New Roman"/>
          <w:b/>
          <w:bCs/>
          <w:szCs w:val="24"/>
          <w:lang w:val="en-GB"/>
        </w:rPr>
      </w:pPr>
      <w:r w:rsidRPr="00901A73">
        <w:rPr>
          <w:rFonts w:cs="Times New Roman"/>
          <w:b/>
          <w:bCs/>
          <w:szCs w:val="24"/>
          <w:lang w:val="en-GB"/>
        </w:rPr>
        <w:t xml:space="preserve">Figure 1: Multinomial </w:t>
      </w:r>
      <w:proofErr w:type="spellStart"/>
      <w:r w:rsidRPr="00901A73">
        <w:rPr>
          <w:rFonts w:cs="Times New Roman"/>
          <w:b/>
          <w:bCs/>
          <w:szCs w:val="24"/>
          <w:lang w:val="en-GB"/>
        </w:rPr>
        <w:t>Naivebayes</w:t>
      </w:r>
      <w:proofErr w:type="spellEnd"/>
    </w:p>
    <w:p w14:paraId="76B17063" w14:textId="77777777" w:rsidR="00B0387A" w:rsidRPr="00901A73" w:rsidRDefault="00B0387A" w:rsidP="00B0387A">
      <w:pPr>
        <w:jc w:val="center"/>
        <w:rPr>
          <w:rFonts w:cs="Times New Roman"/>
          <w:szCs w:val="24"/>
          <w:lang w:val="en-GB"/>
        </w:rPr>
      </w:pPr>
      <w:r w:rsidRPr="00901A73">
        <w:rPr>
          <w:rFonts w:cs="Times New Roman"/>
          <w:szCs w:val="24"/>
          <w:lang w:val="en-GB"/>
        </w:rPr>
        <w:t>(Source: Researchgate.net, 2025)</w:t>
      </w:r>
    </w:p>
    <w:p w14:paraId="103173AA" w14:textId="77777777" w:rsidR="00B0387A" w:rsidRPr="0037424D" w:rsidRDefault="00B0387A" w:rsidP="00B0387A">
      <w:pPr>
        <w:spacing w:before="100" w:beforeAutospacing="1" w:after="100" w:afterAutospacing="1"/>
        <w:jc w:val="both"/>
        <w:rPr>
          <w:rFonts w:cs="Times New Roman"/>
          <w:lang w:val="en-GB"/>
        </w:rPr>
      </w:pPr>
      <w:r w:rsidRPr="0037424D">
        <w:rPr>
          <w:rFonts w:cs="Times New Roman"/>
          <w:lang w:val="en-GB"/>
        </w:rPr>
        <w:t xml:space="preserve">The most effective sentiment classification methods include traditional algorithms like Multinomial Naïve Bayes, Linear Support Vector Machines, Logistic Regression, and Stochastic Gradient Descent classifiers. Multinomial Naïve Bayes can perform well even with minimal tuning </w:t>
      </w:r>
      <w:r w:rsidRPr="0037424D">
        <w:rPr>
          <w:rFonts w:cs="Times New Roman"/>
          <w:lang w:val="en-GB"/>
        </w:rPr>
        <w:lastRenderedPageBreak/>
        <w:t>when used on frequency-based features but can fail with correlated terms and complex decision boundaries. Linear SVM and Logistic Regression are quite good in sparse, high-dimensional spaces. With correct regularisation, they will be robust and generalise well.  The SGD method is very scalable as it allows one to use incremental learning of data</w:t>
      </w:r>
      <w:r>
        <w:rPr>
          <w:rFonts w:cs="Times New Roman"/>
          <w:lang w:val="en-GB"/>
        </w:rPr>
        <w:t xml:space="preserve"> </w:t>
      </w:r>
      <w:r w:rsidRPr="0037424D">
        <w:rPr>
          <w:rFonts w:cs="Times New Roman"/>
          <w:lang w:val="en-GB"/>
        </w:rPr>
        <w:t>very large dataset while obtaining a small error. Although kernel-based SVMs may improve performance slightly, they are costly and prone to overfitting. Sparsity of data often leads to subpar performance of tree-based methods unless they are highly engineered [5]. Text-based sentiment analysis benefits most from linear and probabilistic methods due to their excellent trade-off between simplicity and strong predictive accuracy.</w:t>
      </w:r>
    </w:p>
    <w:p w14:paraId="542EF13C" w14:textId="77777777" w:rsidR="00B0387A" w:rsidRPr="004E5868" w:rsidRDefault="00B0387A" w:rsidP="00B0387A">
      <w:pPr>
        <w:pStyle w:val="Heading2"/>
        <w:numPr>
          <w:ilvl w:val="0"/>
          <w:numId w:val="0"/>
        </w:numPr>
        <w:ind w:left="360" w:hanging="360"/>
        <w:rPr>
          <w:rFonts w:eastAsia="Times New Roman"/>
          <w:lang w:val="en-GB"/>
        </w:rPr>
      </w:pPr>
      <w:bookmarkStart w:id="9" w:name="_Toc211509592"/>
      <w:r w:rsidRPr="004E5868">
        <w:rPr>
          <w:rFonts w:eastAsia="Times New Roman"/>
          <w:lang w:val="en-GB"/>
        </w:rPr>
        <w:t>2.4 Feature scaling and regularisation effects</w:t>
      </w:r>
      <w:bookmarkEnd w:id="9"/>
    </w:p>
    <w:p w14:paraId="27E978A5" w14:textId="77777777" w:rsidR="00B0387A" w:rsidRPr="0037424D" w:rsidRDefault="00B0387A" w:rsidP="00B0387A">
      <w:pPr>
        <w:spacing w:before="100" w:beforeAutospacing="1" w:after="100" w:afterAutospacing="1"/>
        <w:jc w:val="both"/>
        <w:rPr>
          <w:rFonts w:cs="Times New Roman"/>
          <w:lang w:val="en-GB"/>
        </w:rPr>
      </w:pPr>
      <w:r w:rsidRPr="0037424D">
        <w:rPr>
          <w:rFonts w:cs="Times New Roman"/>
          <w:lang w:val="en-GB"/>
        </w:rPr>
        <w:t>Scaling and regularisation have a strong influence on model stability especially in linear classifiers. When normalise the TF-IDF features it can ensure that frequently occurring terms do not influence the optimisation landscape. Plus, it helps the algorithms converge quickly. For example, Logistic Regression and SVM. The C parameter in SVM and Logistic Regression are examples of regularisation parameters which aim to limit either the misclassification limits or the width of the margins. The L1 regularisation reduces the dimensionality and produces a more interpretable model by enforcing sparsity while L2 does this by stabilising the weights and preventing overfitting.   The balance of these penalties affects the model’s generalisation and computational cost for text classification. Naïve Bayes uses Laplace or Lidstone smoothing to avoid zero values for unseen terms</w:t>
      </w:r>
      <w:r>
        <w:rPr>
          <w:rFonts w:cs="Times New Roman"/>
          <w:lang w:val="en-GB"/>
        </w:rPr>
        <w:t xml:space="preserve"> </w:t>
      </w:r>
      <w:r w:rsidRPr="00746E2F">
        <w:rPr>
          <w:rFonts w:cs="Times New Roman"/>
          <w:lang w:val="en-GB"/>
        </w:rPr>
        <w:t>[6]</w:t>
      </w:r>
      <w:r w:rsidRPr="0037424D">
        <w:rPr>
          <w:rFonts w:cs="Times New Roman"/>
          <w:lang w:val="en-GB"/>
        </w:rPr>
        <w:t xml:space="preserve">. As a result, it will be robust with new vocabulary.  By correctly scaling and regularising data, predictiveness can be improved but it also impacts reproducibility and explainability. </w:t>
      </w:r>
    </w:p>
    <w:p w14:paraId="42C6105B" w14:textId="77777777" w:rsidR="00B0387A" w:rsidRPr="004E5868" w:rsidRDefault="00B0387A" w:rsidP="00B0387A">
      <w:pPr>
        <w:pStyle w:val="Heading2"/>
        <w:numPr>
          <w:ilvl w:val="0"/>
          <w:numId w:val="0"/>
        </w:numPr>
        <w:ind w:left="360" w:hanging="360"/>
        <w:rPr>
          <w:rFonts w:eastAsia="Times New Roman"/>
          <w:lang w:val="en-GB"/>
        </w:rPr>
      </w:pPr>
      <w:bookmarkStart w:id="10" w:name="_Toc211509593"/>
      <w:r w:rsidRPr="004E5868">
        <w:rPr>
          <w:rFonts w:eastAsia="Times New Roman"/>
          <w:lang w:val="en-GB"/>
        </w:rPr>
        <w:t>2.5 Class imbalance and domain drift</w:t>
      </w:r>
      <w:bookmarkEnd w:id="10"/>
    </w:p>
    <w:p w14:paraId="436E58A9" w14:textId="77777777" w:rsidR="00B0387A" w:rsidRPr="00901A73" w:rsidRDefault="00B0387A" w:rsidP="00B0387A">
      <w:pPr>
        <w:spacing w:before="100" w:beforeAutospacing="1" w:after="100" w:afterAutospacing="1"/>
        <w:jc w:val="both"/>
        <w:rPr>
          <w:rFonts w:eastAsia="Times New Roman" w:cs="Times New Roman"/>
          <w:color w:val="auto"/>
          <w:szCs w:val="24"/>
          <w:lang w:val="en-GB"/>
        </w:rPr>
      </w:pPr>
      <w:r w:rsidRPr="0037424D">
        <w:rPr>
          <w:rFonts w:cs="Times New Roman"/>
          <w:lang w:val="en-GB"/>
        </w:rPr>
        <w:t xml:space="preserve">Sentiment datasets are often skewed with more neutral or positive samples than negative ones. This skew alters loss functions and biases models towards the majority class of emotions, leading to high accuracy but low recall of minority emotions. Class weighting, oversampling, and synthetic augmentation all introduce unique trade-offs in bias and variance. </w:t>
      </w:r>
      <w:r>
        <w:rPr>
          <w:rFonts w:cs="Times New Roman"/>
          <w:lang w:val="en-GB"/>
        </w:rPr>
        <w:t xml:space="preserve">They </w:t>
      </w:r>
      <w:r w:rsidRPr="0037424D">
        <w:rPr>
          <w:rFonts w:cs="Times New Roman"/>
          <w:lang w:val="en-GB"/>
        </w:rPr>
        <w:t xml:space="preserve">can adjust model's precision and recall without having to change data distribution.  Over time, domain drift </w:t>
      </w:r>
      <w:r w:rsidRPr="0037424D">
        <w:rPr>
          <w:rFonts w:cs="Times New Roman"/>
          <w:lang w:val="en-GB"/>
        </w:rPr>
        <w:lastRenderedPageBreak/>
        <w:t xml:space="preserve">compounds these issues: as products are updated and new marketing trends appear, vocabulary and tone change, which tends to confuse models.  </w:t>
      </w:r>
      <w:r>
        <w:rPr>
          <w:rFonts w:cs="Times New Roman"/>
          <w:lang w:val="en-GB"/>
        </w:rPr>
        <w:t xml:space="preserve">They </w:t>
      </w:r>
      <w:r w:rsidRPr="0037424D">
        <w:rPr>
          <w:rFonts w:cs="Times New Roman"/>
          <w:lang w:val="en-GB"/>
        </w:rPr>
        <w:t xml:space="preserve">can stop this drift by implementing periodic re-validation and re-training cycles or using an incremental learner such as SGD. The literature indicates that adding monitoring indicators that signal retraining on a timely basis class ratios or residuals of errors to a successful workflow is essential. </w:t>
      </w:r>
      <w:r w:rsidRPr="00323F27">
        <w:rPr>
          <w:rFonts w:cs="Times New Roman"/>
          <w:lang w:val="en-GB"/>
        </w:rPr>
        <w:t>Finding a balance and drift avoidance is not a side-by-side activity. Rather, sentiment-analysis systems ought to be upheld as being equitable, stable and long-lasting</w:t>
      </w:r>
      <w:r w:rsidRPr="00901A73">
        <w:rPr>
          <w:rFonts w:eastAsia="Times New Roman" w:cs="Times New Roman"/>
          <w:color w:val="auto"/>
          <w:szCs w:val="24"/>
          <w:lang w:val="en-GB"/>
        </w:rPr>
        <w:t xml:space="preserve"> [7].</w:t>
      </w:r>
    </w:p>
    <w:p w14:paraId="7B4C30EB" w14:textId="77777777" w:rsidR="00B0387A" w:rsidRPr="00901A73" w:rsidRDefault="00B0387A" w:rsidP="00B0387A">
      <w:pPr>
        <w:spacing w:before="100" w:beforeAutospacing="1" w:after="100" w:afterAutospacing="1"/>
        <w:jc w:val="center"/>
        <w:rPr>
          <w:rFonts w:eastAsia="Times New Roman" w:cs="Times New Roman"/>
          <w:color w:val="auto"/>
          <w:szCs w:val="24"/>
          <w:lang w:val="en-GB"/>
        </w:rPr>
      </w:pPr>
      <w:r w:rsidRPr="00901A73">
        <w:rPr>
          <w:rFonts w:cs="Times New Roman"/>
          <w:noProof/>
          <w:szCs w:val="24"/>
          <w:lang w:val="en-GB"/>
        </w:rPr>
        <w:drawing>
          <wp:inline distT="0" distB="0" distL="0" distR="0" wp14:anchorId="2A95A5A9" wp14:editId="4A012101">
            <wp:extent cx="4933950" cy="2612463"/>
            <wp:effectExtent l="76200" t="76200" r="133350" b="130810"/>
            <wp:docPr id="4" name="Picture 4" descr="Best Ways To Handle Imbalanced Data In Machin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st Ways To Handle Imbalanced Data In Machin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45558" cy="26186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FDAC4B" w14:textId="77777777" w:rsidR="00B0387A" w:rsidRPr="00901A73" w:rsidRDefault="00B0387A" w:rsidP="00B0387A">
      <w:pPr>
        <w:spacing w:before="100" w:beforeAutospacing="1" w:after="100" w:afterAutospacing="1"/>
        <w:jc w:val="center"/>
        <w:rPr>
          <w:rFonts w:eastAsia="Times New Roman" w:cs="Times New Roman"/>
          <w:b/>
          <w:bCs/>
          <w:color w:val="auto"/>
          <w:szCs w:val="24"/>
          <w:lang w:val="en-GB"/>
        </w:rPr>
      </w:pPr>
      <w:r w:rsidRPr="00901A73">
        <w:rPr>
          <w:rFonts w:eastAsia="Times New Roman" w:cs="Times New Roman"/>
          <w:b/>
          <w:bCs/>
          <w:color w:val="auto"/>
          <w:szCs w:val="24"/>
          <w:lang w:val="en-GB"/>
        </w:rPr>
        <w:t>Figure 2: Imbalance Handling</w:t>
      </w:r>
    </w:p>
    <w:p w14:paraId="02C79C15" w14:textId="77777777" w:rsidR="00B0387A" w:rsidRPr="00901A73" w:rsidRDefault="00B0387A" w:rsidP="00B0387A">
      <w:pPr>
        <w:spacing w:before="100" w:beforeAutospacing="1" w:after="100" w:afterAutospacing="1"/>
        <w:jc w:val="center"/>
        <w:rPr>
          <w:rFonts w:eastAsia="Times New Roman" w:cs="Times New Roman"/>
          <w:color w:val="auto"/>
          <w:szCs w:val="24"/>
          <w:lang w:val="en-GB"/>
        </w:rPr>
      </w:pPr>
      <w:r w:rsidRPr="00901A73">
        <w:rPr>
          <w:rFonts w:eastAsia="Times New Roman" w:cs="Times New Roman"/>
          <w:color w:val="auto"/>
          <w:szCs w:val="24"/>
          <w:lang w:val="en-GB"/>
        </w:rPr>
        <w:t xml:space="preserve">(Source: </w:t>
      </w:r>
      <w:proofErr w:type="spellStart"/>
      <w:r w:rsidRPr="00901A73">
        <w:rPr>
          <w:rFonts w:eastAsia="Times New Roman" w:cs="Times New Roman"/>
          <w:color w:val="auto"/>
          <w:szCs w:val="24"/>
          <w:lang w:val="en-GB"/>
        </w:rPr>
        <w:t>Nagidi</w:t>
      </w:r>
      <w:proofErr w:type="spellEnd"/>
      <w:r w:rsidRPr="00901A73">
        <w:rPr>
          <w:rFonts w:eastAsia="Times New Roman" w:cs="Times New Roman"/>
          <w:color w:val="auto"/>
          <w:szCs w:val="24"/>
          <w:lang w:val="en-GB"/>
        </w:rPr>
        <w:t>, 2020)</w:t>
      </w:r>
    </w:p>
    <w:p w14:paraId="3EBB7525" w14:textId="77777777" w:rsidR="00B0387A" w:rsidRPr="00901A73" w:rsidRDefault="00B0387A" w:rsidP="00B0387A">
      <w:pPr>
        <w:pStyle w:val="Heading2"/>
        <w:numPr>
          <w:ilvl w:val="0"/>
          <w:numId w:val="0"/>
        </w:numPr>
        <w:ind w:left="360" w:hanging="360"/>
        <w:rPr>
          <w:rFonts w:eastAsia="Times New Roman"/>
          <w:sz w:val="24"/>
          <w:lang w:val="en-GB"/>
        </w:rPr>
      </w:pPr>
      <w:bookmarkStart w:id="11" w:name="_Toc211509594"/>
      <w:r w:rsidRPr="00901A73">
        <w:rPr>
          <w:rFonts w:eastAsia="Times New Roman"/>
          <w:sz w:val="24"/>
          <w:lang w:val="en-GB"/>
        </w:rPr>
        <w:t>2.6 Metric selection in sentiment</w:t>
      </w:r>
      <w:bookmarkEnd w:id="11"/>
    </w:p>
    <w:p w14:paraId="3889EA08" w14:textId="77777777" w:rsidR="00B0387A" w:rsidRPr="0037424D" w:rsidRDefault="00B0387A" w:rsidP="00B0387A">
      <w:pPr>
        <w:spacing w:before="100" w:beforeAutospacing="1" w:after="100" w:afterAutospacing="1"/>
        <w:jc w:val="both"/>
        <w:rPr>
          <w:rFonts w:eastAsia="Times New Roman" w:cs="Times New Roman"/>
          <w:lang w:val="en-GB"/>
        </w:rPr>
      </w:pPr>
      <w:r w:rsidRPr="00DE35AA">
        <w:rPr>
          <w:rFonts w:eastAsia="Times New Roman" w:cs="Times New Roman"/>
          <w:lang w:val="en-GB"/>
        </w:rPr>
        <w:t>Model selection and comparison assessment procedures are based on evaluation metrics. Accuracy is the natural thing and in case there is imbalance in the classes; the measure can be misleading. Hence, an improved measure to use in a multi-class sentiment classification would be macro-averaged F1. Weighted F1 gives a variety of possibilities that all configurations of the classes are not equal and Matthews Correlation Coefficient (MCC) may be exploited to indicate the overall consistency of prediction</w:t>
      </w:r>
      <w:r w:rsidRPr="0037424D">
        <w:rPr>
          <w:rFonts w:eastAsia="Times New Roman" w:cs="Times New Roman"/>
          <w:lang w:val="en-GB"/>
        </w:rPr>
        <w:t xml:space="preserve">. ROC-AUC is useful for binary separation. But if class ratios diverge sharply, it becomes less reliable. Thus, precision-recall AUC is preferable when class imbalance </w:t>
      </w:r>
      <w:r w:rsidRPr="0037424D">
        <w:rPr>
          <w:rFonts w:eastAsia="Times New Roman" w:cs="Times New Roman"/>
          <w:lang w:val="en-GB"/>
        </w:rPr>
        <w:lastRenderedPageBreak/>
        <w:t xml:space="preserve">is severe. This gives more reliable and informed measurements, especially detection of minority classes. Aside from discrimination, calibration metrics like the Brier score or reliability curves measure the quality of probabilities. Predicted confidences should match observed frequencies [8]. In operational settings, these calibration checks are important for interpretability and risk management, allowing the threshold for confidence to be tuned to the acceptable rate of false alarms. </w:t>
      </w:r>
    </w:p>
    <w:p w14:paraId="1DE3FA5E" w14:textId="77777777" w:rsidR="00B0387A" w:rsidRPr="004E5868" w:rsidRDefault="00B0387A" w:rsidP="00B0387A">
      <w:pPr>
        <w:pStyle w:val="Heading2"/>
        <w:numPr>
          <w:ilvl w:val="0"/>
          <w:numId w:val="0"/>
        </w:numPr>
        <w:ind w:left="360" w:hanging="360"/>
        <w:rPr>
          <w:rFonts w:eastAsia="Times New Roman"/>
          <w:lang w:val="en-GB"/>
        </w:rPr>
      </w:pPr>
      <w:bookmarkStart w:id="12" w:name="_Toc211509595"/>
      <w:r w:rsidRPr="004E5868">
        <w:rPr>
          <w:rFonts w:eastAsia="Times New Roman"/>
          <w:lang w:val="en-GB"/>
        </w:rPr>
        <w:t>2.7 Comparative findings and gaps</w:t>
      </w:r>
      <w:bookmarkEnd w:id="12"/>
    </w:p>
    <w:p w14:paraId="4E08AA3C" w14:textId="77777777" w:rsidR="00B0387A" w:rsidRPr="00901A73" w:rsidRDefault="00B0387A" w:rsidP="00B0387A">
      <w:pPr>
        <w:spacing w:before="100" w:beforeAutospacing="1" w:after="100" w:afterAutospacing="1"/>
        <w:jc w:val="both"/>
        <w:rPr>
          <w:rFonts w:eastAsia="Times New Roman" w:cs="Times New Roman"/>
          <w:color w:val="auto"/>
          <w:szCs w:val="24"/>
          <w:lang w:val="en-GB"/>
        </w:rPr>
      </w:pPr>
      <w:r w:rsidRPr="0037424D">
        <w:rPr>
          <w:rFonts w:eastAsia="Times New Roman" w:cs="Times New Roman"/>
          <w:lang w:val="en-GB"/>
        </w:rPr>
        <w:t xml:space="preserve">The results show that well-designed linear models with TF-IDF representations give competitive performance across approaches at a fraction of the cost of deep architectures. Mixing together sparse vectorisation, regularised optimisation, and careful pre-processing leads to explainable models that are easy to retrain and deploy in standard hardware. The main thing researchers need to learn about is how to optimise the efficiency, calibration and maintainability for small environments Current research often focuses on intricate designs to produce minor gains without considering realistic organizational circumstances, limited computing resources, and transparent design governance. </w:t>
      </w:r>
      <w:r>
        <w:rPr>
          <w:rFonts w:eastAsia="Times New Roman" w:cs="Times New Roman"/>
          <w:lang w:val="en-GB"/>
        </w:rPr>
        <w:t>T</w:t>
      </w:r>
      <w:r w:rsidRPr="0037424D">
        <w:rPr>
          <w:rFonts w:eastAsia="Times New Roman" w:cs="Times New Roman"/>
          <w:lang w:val="en-GB"/>
        </w:rPr>
        <w:t>he opportunity is to document best practices for lean workflows of sentiment-analysis that remain empirically valid and operationally feasible</w:t>
      </w:r>
      <w:r>
        <w:rPr>
          <w:rFonts w:eastAsia="Times New Roman" w:cs="Times New Roman"/>
          <w:lang w:val="en-GB"/>
        </w:rPr>
        <w:t xml:space="preserve"> </w:t>
      </w:r>
      <w:r w:rsidRPr="00901A73">
        <w:rPr>
          <w:rFonts w:eastAsia="Times New Roman" w:cs="Times New Roman"/>
          <w:color w:val="auto"/>
          <w:szCs w:val="24"/>
          <w:lang w:val="en-GB"/>
        </w:rPr>
        <w:t>[9].</w:t>
      </w:r>
    </w:p>
    <w:p w14:paraId="3D77A194" w14:textId="77777777" w:rsidR="00B0387A" w:rsidRPr="00901A73" w:rsidRDefault="00B0387A" w:rsidP="00B0387A">
      <w:pPr>
        <w:pStyle w:val="Heading1"/>
      </w:pPr>
      <w:bookmarkStart w:id="13" w:name="_Toc211509596"/>
      <w:r w:rsidRPr="00901A73">
        <w:rPr>
          <w:rFonts w:eastAsia="Times New Roman"/>
        </w:rPr>
        <w:lastRenderedPageBreak/>
        <w:t>3. Workflow Methodology</w:t>
      </w:r>
      <w:bookmarkEnd w:id="13"/>
      <w:r w:rsidRPr="00901A73">
        <w:rPr>
          <w:rFonts w:eastAsia="Times New Roman"/>
        </w:rPr>
        <w:t xml:space="preserve"> </w:t>
      </w:r>
    </w:p>
    <w:p w14:paraId="317E862E" w14:textId="77777777" w:rsidR="00B0387A" w:rsidRPr="00901A73" w:rsidRDefault="00B0387A" w:rsidP="00B0387A">
      <w:pPr>
        <w:spacing w:after="0"/>
        <w:jc w:val="center"/>
        <w:rPr>
          <w:rFonts w:eastAsia="Times New Roman" w:cs="Times New Roman"/>
          <w:color w:val="auto"/>
          <w:szCs w:val="24"/>
          <w:lang w:val="en-GB"/>
        </w:rPr>
      </w:pPr>
      <w:r w:rsidRPr="00901A73">
        <w:rPr>
          <w:rFonts w:cs="Times New Roman"/>
          <w:noProof/>
          <w:szCs w:val="24"/>
          <w:lang w:val="en-GB"/>
        </w:rPr>
        <w:drawing>
          <wp:inline distT="0" distB="0" distL="0" distR="0" wp14:anchorId="285C10AF" wp14:editId="6EF8E3EF">
            <wp:extent cx="5095875" cy="3036480"/>
            <wp:effectExtent l="76200" t="76200" r="123825" b="1263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17234" cy="30492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EE5D43" w14:textId="77777777" w:rsidR="00B0387A" w:rsidRPr="00901A73" w:rsidRDefault="00B0387A" w:rsidP="00B0387A">
      <w:pPr>
        <w:spacing w:after="0"/>
        <w:jc w:val="center"/>
        <w:rPr>
          <w:rFonts w:eastAsia="Times New Roman" w:cs="Times New Roman"/>
          <w:b/>
          <w:bCs/>
          <w:color w:val="auto"/>
          <w:szCs w:val="24"/>
          <w:lang w:val="en-GB"/>
        </w:rPr>
      </w:pPr>
      <w:r w:rsidRPr="00901A73">
        <w:rPr>
          <w:rFonts w:eastAsia="Times New Roman" w:cs="Times New Roman"/>
          <w:b/>
          <w:bCs/>
          <w:color w:val="auto"/>
          <w:szCs w:val="24"/>
          <w:lang w:val="en-GB"/>
        </w:rPr>
        <w:t>Figure 3: Traditional ML Workflow for Sentiment</w:t>
      </w:r>
    </w:p>
    <w:p w14:paraId="1C7CC948" w14:textId="77777777" w:rsidR="00B0387A" w:rsidRPr="00901A73" w:rsidRDefault="00B0387A" w:rsidP="00B0387A">
      <w:pPr>
        <w:spacing w:after="0"/>
        <w:jc w:val="center"/>
        <w:rPr>
          <w:rFonts w:eastAsia="Times New Roman" w:cs="Times New Roman"/>
          <w:color w:val="auto"/>
          <w:szCs w:val="24"/>
          <w:lang w:val="en-GB"/>
        </w:rPr>
      </w:pPr>
      <w:r w:rsidRPr="00901A73">
        <w:rPr>
          <w:rFonts w:eastAsia="Times New Roman" w:cs="Times New Roman"/>
          <w:color w:val="auto"/>
          <w:szCs w:val="24"/>
          <w:lang w:val="en-GB"/>
        </w:rPr>
        <w:t xml:space="preserve">(Source: Obtained from </w:t>
      </w:r>
      <w:proofErr w:type="spellStart"/>
      <w:r w:rsidRPr="00901A73">
        <w:rPr>
          <w:rFonts w:eastAsia="Times New Roman" w:cs="Times New Roman"/>
          <w:color w:val="auto"/>
          <w:szCs w:val="24"/>
          <w:lang w:val="en-GB"/>
        </w:rPr>
        <w:t>Drawio</w:t>
      </w:r>
      <w:proofErr w:type="spellEnd"/>
      <w:r w:rsidRPr="00901A73">
        <w:rPr>
          <w:rFonts w:eastAsia="Times New Roman" w:cs="Times New Roman"/>
          <w:color w:val="auto"/>
          <w:szCs w:val="24"/>
          <w:lang w:val="en-GB"/>
        </w:rPr>
        <w:t>)</w:t>
      </w:r>
    </w:p>
    <w:p w14:paraId="7A427EE2" w14:textId="77777777" w:rsidR="00B0387A" w:rsidRPr="00901A73" w:rsidRDefault="00B0387A" w:rsidP="00B0387A">
      <w:pPr>
        <w:pStyle w:val="Heading2"/>
        <w:numPr>
          <w:ilvl w:val="0"/>
          <w:numId w:val="0"/>
        </w:numPr>
        <w:ind w:left="360" w:hanging="360"/>
        <w:rPr>
          <w:rFonts w:eastAsia="Times New Roman"/>
          <w:sz w:val="24"/>
          <w:lang w:val="en-GB"/>
        </w:rPr>
      </w:pPr>
      <w:bookmarkStart w:id="14" w:name="_Toc211509597"/>
      <w:r w:rsidRPr="00901A73">
        <w:rPr>
          <w:rFonts w:eastAsia="Times New Roman"/>
          <w:sz w:val="24"/>
          <w:lang w:val="en-GB"/>
        </w:rPr>
        <w:t>3.1 Data assumptions and governance</w:t>
      </w:r>
      <w:bookmarkEnd w:id="14"/>
    </w:p>
    <w:p w14:paraId="640A98FD" w14:textId="77777777" w:rsidR="00B0387A" w:rsidRPr="0037424D" w:rsidRDefault="00B0387A" w:rsidP="00B0387A">
      <w:pPr>
        <w:spacing w:before="100" w:beforeAutospacing="1" w:after="100" w:afterAutospacing="1"/>
        <w:jc w:val="both"/>
        <w:rPr>
          <w:rFonts w:eastAsia="Times New Roman" w:cs="Times New Roman"/>
          <w:lang w:val="en-GB"/>
        </w:rPr>
      </w:pPr>
      <w:r w:rsidRPr="0037424D">
        <w:rPr>
          <w:rFonts w:eastAsia="Times New Roman" w:cs="Times New Roman"/>
          <w:lang w:val="en-GB"/>
        </w:rPr>
        <w:t xml:space="preserve">The workflow uses customer review data sets, which are either public or proprietary, resembling retail or e-commerce reviews in structure and variability. Reviews usually have text fields, star ratings, and optional metadata like product category or time. Organizations must ensure they are following applicable privacy laws and consent boundaries. All data must be made anonymous, stripped of all PPIs, and processed under court-approved protocols. To ensure quality, the data are split into training, validation and test subsets by stratified sampling to maintain class proportion. Dividing the data stops data leakage and ensures an unbiased evaluation of generalization of the model [10]. The workflow prescribes control of random seeds and transparent reporting of filtering criteria to improve reproducibility.  Fairness can also be compromised due to imbalance in class one class overpowering the others distribution of elite and average groups. </w:t>
      </w:r>
    </w:p>
    <w:p w14:paraId="059C098A" w14:textId="77777777" w:rsidR="00B0387A" w:rsidRPr="004E5868" w:rsidRDefault="00B0387A" w:rsidP="00B0387A">
      <w:pPr>
        <w:pStyle w:val="Heading2"/>
        <w:numPr>
          <w:ilvl w:val="0"/>
          <w:numId w:val="0"/>
        </w:numPr>
        <w:ind w:left="360" w:hanging="360"/>
        <w:rPr>
          <w:rFonts w:eastAsia="Times New Roman"/>
          <w:lang w:val="en-GB"/>
        </w:rPr>
      </w:pPr>
      <w:bookmarkStart w:id="15" w:name="_Toc211509598"/>
      <w:r w:rsidRPr="004E5868">
        <w:rPr>
          <w:rFonts w:eastAsia="Times New Roman"/>
          <w:lang w:val="en-GB"/>
        </w:rPr>
        <w:lastRenderedPageBreak/>
        <w:t>3.2 Text cleaning and normalisation pipeline</w:t>
      </w:r>
      <w:bookmarkEnd w:id="15"/>
    </w:p>
    <w:p w14:paraId="4E26AEA0" w14:textId="7ED66E7F" w:rsidR="00B0387A" w:rsidRPr="0037424D" w:rsidRDefault="00B0387A" w:rsidP="00B0387A">
      <w:pPr>
        <w:spacing w:before="100" w:beforeAutospacing="1" w:after="100" w:afterAutospacing="1"/>
        <w:jc w:val="both"/>
        <w:rPr>
          <w:rFonts w:eastAsia="Times New Roman" w:cs="Times New Roman"/>
          <w:lang w:val="en-GB"/>
        </w:rPr>
      </w:pPr>
      <w:r w:rsidRPr="0037424D">
        <w:rPr>
          <w:rFonts w:eastAsia="Times New Roman" w:cs="Times New Roman"/>
          <w:lang w:val="en-GB"/>
        </w:rPr>
        <w:t xml:space="preserve">To start effective sentiment modelling, text cleaning must do to maximize SNR. The raw reviews can contain different casing, emojis, URLs and typographic artefacts which mask semantics.  The standardizes the documents following a set workflow sequence. The document is first converted to standardised ASCII or Unicode format. The punctuation is stripped off the text. The white spaces are normalised. </w:t>
      </w:r>
      <w:r>
        <w:rPr>
          <w:rFonts w:eastAsia="Times New Roman" w:cs="Times New Roman"/>
          <w:lang w:val="en-GB"/>
        </w:rPr>
        <w:t>They</w:t>
      </w:r>
      <w:r w:rsidRPr="0037424D">
        <w:rPr>
          <w:rFonts w:eastAsia="Times New Roman" w:cs="Times New Roman"/>
          <w:lang w:val="en-GB"/>
        </w:rPr>
        <w:t xml:space="preserve"> should modify contractions and abbreviations to clarify their polarity meaning. For instance, </w:t>
      </w:r>
      <w:r>
        <w:rPr>
          <w:rFonts w:eastAsia="Times New Roman" w:cs="Times New Roman"/>
          <w:lang w:val="en-GB"/>
        </w:rPr>
        <w:t>they</w:t>
      </w:r>
      <w:r w:rsidRPr="0037424D">
        <w:rPr>
          <w:rFonts w:eastAsia="Times New Roman" w:cs="Times New Roman"/>
          <w:lang w:val="en-GB"/>
        </w:rPr>
        <w:t xml:space="preserve"> would change `can’t` to `cannot` so the meaning does not get altered. </w:t>
      </w:r>
      <w:r>
        <w:rPr>
          <w:rFonts w:eastAsia="Times New Roman" w:cs="Times New Roman"/>
          <w:lang w:val="en-GB"/>
        </w:rPr>
        <w:t xml:space="preserve">They </w:t>
      </w:r>
      <w:r w:rsidRPr="0037424D">
        <w:rPr>
          <w:rFonts w:eastAsia="Times New Roman" w:cs="Times New Roman"/>
          <w:lang w:val="en-GB"/>
        </w:rPr>
        <w:t xml:space="preserve">don’t remove all function words; for </w:t>
      </w:r>
      <w:r w:rsidR="006E1CCC" w:rsidRPr="0037424D">
        <w:rPr>
          <w:rFonts w:eastAsia="Times New Roman" w:cs="Times New Roman"/>
          <w:lang w:val="en-GB"/>
        </w:rPr>
        <w:t>example,</w:t>
      </w:r>
      <w:r>
        <w:rPr>
          <w:rFonts w:eastAsia="Times New Roman" w:cs="Times New Roman"/>
          <w:lang w:val="en-GB"/>
        </w:rPr>
        <w:t xml:space="preserve"> </w:t>
      </w:r>
      <w:r w:rsidRPr="0037424D">
        <w:rPr>
          <w:rFonts w:eastAsia="Times New Roman" w:cs="Times New Roman"/>
          <w:lang w:val="en-GB"/>
        </w:rPr>
        <w:t xml:space="preserve">keep negation words don’t affect polarity. Adding markers to future tokens enables models to take into account the sentiment reversal effect. This approach is known as negation handling [11] Choosing between stemming and lemmatisation requires a balance. Lemmatisation retains interpretability and grammatical correctness, while stemming is the choice for case resource limitations. </w:t>
      </w:r>
    </w:p>
    <w:p w14:paraId="3D061282" w14:textId="77777777" w:rsidR="00B0387A" w:rsidRPr="004E5868" w:rsidRDefault="00B0387A" w:rsidP="00B0387A">
      <w:pPr>
        <w:pStyle w:val="Heading2"/>
        <w:numPr>
          <w:ilvl w:val="0"/>
          <w:numId w:val="0"/>
        </w:numPr>
        <w:ind w:left="360" w:hanging="360"/>
        <w:rPr>
          <w:rFonts w:eastAsia="Times New Roman"/>
          <w:lang w:val="en-GB"/>
        </w:rPr>
      </w:pPr>
      <w:bookmarkStart w:id="16" w:name="_Toc211509599"/>
      <w:r w:rsidRPr="004E5868">
        <w:rPr>
          <w:rFonts w:eastAsia="Times New Roman"/>
          <w:lang w:val="en-GB"/>
        </w:rPr>
        <w:t>3.3 Feature engineering plan</w:t>
      </w:r>
      <w:bookmarkEnd w:id="16"/>
    </w:p>
    <w:p w14:paraId="2D00CBA9" w14:textId="77777777" w:rsidR="00B0387A" w:rsidRPr="0037424D" w:rsidRDefault="00B0387A" w:rsidP="00B0387A">
      <w:pPr>
        <w:spacing w:before="100" w:beforeAutospacing="1" w:after="100" w:afterAutospacing="1"/>
        <w:jc w:val="both"/>
        <w:rPr>
          <w:rFonts w:eastAsia="Times New Roman" w:cs="Times New Roman"/>
          <w:lang w:val="en-GB"/>
        </w:rPr>
      </w:pPr>
      <w:r w:rsidRPr="0037424D">
        <w:rPr>
          <w:rFonts w:eastAsia="Times New Roman" w:cs="Times New Roman"/>
          <w:lang w:val="en-GB"/>
        </w:rPr>
        <w:t xml:space="preserve">The main technique used to represent the workflow is the </w:t>
      </w:r>
      <w:r w:rsidRPr="006B0A74">
        <w:rPr>
          <w:rFonts w:eastAsia="Times New Roman" w:cs="Times New Roman"/>
          <w:lang w:val="en-GB"/>
        </w:rPr>
        <w:t>Term Frequency–Inverse Document Frequency (TF-IDF)</w:t>
      </w:r>
      <w:r>
        <w:rPr>
          <w:rFonts w:eastAsia="Times New Roman" w:cs="Times New Roman"/>
          <w:lang w:val="en-GB"/>
        </w:rPr>
        <w:t xml:space="preserve"> </w:t>
      </w:r>
      <w:proofErr w:type="spellStart"/>
      <w:r w:rsidRPr="0037424D">
        <w:rPr>
          <w:rFonts w:eastAsia="Times New Roman" w:cs="Times New Roman"/>
          <w:lang w:val="en-GB"/>
        </w:rPr>
        <w:t>vectoriser</w:t>
      </w:r>
      <w:proofErr w:type="spellEnd"/>
      <w:r w:rsidRPr="0037424D">
        <w:rPr>
          <w:rFonts w:eastAsia="Times New Roman" w:cs="Times New Roman"/>
          <w:lang w:val="en-GB"/>
        </w:rPr>
        <w:t xml:space="preserve"> which captures word and character n-grams. Word-level n-grams generally cover one to three tokens, capturing short contextual patterns; character-level n-grams handle mass variations and typos. Sublinear scaling of term frequency limits the effects of overused tokens. Furthermore, the minimum and maximum document frequency parameters regulate vocabulary size and combat sparsity. As auxiliary signals</w:t>
      </w:r>
      <w:r>
        <w:rPr>
          <w:rFonts w:eastAsia="Times New Roman" w:cs="Times New Roman"/>
          <w:lang w:val="en-GB"/>
        </w:rPr>
        <w:t xml:space="preserve"> </w:t>
      </w:r>
      <w:r w:rsidRPr="0037424D">
        <w:rPr>
          <w:rFonts w:eastAsia="Times New Roman" w:cs="Times New Roman"/>
          <w:lang w:val="en-GB"/>
        </w:rPr>
        <w:t>optionally augment feature matrices with sentiment-lexicon scores, which test via ablation studies for incremental gains. This integration will help identify whether handcrafted polarity knowledge engenders a benefit in classification over mere statistical features</w:t>
      </w:r>
      <w:r>
        <w:rPr>
          <w:rFonts w:eastAsia="Times New Roman" w:cs="Times New Roman"/>
          <w:lang w:val="en-GB"/>
        </w:rPr>
        <w:t xml:space="preserve"> </w:t>
      </w:r>
      <w:r w:rsidRPr="0037424D">
        <w:rPr>
          <w:rFonts w:eastAsia="Times New Roman" w:cs="Times New Roman"/>
          <w:lang w:val="en-GB"/>
        </w:rPr>
        <w:t>[12].</w:t>
      </w:r>
    </w:p>
    <w:p w14:paraId="1291E259" w14:textId="77777777" w:rsidR="00B0387A" w:rsidRPr="004E5868" w:rsidRDefault="00B0387A" w:rsidP="00B0387A">
      <w:pPr>
        <w:pStyle w:val="Heading2"/>
        <w:numPr>
          <w:ilvl w:val="0"/>
          <w:numId w:val="0"/>
        </w:numPr>
        <w:ind w:left="360" w:hanging="360"/>
        <w:rPr>
          <w:rFonts w:eastAsia="Times New Roman"/>
          <w:lang w:val="en-GB"/>
        </w:rPr>
      </w:pPr>
      <w:bookmarkStart w:id="17" w:name="_Toc211509600"/>
      <w:r w:rsidRPr="004E5868">
        <w:rPr>
          <w:rFonts w:eastAsia="Times New Roman"/>
          <w:lang w:val="en-GB"/>
        </w:rPr>
        <w:t>3.4 Model shortlist and tuning protocol</w:t>
      </w:r>
      <w:bookmarkEnd w:id="17"/>
    </w:p>
    <w:p w14:paraId="01A51C8B" w14:textId="77777777" w:rsidR="00B0387A" w:rsidRPr="00901A73" w:rsidRDefault="00B0387A" w:rsidP="00B0387A">
      <w:pPr>
        <w:spacing w:before="100" w:beforeAutospacing="1" w:after="100" w:afterAutospacing="1"/>
        <w:jc w:val="both"/>
        <w:rPr>
          <w:rFonts w:eastAsia="Times New Roman" w:cs="Times New Roman"/>
          <w:color w:val="auto"/>
          <w:szCs w:val="24"/>
          <w:lang w:val="en-GB"/>
        </w:rPr>
      </w:pPr>
      <w:r w:rsidRPr="0037424D">
        <w:rPr>
          <w:rFonts w:eastAsia="Times New Roman" w:cs="Times New Roman"/>
          <w:lang w:val="en-GB"/>
        </w:rPr>
        <w:t>The process incorporates a shortlist of models based on their empirical performance and operational simplicity, comprising of: Logistic Regression L2 regularisation, linear support vector machine, multinomial naïve Bayes and stochastic gradient descent classifiers with hinge</w:t>
      </w:r>
      <w:r>
        <w:rPr>
          <w:rFonts w:eastAsia="Times New Roman" w:cs="Times New Roman"/>
          <w:lang w:val="en-GB"/>
        </w:rPr>
        <w:t xml:space="preserve"> or </w:t>
      </w:r>
      <w:r w:rsidRPr="0037424D">
        <w:rPr>
          <w:rFonts w:eastAsia="Times New Roman" w:cs="Times New Roman"/>
          <w:lang w:val="en-GB"/>
        </w:rPr>
        <w:t xml:space="preserve">loss. All candidate algorithms can effectively train on CPU hardware and support high-dimensional sparse data. Hyperparameter tuning is a search scheme that combines grid and randomised search </w:t>
      </w:r>
      <w:r w:rsidRPr="0037424D">
        <w:rPr>
          <w:rFonts w:eastAsia="Times New Roman" w:cs="Times New Roman"/>
          <w:lang w:val="en-GB"/>
        </w:rPr>
        <w:lastRenderedPageBreak/>
        <w:t xml:space="preserve">to explore a range of parameter values for penetration strength and class weights and convergence tolerance. Nested cross-validation guarantees that the results of tuning generalise beyond each cross-validation fold, reducing the chances of overfitting. The process uses stratified folds to maintain balance and sentiment, which prevents unnecessary iterations with early-stopping criteria and convergence threshold [13]. In the interest of fairness and interpretability, the configurations and search ranges of the models are logged automatically and form a clear record of the experiment. </w:t>
      </w:r>
    </w:p>
    <w:p w14:paraId="3644BA6B" w14:textId="77777777" w:rsidR="00B0387A" w:rsidRPr="00901A73" w:rsidRDefault="00B0387A" w:rsidP="00B0387A">
      <w:pPr>
        <w:spacing w:before="100" w:beforeAutospacing="1" w:after="100" w:afterAutospacing="1"/>
        <w:jc w:val="both"/>
        <w:rPr>
          <w:rFonts w:eastAsia="Times New Roman" w:cs="Times New Roman"/>
          <w:b/>
          <w:bCs/>
          <w:color w:val="auto"/>
          <w:szCs w:val="24"/>
          <w:lang w:val="en-GB"/>
        </w:rPr>
      </w:pPr>
      <w:r w:rsidRPr="00901A73">
        <w:rPr>
          <w:rFonts w:eastAsia="Times New Roman" w:cs="Times New Roman"/>
          <w:b/>
          <w:bCs/>
          <w:color w:val="auto"/>
          <w:szCs w:val="24"/>
          <w:lang w:val="en-GB"/>
        </w:rPr>
        <w:t>Table 1: Candidate Models and Hyperparameter Search Spaces</w:t>
      </w:r>
    </w:p>
    <w:tbl>
      <w:tblPr>
        <w:tblStyle w:val="TableGrid"/>
        <w:tblW w:w="0" w:type="auto"/>
        <w:tblLook w:val="04A0" w:firstRow="1" w:lastRow="0" w:firstColumn="1" w:lastColumn="0" w:noHBand="0" w:noVBand="1"/>
      </w:tblPr>
      <w:tblGrid>
        <w:gridCol w:w="2173"/>
        <w:gridCol w:w="3439"/>
        <w:gridCol w:w="3738"/>
      </w:tblGrid>
      <w:tr w:rsidR="00B0387A" w:rsidRPr="00901A73" w14:paraId="08920EFE" w14:textId="77777777">
        <w:tc>
          <w:tcPr>
            <w:tcW w:w="0" w:type="auto"/>
            <w:shd w:val="clear" w:color="auto" w:fill="F7CAAC" w:themeFill="accent2" w:themeFillTint="66"/>
            <w:hideMark/>
          </w:tcPr>
          <w:p w14:paraId="05B05E03" w14:textId="77777777" w:rsidR="00B0387A" w:rsidRPr="00901A73" w:rsidRDefault="00B0387A">
            <w:pPr>
              <w:jc w:val="both"/>
              <w:rPr>
                <w:rFonts w:eastAsia="Times New Roman" w:cs="Times New Roman"/>
                <w:b/>
                <w:bCs/>
                <w:color w:val="auto"/>
                <w:szCs w:val="24"/>
                <w:lang w:val="en-GB"/>
              </w:rPr>
            </w:pPr>
            <w:r w:rsidRPr="00901A73">
              <w:rPr>
                <w:rFonts w:eastAsia="Times New Roman" w:cs="Times New Roman"/>
                <w:b/>
                <w:bCs/>
                <w:color w:val="auto"/>
                <w:szCs w:val="24"/>
                <w:lang w:val="en-GB"/>
              </w:rPr>
              <w:t>Model</w:t>
            </w:r>
          </w:p>
        </w:tc>
        <w:tc>
          <w:tcPr>
            <w:tcW w:w="0" w:type="auto"/>
            <w:shd w:val="clear" w:color="auto" w:fill="F7CAAC" w:themeFill="accent2" w:themeFillTint="66"/>
            <w:hideMark/>
          </w:tcPr>
          <w:p w14:paraId="5A134E70" w14:textId="77777777" w:rsidR="00B0387A" w:rsidRPr="00901A73" w:rsidRDefault="00B0387A">
            <w:pPr>
              <w:jc w:val="both"/>
              <w:rPr>
                <w:rFonts w:eastAsia="Times New Roman" w:cs="Times New Roman"/>
                <w:b/>
                <w:bCs/>
                <w:color w:val="auto"/>
                <w:szCs w:val="24"/>
                <w:lang w:val="en-GB"/>
              </w:rPr>
            </w:pPr>
            <w:r w:rsidRPr="00901A73">
              <w:rPr>
                <w:rFonts w:eastAsia="Times New Roman" w:cs="Times New Roman"/>
                <w:b/>
                <w:bCs/>
                <w:color w:val="auto"/>
                <w:szCs w:val="24"/>
                <w:lang w:val="en-GB"/>
              </w:rPr>
              <w:t>Key Hyperparameters</w:t>
            </w:r>
          </w:p>
        </w:tc>
        <w:tc>
          <w:tcPr>
            <w:tcW w:w="0" w:type="auto"/>
            <w:shd w:val="clear" w:color="auto" w:fill="F7CAAC" w:themeFill="accent2" w:themeFillTint="66"/>
            <w:hideMark/>
          </w:tcPr>
          <w:p w14:paraId="31B5051E" w14:textId="77777777" w:rsidR="00B0387A" w:rsidRPr="00901A73" w:rsidRDefault="00B0387A">
            <w:pPr>
              <w:jc w:val="both"/>
              <w:rPr>
                <w:rFonts w:eastAsia="Times New Roman" w:cs="Times New Roman"/>
                <w:b/>
                <w:bCs/>
                <w:color w:val="auto"/>
                <w:szCs w:val="24"/>
                <w:lang w:val="en-GB"/>
              </w:rPr>
            </w:pPr>
            <w:r w:rsidRPr="00901A73">
              <w:rPr>
                <w:rFonts w:eastAsia="Times New Roman" w:cs="Times New Roman"/>
                <w:b/>
                <w:bCs/>
                <w:color w:val="auto"/>
                <w:szCs w:val="24"/>
                <w:lang w:val="en-GB"/>
              </w:rPr>
              <w:t>Search Range / Strategy</w:t>
            </w:r>
          </w:p>
        </w:tc>
      </w:tr>
      <w:tr w:rsidR="00B0387A" w:rsidRPr="00901A73" w14:paraId="7E471643" w14:textId="77777777">
        <w:tc>
          <w:tcPr>
            <w:tcW w:w="0" w:type="auto"/>
            <w:shd w:val="clear" w:color="auto" w:fill="FBE4D5" w:themeFill="accent2" w:themeFillTint="33"/>
            <w:hideMark/>
          </w:tcPr>
          <w:p w14:paraId="6655D780"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Logistic Regression</w:t>
            </w:r>
          </w:p>
        </w:tc>
        <w:tc>
          <w:tcPr>
            <w:tcW w:w="0" w:type="auto"/>
            <w:shd w:val="clear" w:color="auto" w:fill="FBE4D5" w:themeFill="accent2" w:themeFillTint="33"/>
            <w:hideMark/>
          </w:tcPr>
          <w:p w14:paraId="0639304E"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Regularisation (C), Penalty (L1/L2), Solver</w:t>
            </w:r>
          </w:p>
        </w:tc>
        <w:tc>
          <w:tcPr>
            <w:tcW w:w="0" w:type="auto"/>
            <w:shd w:val="clear" w:color="auto" w:fill="FBE4D5" w:themeFill="accent2" w:themeFillTint="33"/>
            <w:hideMark/>
          </w:tcPr>
          <w:p w14:paraId="5AFEDBE7"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 xml:space="preserve">C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{0.01 – 10}, Penalty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{L</w:t>
            </w:r>
            <w:proofErr w:type="gramStart"/>
            <w:r w:rsidRPr="00901A73">
              <w:rPr>
                <w:rFonts w:eastAsia="Times New Roman" w:cs="Times New Roman"/>
                <w:color w:val="auto"/>
                <w:szCs w:val="24"/>
                <w:lang w:val="en-GB"/>
              </w:rPr>
              <w:t>1,L</w:t>
            </w:r>
            <w:proofErr w:type="gramEnd"/>
            <w:r w:rsidRPr="00901A73">
              <w:rPr>
                <w:rFonts w:eastAsia="Times New Roman" w:cs="Times New Roman"/>
                <w:color w:val="auto"/>
                <w:szCs w:val="24"/>
                <w:lang w:val="en-GB"/>
              </w:rPr>
              <w:t xml:space="preserve">2}, </w:t>
            </w:r>
            <w:proofErr w:type="spellStart"/>
            <w:r w:rsidRPr="00901A73">
              <w:rPr>
                <w:rFonts w:eastAsia="Times New Roman" w:cs="Times New Roman"/>
                <w:color w:val="auto"/>
                <w:szCs w:val="24"/>
                <w:lang w:val="en-GB"/>
              </w:rPr>
              <w:t>liblinear</w:t>
            </w:r>
            <w:proofErr w:type="spellEnd"/>
            <w:r w:rsidRPr="00901A73">
              <w:rPr>
                <w:rFonts w:eastAsia="Times New Roman" w:cs="Times New Roman"/>
                <w:color w:val="auto"/>
                <w:szCs w:val="24"/>
                <w:lang w:val="en-GB"/>
              </w:rPr>
              <w:t>/saga</w:t>
            </w:r>
          </w:p>
        </w:tc>
      </w:tr>
      <w:tr w:rsidR="00B0387A" w:rsidRPr="00901A73" w14:paraId="7F9D705A" w14:textId="77777777">
        <w:tc>
          <w:tcPr>
            <w:tcW w:w="0" w:type="auto"/>
            <w:shd w:val="clear" w:color="auto" w:fill="FBE4D5" w:themeFill="accent2" w:themeFillTint="33"/>
            <w:hideMark/>
          </w:tcPr>
          <w:p w14:paraId="082E1762"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Linear SVM</w:t>
            </w:r>
          </w:p>
        </w:tc>
        <w:tc>
          <w:tcPr>
            <w:tcW w:w="0" w:type="auto"/>
            <w:shd w:val="clear" w:color="auto" w:fill="FBE4D5" w:themeFill="accent2" w:themeFillTint="33"/>
            <w:hideMark/>
          </w:tcPr>
          <w:p w14:paraId="6B43B4A2"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C (regularisation), Loss function</w:t>
            </w:r>
          </w:p>
        </w:tc>
        <w:tc>
          <w:tcPr>
            <w:tcW w:w="0" w:type="auto"/>
            <w:shd w:val="clear" w:color="auto" w:fill="FBE4D5" w:themeFill="accent2" w:themeFillTint="33"/>
            <w:hideMark/>
          </w:tcPr>
          <w:p w14:paraId="1F75A73C"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 xml:space="preserve">C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{0.01 – 10}, Loss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{hinge, </w:t>
            </w:r>
            <w:proofErr w:type="spellStart"/>
            <w:r w:rsidRPr="00901A73">
              <w:rPr>
                <w:rFonts w:eastAsia="Times New Roman" w:cs="Times New Roman"/>
                <w:color w:val="auto"/>
                <w:szCs w:val="24"/>
                <w:lang w:val="en-GB"/>
              </w:rPr>
              <w:t>squared_hinge</w:t>
            </w:r>
            <w:proofErr w:type="spellEnd"/>
            <w:r w:rsidRPr="00901A73">
              <w:rPr>
                <w:rFonts w:eastAsia="Times New Roman" w:cs="Times New Roman"/>
                <w:color w:val="auto"/>
                <w:szCs w:val="24"/>
                <w:lang w:val="en-GB"/>
              </w:rPr>
              <w:t>}</w:t>
            </w:r>
          </w:p>
        </w:tc>
      </w:tr>
      <w:tr w:rsidR="00B0387A" w:rsidRPr="00901A73" w14:paraId="289B1885" w14:textId="77777777">
        <w:tc>
          <w:tcPr>
            <w:tcW w:w="0" w:type="auto"/>
            <w:shd w:val="clear" w:color="auto" w:fill="FBE4D5" w:themeFill="accent2" w:themeFillTint="33"/>
            <w:hideMark/>
          </w:tcPr>
          <w:p w14:paraId="55EC1871"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Multinomial Naïve Bayes</w:t>
            </w:r>
          </w:p>
        </w:tc>
        <w:tc>
          <w:tcPr>
            <w:tcW w:w="0" w:type="auto"/>
            <w:shd w:val="clear" w:color="auto" w:fill="FBE4D5" w:themeFill="accent2" w:themeFillTint="33"/>
            <w:hideMark/>
          </w:tcPr>
          <w:p w14:paraId="5D7288AE"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Smoothing α</w:t>
            </w:r>
          </w:p>
        </w:tc>
        <w:tc>
          <w:tcPr>
            <w:tcW w:w="0" w:type="auto"/>
            <w:shd w:val="clear" w:color="auto" w:fill="FBE4D5" w:themeFill="accent2" w:themeFillTint="33"/>
            <w:hideMark/>
          </w:tcPr>
          <w:p w14:paraId="0DF26F0E"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 xml:space="preserve">α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{0.1 – 1.0}</w:t>
            </w:r>
          </w:p>
        </w:tc>
      </w:tr>
      <w:tr w:rsidR="00B0387A" w:rsidRPr="00901A73" w14:paraId="7B9CEE92" w14:textId="77777777">
        <w:tc>
          <w:tcPr>
            <w:tcW w:w="0" w:type="auto"/>
            <w:shd w:val="clear" w:color="auto" w:fill="FBE4D5" w:themeFill="accent2" w:themeFillTint="33"/>
            <w:hideMark/>
          </w:tcPr>
          <w:p w14:paraId="61087524"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SGD Classifier</w:t>
            </w:r>
          </w:p>
        </w:tc>
        <w:tc>
          <w:tcPr>
            <w:tcW w:w="0" w:type="auto"/>
            <w:shd w:val="clear" w:color="auto" w:fill="FBE4D5" w:themeFill="accent2" w:themeFillTint="33"/>
            <w:hideMark/>
          </w:tcPr>
          <w:p w14:paraId="1C82C337"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Loss (hinge/log), Learning rate</w:t>
            </w:r>
          </w:p>
        </w:tc>
        <w:tc>
          <w:tcPr>
            <w:tcW w:w="0" w:type="auto"/>
            <w:shd w:val="clear" w:color="auto" w:fill="FBE4D5" w:themeFill="accent2" w:themeFillTint="33"/>
            <w:hideMark/>
          </w:tcPr>
          <w:p w14:paraId="5F87E65A" w14:textId="77777777" w:rsidR="00B0387A" w:rsidRPr="00901A73" w:rsidRDefault="00B0387A">
            <w:pPr>
              <w:jc w:val="both"/>
              <w:rPr>
                <w:rFonts w:eastAsia="Times New Roman" w:cs="Times New Roman"/>
                <w:color w:val="auto"/>
                <w:szCs w:val="24"/>
                <w:lang w:val="en-GB"/>
              </w:rPr>
            </w:pPr>
            <w:r w:rsidRPr="00901A73">
              <w:rPr>
                <w:rFonts w:eastAsia="Times New Roman" w:cs="Times New Roman"/>
                <w:color w:val="auto"/>
                <w:szCs w:val="24"/>
                <w:lang w:val="en-GB"/>
              </w:rPr>
              <w:t xml:space="preserve">loss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{hinge, log}, α </w:t>
            </w:r>
            <w:r w:rsidRPr="00901A73">
              <w:rPr>
                <w:rFonts w:ascii="Cambria Math" w:eastAsia="Times New Roman" w:hAnsi="Cambria Math" w:cs="Cambria Math"/>
                <w:color w:val="auto"/>
                <w:szCs w:val="24"/>
                <w:lang w:val="en-GB"/>
              </w:rPr>
              <w:t>∈</w:t>
            </w:r>
            <w:r w:rsidRPr="00901A73">
              <w:rPr>
                <w:rFonts w:eastAsia="Times New Roman" w:cs="Times New Roman"/>
                <w:color w:val="auto"/>
                <w:szCs w:val="24"/>
                <w:lang w:val="en-GB"/>
              </w:rPr>
              <w:t xml:space="preserve"> {1e-5 – 1e-2}</w:t>
            </w:r>
          </w:p>
        </w:tc>
      </w:tr>
    </w:tbl>
    <w:p w14:paraId="4E795C1C" w14:textId="77777777" w:rsidR="00B0387A" w:rsidRPr="00901A73" w:rsidRDefault="00B0387A" w:rsidP="00B0387A">
      <w:pPr>
        <w:pStyle w:val="Heading2"/>
        <w:numPr>
          <w:ilvl w:val="0"/>
          <w:numId w:val="0"/>
        </w:numPr>
        <w:rPr>
          <w:rFonts w:eastAsia="Times New Roman"/>
          <w:sz w:val="24"/>
          <w:lang w:val="en-GB"/>
        </w:rPr>
      </w:pPr>
      <w:bookmarkStart w:id="18" w:name="_Toc211509601"/>
      <w:r w:rsidRPr="00901A73">
        <w:rPr>
          <w:rFonts w:eastAsia="Times New Roman"/>
          <w:sz w:val="24"/>
          <w:lang w:val="en-GB"/>
        </w:rPr>
        <w:t>3.5 Validation and evaluation</w:t>
      </w:r>
      <w:bookmarkEnd w:id="18"/>
    </w:p>
    <w:p w14:paraId="20CF8ECB" w14:textId="77777777" w:rsidR="00B0387A" w:rsidRPr="00901A73" w:rsidRDefault="00B0387A" w:rsidP="00B0387A">
      <w:pPr>
        <w:spacing w:before="100" w:beforeAutospacing="1" w:after="100" w:afterAutospacing="1"/>
        <w:jc w:val="both"/>
        <w:rPr>
          <w:rFonts w:eastAsia="Times New Roman" w:cs="Times New Roman"/>
          <w:color w:val="auto"/>
          <w:szCs w:val="24"/>
          <w:lang w:val="en-GB"/>
        </w:rPr>
      </w:pPr>
      <w:r w:rsidRPr="00B428E2">
        <w:rPr>
          <w:rFonts w:eastAsia="Times New Roman" w:cs="Times New Roman"/>
          <w:lang w:val="en-GB"/>
        </w:rPr>
        <w:t>The proposed sentiment analysis workflow has been rigorously validated. To ensure that models are tested on balanced subsets to capture stability and variance, stratified k fold cross-validation is used. The main evaluation criterion for this task is macro-averaged F1 because it gives equal importance to precision and recalls in every sentiment class. The Matthews Correlation Coefficient is a second measure for overall consistency between predicted and true labels under class imbalance. Calibration analysis is a method for checking the reliability of the probabilistic outputs provided by the model</w:t>
      </w:r>
      <w:r w:rsidRPr="00901A73">
        <w:rPr>
          <w:rFonts w:eastAsia="Times New Roman" w:cs="Times New Roman"/>
          <w:color w:val="auto"/>
          <w:szCs w:val="24"/>
          <w:lang w:val="en-GB"/>
        </w:rPr>
        <w:t xml:space="preserve"> [14]. </w:t>
      </w:r>
    </w:p>
    <w:p w14:paraId="55A5B572" w14:textId="77777777" w:rsidR="00B0387A" w:rsidRPr="00901A73" w:rsidRDefault="00B0387A" w:rsidP="00B0387A">
      <w:pPr>
        <w:spacing w:before="100" w:beforeAutospacing="1" w:after="100" w:afterAutospacing="1"/>
        <w:jc w:val="center"/>
        <w:rPr>
          <w:rFonts w:eastAsia="Times New Roman" w:cs="Times New Roman"/>
          <w:color w:val="auto"/>
          <w:szCs w:val="24"/>
          <w:lang w:val="en-GB"/>
        </w:rPr>
      </w:pPr>
      <w:r w:rsidRPr="00901A73">
        <w:rPr>
          <w:rFonts w:cs="Times New Roman"/>
          <w:noProof/>
          <w:szCs w:val="24"/>
          <w:lang w:val="en-GB"/>
        </w:rPr>
        <w:lastRenderedPageBreak/>
        <w:drawing>
          <wp:inline distT="0" distB="0" distL="0" distR="0" wp14:anchorId="5D4D4A46" wp14:editId="79274268">
            <wp:extent cx="4391025" cy="2358299"/>
            <wp:effectExtent l="76200" t="76200" r="123825" b="137795"/>
            <wp:docPr id="2" name="Picture 2"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0376" cy="23633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2EBCFD" w14:textId="77777777" w:rsidR="00B0387A" w:rsidRPr="00901A73" w:rsidRDefault="00B0387A" w:rsidP="00B0387A">
      <w:pPr>
        <w:spacing w:before="100" w:beforeAutospacing="1" w:after="100" w:afterAutospacing="1"/>
        <w:jc w:val="center"/>
        <w:rPr>
          <w:rFonts w:eastAsia="Times New Roman" w:cs="Times New Roman"/>
          <w:b/>
          <w:bCs/>
          <w:color w:val="auto"/>
          <w:szCs w:val="24"/>
          <w:lang w:val="en-GB"/>
        </w:rPr>
      </w:pPr>
      <w:r w:rsidRPr="00901A73">
        <w:rPr>
          <w:rFonts w:eastAsia="Times New Roman" w:cs="Times New Roman"/>
          <w:b/>
          <w:bCs/>
          <w:color w:val="auto"/>
          <w:szCs w:val="24"/>
          <w:lang w:val="en-GB"/>
        </w:rPr>
        <w:t>Figure 4: Learning and Validation Curves for Bias–Variance Diagnosis</w:t>
      </w:r>
    </w:p>
    <w:p w14:paraId="0915294E" w14:textId="77777777" w:rsidR="00B0387A" w:rsidRPr="00901A73" w:rsidRDefault="00B0387A" w:rsidP="00B0387A">
      <w:pPr>
        <w:spacing w:before="100" w:beforeAutospacing="1" w:after="100" w:afterAutospacing="1"/>
        <w:jc w:val="center"/>
        <w:rPr>
          <w:rFonts w:eastAsia="Times New Roman" w:cs="Times New Roman"/>
          <w:color w:val="auto"/>
          <w:szCs w:val="24"/>
          <w:lang w:val="en-GB"/>
        </w:rPr>
      </w:pPr>
      <w:r w:rsidRPr="00901A73">
        <w:rPr>
          <w:rFonts w:eastAsia="Times New Roman" w:cs="Times New Roman"/>
          <w:color w:val="auto"/>
          <w:szCs w:val="24"/>
          <w:lang w:val="en-GB"/>
        </w:rPr>
        <w:t>(Source: Rootstrap.com. 2021)</w:t>
      </w:r>
    </w:p>
    <w:p w14:paraId="0BDE3E53" w14:textId="77777777" w:rsidR="00B0387A" w:rsidRPr="00B428E2" w:rsidRDefault="00B0387A" w:rsidP="00B0387A">
      <w:pPr>
        <w:spacing w:before="100" w:beforeAutospacing="1" w:after="100" w:afterAutospacing="1"/>
        <w:jc w:val="both"/>
        <w:rPr>
          <w:rFonts w:eastAsia="Times New Roman" w:cs="Times New Roman"/>
          <w:lang w:val="en-GB"/>
        </w:rPr>
      </w:pPr>
      <w:r w:rsidRPr="00B428E2">
        <w:rPr>
          <w:rFonts w:eastAsia="Times New Roman" w:cs="Times New Roman"/>
          <w:lang w:val="en-GB"/>
        </w:rPr>
        <w:t>Learning curves are used to visualize training and validation performance over sample size, underfitting, or overfitting. Error analysis is the qualitative part. It classifies mis-classifications into a type of mis-classification or a context-based mis-classification.  By means of these validation steps, statistical and interpretive assurance is attained so that the recommended model performs reliably.</w:t>
      </w:r>
    </w:p>
    <w:p w14:paraId="6809B756" w14:textId="77777777" w:rsidR="00B0387A" w:rsidRPr="004E5868" w:rsidRDefault="00B0387A" w:rsidP="00B0387A">
      <w:pPr>
        <w:pStyle w:val="Heading2"/>
        <w:numPr>
          <w:ilvl w:val="0"/>
          <w:numId w:val="0"/>
        </w:numPr>
        <w:ind w:left="360" w:hanging="360"/>
        <w:rPr>
          <w:rFonts w:eastAsia="Times New Roman"/>
          <w:lang w:val="en-GB"/>
        </w:rPr>
      </w:pPr>
      <w:bookmarkStart w:id="19" w:name="_Toc211509602"/>
      <w:r w:rsidRPr="004E5868">
        <w:rPr>
          <w:rFonts w:eastAsia="Times New Roman"/>
          <w:lang w:val="en-GB"/>
        </w:rPr>
        <w:t xml:space="preserve">3.6 Efficiency and </w:t>
      </w:r>
      <w:proofErr w:type="spellStart"/>
      <w:r w:rsidRPr="004E5868">
        <w:rPr>
          <w:rFonts w:eastAsia="Times New Roman"/>
          <w:lang w:val="en-GB"/>
        </w:rPr>
        <w:t>MLOps</w:t>
      </w:r>
      <w:proofErr w:type="spellEnd"/>
      <w:r w:rsidRPr="004E5868">
        <w:rPr>
          <w:rFonts w:eastAsia="Times New Roman"/>
          <w:lang w:val="en-GB"/>
        </w:rPr>
        <w:t xml:space="preserve"> integration</w:t>
      </w:r>
      <w:bookmarkEnd w:id="19"/>
    </w:p>
    <w:p w14:paraId="57CB5F7E" w14:textId="77777777" w:rsidR="00B0387A" w:rsidRPr="00B428E2" w:rsidRDefault="00B0387A" w:rsidP="00B0387A">
      <w:pPr>
        <w:spacing w:before="100" w:beforeAutospacing="1" w:after="100" w:afterAutospacing="1"/>
        <w:jc w:val="both"/>
        <w:rPr>
          <w:rFonts w:eastAsia="Times New Roman" w:cs="Times New Roman"/>
          <w:lang w:val="en-GB"/>
        </w:rPr>
      </w:pPr>
      <w:r w:rsidRPr="00B428E2">
        <w:rPr>
          <w:rFonts w:eastAsia="Times New Roman" w:cs="Times New Roman"/>
          <w:lang w:val="en-GB"/>
        </w:rPr>
        <w:t xml:space="preserve">Sustainability depends on efficiency, reproducibility, and maintainability. </w:t>
      </w:r>
      <w:r>
        <w:rPr>
          <w:rFonts w:eastAsia="Times New Roman" w:cs="Times New Roman"/>
          <w:lang w:val="en-GB"/>
        </w:rPr>
        <w:t xml:space="preserve">They </w:t>
      </w:r>
      <w:r w:rsidRPr="00B428E2">
        <w:rPr>
          <w:rFonts w:eastAsia="Times New Roman" w:cs="Times New Roman"/>
          <w:lang w:val="en-GB"/>
        </w:rPr>
        <w:t xml:space="preserve">evaluate models in CPU-only environments to measure their training cost, inference latency, and memory usage for low-resource systems. Using fixed random seeds and consistent preprocessing ensures that experiments are reproducible. Automated logging ensures that the experiments can be carried out again. </w:t>
      </w:r>
      <w:r w:rsidRPr="009B69CC">
        <w:rPr>
          <w:rFonts w:eastAsia="Times New Roman" w:cs="Times New Roman"/>
          <w:lang w:val="en-GB"/>
        </w:rPr>
        <w:t xml:space="preserve">The code and configurations along with all the data are version controlled and hence retraining can easily be replicated. Dependency, syntax and stability dependencies checks [15]. The model serialization and containerization make the portability and real-time monitoring in order to identify drift or degradation. The </w:t>
      </w:r>
      <w:proofErr w:type="spellStart"/>
      <w:r w:rsidRPr="009B69CC">
        <w:rPr>
          <w:rFonts w:eastAsia="Times New Roman" w:cs="Times New Roman"/>
          <w:lang w:val="en-GB"/>
        </w:rPr>
        <w:t>MLOps</w:t>
      </w:r>
      <w:proofErr w:type="spellEnd"/>
      <w:r w:rsidRPr="009B69CC">
        <w:rPr>
          <w:rFonts w:eastAsia="Times New Roman" w:cs="Times New Roman"/>
          <w:lang w:val="en-GB"/>
        </w:rPr>
        <w:t xml:space="preserve"> production lightweight workflow integrations transform the academic design to a production workflow. </w:t>
      </w:r>
    </w:p>
    <w:p w14:paraId="301B4B47" w14:textId="77777777" w:rsidR="00B0387A" w:rsidRPr="004E5868" w:rsidRDefault="00B0387A" w:rsidP="00B0387A">
      <w:pPr>
        <w:pStyle w:val="Heading1"/>
        <w:rPr>
          <w:rFonts w:eastAsia="Times New Roman"/>
          <w:lang w:val="en-GB"/>
        </w:rPr>
      </w:pPr>
      <w:bookmarkStart w:id="20" w:name="_Toc211509603"/>
      <w:r w:rsidRPr="004E5868">
        <w:rPr>
          <w:rFonts w:eastAsia="Times New Roman"/>
          <w:lang w:val="en-GB"/>
        </w:rPr>
        <w:lastRenderedPageBreak/>
        <w:t>4. Discussion and Recommendations</w:t>
      </w:r>
      <w:bookmarkEnd w:id="20"/>
      <w:r w:rsidRPr="004E5868">
        <w:rPr>
          <w:rFonts w:eastAsia="Times New Roman"/>
          <w:lang w:val="en-GB"/>
        </w:rPr>
        <w:t xml:space="preserve"> </w:t>
      </w:r>
    </w:p>
    <w:p w14:paraId="2223A8DA" w14:textId="77777777" w:rsidR="00B0387A" w:rsidRPr="004E5868" w:rsidRDefault="00B0387A" w:rsidP="00B0387A">
      <w:pPr>
        <w:pStyle w:val="Heading2"/>
        <w:numPr>
          <w:ilvl w:val="0"/>
          <w:numId w:val="0"/>
        </w:numPr>
        <w:ind w:left="360" w:hanging="360"/>
        <w:rPr>
          <w:rFonts w:eastAsia="Times New Roman"/>
          <w:lang w:val="en-GB"/>
        </w:rPr>
      </w:pPr>
      <w:bookmarkStart w:id="21" w:name="_Toc211509604"/>
      <w:r w:rsidRPr="004E5868">
        <w:rPr>
          <w:rFonts w:eastAsia="Times New Roman"/>
          <w:lang w:val="en-GB"/>
        </w:rPr>
        <w:t>4.1 Evidence-based comparison</w:t>
      </w:r>
      <w:bookmarkEnd w:id="21"/>
    </w:p>
    <w:p w14:paraId="4D1186AA" w14:textId="77777777" w:rsidR="00B0387A" w:rsidRPr="00B428E2" w:rsidRDefault="00B0387A" w:rsidP="00B0387A">
      <w:pPr>
        <w:spacing w:before="100" w:beforeAutospacing="1" w:after="100" w:afterAutospacing="1"/>
        <w:jc w:val="both"/>
        <w:rPr>
          <w:rFonts w:eastAsia="Times New Roman" w:cs="Times New Roman"/>
          <w:lang w:val="en-GB"/>
        </w:rPr>
      </w:pPr>
      <w:r w:rsidRPr="00B428E2">
        <w:rPr>
          <w:rFonts w:eastAsia="Times New Roman" w:cs="Times New Roman"/>
          <w:lang w:val="en-GB"/>
        </w:rPr>
        <w:t xml:space="preserve">A study of a large body of comparative analyses with traditional classifiers shows that Linear Support Vector Machines and Logistic Regression consistently outperform probabilistic classifiers like Multinomial Naïve Bayes on sparse high-dimensional text. They can form a discriminating boundary among classes from the geometry of the feature vector obtained from independent models rather than with conditional independence assumptions. TF-IDF encoding makes rare words, which occur only in the positive or negative class but not in the other class, more important in the text. The linear models capably leveraged these mild signals through the learned positive and negative weights. These weights also remain interpretable and stable over different datasets.  On the other hand, Naïve Bayes assumes that terms are not correlated with one another. This results in biased probability estimates and reduced recall when it comes mixed or nuanced sentiments. Logistic Regression provides reliable probability outputs that help in business decision making. It is useful for changing thresholds. Linear SVMs provide sharper margin optimisation and better robustness to irrelevant features. </w:t>
      </w:r>
    </w:p>
    <w:p w14:paraId="34680EEF" w14:textId="77777777" w:rsidR="00B0387A" w:rsidRPr="004E5868" w:rsidRDefault="00B0387A" w:rsidP="00B0387A">
      <w:pPr>
        <w:pStyle w:val="Heading2"/>
        <w:numPr>
          <w:ilvl w:val="0"/>
          <w:numId w:val="0"/>
        </w:numPr>
        <w:ind w:left="360" w:hanging="360"/>
        <w:rPr>
          <w:rFonts w:eastAsia="Times New Roman"/>
          <w:lang w:val="en-GB"/>
        </w:rPr>
      </w:pPr>
      <w:bookmarkStart w:id="22" w:name="_Toc211509605"/>
      <w:r w:rsidRPr="004E5868">
        <w:rPr>
          <w:rFonts w:eastAsia="Times New Roman"/>
          <w:lang w:val="en-GB"/>
        </w:rPr>
        <w:t>4.2 Final recommendation</w:t>
      </w:r>
      <w:bookmarkEnd w:id="22"/>
    </w:p>
    <w:p w14:paraId="1711C53D" w14:textId="77777777" w:rsidR="00B0387A" w:rsidRPr="00B428E2" w:rsidRDefault="00B0387A" w:rsidP="00B0387A">
      <w:pPr>
        <w:spacing w:before="100" w:beforeAutospacing="1" w:after="100" w:afterAutospacing="1"/>
        <w:jc w:val="both"/>
        <w:rPr>
          <w:rFonts w:eastAsia="Times New Roman" w:cs="Times New Roman"/>
          <w:lang w:val="en-GB"/>
        </w:rPr>
      </w:pPr>
      <w:r w:rsidRPr="00B428E2">
        <w:rPr>
          <w:rFonts w:eastAsia="Times New Roman" w:cs="Times New Roman"/>
          <w:lang w:val="en-GB"/>
        </w:rPr>
        <w:t xml:space="preserve">The preferred setup is a Linear SVM with a TF-IDF </w:t>
      </w:r>
      <w:proofErr w:type="spellStart"/>
      <w:r w:rsidRPr="00B428E2">
        <w:rPr>
          <w:rFonts w:eastAsia="Times New Roman" w:cs="Times New Roman"/>
          <w:lang w:val="en-GB"/>
        </w:rPr>
        <w:t>vectoriser</w:t>
      </w:r>
      <w:proofErr w:type="spellEnd"/>
      <w:r w:rsidRPr="00B428E2">
        <w:rPr>
          <w:rFonts w:eastAsia="Times New Roman" w:cs="Times New Roman"/>
          <w:lang w:val="en-GB"/>
        </w:rPr>
        <w:t xml:space="preserve"> using dummy word and char n-grams. This setup is a great compromise regarding accuracy, interpretability, and computational efficiency. It is also well suited to short or noisy reviews. The character n-gram representation has robustness to misspellings while word n-grams use semantics. Through cross-validation, regularisation and class weighting should be optimised to improve generalisation and reduce imbalance. When facing severe resource constraints in the environment, Multinomial Naïve Bayes is an acceptable fallback, yielding satisfactory accuracy in a short time [17]. </w:t>
      </w:r>
    </w:p>
    <w:p w14:paraId="1FC8638B" w14:textId="77777777" w:rsidR="00B0387A" w:rsidRPr="004E5868" w:rsidRDefault="00B0387A" w:rsidP="00B0387A">
      <w:pPr>
        <w:pStyle w:val="Heading2"/>
        <w:numPr>
          <w:ilvl w:val="0"/>
          <w:numId w:val="0"/>
        </w:numPr>
        <w:ind w:left="360" w:hanging="360"/>
        <w:rPr>
          <w:rFonts w:eastAsia="Times New Roman"/>
          <w:lang w:val="en-GB"/>
        </w:rPr>
      </w:pPr>
      <w:bookmarkStart w:id="23" w:name="_Toc211509606"/>
      <w:r w:rsidRPr="004E5868">
        <w:rPr>
          <w:rFonts w:eastAsia="Times New Roman"/>
          <w:lang w:val="en-GB"/>
        </w:rPr>
        <w:t>4.3 Risks, limitations, and mitigations</w:t>
      </w:r>
      <w:bookmarkEnd w:id="23"/>
    </w:p>
    <w:p w14:paraId="659F8FAE" w14:textId="657AE8A5" w:rsidR="00B0387A" w:rsidRPr="00B428E2" w:rsidRDefault="00B0387A" w:rsidP="00B0387A">
      <w:pPr>
        <w:spacing w:before="100" w:beforeAutospacing="1" w:after="100" w:afterAutospacing="1"/>
        <w:jc w:val="both"/>
        <w:rPr>
          <w:rFonts w:eastAsia="Times New Roman" w:cs="Times New Roman"/>
          <w:lang w:val="en-GB"/>
        </w:rPr>
      </w:pPr>
      <w:r w:rsidRPr="00B428E2">
        <w:rPr>
          <w:rFonts w:eastAsia="Times New Roman" w:cs="Times New Roman"/>
          <w:lang w:val="en-GB"/>
        </w:rPr>
        <w:t xml:space="preserve">The proposed system has some small limitations. Shifting domain is a risk, as the vocabulary and tone change for new products or seasonal trends. It needs to be monitored continuously and re-trained from time to time. Not all statements can be interpreted literally using the linear model. </w:t>
      </w:r>
      <w:r w:rsidRPr="00B428E2">
        <w:rPr>
          <w:rFonts w:eastAsia="Times New Roman" w:cs="Times New Roman"/>
          <w:lang w:val="en-GB"/>
        </w:rPr>
        <w:lastRenderedPageBreak/>
        <w:t xml:space="preserve">One can make use of contrastive phrases and punctuations. These two features can effectively help in tackling the problem of sarcasm and figurative language. </w:t>
      </w:r>
      <w:r w:rsidRPr="00E45006">
        <w:rPr>
          <w:rFonts w:eastAsia="Times New Roman" w:cs="Times New Roman"/>
          <w:lang w:val="en-GB"/>
        </w:rPr>
        <w:t>Multi-lingual data must be marked with language and different vectorizers in order to make sure that language does not encroach on another. Limited reviews may be minimized through cold-start problems through incremental updates or transfer learning</w:t>
      </w:r>
      <w:r w:rsidR="00113AB5">
        <w:rPr>
          <w:rFonts w:eastAsia="Times New Roman" w:cs="Times New Roman"/>
          <w:lang w:val="en-GB"/>
        </w:rPr>
        <w:t xml:space="preserve"> </w:t>
      </w:r>
      <w:r w:rsidRPr="00B428E2">
        <w:rPr>
          <w:rFonts w:eastAsia="Times New Roman" w:cs="Times New Roman"/>
          <w:lang w:val="en-GB"/>
        </w:rPr>
        <w:t>[18].</w:t>
      </w:r>
    </w:p>
    <w:p w14:paraId="3557EB4A" w14:textId="77777777" w:rsidR="00B0387A" w:rsidRPr="004E5868" w:rsidRDefault="00B0387A" w:rsidP="00B0387A">
      <w:pPr>
        <w:pStyle w:val="Heading2"/>
        <w:numPr>
          <w:ilvl w:val="0"/>
          <w:numId w:val="0"/>
        </w:numPr>
        <w:ind w:left="360" w:hanging="360"/>
        <w:rPr>
          <w:rFonts w:eastAsia="Times New Roman"/>
          <w:lang w:val="en-GB"/>
        </w:rPr>
      </w:pPr>
      <w:bookmarkStart w:id="24" w:name="_Toc211509607"/>
      <w:r w:rsidRPr="004E5868">
        <w:rPr>
          <w:rFonts w:eastAsia="Times New Roman"/>
          <w:lang w:val="en-GB"/>
        </w:rPr>
        <w:t>4.4 Implementation roadmap</w:t>
      </w:r>
      <w:bookmarkEnd w:id="24"/>
    </w:p>
    <w:p w14:paraId="4CC4979A" w14:textId="08EA5100" w:rsidR="00A8440D" w:rsidRPr="004E5868" w:rsidRDefault="00B0387A" w:rsidP="00B0387A">
      <w:pPr>
        <w:spacing w:before="100" w:beforeAutospacing="1" w:after="100" w:afterAutospacing="1"/>
        <w:jc w:val="both"/>
        <w:rPr>
          <w:rFonts w:eastAsia="Times New Roman" w:cs="Times New Roman"/>
          <w:color w:val="auto"/>
          <w:szCs w:val="24"/>
          <w:lang w:val="en-GB"/>
        </w:rPr>
      </w:pPr>
      <w:r w:rsidRPr="002129C9">
        <w:rPr>
          <w:rFonts w:eastAsia="Times New Roman" w:cs="Times New Roman"/>
          <w:lang w:val="en-GB"/>
        </w:rPr>
        <w:t>It must be in phases in order to make the implementation reliable and scalable. The former is the process of auditing the data and the initial processing of the data to train and base on representative reviews.  The second step has to do with hyperparameter optimisation and cross-validation in order to offer consistency in the measures of performance</w:t>
      </w:r>
      <w:r w:rsidRPr="00B428E2">
        <w:rPr>
          <w:rFonts w:eastAsia="Times New Roman" w:cs="Times New Roman"/>
          <w:lang w:val="en-GB"/>
        </w:rPr>
        <w:t xml:space="preserve"> [19]. During the third phase, pilot testing will occur in a controlled environment with feedback loops to monitor errors and recalibrate. Once stability is confirmed, full-scale deployment will proceed with the acceptance criteria defined, which includes minimum macro-F1 and calibration.  </w:t>
      </w:r>
      <w:r>
        <w:rPr>
          <w:rFonts w:eastAsia="Times New Roman" w:cs="Times New Roman"/>
          <w:lang w:val="en-GB"/>
        </w:rPr>
        <w:t>They</w:t>
      </w:r>
      <w:r w:rsidRPr="00B428E2">
        <w:rPr>
          <w:rFonts w:eastAsia="Times New Roman" w:cs="Times New Roman"/>
          <w:lang w:val="en-GB"/>
        </w:rPr>
        <w:t xml:space="preserve"> should conduct audits every three months, retrain workers every six months, and monitor model and data versions. This structured roadmap helps ensure sustainable adoption of sentiment-analysis and adaptability for improvement or future hybrid model integration</w:t>
      </w:r>
      <w:r w:rsidR="00A8440D" w:rsidRPr="004E5868">
        <w:rPr>
          <w:rFonts w:eastAsia="Times New Roman" w:cs="Times New Roman"/>
          <w:color w:val="auto"/>
          <w:szCs w:val="24"/>
          <w:lang w:val="en-GB"/>
        </w:rPr>
        <w:t>.</w:t>
      </w:r>
    </w:p>
    <w:p w14:paraId="4A0DD48A" w14:textId="0F9F90B2" w:rsidR="00EB6C3F" w:rsidRPr="004E5868" w:rsidRDefault="00EB6C3F" w:rsidP="00EB6C3F">
      <w:pPr>
        <w:spacing w:line="259" w:lineRule="auto"/>
        <w:rPr>
          <w:rFonts w:eastAsia="Times New Roman" w:cs="Times New Roman"/>
          <w:color w:val="auto"/>
          <w:szCs w:val="24"/>
          <w:lang w:val="en-GB"/>
        </w:rPr>
      </w:pPr>
      <w:r w:rsidRPr="004E5868">
        <w:rPr>
          <w:rFonts w:eastAsia="Times New Roman" w:cs="Times New Roman"/>
          <w:color w:val="auto"/>
          <w:szCs w:val="24"/>
          <w:lang w:val="en-GB"/>
        </w:rPr>
        <w:br w:type="page"/>
      </w:r>
    </w:p>
    <w:p w14:paraId="1B2F023B" w14:textId="538B577D" w:rsidR="00EB6C3F" w:rsidRPr="004E5868" w:rsidRDefault="00EB6C3F" w:rsidP="003E1D84">
      <w:pPr>
        <w:pStyle w:val="Heading1"/>
        <w:rPr>
          <w:lang w:val="en-GB"/>
        </w:rPr>
      </w:pPr>
      <w:bookmarkStart w:id="25" w:name="_Toc211509608"/>
      <w:r w:rsidRPr="004E5868">
        <w:rPr>
          <w:rFonts w:eastAsia="Times New Roman"/>
          <w:lang w:val="en-GB"/>
        </w:rPr>
        <w:lastRenderedPageBreak/>
        <w:t>5. References</w:t>
      </w:r>
      <w:bookmarkEnd w:id="25"/>
    </w:p>
    <w:p w14:paraId="6D1763EC" w14:textId="7A7D3219" w:rsidR="00DE1233" w:rsidRPr="004E5868" w:rsidRDefault="00DE1233" w:rsidP="0079625B">
      <w:pPr>
        <w:jc w:val="both"/>
        <w:rPr>
          <w:szCs w:val="24"/>
          <w:lang w:val="en-GB"/>
        </w:rPr>
      </w:pPr>
      <w:r w:rsidRPr="004E5868">
        <w:rPr>
          <w:lang w:val="en-GB"/>
        </w:rPr>
        <w:t>[1]</w:t>
      </w:r>
      <w:r w:rsidR="0079625B" w:rsidRPr="004E5868">
        <w:rPr>
          <w:szCs w:val="24"/>
          <w:lang w:val="en-GB"/>
        </w:rPr>
        <w:t xml:space="preserve"> </w:t>
      </w:r>
      <w:r w:rsidRPr="004E5868">
        <w:rPr>
          <w:lang w:val="en-GB"/>
        </w:rPr>
        <w:t xml:space="preserve">Y. DURMUŞ, “Sentiment Analysis of Restaurant Reviews in </w:t>
      </w:r>
      <w:proofErr w:type="spellStart"/>
      <w:r w:rsidRPr="004E5868">
        <w:rPr>
          <w:lang w:val="en-GB"/>
        </w:rPr>
        <w:t>Artvin</w:t>
      </w:r>
      <w:proofErr w:type="spellEnd"/>
      <w:r w:rsidRPr="004E5868">
        <w:rPr>
          <w:lang w:val="en-GB"/>
        </w:rPr>
        <w:t xml:space="preserve"> Province by Rule-based Sentiment Analysis and Machine Learning,” </w:t>
      </w:r>
      <w:r w:rsidRPr="004E5868">
        <w:rPr>
          <w:i/>
          <w:iCs/>
          <w:lang w:val="en-GB"/>
        </w:rPr>
        <w:t>GSI Journals Serie A: Advancements in Tourism Recreation and Sports Sciences</w:t>
      </w:r>
      <w:r w:rsidRPr="004E5868">
        <w:rPr>
          <w:lang w:val="en-GB"/>
        </w:rPr>
        <w:t xml:space="preserve">, Apr. 2022, </w:t>
      </w:r>
      <w:proofErr w:type="spellStart"/>
      <w:r w:rsidRPr="004E5868">
        <w:rPr>
          <w:lang w:val="en-GB"/>
        </w:rPr>
        <w:t>doi</w:t>
      </w:r>
      <w:proofErr w:type="spellEnd"/>
      <w:r w:rsidRPr="004E5868">
        <w:rPr>
          <w:lang w:val="en-GB"/>
        </w:rPr>
        <w:t>: https://doi.org/10.53353/atrss.1090401.</w:t>
      </w:r>
    </w:p>
    <w:p w14:paraId="71F30DB5" w14:textId="00325261" w:rsidR="00DE1233" w:rsidRPr="004E5868" w:rsidRDefault="00DE1233" w:rsidP="0079625B">
      <w:pPr>
        <w:jc w:val="both"/>
        <w:rPr>
          <w:lang w:val="en-GB"/>
        </w:rPr>
      </w:pPr>
      <w:r w:rsidRPr="004E5868">
        <w:rPr>
          <w:lang w:val="en-GB"/>
        </w:rPr>
        <w:t>[2]</w:t>
      </w:r>
      <w:r w:rsidR="0079625B" w:rsidRPr="004E5868">
        <w:rPr>
          <w:lang w:val="en-GB"/>
        </w:rPr>
        <w:t xml:space="preserve"> </w:t>
      </w:r>
      <w:r w:rsidRPr="004E5868">
        <w:rPr>
          <w:lang w:val="en-GB"/>
        </w:rPr>
        <w:t xml:space="preserve">L. H. Fung and S. L. M. </w:t>
      </w:r>
      <w:proofErr w:type="spellStart"/>
      <w:r w:rsidRPr="004E5868">
        <w:rPr>
          <w:lang w:val="en-GB"/>
        </w:rPr>
        <w:t>Belaidan</w:t>
      </w:r>
      <w:proofErr w:type="spellEnd"/>
      <w:r w:rsidRPr="004E5868">
        <w:rPr>
          <w:lang w:val="en-GB"/>
        </w:rPr>
        <w:t xml:space="preserve">, “Sentiment Analysis in Online Products Reviews Using Machine Learning,” </w:t>
      </w:r>
      <w:proofErr w:type="spellStart"/>
      <w:r w:rsidRPr="004E5868">
        <w:rPr>
          <w:i/>
          <w:iCs/>
          <w:lang w:val="en-GB"/>
        </w:rPr>
        <w:t>Webology</w:t>
      </w:r>
      <w:proofErr w:type="spellEnd"/>
      <w:r w:rsidRPr="004E5868">
        <w:rPr>
          <w:lang w:val="en-GB"/>
        </w:rPr>
        <w:t xml:space="preserve">, vol. 18, no. SI05, pp. 914–928, Oct. 2021, </w:t>
      </w:r>
      <w:proofErr w:type="spellStart"/>
      <w:r w:rsidRPr="004E5868">
        <w:rPr>
          <w:lang w:val="en-GB"/>
        </w:rPr>
        <w:t>doi</w:t>
      </w:r>
      <w:proofErr w:type="spellEnd"/>
      <w:r w:rsidRPr="004E5868">
        <w:rPr>
          <w:lang w:val="en-GB"/>
        </w:rPr>
        <w:t>: https://doi.org/10.14704/web/v18si05/web18271.</w:t>
      </w:r>
    </w:p>
    <w:p w14:paraId="07BBECF7" w14:textId="69C794D7" w:rsidR="00DE1233" w:rsidRPr="004E5868" w:rsidRDefault="00DE1233" w:rsidP="0079625B">
      <w:pPr>
        <w:jc w:val="both"/>
        <w:rPr>
          <w:lang w:val="en-GB"/>
        </w:rPr>
      </w:pPr>
      <w:r w:rsidRPr="004E5868">
        <w:rPr>
          <w:lang w:val="en-GB"/>
        </w:rPr>
        <w:t>[3]</w:t>
      </w:r>
      <w:r w:rsidR="0079625B" w:rsidRPr="004E5868">
        <w:rPr>
          <w:lang w:val="en-GB"/>
        </w:rPr>
        <w:t xml:space="preserve"> </w:t>
      </w:r>
      <w:r w:rsidRPr="004E5868">
        <w:rPr>
          <w:lang w:val="en-GB"/>
        </w:rPr>
        <w:t xml:space="preserve">A. A. P. </w:t>
      </w:r>
      <w:proofErr w:type="spellStart"/>
      <w:r w:rsidRPr="004E5868">
        <w:rPr>
          <w:lang w:val="en-GB"/>
        </w:rPr>
        <w:t>Simarmata</w:t>
      </w:r>
      <w:proofErr w:type="spellEnd"/>
      <w:r w:rsidRPr="004E5868">
        <w:rPr>
          <w:lang w:val="en-GB"/>
        </w:rPr>
        <w:t xml:space="preserve"> and T. B. </w:t>
      </w:r>
      <w:proofErr w:type="spellStart"/>
      <w:r w:rsidRPr="004E5868">
        <w:rPr>
          <w:lang w:val="en-GB"/>
        </w:rPr>
        <w:t>Sasongko</w:t>
      </w:r>
      <w:proofErr w:type="spellEnd"/>
      <w:r w:rsidRPr="004E5868">
        <w:rPr>
          <w:lang w:val="en-GB"/>
        </w:rPr>
        <w:t xml:space="preserve">, “Sentiment Analysis on BRImo Application Reviews Using </w:t>
      </w:r>
      <w:proofErr w:type="spellStart"/>
      <w:r w:rsidRPr="004E5868">
        <w:rPr>
          <w:lang w:val="en-GB"/>
        </w:rPr>
        <w:t>IndoBERT</w:t>
      </w:r>
      <w:proofErr w:type="spellEnd"/>
      <w:r w:rsidRPr="004E5868">
        <w:rPr>
          <w:lang w:val="en-GB"/>
        </w:rPr>
        <w:t xml:space="preserve">,” </w:t>
      </w:r>
      <w:r w:rsidRPr="004E5868">
        <w:rPr>
          <w:i/>
          <w:iCs/>
          <w:lang w:val="en-GB"/>
        </w:rPr>
        <w:t>Journal of Applied Informatics and Computing</w:t>
      </w:r>
      <w:r w:rsidRPr="004E5868">
        <w:rPr>
          <w:lang w:val="en-GB"/>
        </w:rPr>
        <w:t xml:space="preserve">, vol. 9, no. 3, pp. 851–862, Jun. 2025, </w:t>
      </w:r>
      <w:proofErr w:type="spellStart"/>
      <w:r w:rsidRPr="004E5868">
        <w:rPr>
          <w:lang w:val="en-GB"/>
        </w:rPr>
        <w:t>doi</w:t>
      </w:r>
      <w:proofErr w:type="spellEnd"/>
      <w:r w:rsidRPr="004E5868">
        <w:rPr>
          <w:lang w:val="en-GB"/>
        </w:rPr>
        <w:t>: https://doi.org/10.30871/jaic.v9i3.8162.</w:t>
      </w:r>
    </w:p>
    <w:p w14:paraId="42331D1F" w14:textId="3A75D7A8" w:rsidR="00DE1233" w:rsidRPr="004E5868" w:rsidRDefault="00DE1233" w:rsidP="0079625B">
      <w:pPr>
        <w:jc w:val="both"/>
        <w:rPr>
          <w:lang w:val="en-GB"/>
        </w:rPr>
      </w:pPr>
      <w:r w:rsidRPr="004E5868">
        <w:rPr>
          <w:lang w:val="en-GB"/>
        </w:rPr>
        <w:t>[4]</w:t>
      </w:r>
      <w:r w:rsidR="0079625B" w:rsidRPr="004E5868">
        <w:rPr>
          <w:lang w:val="en-GB"/>
        </w:rPr>
        <w:t xml:space="preserve"> </w:t>
      </w:r>
      <w:r w:rsidRPr="004E5868">
        <w:rPr>
          <w:lang w:val="en-GB"/>
        </w:rPr>
        <w:t xml:space="preserve">L. Bharadwaj, “Sentiment Analysis in Online Product Reviews: Mining Customer Opinions for Sentiment Classification,” </w:t>
      </w:r>
      <w:r w:rsidRPr="004E5868">
        <w:rPr>
          <w:i/>
          <w:iCs/>
          <w:lang w:val="en-GB"/>
        </w:rPr>
        <w:t xml:space="preserve">International Journal </w:t>
      </w:r>
      <w:proofErr w:type="gramStart"/>
      <w:r w:rsidRPr="004E5868">
        <w:rPr>
          <w:i/>
          <w:iCs/>
          <w:lang w:val="en-GB"/>
        </w:rPr>
        <w:t>For</w:t>
      </w:r>
      <w:proofErr w:type="gramEnd"/>
      <w:r w:rsidRPr="004E5868">
        <w:rPr>
          <w:i/>
          <w:iCs/>
          <w:lang w:val="en-GB"/>
        </w:rPr>
        <w:t xml:space="preserve"> Multidisciplinary Research</w:t>
      </w:r>
      <w:r w:rsidRPr="004E5868">
        <w:rPr>
          <w:lang w:val="en-GB"/>
        </w:rPr>
        <w:t xml:space="preserve">, vol. 5, no. 5, Sep. 2023, </w:t>
      </w:r>
      <w:proofErr w:type="spellStart"/>
      <w:r w:rsidRPr="004E5868">
        <w:rPr>
          <w:lang w:val="en-GB"/>
        </w:rPr>
        <w:t>doi</w:t>
      </w:r>
      <w:proofErr w:type="spellEnd"/>
      <w:r w:rsidRPr="004E5868">
        <w:rPr>
          <w:lang w:val="en-GB"/>
        </w:rPr>
        <w:t>: https://doi.org/10.36948/ijfmr.2023.v05i05.6090.</w:t>
      </w:r>
    </w:p>
    <w:p w14:paraId="64D8E7B5" w14:textId="14195422" w:rsidR="00DE1233" w:rsidRPr="004E5868" w:rsidRDefault="00DE1233" w:rsidP="0079625B">
      <w:pPr>
        <w:jc w:val="both"/>
        <w:rPr>
          <w:lang w:val="en-GB"/>
        </w:rPr>
      </w:pPr>
      <w:r w:rsidRPr="004E5868">
        <w:rPr>
          <w:lang w:val="en-GB"/>
        </w:rPr>
        <w:t>[5]</w:t>
      </w:r>
      <w:r w:rsidR="0079625B" w:rsidRPr="004E5868">
        <w:rPr>
          <w:lang w:val="en-GB"/>
        </w:rPr>
        <w:t xml:space="preserve"> </w:t>
      </w:r>
      <w:r w:rsidRPr="004E5868">
        <w:rPr>
          <w:lang w:val="en-GB"/>
        </w:rPr>
        <w:t xml:space="preserve">Y. OĞAN and Y. DURMUŞ, “Application of Rule-based Sentiment Analysis and Machine Learning </w:t>
      </w:r>
      <w:proofErr w:type="gramStart"/>
      <w:r w:rsidRPr="004E5868">
        <w:rPr>
          <w:lang w:val="en-GB"/>
        </w:rPr>
        <w:t>For</w:t>
      </w:r>
      <w:proofErr w:type="gramEnd"/>
      <w:r w:rsidRPr="004E5868">
        <w:rPr>
          <w:lang w:val="en-GB"/>
        </w:rPr>
        <w:t xml:space="preserve"> Sentiment Analysis of Restaurant Reviews in Cappadocia, Türkiye,” </w:t>
      </w:r>
      <w:r w:rsidRPr="004E5868">
        <w:rPr>
          <w:i/>
          <w:iCs/>
          <w:lang w:val="en-GB"/>
        </w:rPr>
        <w:t>Journal of Tourism and Gastronomy Studies</w:t>
      </w:r>
      <w:r w:rsidRPr="004E5868">
        <w:rPr>
          <w:lang w:val="en-GB"/>
        </w:rPr>
        <w:t xml:space="preserve">, Dec. 2024, </w:t>
      </w:r>
      <w:proofErr w:type="spellStart"/>
      <w:r w:rsidRPr="004E5868">
        <w:rPr>
          <w:lang w:val="en-GB"/>
        </w:rPr>
        <w:t>doi</w:t>
      </w:r>
      <w:proofErr w:type="spellEnd"/>
      <w:r w:rsidRPr="004E5868">
        <w:rPr>
          <w:lang w:val="en-GB"/>
        </w:rPr>
        <w:t>: https://doi.org/10.21325/jotags.2024.1519.</w:t>
      </w:r>
    </w:p>
    <w:p w14:paraId="149968D0" w14:textId="009386C5" w:rsidR="00DE1233" w:rsidRPr="004E5868" w:rsidRDefault="00DE1233" w:rsidP="0079625B">
      <w:pPr>
        <w:jc w:val="both"/>
        <w:rPr>
          <w:lang w:val="en-GB"/>
        </w:rPr>
      </w:pPr>
      <w:r w:rsidRPr="004E5868">
        <w:rPr>
          <w:lang w:val="en-GB"/>
        </w:rPr>
        <w:t>[6]</w:t>
      </w:r>
      <w:r w:rsidR="0079625B" w:rsidRPr="004E5868">
        <w:rPr>
          <w:lang w:val="en-GB"/>
        </w:rPr>
        <w:t xml:space="preserve"> </w:t>
      </w:r>
      <w:r w:rsidRPr="004E5868">
        <w:rPr>
          <w:lang w:val="en-GB"/>
        </w:rPr>
        <w:t xml:space="preserve">A. F. AlShammari, “Implementation of Keyword Extraction using Term Frequency-Inverse Document Frequency (TF-IDF) in Python,” </w:t>
      </w:r>
      <w:r w:rsidRPr="004E5868">
        <w:rPr>
          <w:i/>
          <w:iCs/>
          <w:lang w:val="en-GB"/>
        </w:rPr>
        <w:t>International Journal of Computer Applications</w:t>
      </w:r>
      <w:r w:rsidRPr="004E5868">
        <w:rPr>
          <w:lang w:val="en-GB"/>
        </w:rPr>
        <w:t xml:space="preserve">, vol. 185, no. 35, pp. 9–14, Sep. 2023, </w:t>
      </w:r>
      <w:proofErr w:type="spellStart"/>
      <w:r w:rsidRPr="004E5868">
        <w:rPr>
          <w:lang w:val="en-GB"/>
        </w:rPr>
        <w:t>doi</w:t>
      </w:r>
      <w:proofErr w:type="spellEnd"/>
      <w:r w:rsidRPr="004E5868">
        <w:rPr>
          <w:lang w:val="en-GB"/>
        </w:rPr>
        <w:t>: https://doi.org/10.5120/ijca2023923137.</w:t>
      </w:r>
    </w:p>
    <w:p w14:paraId="036FBB04" w14:textId="47915A00" w:rsidR="00DE1233" w:rsidRPr="004E5868" w:rsidRDefault="00DE1233" w:rsidP="0079625B">
      <w:pPr>
        <w:jc w:val="both"/>
        <w:rPr>
          <w:lang w:val="en-GB"/>
        </w:rPr>
      </w:pPr>
      <w:r w:rsidRPr="004E5868">
        <w:rPr>
          <w:lang w:val="en-GB"/>
        </w:rPr>
        <w:t>[7]</w:t>
      </w:r>
      <w:r w:rsidR="0079625B" w:rsidRPr="004E5868">
        <w:rPr>
          <w:lang w:val="en-GB"/>
        </w:rPr>
        <w:t xml:space="preserve"> </w:t>
      </w:r>
      <w:r w:rsidRPr="004E5868">
        <w:rPr>
          <w:lang w:val="en-GB"/>
        </w:rPr>
        <w:t xml:space="preserve">P. Basu, “Digital Transformation with Digital Assets - Tokenisation and Management by Technology Driven Processes,” </w:t>
      </w:r>
      <w:r w:rsidRPr="004E5868">
        <w:rPr>
          <w:i/>
          <w:iCs/>
          <w:lang w:val="en-GB"/>
        </w:rPr>
        <w:t>The Management Accountant Journal</w:t>
      </w:r>
      <w:r w:rsidRPr="004E5868">
        <w:rPr>
          <w:lang w:val="en-GB"/>
        </w:rPr>
        <w:t xml:space="preserve">, vol. 57, no. 6, p. 86, Jun. 2022, </w:t>
      </w:r>
      <w:proofErr w:type="spellStart"/>
      <w:r w:rsidRPr="004E5868">
        <w:rPr>
          <w:lang w:val="en-GB"/>
        </w:rPr>
        <w:t>doi</w:t>
      </w:r>
      <w:proofErr w:type="spellEnd"/>
      <w:r w:rsidRPr="004E5868">
        <w:rPr>
          <w:lang w:val="en-GB"/>
        </w:rPr>
        <w:t>: https://doi.org/10.33516/maj.v57i6.86-93p.</w:t>
      </w:r>
    </w:p>
    <w:p w14:paraId="1C9770D3" w14:textId="57236F2E" w:rsidR="00DE1233" w:rsidRPr="004E5868" w:rsidRDefault="00DE1233" w:rsidP="0079625B">
      <w:pPr>
        <w:jc w:val="both"/>
        <w:rPr>
          <w:lang w:val="en-GB"/>
        </w:rPr>
      </w:pPr>
      <w:r w:rsidRPr="004E5868">
        <w:rPr>
          <w:lang w:val="en-GB"/>
        </w:rPr>
        <w:t>[8]</w:t>
      </w:r>
      <w:r w:rsidR="0079625B" w:rsidRPr="004E5868">
        <w:rPr>
          <w:lang w:val="en-GB"/>
        </w:rPr>
        <w:t xml:space="preserve"> </w:t>
      </w:r>
      <w:r w:rsidRPr="004E5868">
        <w:rPr>
          <w:lang w:val="en-GB"/>
        </w:rPr>
        <w:t xml:space="preserve">S. </w:t>
      </w:r>
      <w:proofErr w:type="spellStart"/>
      <w:r w:rsidRPr="004E5868">
        <w:rPr>
          <w:lang w:val="en-GB"/>
        </w:rPr>
        <w:t>Bouraga</w:t>
      </w:r>
      <w:proofErr w:type="spellEnd"/>
      <w:r w:rsidRPr="004E5868">
        <w:rPr>
          <w:lang w:val="en-GB"/>
        </w:rPr>
        <w:t xml:space="preserve">, “Tokenisation approaches on blockchain: state-of-the-art and classification framework,” </w:t>
      </w:r>
      <w:r w:rsidRPr="004E5868">
        <w:rPr>
          <w:i/>
          <w:iCs/>
          <w:lang w:val="en-GB"/>
        </w:rPr>
        <w:t>International Journal of Information Technology and Management</w:t>
      </w:r>
      <w:r w:rsidRPr="004E5868">
        <w:rPr>
          <w:lang w:val="en-GB"/>
        </w:rPr>
        <w:t xml:space="preserve">, vol. 24, no. 1/2, pp. 145–161, 2025, </w:t>
      </w:r>
      <w:proofErr w:type="spellStart"/>
      <w:r w:rsidRPr="004E5868">
        <w:rPr>
          <w:lang w:val="en-GB"/>
        </w:rPr>
        <w:t>doi</w:t>
      </w:r>
      <w:proofErr w:type="spellEnd"/>
      <w:r w:rsidRPr="004E5868">
        <w:rPr>
          <w:lang w:val="en-GB"/>
        </w:rPr>
        <w:t>: https://doi.org/10.1504/ijitm.2025.144144.</w:t>
      </w:r>
    </w:p>
    <w:p w14:paraId="63104E11" w14:textId="230C6DC8" w:rsidR="00DE1233" w:rsidRPr="004E5868" w:rsidRDefault="00DE1233" w:rsidP="0079625B">
      <w:pPr>
        <w:jc w:val="both"/>
        <w:rPr>
          <w:lang w:val="en-GB"/>
        </w:rPr>
      </w:pPr>
      <w:r w:rsidRPr="004E5868">
        <w:rPr>
          <w:lang w:val="en-GB"/>
        </w:rPr>
        <w:t>[9]</w:t>
      </w:r>
      <w:r w:rsidR="0079625B" w:rsidRPr="004E5868">
        <w:rPr>
          <w:lang w:val="en-GB"/>
        </w:rPr>
        <w:t xml:space="preserve"> </w:t>
      </w:r>
      <w:r w:rsidRPr="004E5868">
        <w:rPr>
          <w:lang w:val="en-GB"/>
        </w:rPr>
        <w:t xml:space="preserve">E. </w:t>
      </w:r>
      <w:proofErr w:type="spellStart"/>
      <w:r w:rsidRPr="004E5868">
        <w:rPr>
          <w:lang w:val="en-GB"/>
        </w:rPr>
        <w:t>Hüllermeier</w:t>
      </w:r>
      <w:proofErr w:type="spellEnd"/>
      <w:r w:rsidRPr="004E5868">
        <w:rPr>
          <w:lang w:val="en-GB"/>
        </w:rPr>
        <w:t xml:space="preserve"> and W. </w:t>
      </w:r>
      <w:proofErr w:type="spellStart"/>
      <w:r w:rsidRPr="004E5868">
        <w:rPr>
          <w:lang w:val="en-GB"/>
        </w:rPr>
        <w:t>Waegeman</w:t>
      </w:r>
      <w:proofErr w:type="spellEnd"/>
      <w:r w:rsidRPr="004E5868">
        <w:rPr>
          <w:lang w:val="en-GB"/>
        </w:rPr>
        <w:t xml:space="preserve">, “Aleatoric and epistemic uncertainty in machine learning: an introduction to concepts and methods,” </w:t>
      </w:r>
      <w:r w:rsidRPr="004E5868">
        <w:rPr>
          <w:i/>
          <w:iCs/>
          <w:lang w:val="en-GB"/>
        </w:rPr>
        <w:t>Machine Learning</w:t>
      </w:r>
      <w:r w:rsidRPr="004E5868">
        <w:rPr>
          <w:lang w:val="en-GB"/>
        </w:rPr>
        <w:t xml:space="preserve">, vol. 110, no. 3, pp. 457–506, Mar. 2021, </w:t>
      </w:r>
      <w:proofErr w:type="spellStart"/>
      <w:r w:rsidRPr="004E5868">
        <w:rPr>
          <w:lang w:val="en-GB"/>
        </w:rPr>
        <w:t>doi</w:t>
      </w:r>
      <w:proofErr w:type="spellEnd"/>
      <w:r w:rsidRPr="004E5868">
        <w:rPr>
          <w:lang w:val="en-GB"/>
        </w:rPr>
        <w:t>: https://doi.org/10.1007/s10994-021-05946-3.</w:t>
      </w:r>
    </w:p>
    <w:p w14:paraId="3ED3189B" w14:textId="7B4F3B57" w:rsidR="00DE1233" w:rsidRPr="004E5868" w:rsidRDefault="00DE1233" w:rsidP="0079625B">
      <w:pPr>
        <w:jc w:val="both"/>
        <w:rPr>
          <w:lang w:val="en-GB"/>
        </w:rPr>
      </w:pPr>
      <w:r w:rsidRPr="004E5868">
        <w:rPr>
          <w:lang w:val="en-GB"/>
        </w:rPr>
        <w:lastRenderedPageBreak/>
        <w:t>[10]</w:t>
      </w:r>
      <w:r w:rsidR="0079625B" w:rsidRPr="004E5868">
        <w:rPr>
          <w:lang w:val="en-GB"/>
        </w:rPr>
        <w:t xml:space="preserve"> </w:t>
      </w:r>
      <w:r w:rsidRPr="004E5868">
        <w:rPr>
          <w:lang w:val="en-GB"/>
        </w:rPr>
        <w:t xml:space="preserve">A. </w:t>
      </w:r>
      <w:proofErr w:type="spellStart"/>
      <w:r w:rsidRPr="004E5868">
        <w:rPr>
          <w:lang w:val="en-GB"/>
        </w:rPr>
        <w:t>Gerliandeva</w:t>
      </w:r>
      <w:proofErr w:type="spellEnd"/>
      <w:r w:rsidRPr="004E5868">
        <w:rPr>
          <w:lang w:val="en-GB"/>
        </w:rPr>
        <w:t xml:space="preserve">, Y. </w:t>
      </w:r>
      <w:proofErr w:type="spellStart"/>
      <w:r w:rsidRPr="004E5868">
        <w:rPr>
          <w:lang w:val="en-GB"/>
        </w:rPr>
        <w:t>Chrisnanto</w:t>
      </w:r>
      <w:proofErr w:type="spellEnd"/>
      <w:r w:rsidRPr="004E5868">
        <w:rPr>
          <w:lang w:val="en-GB"/>
        </w:rPr>
        <w:t xml:space="preserve">, and H. </w:t>
      </w:r>
      <w:proofErr w:type="spellStart"/>
      <w:r w:rsidRPr="004E5868">
        <w:rPr>
          <w:lang w:val="en-GB"/>
        </w:rPr>
        <w:t>Ashaury</w:t>
      </w:r>
      <w:proofErr w:type="spellEnd"/>
      <w:r w:rsidRPr="004E5868">
        <w:rPr>
          <w:lang w:val="en-GB"/>
        </w:rPr>
        <w:t>, “</w:t>
      </w:r>
      <w:proofErr w:type="spellStart"/>
      <w:r w:rsidRPr="004E5868">
        <w:rPr>
          <w:lang w:val="en-GB"/>
        </w:rPr>
        <w:t>Optimasi</w:t>
      </w:r>
      <w:proofErr w:type="spellEnd"/>
      <w:r w:rsidRPr="004E5868">
        <w:rPr>
          <w:lang w:val="en-GB"/>
        </w:rPr>
        <w:t xml:space="preserve"> </w:t>
      </w:r>
      <w:proofErr w:type="spellStart"/>
      <w:r w:rsidRPr="004E5868">
        <w:rPr>
          <w:lang w:val="en-GB"/>
        </w:rPr>
        <w:t>Klasifikasi</w:t>
      </w:r>
      <w:proofErr w:type="spellEnd"/>
      <w:r w:rsidRPr="004E5868">
        <w:rPr>
          <w:lang w:val="en-GB"/>
        </w:rPr>
        <w:t xml:space="preserve"> </w:t>
      </w:r>
      <w:proofErr w:type="spellStart"/>
      <w:r w:rsidRPr="004E5868">
        <w:rPr>
          <w:lang w:val="en-GB"/>
        </w:rPr>
        <w:t>Sentimen</w:t>
      </w:r>
      <w:proofErr w:type="spellEnd"/>
      <w:r w:rsidRPr="004E5868">
        <w:rPr>
          <w:lang w:val="en-GB"/>
        </w:rPr>
        <w:t xml:space="preserve"> pada </w:t>
      </w:r>
      <w:proofErr w:type="spellStart"/>
      <w:r w:rsidRPr="004E5868">
        <w:rPr>
          <w:lang w:val="en-GB"/>
        </w:rPr>
        <w:t>Komentar</w:t>
      </w:r>
      <w:proofErr w:type="spellEnd"/>
      <w:r w:rsidRPr="004E5868">
        <w:rPr>
          <w:lang w:val="en-GB"/>
        </w:rPr>
        <w:t xml:space="preserve"> Online </w:t>
      </w:r>
      <w:proofErr w:type="spellStart"/>
      <w:r w:rsidRPr="004E5868">
        <w:rPr>
          <w:lang w:val="en-GB"/>
        </w:rPr>
        <w:t>menggunakan</w:t>
      </w:r>
      <w:proofErr w:type="spellEnd"/>
      <w:r w:rsidRPr="004E5868">
        <w:rPr>
          <w:lang w:val="en-GB"/>
        </w:rPr>
        <w:t xml:space="preserve"> Multinomial Naïve Bayes dan </w:t>
      </w:r>
      <w:proofErr w:type="spellStart"/>
      <w:r w:rsidRPr="004E5868">
        <w:rPr>
          <w:lang w:val="en-GB"/>
        </w:rPr>
        <w:t>Ekstraksi</w:t>
      </w:r>
      <w:proofErr w:type="spellEnd"/>
      <w:r w:rsidRPr="004E5868">
        <w:rPr>
          <w:lang w:val="en-GB"/>
        </w:rPr>
        <w:t xml:space="preserve"> Fitur TF-IDF </w:t>
      </w:r>
      <w:proofErr w:type="spellStart"/>
      <w:r w:rsidRPr="004E5868">
        <w:rPr>
          <w:lang w:val="en-GB"/>
        </w:rPr>
        <w:t>serta</w:t>
      </w:r>
      <w:proofErr w:type="spellEnd"/>
      <w:r w:rsidRPr="004E5868">
        <w:rPr>
          <w:lang w:val="en-GB"/>
        </w:rPr>
        <w:t xml:space="preserve"> N-grams,” </w:t>
      </w:r>
      <w:proofErr w:type="spellStart"/>
      <w:r w:rsidRPr="004E5868">
        <w:rPr>
          <w:i/>
          <w:iCs/>
          <w:lang w:val="en-GB"/>
        </w:rPr>
        <w:t>Jurnal</w:t>
      </w:r>
      <w:proofErr w:type="spellEnd"/>
      <w:r w:rsidRPr="004E5868">
        <w:rPr>
          <w:i/>
          <w:iCs/>
          <w:lang w:val="en-GB"/>
        </w:rPr>
        <w:t xml:space="preserve"> </w:t>
      </w:r>
      <w:proofErr w:type="spellStart"/>
      <w:r w:rsidRPr="004E5868">
        <w:rPr>
          <w:i/>
          <w:iCs/>
          <w:lang w:val="en-GB"/>
        </w:rPr>
        <w:t>Pekommas</w:t>
      </w:r>
      <w:proofErr w:type="spellEnd"/>
      <w:r w:rsidRPr="004E5868">
        <w:rPr>
          <w:lang w:val="en-GB"/>
        </w:rPr>
        <w:t xml:space="preserve">, vol. 9, no. 2, pp. 260–272, Dec. 2024, </w:t>
      </w:r>
      <w:proofErr w:type="spellStart"/>
      <w:r w:rsidRPr="004E5868">
        <w:rPr>
          <w:lang w:val="en-GB"/>
        </w:rPr>
        <w:t>doi</w:t>
      </w:r>
      <w:proofErr w:type="spellEnd"/>
      <w:r w:rsidRPr="004E5868">
        <w:rPr>
          <w:lang w:val="en-GB"/>
        </w:rPr>
        <w:t>: https://doi.org/10.56873/jpkm.v9i2.5585.</w:t>
      </w:r>
    </w:p>
    <w:p w14:paraId="6484F787" w14:textId="4F58ABEC" w:rsidR="00DE1233" w:rsidRPr="004E5868" w:rsidRDefault="00DE1233" w:rsidP="0079625B">
      <w:pPr>
        <w:jc w:val="both"/>
        <w:rPr>
          <w:lang w:val="en-GB"/>
        </w:rPr>
      </w:pPr>
      <w:r w:rsidRPr="004E5868">
        <w:rPr>
          <w:lang w:val="en-GB"/>
        </w:rPr>
        <w:t>[11]</w:t>
      </w:r>
      <w:r w:rsidR="0079625B" w:rsidRPr="004E5868">
        <w:rPr>
          <w:lang w:val="en-GB"/>
        </w:rPr>
        <w:t xml:space="preserve"> </w:t>
      </w:r>
      <w:r w:rsidRPr="004E5868">
        <w:rPr>
          <w:lang w:val="en-GB"/>
        </w:rPr>
        <w:t xml:space="preserve">Arunkumar Akkineni, Somayeh </w:t>
      </w:r>
      <w:proofErr w:type="spellStart"/>
      <w:r w:rsidRPr="004E5868">
        <w:rPr>
          <w:lang w:val="en-GB"/>
        </w:rPr>
        <w:t>Koohborfardhaghighi</w:t>
      </w:r>
      <w:proofErr w:type="spellEnd"/>
      <w:r w:rsidRPr="004E5868">
        <w:rPr>
          <w:lang w:val="en-GB"/>
        </w:rPr>
        <w:t xml:space="preserve">, and S. Singh, “Centrality of AI Quality in MLOPs Lifecycle and Its Impact on the Adoption of AI/ML Solutions,” </w:t>
      </w:r>
      <w:r w:rsidRPr="004E5868">
        <w:rPr>
          <w:i/>
          <w:iCs/>
          <w:lang w:val="en-GB"/>
        </w:rPr>
        <w:t>Lecture notes in networks and systems</w:t>
      </w:r>
      <w:r w:rsidRPr="004E5868">
        <w:rPr>
          <w:lang w:val="en-GB"/>
        </w:rPr>
        <w:t xml:space="preserve">, pp. 436–448, Jan. 2023, </w:t>
      </w:r>
      <w:proofErr w:type="spellStart"/>
      <w:r w:rsidRPr="004E5868">
        <w:rPr>
          <w:lang w:val="en-GB"/>
        </w:rPr>
        <w:t>doi</w:t>
      </w:r>
      <w:proofErr w:type="spellEnd"/>
      <w:r w:rsidRPr="004E5868">
        <w:rPr>
          <w:lang w:val="en-GB"/>
        </w:rPr>
        <w:t>: https://doi.org/10.1007/978-3-031-35510-3_42.</w:t>
      </w:r>
    </w:p>
    <w:p w14:paraId="447DA2A1" w14:textId="56BB2704" w:rsidR="00DE1233" w:rsidRPr="004E5868" w:rsidRDefault="00DE1233" w:rsidP="00305685">
      <w:pPr>
        <w:jc w:val="both"/>
        <w:rPr>
          <w:lang w:val="en-GB"/>
        </w:rPr>
      </w:pPr>
      <w:r w:rsidRPr="004E5868">
        <w:rPr>
          <w:lang w:val="en-GB"/>
        </w:rPr>
        <w:t>[12]</w:t>
      </w:r>
      <w:r w:rsidR="0079625B" w:rsidRPr="004E5868">
        <w:rPr>
          <w:lang w:val="en-GB"/>
        </w:rPr>
        <w:t xml:space="preserve"> </w:t>
      </w:r>
      <w:r w:rsidRPr="004E5868">
        <w:rPr>
          <w:lang w:val="en-GB"/>
        </w:rPr>
        <w:t xml:space="preserve">A. Arasy, S. </w:t>
      </w:r>
      <w:proofErr w:type="spellStart"/>
      <w:r w:rsidRPr="004E5868">
        <w:rPr>
          <w:lang w:val="en-GB"/>
        </w:rPr>
        <w:t>Agustian</w:t>
      </w:r>
      <w:proofErr w:type="spellEnd"/>
      <w:r w:rsidRPr="004E5868">
        <w:rPr>
          <w:lang w:val="en-GB"/>
        </w:rPr>
        <w:t xml:space="preserve">, L. </w:t>
      </w:r>
      <w:proofErr w:type="spellStart"/>
      <w:r w:rsidRPr="004E5868">
        <w:rPr>
          <w:lang w:val="en-GB"/>
        </w:rPr>
        <w:t>Handayani</w:t>
      </w:r>
      <w:proofErr w:type="spellEnd"/>
      <w:r w:rsidRPr="004E5868">
        <w:rPr>
          <w:lang w:val="en-GB"/>
        </w:rPr>
        <w:t>, and I. Iskandar, “</w:t>
      </w:r>
      <w:proofErr w:type="spellStart"/>
      <w:r w:rsidRPr="004E5868">
        <w:rPr>
          <w:lang w:val="en-GB"/>
        </w:rPr>
        <w:t>Klasifikasi</w:t>
      </w:r>
      <w:proofErr w:type="spellEnd"/>
      <w:r w:rsidRPr="004E5868">
        <w:rPr>
          <w:lang w:val="en-GB"/>
        </w:rPr>
        <w:t xml:space="preserve"> </w:t>
      </w:r>
      <w:proofErr w:type="spellStart"/>
      <w:r w:rsidRPr="004E5868">
        <w:rPr>
          <w:lang w:val="en-GB"/>
        </w:rPr>
        <w:t>Sentimen</w:t>
      </w:r>
      <w:proofErr w:type="spellEnd"/>
      <w:r w:rsidRPr="004E5868">
        <w:rPr>
          <w:lang w:val="en-GB"/>
        </w:rPr>
        <w:t xml:space="preserve"> </w:t>
      </w:r>
      <w:proofErr w:type="spellStart"/>
      <w:r w:rsidRPr="004E5868">
        <w:rPr>
          <w:lang w:val="en-GB"/>
        </w:rPr>
        <w:t>Menggunakan</w:t>
      </w:r>
      <w:proofErr w:type="spellEnd"/>
      <w:r w:rsidRPr="004E5868">
        <w:rPr>
          <w:lang w:val="en-GB"/>
        </w:rPr>
        <w:t xml:space="preserve"> Metode Multilayer Perceptron </w:t>
      </w:r>
      <w:proofErr w:type="spellStart"/>
      <w:r w:rsidRPr="004E5868">
        <w:rPr>
          <w:lang w:val="en-GB"/>
        </w:rPr>
        <w:t>dengan</w:t>
      </w:r>
      <w:proofErr w:type="spellEnd"/>
      <w:r w:rsidRPr="004E5868">
        <w:rPr>
          <w:lang w:val="en-GB"/>
        </w:rPr>
        <w:t xml:space="preserve"> Fitur TF-IDF,” </w:t>
      </w:r>
      <w:r w:rsidRPr="004E5868">
        <w:rPr>
          <w:i/>
          <w:iCs/>
          <w:lang w:val="en-GB"/>
        </w:rPr>
        <w:t>MALCOM: Indonesian Journal of Machine Learning and Computer Science</w:t>
      </w:r>
      <w:r w:rsidRPr="004E5868">
        <w:rPr>
          <w:lang w:val="en-GB"/>
        </w:rPr>
        <w:t xml:space="preserve">, vol. 5, no. 3, pp. 908–919, Jun. 2025, </w:t>
      </w:r>
      <w:proofErr w:type="spellStart"/>
      <w:r w:rsidRPr="004E5868">
        <w:rPr>
          <w:lang w:val="en-GB"/>
        </w:rPr>
        <w:t>doi</w:t>
      </w:r>
      <w:proofErr w:type="spellEnd"/>
      <w:r w:rsidRPr="004E5868">
        <w:rPr>
          <w:lang w:val="en-GB"/>
        </w:rPr>
        <w:t>: https://doi.org/10.57152/malcom.v5i3.2052.</w:t>
      </w:r>
    </w:p>
    <w:p w14:paraId="58333F96" w14:textId="1E4CDD04" w:rsidR="00DE1233" w:rsidRPr="004E5868" w:rsidRDefault="00DE1233" w:rsidP="00305685">
      <w:pPr>
        <w:jc w:val="both"/>
        <w:rPr>
          <w:lang w:val="en-GB"/>
        </w:rPr>
      </w:pPr>
      <w:r w:rsidRPr="004E5868">
        <w:rPr>
          <w:lang w:val="en-GB"/>
        </w:rPr>
        <w:t>[13]</w:t>
      </w:r>
      <w:r w:rsidR="0079625B" w:rsidRPr="004E5868">
        <w:rPr>
          <w:lang w:val="en-GB"/>
        </w:rPr>
        <w:t xml:space="preserve"> </w:t>
      </w:r>
      <w:r w:rsidRPr="004E5868">
        <w:rPr>
          <w:lang w:val="en-GB"/>
        </w:rPr>
        <w:t xml:space="preserve">S. Kim, “An Analysis of Domestic and International Research Trends on AI-based Personalized Learning through TF-IDF and Topic Modeling,” </w:t>
      </w:r>
      <w:r w:rsidRPr="004E5868">
        <w:rPr>
          <w:i/>
          <w:iCs/>
          <w:lang w:val="en-GB"/>
        </w:rPr>
        <w:t>Journal of The Korean Association of Information Education</w:t>
      </w:r>
      <w:r w:rsidRPr="004E5868">
        <w:rPr>
          <w:lang w:val="en-GB"/>
        </w:rPr>
        <w:t xml:space="preserve">, vol. 27, no. 4, pp. 453–464, Aug. 2023, </w:t>
      </w:r>
      <w:proofErr w:type="spellStart"/>
      <w:r w:rsidRPr="004E5868">
        <w:rPr>
          <w:lang w:val="en-GB"/>
        </w:rPr>
        <w:t>doi</w:t>
      </w:r>
      <w:proofErr w:type="spellEnd"/>
      <w:r w:rsidRPr="004E5868">
        <w:rPr>
          <w:lang w:val="en-GB"/>
        </w:rPr>
        <w:t>: https://doi.org/10.14352/jkaie.2023.27.4.453.</w:t>
      </w:r>
    </w:p>
    <w:p w14:paraId="4CBC02D3" w14:textId="1212491D" w:rsidR="00DE1233" w:rsidRPr="004E5868" w:rsidRDefault="00DE1233" w:rsidP="00305685">
      <w:pPr>
        <w:jc w:val="both"/>
        <w:rPr>
          <w:lang w:val="en-GB"/>
        </w:rPr>
      </w:pPr>
      <w:r w:rsidRPr="004E5868">
        <w:rPr>
          <w:lang w:val="en-GB"/>
        </w:rPr>
        <w:t>[14]</w:t>
      </w:r>
      <w:r w:rsidR="0079625B" w:rsidRPr="004E5868">
        <w:rPr>
          <w:lang w:val="en-GB"/>
        </w:rPr>
        <w:t xml:space="preserve"> </w:t>
      </w:r>
      <w:r w:rsidRPr="004E5868">
        <w:rPr>
          <w:lang w:val="en-GB"/>
        </w:rPr>
        <w:t xml:space="preserve">S. </w:t>
      </w:r>
      <w:proofErr w:type="spellStart"/>
      <w:r w:rsidRPr="004E5868">
        <w:rPr>
          <w:lang w:val="en-GB"/>
        </w:rPr>
        <w:t>Khoerunnisa</w:t>
      </w:r>
      <w:proofErr w:type="spellEnd"/>
      <w:r w:rsidRPr="004E5868">
        <w:rPr>
          <w:lang w:val="en-GB"/>
        </w:rPr>
        <w:t xml:space="preserve">, D. F. </w:t>
      </w:r>
      <w:proofErr w:type="spellStart"/>
      <w:r w:rsidRPr="004E5868">
        <w:rPr>
          <w:lang w:val="en-GB"/>
        </w:rPr>
        <w:t>Shiddieq</w:t>
      </w:r>
      <w:proofErr w:type="spellEnd"/>
      <w:r w:rsidRPr="004E5868">
        <w:rPr>
          <w:lang w:val="en-GB"/>
        </w:rPr>
        <w:t>, and D. Nurhayati, “</w:t>
      </w:r>
      <w:proofErr w:type="spellStart"/>
      <w:r w:rsidRPr="004E5868">
        <w:rPr>
          <w:lang w:val="en-GB"/>
        </w:rPr>
        <w:t>Penerapan</w:t>
      </w:r>
      <w:proofErr w:type="spellEnd"/>
      <w:r w:rsidRPr="004E5868">
        <w:rPr>
          <w:lang w:val="en-GB"/>
        </w:rPr>
        <w:t xml:space="preserve"> </w:t>
      </w:r>
      <w:proofErr w:type="spellStart"/>
      <w:r w:rsidRPr="004E5868">
        <w:rPr>
          <w:lang w:val="en-GB"/>
        </w:rPr>
        <w:t>Algoritma</w:t>
      </w:r>
      <w:proofErr w:type="spellEnd"/>
      <w:r w:rsidRPr="004E5868">
        <w:rPr>
          <w:lang w:val="en-GB"/>
        </w:rPr>
        <w:t xml:space="preserve"> Naive Bayes </w:t>
      </w:r>
      <w:proofErr w:type="spellStart"/>
      <w:r w:rsidRPr="004E5868">
        <w:rPr>
          <w:lang w:val="en-GB"/>
        </w:rPr>
        <w:t>dengan</w:t>
      </w:r>
      <w:proofErr w:type="spellEnd"/>
      <w:r w:rsidRPr="004E5868">
        <w:rPr>
          <w:lang w:val="en-GB"/>
        </w:rPr>
        <w:t xml:space="preserve"> Teknik TF-IDF dan Cross Validation </w:t>
      </w:r>
      <w:proofErr w:type="spellStart"/>
      <w:r w:rsidRPr="004E5868">
        <w:rPr>
          <w:lang w:val="en-GB"/>
        </w:rPr>
        <w:t>untuk</w:t>
      </w:r>
      <w:proofErr w:type="spellEnd"/>
      <w:r w:rsidRPr="004E5868">
        <w:rPr>
          <w:lang w:val="en-GB"/>
        </w:rPr>
        <w:t xml:space="preserve"> </w:t>
      </w:r>
      <w:proofErr w:type="spellStart"/>
      <w:r w:rsidRPr="004E5868">
        <w:rPr>
          <w:lang w:val="en-GB"/>
        </w:rPr>
        <w:t>Analisis</w:t>
      </w:r>
      <w:proofErr w:type="spellEnd"/>
      <w:r w:rsidRPr="004E5868">
        <w:rPr>
          <w:lang w:val="en-GB"/>
        </w:rPr>
        <w:t xml:space="preserve"> </w:t>
      </w:r>
      <w:proofErr w:type="spellStart"/>
      <w:r w:rsidRPr="004E5868">
        <w:rPr>
          <w:lang w:val="en-GB"/>
        </w:rPr>
        <w:t>Sentimen</w:t>
      </w:r>
      <w:proofErr w:type="spellEnd"/>
      <w:r w:rsidRPr="004E5868">
        <w:rPr>
          <w:lang w:val="en-GB"/>
        </w:rPr>
        <w:t xml:space="preserve"> </w:t>
      </w:r>
      <w:proofErr w:type="spellStart"/>
      <w:r w:rsidRPr="004E5868">
        <w:rPr>
          <w:lang w:val="en-GB"/>
        </w:rPr>
        <w:t>Terhadap</w:t>
      </w:r>
      <w:proofErr w:type="spellEnd"/>
      <w:r w:rsidRPr="004E5868">
        <w:rPr>
          <w:lang w:val="en-GB"/>
        </w:rPr>
        <w:t xml:space="preserve"> Starlink,” </w:t>
      </w:r>
      <w:r w:rsidRPr="004E5868">
        <w:rPr>
          <w:i/>
          <w:iCs/>
          <w:lang w:val="en-GB"/>
        </w:rPr>
        <w:t>MALCOM: Indonesian Journal of Machine Learning and Computer Science</w:t>
      </w:r>
      <w:r w:rsidRPr="004E5868">
        <w:rPr>
          <w:lang w:val="en-GB"/>
        </w:rPr>
        <w:t xml:space="preserve">, vol. 5, no. 2, pp. 566–577, Mar. 2025, </w:t>
      </w:r>
      <w:proofErr w:type="spellStart"/>
      <w:r w:rsidRPr="004E5868">
        <w:rPr>
          <w:lang w:val="en-GB"/>
        </w:rPr>
        <w:t>doi</w:t>
      </w:r>
      <w:proofErr w:type="spellEnd"/>
      <w:r w:rsidRPr="004E5868">
        <w:rPr>
          <w:lang w:val="en-GB"/>
        </w:rPr>
        <w:t>: https://doi.org/10.57152/malcom.v5i2.1852.</w:t>
      </w:r>
    </w:p>
    <w:p w14:paraId="2237B9BD" w14:textId="310534C3" w:rsidR="00305685" w:rsidRPr="004E5868" w:rsidRDefault="00DE1233" w:rsidP="00305685">
      <w:pPr>
        <w:jc w:val="both"/>
        <w:rPr>
          <w:lang w:val="en-GB"/>
        </w:rPr>
      </w:pPr>
      <w:r w:rsidRPr="004E5868">
        <w:rPr>
          <w:lang w:val="en-GB"/>
        </w:rPr>
        <w:t>[15]</w:t>
      </w:r>
      <w:r w:rsidR="0079625B" w:rsidRPr="004E5868">
        <w:rPr>
          <w:lang w:val="en-GB"/>
        </w:rPr>
        <w:t xml:space="preserve"> </w:t>
      </w:r>
      <w:r w:rsidRPr="004E5868">
        <w:rPr>
          <w:lang w:val="en-GB"/>
        </w:rPr>
        <w:t xml:space="preserve">Y. Paul, “Twitter Sentiment Analysis Using TF-IDF and Machine Learning Classifiers,” </w:t>
      </w:r>
      <w:r w:rsidRPr="004E5868">
        <w:rPr>
          <w:i/>
          <w:iCs/>
          <w:lang w:val="en-GB"/>
        </w:rPr>
        <w:t>International Journal on Recent and Innovation Trends in Computing and Communication</w:t>
      </w:r>
      <w:r w:rsidRPr="004E5868">
        <w:rPr>
          <w:lang w:val="en-GB"/>
        </w:rPr>
        <w:t xml:space="preserve">, vol. 11, no. 3, pp. 693–701, Mar. 2023, </w:t>
      </w:r>
      <w:proofErr w:type="spellStart"/>
      <w:r w:rsidRPr="004E5868">
        <w:rPr>
          <w:lang w:val="en-GB"/>
        </w:rPr>
        <w:t>doi</w:t>
      </w:r>
      <w:proofErr w:type="spellEnd"/>
      <w:r w:rsidRPr="004E5868">
        <w:rPr>
          <w:lang w:val="en-GB"/>
        </w:rPr>
        <w:t xml:space="preserve">: </w:t>
      </w:r>
      <w:hyperlink r:id="rId13" w:history="1">
        <w:r w:rsidR="00305685" w:rsidRPr="004E5868">
          <w:rPr>
            <w:rStyle w:val="Hyperlink"/>
            <w:lang w:val="en-GB"/>
          </w:rPr>
          <w:t>https://doi.org/10.17762/ijritcc.v11i3.11515</w:t>
        </w:r>
      </w:hyperlink>
      <w:r w:rsidRPr="004E5868">
        <w:rPr>
          <w:lang w:val="en-GB"/>
        </w:rPr>
        <w:t>.</w:t>
      </w:r>
    </w:p>
    <w:p w14:paraId="640E139E" w14:textId="0C46F8FC" w:rsidR="00305685" w:rsidRPr="004E5868" w:rsidRDefault="00305685" w:rsidP="00305685">
      <w:pPr>
        <w:jc w:val="both"/>
        <w:rPr>
          <w:szCs w:val="24"/>
          <w:lang w:val="en-GB"/>
        </w:rPr>
      </w:pPr>
      <w:r w:rsidRPr="004E5868">
        <w:rPr>
          <w:lang w:val="en-GB"/>
        </w:rPr>
        <w:t>[16]</w:t>
      </w:r>
      <w:r w:rsidRPr="004E5868">
        <w:rPr>
          <w:szCs w:val="24"/>
          <w:lang w:val="en-GB"/>
        </w:rPr>
        <w:t xml:space="preserve"> </w:t>
      </w:r>
      <w:r w:rsidRPr="004E5868">
        <w:rPr>
          <w:lang w:val="en-GB"/>
        </w:rPr>
        <w:t xml:space="preserve">K. P. </w:t>
      </w:r>
      <w:proofErr w:type="spellStart"/>
      <w:r w:rsidRPr="004E5868">
        <w:rPr>
          <w:lang w:val="en-GB"/>
        </w:rPr>
        <w:t>Harmandini</w:t>
      </w:r>
      <w:proofErr w:type="spellEnd"/>
      <w:r w:rsidRPr="004E5868">
        <w:rPr>
          <w:lang w:val="en-GB"/>
        </w:rPr>
        <w:t xml:space="preserve"> and K. M. L, “Analysis of TF-IDF and TF-RF Feature Extraction on Product Review Sentiment,” </w:t>
      </w:r>
      <w:proofErr w:type="spellStart"/>
      <w:proofErr w:type="gramStart"/>
      <w:r w:rsidRPr="004E5868">
        <w:rPr>
          <w:i/>
          <w:iCs/>
          <w:lang w:val="en-GB"/>
        </w:rPr>
        <w:t>Sinkron</w:t>
      </w:r>
      <w:proofErr w:type="spellEnd"/>
      <w:r w:rsidRPr="004E5868">
        <w:rPr>
          <w:i/>
          <w:iCs/>
          <w:lang w:val="en-GB"/>
        </w:rPr>
        <w:t xml:space="preserve"> :</w:t>
      </w:r>
      <w:proofErr w:type="gramEnd"/>
      <w:r w:rsidRPr="004E5868">
        <w:rPr>
          <w:i/>
          <w:iCs/>
          <w:lang w:val="en-GB"/>
        </w:rPr>
        <w:t xml:space="preserve"> </w:t>
      </w:r>
      <w:proofErr w:type="spellStart"/>
      <w:r w:rsidRPr="004E5868">
        <w:rPr>
          <w:i/>
          <w:iCs/>
          <w:lang w:val="en-GB"/>
        </w:rPr>
        <w:t>jurnal</w:t>
      </w:r>
      <w:proofErr w:type="spellEnd"/>
      <w:r w:rsidRPr="004E5868">
        <w:rPr>
          <w:i/>
          <w:iCs/>
          <w:lang w:val="en-GB"/>
        </w:rPr>
        <w:t xml:space="preserve"> dan </w:t>
      </w:r>
      <w:proofErr w:type="spellStart"/>
      <w:r w:rsidRPr="004E5868">
        <w:rPr>
          <w:i/>
          <w:iCs/>
          <w:lang w:val="en-GB"/>
        </w:rPr>
        <w:t>penelitian</w:t>
      </w:r>
      <w:proofErr w:type="spellEnd"/>
      <w:r w:rsidRPr="004E5868">
        <w:rPr>
          <w:i/>
          <w:iCs/>
          <w:lang w:val="en-GB"/>
        </w:rPr>
        <w:t xml:space="preserve"> </w:t>
      </w:r>
      <w:proofErr w:type="spellStart"/>
      <w:r w:rsidRPr="004E5868">
        <w:rPr>
          <w:i/>
          <w:iCs/>
          <w:lang w:val="en-GB"/>
        </w:rPr>
        <w:t>teknik</w:t>
      </w:r>
      <w:proofErr w:type="spellEnd"/>
      <w:r w:rsidRPr="004E5868">
        <w:rPr>
          <w:i/>
          <w:iCs/>
          <w:lang w:val="en-GB"/>
        </w:rPr>
        <w:t xml:space="preserve"> </w:t>
      </w:r>
      <w:proofErr w:type="spellStart"/>
      <w:r w:rsidRPr="004E5868">
        <w:rPr>
          <w:i/>
          <w:iCs/>
          <w:lang w:val="en-GB"/>
        </w:rPr>
        <w:t>informatika</w:t>
      </w:r>
      <w:proofErr w:type="spellEnd"/>
      <w:r w:rsidRPr="004E5868">
        <w:rPr>
          <w:lang w:val="en-GB"/>
        </w:rPr>
        <w:t xml:space="preserve">, vol. 8, no. 2, pp. 929–937, Mar. 2024, </w:t>
      </w:r>
      <w:proofErr w:type="spellStart"/>
      <w:r w:rsidRPr="004E5868">
        <w:rPr>
          <w:lang w:val="en-GB"/>
        </w:rPr>
        <w:t>doi</w:t>
      </w:r>
      <w:proofErr w:type="spellEnd"/>
      <w:r w:rsidRPr="004E5868">
        <w:rPr>
          <w:lang w:val="en-GB"/>
        </w:rPr>
        <w:t>: https://doi.org/10.33395/sinkron.v8i2.13376.</w:t>
      </w:r>
    </w:p>
    <w:p w14:paraId="042843F2" w14:textId="6EA008DB" w:rsidR="00305685" w:rsidRPr="004E5868" w:rsidRDefault="00305685" w:rsidP="00305685">
      <w:pPr>
        <w:jc w:val="both"/>
        <w:rPr>
          <w:lang w:val="en-GB"/>
        </w:rPr>
      </w:pPr>
      <w:r w:rsidRPr="004E5868">
        <w:rPr>
          <w:lang w:val="en-GB"/>
        </w:rPr>
        <w:lastRenderedPageBreak/>
        <w:t>[17] Aldi Tri Wijaya and Arief Hermawan, “</w:t>
      </w:r>
      <w:proofErr w:type="spellStart"/>
      <w:r w:rsidRPr="004E5868">
        <w:rPr>
          <w:lang w:val="en-GB"/>
        </w:rPr>
        <w:t>Analisis</w:t>
      </w:r>
      <w:proofErr w:type="spellEnd"/>
      <w:r w:rsidRPr="004E5868">
        <w:rPr>
          <w:lang w:val="en-GB"/>
        </w:rPr>
        <w:t xml:space="preserve"> </w:t>
      </w:r>
      <w:proofErr w:type="spellStart"/>
      <w:r w:rsidRPr="004E5868">
        <w:rPr>
          <w:lang w:val="en-GB"/>
        </w:rPr>
        <w:t>Sentimen</w:t>
      </w:r>
      <w:proofErr w:type="spellEnd"/>
      <w:r w:rsidRPr="004E5868">
        <w:rPr>
          <w:lang w:val="en-GB"/>
        </w:rPr>
        <w:t xml:space="preserve"> </w:t>
      </w:r>
      <w:proofErr w:type="spellStart"/>
      <w:r w:rsidRPr="004E5868">
        <w:rPr>
          <w:lang w:val="en-GB"/>
        </w:rPr>
        <w:t>Terhadap</w:t>
      </w:r>
      <w:proofErr w:type="spellEnd"/>
      <w:r w:rsidRPr="004E5868">
        <w:rPr>
          <w:lang w:val="en-GB"/>
        </w:rPr>
        <w:t xml:space="preserve"> </w:t>
      </w:r>
      <w:proofErr w:type="spellStart"/>
      <w:r w:rsidRPr="004E5868">
        <w:rPr>
          <w:lang w:val="en-GB"/>
        </w:rPr>
        <w:t>Dampak</w:t>
      </w:r>
      <w:proofErr w:type="spellEnd"/>
      <w:r w:rsidRPr="004E5868">
        <w:rPr>
          <w:lang w:val="en-GB"/>
        </w:rPr>
        <w:t xml:space="preserve"> </w:t>
      </w:r>
      <w:proofErr w:type="spellStart"/>
      <w:r w:rsidRPr="004E5868">
        <w:rPr>
          <w:lang w:val="en-GB"/>
        </w:rPr>
        <w:t>Inflasi</w:t>
      </w:r>
      <w:proofErr w:type="spellEnd"/>
      <w:r w:rsidRPr="004E5868">
        <w:rPr>
          <w:lang w:val="en-GB"/>
        </w:rPr>
        <w:t xml:space="preserve"> di Indonesia </w:t>
      </w:r>
      <w:proofErr w:type="spellStart"/>
      <w:r w:rsidRPr="004E5868">
        <w:rPr>
          <w:lang w:val="en-GB"/>
        </w:rPr>
        <w:t>Menggunakan</w:t>
      </w:r>
      <w:proofErr w:type="spellEnd"/>
      <w:r w:rsidRPr="004E5868">
        <w:rPr>
          <w:lang w:val="en-GB"/>
        </w:rPr>
        <w:t xml:space="preserve"> Metode Multinomial Naïve Bayes,” </w:t>
      </w:r>
      <w:r w:rsidRPr="004E5868">
        <w:rPr>
          <w:i/>
          <w:iCs/>
          <w:lang w:val="en-GB"/>
        </w:rPr>
        <w:t xml:space="preserve">Techno.COM </w:t>
      </w:r>
      <w:proofErr w:type="spellStart"/>
      <w:r w:rsidRPr="004E5868">
        <w:rPr>
          <w:i/>
          <w:iCs/>
          <w:lang w:val="en-GB"/>
        </w:rPr>
        <w:t>Jurnal</w:t>
      </w:r>
      <w:proofErr w:type="spellEnd"/>
      <w:r w:rsidRPr="004E5868">
        <w:rPr>
          <w:lang w:val="en-GB"/>
        </w:rPr>
        <w:t xml:space="preserve">, vol. 22, no. 3, pp. 550–561, Aug. 2023, </w:t>
      </w:r>
      <w:proofErr w:type="spellStart"/>
      <w:r w:rsidRPr="004E5868">
        <w:rPr>
          <w:lang w:val="en-GB"/>
        </w:rPr>
        <w:t>doi</w:t>
      </w:r>
      <w:proofErr w:type="spellEnd"/>
      <w:r w:rsidRPr="004E5868">
        <w:rPr>
          <w:lang w:val="en-GB"/>
        </w:rPr>
        <w:t>: https://doi.org/10.33633/tc.v22i3.8321.</w:t>
      </w:r>
    </w:p>
    <w:p w14:paraId="3D242729" w14:textId="19B05C21" w:rsidR="00305685" w:rsidRPr="004E5868" w:rsidRDefault="00305685" w:rsidP="00305685">
      <w:pPr>
        <w:jc w:val="both"/>
        <w:rPr>
          <w:lang w:val="en-GB"/>
        </w:rPr>
      </w:pPr>
      <w:r w:rsidRPr="004E5868">
        <w:rPr>
          <w:lang w:val="en-GB"/>
        </w:rPr>
        <w:t xml:space="preserve">[18] S. F. Slater and J. C. </w:t>
      </w:r>
      <w:proofErr w:type="spellStart"/>
      <w:r w:rsidRPr="004E5868">
        <w:rPr>
          <w:lang w:val="en-GB"/>
        </w:rPr>
        <w:t>Narver</w:t>
      </w:r>
      <w:proofErr w:type="spellEnd"/>
      <w:r w:rsidRPr="004E5868">
        <w:rPr>
          <w:lang w:val="en-GB"/>
        </w:rPr>
        <w:t xml:space="preserve">, “Market Orientation and the Learning Organization,” </w:t>
      </w:r>
      <w:r w:rsidRPr="004E5868">
        <w:rPr>
          <w:i/>
          <w:iCs/>
          <w:lang w:val="en-GB"/>
        </w:rPr>
        <w:t>Journal of Marketing</w:t>
      </w:r>
      <w:r w:rsidRPr="004E5868">
        <w:rPr>
          <w:lang w:val="en-GB"/>
        </w:rPr>
        <w:t>, vol. 59, no. 3, pp. 63–74, Jul. 2022.</w:t>
      </w:r>
    </w:p>
    <w:p w14:paraId="2A8B9345" w14:textId="2F9168B2" w:rsidR="00305685" w:rsidRPr="004E5868" w:rsidRDefault="00305685" w:rsidP="00305685">
      <w:pPr>
        <w:jc w:val="both"/>
        <w:rPr>
          <w:lang w:val="en-GB"/>
        </w:rPr>
      </w:pPr>
      <w:r w:rsidRPr="004E5868">
        <w:rPr>
          <w:lang w:val="en-GB"/>
        </w:rPr>
        <w:t xml:space="preserve">[19] B. Wang, Y. Li, and T. Freiheit, “Towards intelligent welding systems from a HCPS perspective: A technology framework and implementation roadmap,” </w:t>
      </w:r>
      <w:r w:rsidRPr="004E5868">
        <w:rPr>
          <w:i/>
          <w:iCs/>
          <w:lang w:val="en-GB"/>
        </w:rPr>
        <w:t>Journal of Manufacturing Systems</w:t>
      </w:r>
      <w:r w:rsidRPr="004E5868">
        <w:rPr>
          <w:lang w:val="en-GB"/>
        </w:rPr>
        <w:t xml:space="preserve">, vol. 65, pp. 244–259, Oct. 2022, </w:t>
      </w:r>
      <w:proofErr w:type="spellStart"/>
      <w:r w:rsidRPr="004E5868">
        <w:rPr>
          <w:lang w:val="en-GB"/>
        </w:rPr>
        <w:t>doi</w:t>
      </w:r>
      <w:proofErr w:type="spellEnd"/>
      <w:r w:rsidRPr="004E5868">
        <w:rPr>
          <w:lang w:val="en-GB"/>
        </w:rPr>
        <w:t>: https://doi.org/10.1016/j.jmsy.2022.09.012.</w:t>
      </w:r>
    </w:p>
    <w:p w14:paraId="05BC31D6" w14:textId="5D9081DE" w:rsidR="00DE1233" w:rsidRPr="004E5868" w:rsidRDefault="00DE1233" w:rsidP="00305685">
      <w:pPr>
        <w:jc w:val="both"/>
        <w:rPr>
          <w:lang w:val="en-GB"/>
        </w:rPr>
      </w:pPr>
      <w:r w:rsidRPr="004E5868">
        <w:rPr>
          <w:lang w:val="en-GB"/>
        </w:rPr>
        <w:t>[</w:t>
      </w:r>
      <w:r w:rsidR="00305685" w:rsidRPr="004E5868">
        <w:rPr>
          <w:lang w:val="en-GB"/>
        </w:rPr>
        <w:t>20</w:t>
      </w:r>
      <w:r w:rsidRPr="004E5868">
        <w:rPr>
          <w:lang w:val="en-GB"/>
        </w:rPr>
        <w:t xml:space="preserve">] “Gentle Introduction to the Bias-Variance Trade-Off in Machine Learning,” </w:t>
      </w:r>
      <w:r w:rsidRPr="004E5868">
        <w:rPr>
          <w:i/>
          <w:iCs/>
          <w:lang w:val="en-GB"/>
        </w:rPr>
        <w:t>Rootstrap.com</w:t>
      </w:r>
      <w:r w:rsidRPr="004E5868">
        <w:rPr>
          <w:lang w:val="en-GB"/>
        </w:rPr>
        <w:t>, 202</w:t>
      </w:r>
      <w:r w:rsidR="0079625B" w:rsidRPr="004E5868">
        <w:rPr>
          <w:lang w:val="en-GB"/>
        </w:rPr>
        <w:t>1</w:t>
      </w:r>
      <w:r w:rsidRPr="004E5868">
        <w:rPr>
          <w:lang w:val="en-GB"/>
        </w:rPr>
        <w:t xml:space="preserve">. </w:t>
      </w:r>
      <w:hyperlink r:id="rId14" w:history="1">
        <w:r w:rsidR="008E0AC5" w:rsidRPr="004E5868">
          <w:rPr>
            <w:rStyle w:val="Hyperlink"/>
            <w:lang w:val="en-GB"/>
          </w:rPr>
          <w:t>https://www.rootstrap.com/blog/gentle-introduction-to-the-bias-variance-trade-off-in-machine-learning</w:t>
        </w:r>
      </w:hyperlink>
      <w:r w:rsidR="008E0AC5" w:rsidRPr="004E5868">
        <w:rPr>
          <w:lang w:val="en-GB"/>
        </w:rPr>
        <w:t xml:space="preserve"> </w:t>
      </w:r>
    </w:p>
    <w:p w14:paraId="1DEE1262" w14:textId="1A14458F" w:rsidR="00DE1233" w:rsidRPr="004E5868" w:rsidRDefault="00DE1233" w:rsidP="00305685">
      <w:pPr>
        <w:jc w:val="both"/>
        <w:rPr>
          <w:lang w:val="en-GB"/>
        </w:rPr>
      </w:pPr>
      <w:r w:rsidRPr="004E5868">
        <w:rPr>
          <w:lang w:val="en-GB"/>
        </w:rPr>
        <w:t>[</w:t>
      </w:r>
      <w:r w:rsidR="00305685" w:rsidRPr="004E5868">
        <w:rPr>
          <w:lang w:val="en-GB"/>
        </w:rPr>
        <w:t>21</w:t>
      </w:r>
      <w:r w:rsidRPr="004E5868">
        <w:rPr>
          <w:lang w:val="en-GB"/>
        </w:rPr>
        <w:t xml:space="preserve">] J. </w:t>
      </w:r>
      <w:proofErr w:type="spellStart"/>
      <w:r w:rsidRPr="004E5868">
        <w:rPr>
          <w:lang w:val="en-GB"/>
        </w:rPr>
        <w:t>Nagidi</w:t>
      </w:r>
      <w:proofErr w:type="spellEnd"/>
      <w:r w:rsidRPr="004E5868">
        <w:rPr>
          <w:lang w:val="en-GB"/>
        </w:rPr>
        <w:t xml:space="preserve">, “Best Ways </w:t>
      </w:r>
      <w:proofErr w:type="gramStart"/>
      <w:r w:rsidRPr="004E5868">
        <w:rPr>
          <w:lang w:val="en-GB"/>
        </w:rPr>
        <w:t>To</w:t>
      </w:r>
      <w:proofErr w:type="gramEnd"/>
      <w:r w:rsidRPr="004E5868">
        <w:rPr>
          <w:lang w:val="en-GB"/>
        </w:rPr>
        <w:t xml:space="preserve"> Handle Imbalanced Data </w:t>
      </w:r>
      <w:proofErr w:type="gramStart"/>
      <w:r w:rsidRPr="004E5868">
        <w:rPr>
          <w:lang w:val="en-GB"/>
        </w:rPr>
        <w:t>In</w:t>
      </w:r>
      <w:proofErr w:type="gramEnd"/>
      <w:r w:rsidRPr="004E5868">
        <w:rPr>
          <w:lang w:val="en-GB"/>
        </w:rPr>
        <w:t xml:space="preserve"> Machine Learning,” </w:t>
      </w:r>
      <w:proofErr w:type="spellStart"/>
      <w:r w:rsidRPr="004E5868">
        <w:rPr>
          <w:i/>
          <w:iCs/>
          <w:lang w:val="en-GB"/>
        </w:rPr>
        <w:t>Dataaspirant</w:t>
      </w:r>
      <w:proofErr w:type="spellEnd"/>
      <w:r w:rsidRPr="004E5868">
        <w:rPr>
          <w:lang w:val="en-GB"/>
        </w:rPr>
        <w:t>, Aug. 10, 202</w:t>
      </w:r>
      <w:r w:rsidR="0079625B" w:rsidRPr="004E5868">
        <w:rPr>
          <w:lang w:val="en-GB"/>
        </w:rPr>
        <w:t>1</w:t>
      </w:r>
      <w:r w:rsidRPr="004E5868">
        <w:rPr>
          <w:lang w:val="en-GB"/>
        </w:rPr>
        <w:t xml:space="preserve">. </w:t>
      </w:r>
      <w:hyperlink r:id="rId15" w:history="1">
        <w:r w:rsidR="0079625B" w:rsidRPr="004E5868">
          <w:rPr>
            <w:rStyle w:val="Hyperlink"/>
            <w:lang w:val="en-GB"/>
          </w:rPr>
          <w:t>https://dataaspirant.com/handle-imbalanced-data-machine-learning/</w:t>
        </w:r>
      </w:hyperlink>
    </w:p>
    <w:p w14:paraId="573CA766" w14:textId="3482D438" w:rsidR="0079625B" w:rsidRPr="004E5868" w:rsidRDefault="0079625B" w:rsidP="00305685">
      <w:pPr>
        <w:jc w:val="both"/>
        <w:rPr>
          <w:lang w:val="en-GB"/>
        </w:rPr>
      </w:pPr>
      <w:r w:rsidRPr="004E5868">
        <w:rPr>
          <w:lang w:val="en-GB"/>
        </w:rPr>
        <w:t>[</w:t>
      </w:r>
      <w:r w:rsidR="00305685" w:rsidRPr="004E5868">
        <w:rPr>
          <w:lang w:val="en-GB"/>
        </w:rPr>
        <w:t>22</w:t>
      </w:r>
      <w:r w:rsidRPr="004E5868">
        <w:rPr>
          <w:lang w:val="en-GB"/>
        </w:rPr>
        <w:t>]</w:t>
      </w:r>
      <w:r w:rsidR="00CD4104" w:rsidRPr="004E5868">
        <w:rPr>
          <w:lang w:val="en-GB"/>
        </w:rPr>
        <w:t xml:space="preserve"> Researchgate.net. “Multinomial Naïve Bayes Model”</w:t>
      </w:r>
      <w:r w:rsidR="008E0AC5" w:rsidRPr="004E5868">
        <w:rPr>
          <w:lang w:val="en-GB"/>
        </w:rPr>
        <w:t>, 2025.</w:t>
      </w:r>
      <w:r w:rsidR="00CD4104" w:rsidRPr="004E5868">
        <w:rPr>
          <w:lang w:val="en-GB"/>
        </w:rPr>
        <w:t xml:space="preserve">  </w:t>
      </w:r>
      <w:hyperlink r:id="rId16" w:history="1">
        <w:r w:rsidR="008E0AC5" w:rsidRPr="004E5868">
          <w:rPr>
            <w:rStyle w:val="Hyperlink"/>
            <w:lang w:val="en-GB"/>
          </w:rPr>
          <w:t>https://www.researchgate.net/figure/Multinomial-Naive-Bayes-Model_fig1_383652061</w:t>
        </w:r>
      </w:hyperlink>
      <w:r w:rsidR="008E0AC5" w:rsidRPr="004E5868">
        <w:rPr>
          <w:lang w:val="en-GB"/>
        </w:rPr>
        <w:t xml:space="preserve"> </w:t>
      </w:r>
    </w:p>
    <w:p w14:paraId="682183DE" w14:textId="77777777" w:rsidR="00DE1233" w:rsidRPr="004E5868" w:rsidRDefault="00DE1233" w:rsidP="00DE1233">
      <w:pPr>
        <w:rPr>
          <w:lang w:val="en-GB"/>
        </w:rPr>
      </w:pPr>
    </w:p>
    <w:p w14:paraId="081BC43C" w14:textId="2EE97149" w:rsidR="00EB6C3F" w:rsidRPr="004E5868" w:rsidRDefault="00EB6C3F" w:rsidP="00EB6C3F">
      <w:pPr>
        <w:rPr>
          <w:lang w:val="en-GB"/>
        </w:rPr>
      </w:pPr>
      <w:r w:rsidRPr="004E5868">
        <w:rPr>
          <w:lang w:val="en-GB"/>
        </w:rPr>
        <w:br/>
      </w:r>
    </w:p>
    <w:p w14:paraId="4CABD735" w14:textId="77777777" w:rsidR="00EB6C3F" w:rsidRPr="004E5868" w:rsidRDefault="00EB6C3F">
      <w:pPr>
        <w:spacing w:line="259" w:lineRule="auto"/>
        <w:rPr>
          <w:lang w:val="en-GB"/>
        </w:rPr>
      </w:pPr>
      <w:r w:rsidRPr="004E5868">
        <w:rPr>
          <w:lang w:val="en-GB"/>
        </w:rPr>
        <w:br w:type="page"/>
      </w:r>
    </w:p>
    <w:p w14:paraId="34940DFD" w14:textId="1018E828" w:rsidR="00EB6C3F" w:rsidRPr="004E5868" w:rsidRDefault="00EB6C3F" w:rsidP="003E1D84">
      <w:pPr>
        <w:pStyle w:val="Heading1"/>
        <w:rPr>
          <w:lang w:val="en-GB"/>
        </w:rPr>
      </w:pPr>
      <w:bookmarkStart w:id="26" w:name="_Toc211509609"/>
      <w:r w:rsidRPr="004E5868">
        <w:rPr>
          <w:lang w:val="en-GB"/>
        </w:rPr>
        <w:lastRenderedPageBreak/>
        <w:t>6. Appendix</w:t>
      </w:r>
      <w:bookmarkEnd w:id="26"/>
    </w:p>
    <w:p w14:paraId="521F3932" w14:textId="77777777" w:rsidR="00EB6C3F" w:rsidRPr="004E5868" w:rsidRDefault="00EB6C3F" w:rsidP="00EB6C3F">
      <w:pPr>
        <w:spacing w:before="100" w:beforeAutospacing="1" w:after="100" w:afterAutospacing="1"/>
        <w:jc w:val="both"/>
        <w:rPr>
          <w:rFonts w:eastAsia="Times New Roman" w:cs="Times New Roman"/>
          <w:b/>
          <w:bCs/>
          <w:color w:val="auto"/>
          <w:szCs w:val="24"/>
          <w:lang w:val="en-GB"/>
        </w:rPr>
      </w:pPr>
      <w:r w:rsidRPr="004E5868">
        <w:rPr>
          <w:rFonts w:eastAsia="Times New Roman" w:cs="Times New Roman"/>
          <w:b/>
          <w:bCs/>
          <w:color w:val="auto"/>
          <w:szCs w:val="24"/>
          <w:lang w:val="en-GB"/>
        </w:rPr>
        <w:t>Table 2: Performance Metrics per Model</w:t>
      </w:r>
    </w:p>
    <w:tbl>
      <w:tblPr>
        <w:tblStyle w:val="TableGrid"/>
        <w:tblW w:w="0" w:type="auto"/>
        <w:tblLook w:val="04A0" w:firstRow="1" w:lastRow="0" w:firstColumn="1" w:lastColumn="0" w:noHBand="0" w:noVBand="1"/>
      </w:tblPr>
      <w:tblGrid>
        <w:gridCol w:w="2085"/>
        <w:gridCol w:w="2260"/>
        <w:gridCol w:w="1533"/>
        <w:gridCol w:w="790"/>
        <w:gridCol w:w="2682"/>
      </w:tblGrid>
      <w:tr w:rsidR="00EB6C3F" w:rsidRPr="004E5868" w14:paraId="31C68BF6" w14:textId="77777777" w:rsidTr="00EB6C3F">
        <w:tc>
          <w:tcPr>
            <w:tcW w:w="0" w:type="auto"/>
            <w:shd w:val="clear" w:color="auto" w:fill="BDD6EE" w:themeFill="accent5" w:themeFillTint="66"/>
            <w:hideMark/>
          </w:tcPr>
          <w:p w14:paraId="12E218FF"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Model</w:t>
            </w:r>
          </w:p>
        </w:tc>
        <w:tc>
          <w:tcPr>
            <w:tcW w:w="0" w:type="auto"/>
            <w:shd w:val="clear" w:color="auto" w:fill="BDD6EE" w:themeFill="accent5" w:themeFillTint="66"/>
            <w:hideMark/>
          </w:tcPr>
          <w:p w14:paraId="06E59C59"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Macro-F1 (Primary)</w:t>
            </w:r>
          </w:p>
        </w:tc>
        <w:tc>
          <w:tcPr>
            <w:tcW w:w="0" w:type="auto"/>
            <w:shd w:val="clear" w:color="auto" w:fill="BDD6EE" w:themeFill="accent5" w:themeFillTint="66"/>
            <w:hideMark/>
          </w:tcPr>
          <w:p w14:paraId="31ABAE2B"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Weighted-F1</w:t>
            </w:r>
          </w:p>
        </w:tc>
        <w:tc>
          <w:tcPr>
            <w:tcW w:w="0" w:type="auto"/>
            <w:shd w:val="clear" w:color="auto" w:fill="BDD6EE" w:themeFill="accent5" w:themeFillTint="66"/>
            <w:hideMark/>
          </w:tcPr>
          <w:p w14:paraId="22456510"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MCC</w:t>
            </w:r>
          </w:p>
        </w:tc>
        <w:tc>
          <w:tcPr>
            <w:tcW w:w="0" w:type="auto"/>
            <w:shd w:val="clear" w:color="auto" w:fill="BDD6EE" w:themeFill="accent5" w:themeFillTint="66"/>
            <w:hideMark/>
          </w:tcPr>
          <w:p w14:paraId="5B42EE8D"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Brier Score / Calibration</w:t>
            </w:r>
          </w:p>
        </w:tc>
      </w:tr>
      <w:tr w:rsidR="00EB6C3F" w:rsidRPr="004E5868" w14:paraId="5B7A8A42" w14:textId="77777777" w:rsidTr="00EB6C3F">
        <w:tc>
          <w:tcPr>
            <w:tcW w:w="0" w:type="auto"/>
            <w:shd w:val="clear" w:color="auto" w:fill="DEEAF6" w:themeFill="accent5" w:themeFillTint="33"/>
            <w:hideMark/>
          </w:tcPr>
          <w:p w14:paraId="28F4360F"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Logistic Regression</w:t>
            </w:r>
          </w:p>
        </w:tc>
        <w:tc>
          <w:tcPr>
            <w:tcW w:w="0" w:type="auto"/>
            <w:shd w:val="clear" w:color="auto" w:fill="DEEAF6" w:themeFill="accent5" w:themeFillTint="33"/>
            <w:hideMark/>
          </w:tcPr>
          <w:p w14:paraId="3BCAA12F"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0.88</w:t>
            </w:r>
          </w:p>
        </w:tc>
        <w:tc>
          <w:tcPr>
            <w:tcW w:w="0" w:type="auto"/>
            <w:shd w:val="clear" w:color="auto" w:fill="DEEAF6" w:themeFill="accent5" w:themeFillTint="33"/>
            <w:hideMark/>
          </w:tcPr>
          <w:p w14:paraId="679669B4"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0.90</w:t>
            </w:r>
          </w:p>
        </w:tc>
        <w:tc>
          <w:tcPr>
            <w:tcW w:w="0" w:type="auto"/>
            <w:shd w:val="clear" w:color="auto" w:fill="DEEAF6" w:themeFill="accent5" w:themeFillTint="33"/>
            <w:hideMark/>
          </w:tcPr>
          <w:p w14:paraId="1062123C"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0.82</w:t>
            </w:r>
          </w:p>
        </w:tc>
        <w:tc>
          <w:tcPr>
            <w:tcW w:w="0" w:type="auto"/>
            <w:shd w:val="clear" w:color="auto" w:fill="DEEAF6" w:themeFill="accent5" w:themeFillTint="33"/>
            <w:hideMark/>
          </w:tcPr>
          <w:p w14:paraId="1D62343B"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0.06</w:t>
            </w:r>
          </w:p>
        </w:tc>
      </w:tr>
      <w:tr w:rsidR="00EB6C3F" w:rsidRPr="004E5868" w14:paraId="5C882560" w14:textId="77777777" w:rsidTr="00EB6C3F">
        <w:tc>
          <w:tcPr>
            <w:tcW w:w="0" w:type="auto"/>
            <w:shd w:val="clear" w:color="auto" w:fill="DEEAF6" w:themeFill="accent5" w:themeFillTint="33"/>
            <w:hideMark/>
          </w:tcPr>
          <w:p w14:paraId="0716E31E"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Linear SVM</w:t>
            </w:r>
          </w:p>
        </w:tc>
        <w:tc>
          <w:tcPr>
            <w:tcW w:w="0" w:type="auto"/>
            <w:shd w:val="clear" w:color="auto" w:fill="DEEAF6" w:themeFill="accent5" w:themeFillTint="33"/>
            <w:hideMark/>
          </w:tcPr>
          <w:p w14:paraId="1413A0E9"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b/>
                <w:bCs/>
                <w:color w:val="auto"/>
                <w:szCs w:val="24"/>
                <w:lang w:val="en-GB"/>
              </w:rPr>
              <w:t>0.90</w:t>
            </w:r>
          </w:p>
        </w:tc>
        <w:tc>
          <w:tcPr>
            <w:tcW w:w="0" w:type="auto"/>
            <w:shd w:val="clear" w:color="auto" w:fill="DEEAF6" w:themeFill="accent5" w:themeFillTint="33"/>
            <w:hideMark/>
          </w:tcPr>
          <w:p w14:paraId="5010C829"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b/>
                <w:bCs/>
                <w:color w:val="auto"/>
                <w:szCs w:val="24"/>
                <w:lang w:val="en-GB"/>
              </w:rPr>
              <w:t>0.91</w:t>
            </w:r>
          </w:p>
        </w:tc>
        <w:tc>
          <w:tcPr>
            <w:tcW w:w="0" w:type="auto"/>
            <w:shd w:val="clear" w:color="auto" w:fill="DEEAF6" w:themeFill="accent5" w:themeFillTint="33"/>
            <w:hideMark/>
          </w:tcPr>
          <w:p w14:paraId="2EDBAB9B"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b/>
                <w:bCs/>
                <w:color w:val="auto"/>
                <w:szCs w:val="24"/>
                <w:lang w:val="en-GB"/>
              </w:rPr>
              <w:t>0.85</w:t>
            </w:r>
          </w:p>
        </w:tc>
        <w:tc>
          <w:tcPr>
            <w:tcW w:w="0" w:type="auto"/>
            <w:shd w:val="clear" w:color="auto" w:fill="DEEAF6" w:themeFill="accent5" w:themeFillTint="33"/>
            <w:hideMark/>
          </w:tcPr>
          <w:p w14:paraId="3C532390"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0.05</w:t>
            </w:r>
          </w:p>
        </w:tc>
      </w:tr>
      <w:tr w:rsidR="00EB6C3F" w:rsidRPr="004E5868" w14:paraId="25D55943" w14:textId="77777777" w:rsidTr="00EB6C3F">
        <w:tc>
          <w:tcPr>
            <w:tcW w:w="0" w:type="auto"/>
            <w:shd w:val="clear" w:color="auto" w:fill="DEEAF6" w:themeFill="accent5" w:themeFillTint="33"/>
            <w:hideMark/>
          </w:tcPr>
          <w:p w14:paraId="6E0EBA73"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Multinomial NB</w:t>
            </w:r>
          </w:p>
        </w:tc>
        <w:tc>
          <w:tcPr>
            <w:tcW w:w="0" w:type="auto"/>
            <w:shd w:val="clear" w:color="auto" w:fill="DEEAF6" w:themeFill="accent5" w:themeFillTint="33"/>
            <w:hideMark/>
          </w:tcPr>
          <w:p w14:paraId="4613C12B"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0.84</w:t>
            </w:r>
          </w:p>
        </w:tc>
        <w:tc>
          <w:tcPr>
            <w:tcW w:w="0" w:type="auto"/>
            <w:shd w:val="clear" w:color="auto" w:fill="DEEAF6" w:themeFill="accent5" w:themeFillTint="33"/>
            <w:hideMark/>
          </w:tcPr>
          <w:p w14:paraId="7EE65DF7"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0.86</w:t>
            </w:r>
          </w:p>
        </w:tc>
        <w:tc>
          <w:tcPr>
            <w:tcW w:w="0" w:type="auto"/>
            <w:shd w:val="clear" w:color="auto" w:fill="DEEAF6" w:themeFill="accent5" w:themeFillTint="33"/>
            <w:hideMark/>
          </w:tcPr>
          <w:p w14:paraId="66AFDAA5"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0.78</w:t>
            </w:r>
          </w:p>
        </w:tc>
        <w:tc>
          <w:tcPr>
            <w:tcW w:w="0" w:type="auto"/>
            <w:shd w:val="clear" w:color="auto" w:fill="DEEAF6" w:themeFill="accent5" w:themeFillTint="33"/>
            <w:hideMark/>
          </w:tcPr>
          <w:p w14:paraId="0363C6FC"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0.07</w:t>
            </w:r>
          </w:p>
        </w:tc>
      </w:tr>
      <w:tr w:rsidR="00EB6C3F" w:rsidRPr="004E5868" w14:paraId="76695779" w14:textId="77777777" w:rsidTr="00EB6C3F">
        <w:tc>
          <w:tcPr>
            <w:tcW w:w="0" w:type="auto"/>
            <w:shd w:val="clear" w:color="auto" w:fill="DEEAF6" w:themeFill="accent5" w:themeFillTint="33"/>
            <w:hideMark/>
          </w:tcPr>
          <w:p w14:paraId="04CE1D29"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SGD Classifier</w:t>
            </w:r>
          </w:p>
        </w:tc>
        <w:tc>
          <w:tcPr>
            <w:tcW w:w="0" w:type="auto"/>
            <w:shd w:val="clear" w:color="auto" w:fill="DEEAF6" w:themeFill="accent5" w:themeFillTint="33"/>
            <w:hideMark/>
          </w:tcPr>
          <w:p w14:paraId="72415BBF"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0.87</w:t>
            </w:r>
          </w:p>
        </w:tc>
        <w:tc>
          <w:tcPr>
            <w:tcW w:w="0" w:type="auto"/>
            <w:shd w:val="clear" w:color="auto" w:fill="DEEAF6" w:themeFill="accent5" w:themeFillTint="33"/>
            <w:hideMark/>
          </w:tcPr>
          <w:p w14:paraId="5069B4E2"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0.88</w:t>
            </w:r>
          </w:p>
        </w:tc>
        <w:tc>
          <w:tcPr>
            <w:tcW w:w="0" w:type="auto"/>
            <w:shd w:val="clear" w:color="auto" w:fill="DEEAF6" w:themeFill="accent5" w:themeFillTint="33"/>
            <w:hideMark/>
          </w:tcPr>
          <w:p w14:paraId="024D1DBE"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0.81</w:t>
            </w:r>
          </w:p>
        </w:tc>
        <w:tc>
          <w:tcPr>
            <w:tcW w:w="0" w:type="auto"/>
            <w:shd w:val="clear" w:color="auto" w:fill="DEEAF6" w:themeFill="accent5" w:themeFillTint="33"/>
            <w:hideMark/>
          </w:tcPr>
          <w:p w14:paraId="637ABB1E"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0.06</w:t>
            </w:r>
          </w:p>
        </w:tc>
      </w:tr>
    </w:tbl>
    <w:p w14:paraId="424DAB2D" w14:textId="77777777" w:rsidR="00EB6C3F" w:rsidRPr="004E5868" w:rsidRDefault="00EB6C3F" w:rsidP="00EB6C3F">
      <w:pPr>
        <w:spacing w:before="100" w:beforeAutospacing="1" w:after="100" w:afterAutospacing="1"/>
        <w:jc w:val="both"/>
        <w:rPr>
          <w:rFonts w:eastAsia="Times New Roman" w:cs="Times New Roman"/>
          <w:b/>
          <w:bCs/>
          <w:color w:val="auto"/>
          <w:szCs w:val="24"/>
          <w:lang w:val="en-GB"/>
        </w:rPr>
      </w:pPr>
      <w:r w:rsidRPr="004E5868">
        <w:rPr>
          <w:rFonts w:eastAsia="Times New Roman" w:cs="Times New Roman"/>
          <w:b/>
          <w:bCs/>
          <w:color w:val="auto"/>
          <w:szCs w:val="24"/>
          <w:lang w:val="en-GB"/>
        </w:rPr>
        <w:t>Table 3: Error Taxonomy and Examples</w:t>
      </w:r>
    </w:p>
    <w:tbl>
      <w:tblPr>
        <w:tblStyle w:val="TableGrid"/>
        <w:tblW w:w="0" w:type="auto"/>
        <w:tblLook w:val="04A0" w:firstRow="1" w:lastRow="0" w:firstColumn="1" w:lastColumn="0" w:noHBand="0" w:noVBand="1"/>
      </w:tblPr>
      <w:tblGrid>
        <w:gridCol w:w="2628"/>
        <w:gridCol w:w="3199"/>
        <w:gridCol w:w="3523"/>
      </w:tblGrid>
      <w:tr w:rsidR="00EB6C3F" w:rsidRPr="004E5868" w14:paraId="6709A3D0" w14:textId="77777777" w:rsidTr="00EB6C3F">
        <w:tc>
          <w:tcPr>
            <w:tcW w:w="0" w:type="auto"/>
            <w:shd w:val="clear" w:color="auto" w:fill="C5E0B3" w:themeFill="accent6" w:themeFillTint="66"/>
            <w:hideMark/>
          </w:tcPr>
          <w:p w14:paraId="38ACBEAE"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Error Category</w:t>
            </w:r>
          </w:p>
        </w:tc>
        <w:tc>
          <w:tcPr>
            <w:tcW w:w="0" w:type="auto"/>
            <w:shd w:val="clear" w:color="auto" w:fill="C5E0B3" w:themeFill="accent6" w:themeFillTint="66"/>
            <w:hideMark/>
          </w:tcPr>
          <w:p w14:paraId="561BF12D"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Typical Cause</w:t>
            </w:r>
          </w:p>
        </w:tc>
        <w:tc>
          <w:tcPr>
            <w:tcW w:w="0" w:type="auto"/>
            <w:shd w:val="clear" w:color="auto" w:fill="C5E0B3" w:themeFill="accent6" w:themeFillTint="66"/>
            <w:hideMark/>
          </w:tcPr>
          <w:p w14:paraId="09002EA2" w14:textId="77777777" w:rsidR="00EB6C3F" w:rsidRPr="004E5868" w:rsidRDefault="00EB6C3F" w:rsidP="00EB6C3F">
            <w:pPr>
              <w:jc w:val="both"/>
              <w:rPr>
                <w:rFonts w:eastAsia="Times New Roman" w:cs="Times New Roman"/>
                <w:b/>
                <w:bCs/>
                <w:color w:val="auto"/>
                <w:szCs w:val="24"/>
                <w:lang w:val="en-GB"/>
              </w:rPr>
            </w:pPr>
            <w:r w:rsidRPr="004E5868">
              <w:rPr>
                <w:rFonts w:eastAsia="Times New Roman" w:cs="Times New Roman"/>
                <w:b/>
                <w:bCs/>
                <w:color w:val="auto"/>
                <w:szCs w:val="24"/>
                <w:lang w:val="en-GB"/>
              </w:rPr>
              <w:t>Example Snippet</w:t>
            </w:r>
          </w:p>
        </w:tc>
      </w:tr>
      <w:tr w:rsidR="00EB6C3F" w:rsidRPr="004E5868" w14:paraId="66C85065" w14:textId="77777777" w:rsidTr="00EB6C3F">
        <w:tc>
          <w:tcPr>
            <w:tcW w:w="0" w:type="auto"/>
            <w:shd w:val="clear" w:color="auto" w:fill="E2EFD9" w:themeFill="accent6" w:themeFillTint="33"/>
            <w:hideMark/>
          </w:tcPr>
          <w:p w14:paraId="77DE4DC8"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Negation</w:t>
            </w:r>
          </w:p>
        </w:tc>
        <w:tc>
          <w:tcPr>
            <w:tcW w:w="0" w:type="auto"/>
            <w:shd w:val="clear" w:color="auto" w:fill="E2EFD9" w:themeFill="accent6" w:themeFillTint="33"/>
            <w:hideMark/>
          </w:tcPr>
          <w:p w14:paraId="265AEF17"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Misinterpreted “not” phrases</w:t>
            </w:r>
          </w:p>
        </w:tc>
        <w:tc>
          <w:tcPr>
            <w:tcW w:w="0" w:type="auto"/>
            <w:shd w:val="clear" w:color="auto" w:fill="E2EFD9" w:themeFill="accent6" w:themeFillTint="33"/>
            <w:hideMark/>
          </w:tcPr>
          <w:p w14:paraId="0992FB88"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“Not bad at all” → predicted negative</w:t>
            </w:r>
          </w:p>
        </w:tc>
      </w:tr>
      <w:tr w:rsidR="00EB6C3F" w:rsidRPr="004E5868" w14:paraId="0D5026D5" w14:textId="77777777" w:rsidTr="00EB6C3F">
        <w:tc>
          <w:tcPr>
            <w:tcW w:w="0" w:type="auto"/>
            <w:shd w:val="clear" w:color="auto" w:fill="E2EFD9" w:themeFill="accent6" w:themeFillTint="33"/>
            <w:hideMark/>
          </w:tcPr>
          <w:p w14:paraId="2DC1112D"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Sarcasm</w:t>
            </w:r>
          </w:p>
        </w:tc>
        <w:tc>
          <w:tcPr>
            <w:tcW w:w="0" w:type="auto"/>
            <w:shd w:val="clear" w:color="auto" w:fill="E2EFD9" w:themeFill="accent6" w:themeFillTint="33"/>
            <w:hideMark/>
          </w:tcPr>
          <w:p w14:paraId="62BCC70F"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Literal processing of irony</w:t>
            </w:r>
          </w:p>
        </w:tc>
        <w:tc>
          <w:tcPr>
            <w:tcW w:w="0" w:type="auto"/>
            <w:shd w:val="clear" w:color="auto" w:fill="E2EFD9" w:themeFill="accent6" w:themeFillTint="33"/>
            <w:hideMark/>
          </w:tcPr>
          <w:p w14:paraId="7F2D70DF"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“Great, another broken charger!”</w:t>
            </w:r>
          </w:p>
        </w:tc>
      </w:tr>
      <w:tr w:rsidR="00EB6C3F" w:rsidRPr="004E5868" w14:paraId="6E08AE33" w14:textId="77777777" w:rsidTr="00EB6C3F">
        <w:tc>
          <w:tcPr>
            <w:tcW w:w="0" w:type="auto"/>
            <w:shd w:val="clear" w:color="auto" w:fill="E2EFD9" w:themeFill="accent6" w:themeFillTint="33"/>
            <w:hideMark/>
          </w:tcPr>
          <w:p w14:paraId="56EE6AC1"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OOV (Out-of-Vocabulary)</w:t>
            </w:r>
          </w:p>
        </w:tc>
        <w:tc>
          <w:tcPr>
            <w:tcW w:w="0" w:type="auto"/>
            <w:shd w:val="clear" w:color="auto" w:fill="E2EFD9" w:themeFill="accent6" w:themeFillTint="33"/>
            <w:hideMark/>
          </w:tcPr>
          <w:p w14:paraId="138262DB"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Unknown tokens or slang</w:t>
            </w:r>
          </w:p>
        </w:tc>
        <w:tc>
          <w:tcPr>
            <w:tcW w:w="0" w:type="auto"/>
            <w:shd w:val="clear" w:color="auto" w:fill="E2EFD9" w:themeFill="accent6" w:themeFillTint="33"/>
            <w:hideMark/>
          </w:tcPr>
          <w:p w14:paraId="0C171EE3"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w:t>
            </w:r>
            <w:proofErr w:type="gramStart"/>
            <w:r w:rsidRPr="004E5868">
              <w:rPr>
                <w:rFonts w:eastAsia="Times New Roman" w:cs="Times New Roman"/>
                <w:color w:val="auto"/>
                <w:szCs w:val="24"/>
                <w:lang w:val="en-GB"/>
              </w:rPr>
              <w:t>luv</w:t>
            </w:r>
            <w:proofErr w:type="gramEnd"/>
            <w:r w:rsidRPr="004E5868">
              <w:rPr>
                <w:rFonts w:eastAsia="Times New Roman" w:cs="Times New Roman"/>
                <w:color w:val="auto"/>
                <w:szCs w:val="24"/>
                <w:lang w:val="en-GB"/>
              </w:rPr>
              <w:t xml:space="preserve"> it </w:t>
            </w:r>
            <w:proofErr w:type="spellStart"/>
            <w:r w:rsidRPr="004E5868">
              <w:rPr>
                <w:rFonts w:eastAsia="Times New Roman" w:cs="Times New Roman"/>
                <w:color w:val="auto"/>
                <w:szCs w:val="24"/>
                <w:lang w:val="en-GB"/>
              </w:rPr>
              <w:t>sooo</w:t>
            </w:r>
            <w:proofErr w:type="spellEnd"/>
            <w:r w:rsidRPr="004E5868">
              <w:rPr>
                <w:rFonts w:eastAsia="Times New Roman" w:cs="Times New Roman"/>
                <w:color w:val="auto"/>
                <w:szCs w:val="24"/>
                <w:lang w:val="en-GB"/>
              </w:rPr>
              <w:t xml:space="preserve"> </w:t>
            </w:r>
            <w:proofErr w:type="spellStart"/>
            <w:r w:rsidRPr="004E5868">
              <w:rPr>
                <w:rFonts w:eastAsia="Times New Roman" w:cs="Times New Roman"/>
                <w:color w:val="auto"/>
                <w:szCs w:val="24"/>
                <w:lang w:val="en-GB"/>
              </w:rPr>
              <w:t>muchhh</w:t>
            </w:r>
            <w:proofErr w:type="spellEnd"/>
            <w:r w:rsidRPr="004E5868">
              <w:rPr>
                <w:rFonts w:eastAsia="Times New Roman" w:cs="Times New Roman"/>
                <w:color w:val="auto"/>
                <w:szCs w:val="24"/>
                <w:lang w:val="en-GB"/>
              </w:rPr>
              <w:t>”</w:t>
            </w:r>
          </w:p>
        </w:tc>
      </w:tr>
      <w:tr w:rsidR="00EB6C3F" w:rsidRPr="004E5868" w14:paraId="4826306A" w14:textId="77777777" w:rsidTr="00EB6C3F">
        <w:tc>
          <w:tcPr>
            <w:tcW w:w="0" w:type="auto"/>
            <w:shd w:val="clear" w:color="auto" w:fill="E2EFD9" w:themeFill="accent6" w:themeFillTint="33"/>
            <w:hideMark/>
          </w:tcPr>
          <w:p w14:paraId="5E0FBC28"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Domain Drift</w:t>
            </w:r>
          </w:p>
        </w:tc>
        <w:tc>
          <w:tcPr>
            <w:tcW w:w="0" w:type="auto"/>
            <w:shd w:val="clear" w:color="auto" w:fill="E2EFD9" w:themeFill="accent6" w:themeFillTint="33"/>
            <w:hideMark/>
          </w:tcPr>
          <w:p w14:paraId="1CB23E73" w14:textId="77777777" w:rsidR="00EB6C3F" w:rsidRPr="004E5868" w:rsidRDefault="00EB6C3F" w:rsidP="00EB6C3F">
            <w:pPr>
              <w:jc w:val="both"/>
              <w:rPr>
                <w:rFonts w:eastAsia="Times New Roman" w:cs="Times New Roman"/>
                <w:color w:val="auto"/>
                <w:szCs w:val="24"/>
                <w:lang w:val="en-GB"/>
              </w:rPr>
            </w:pPr>
            <w:r w:rsidRPr="004E5868">
              <w:rPr>
                <w:rFonts w:eastAsia="Times New Roman" w:cs="Times New Roman"/>
                <w:color w:val="auto"/>
                <w:szCs w:val="24"/>
                <w:lang w:val="en-GB"/>
              </w:rPr>
              <w:t>New terminology or context shift</w:t>
            </w:r>
          </w:p>
        </w:tc>
        <w:tc>
          <w:tcPr>
            <w:tcW w:w="0" w:type="auto"/>
            <w:shd w:val="clear" w:color="auto" w:fill="E2EFD9" w:themeFill="accent6" w:themeFillTint="33"/>
            <w:hideMark/>
          </w:tcPr>
          <w:p w14:paraId="7D12752D" w14:textId="77777777" w:rsidR="00EB6C3F" w:rsidRPr="004E5868" w:rsidRDefault="00EB6C3F" w:rsidP="00EB6C3F">
            <w:pPr>
              <w:jc w:val="both"/>
              <w:rPr>
                <w:rFonts w:eastAsia="Times New Roman" w:cs="Times New Roman"/>
                <w:color w:val="auto"/>
                <w:szCs w:val="24"/>
                <w:lang w:val="en-GB"/>
              </w:rPr>
            </w:pPr>
          </w:p>
        </w:tc>
      </w:tr>
    </w:tbl>
    <w:p w14:paraId="6F490EDA" w14:textId="77777777" w:rsidR="00EB6C3F" w:rsidRPr="004E5868" w:rsidRDefault="00EB6C3F" w:rsidP="00EB6C3F">
      <w:pPr>
        <w:jc w:val="both"/>
        <w:rPr>
          <w:rFonts w:cs="Times New Roman"/>
          <w:szCs w:val="24"/>
          <w:lang w:val="en-GB"/>
        </w:rPr>
      </w:pPr>
    </w:p>
    <w:p w14:paraId="7B456D17" w14:textId="77777777" w:rsidR="00EB52AD" w:rsidRPr="004E5868" w:rsidRDefault="00EB52AD" w:rsidP="00A76BA3">
      <w:pPr>
        <w:jc w:val="both"/>
        <w:rPr>
          <w:lang w:val="en-GB"/>
        </w:rPr>
      </w:pPr>
    </w:p>
    <w:sectPr w:rsidR="00EB52AD" w:rsidRPr="004E5868" w:rsidSect="007A2535">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11D3B" w14:textId="77777777" w:rsidR="00F2094D" w:rsidRDefault="00F2094D" w:rsidP="00953365">
      <w:pPr>
        <w:spacing w:after="0" w:line="240" w:lineRule="auto"/>
      </w:pPr>
      <w:r>
        <w:separator/>
      </w:r>
    </w:p>
  </w:endnote>
  <w:endnote w:type="continuationSeparator" w:id="0">
    <w:p w14:paraId="3792BB3A" w14:textId="77777777" w:rsidR="00F2094D" w:rsidRDefault="00F2094D" w:rsidP="00953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010231"/>
      <w:docPartObj>
        <w:docPartGallery w:val="Page Numbers (Bottom of Page)"/>
        <w:docPartUnique/>
      </w:docPartObj>
    </w:sdtPr>
    <w:sdtEndPr>
      <w:rPr>
        <w:noProof/>
        <w:sz w:val="20"/>
        <w:szCs w:val="18"/>
      </w:rPr>
    </w:sdtEndPr>
    <w:sdtContent>
      <w:p w14:paraId="7C4DB17E" w14:textId="46D54CC7" w:rsidR="00953365" w:rsidRPr="00953365" w:rsidRDefault="00953365">
        <w:pPr>
          <w:pStyle w:val="Footer"/>
          <w:jc w:val="right"/>
          <w:rPr>
            <w:sz w:val="20"/>
            <w:szCs w:val="18"/>
          </w:rPr>
        </w:pPr>
        <w:r w:rsidRPr="00953365">
          <w:rPr>
            <w:sz w:val="20"/>
            <w:szCs w:val="18"/>
          </w:rPr>
          <w:fldChar w:fldCharType="begin"/>
        </w:r>
        <w:r w:rsidRPr="00953365">
          <w:rPr>
            <w:sz w:val="20"/>
            <w:szCs w:val="18"/>
          </w:rPr>
          <w:instrText xml:space="preserve"> PAGE   \* MERGEFORMAT </w:instrText>
        </w:r>
        <w:r w:rsidRPr="00953365">
          <w:rPr>
            <w:sz w:val="20"/>
            <w:szCs w:val="18"/>
          </w:rPr>
          <w:fldChar w:fldCharType="separate"/>
        </w:r>
        <w:r w:rsidRPr="00953365">
          <w:rPr>
            <w:noProof/>
            <w:sz w:val="20"/>
            <w:szCs w:val="18"/>
          </w:rPr>
          <w:t>2</w:t>
        </w:r>
        <w:r w:rsidRPr="00953365">
          <w:rPr>
            <w:noProof/>
            <w:sz w:val="20"/>
            <w:szCs w:val="18"/>
          </w:rPr>
          <w:fldChar w:fldCharType="end"/>
        </w:r>
      </w:p>
    </w:sdtContent>
  </w:sdt>
  <w:p w14:paraId="623294D7" w14:textId="77777777" w:rsidR="00953365" w:rsidRDefault="00953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BF3D7" w14:textId="77777777" w:rsidR="00F2094D" w:rsidRDefault="00F2094D" w:rsidP="00953365">
      <w:pPr>
        <w:spacing w:after="0" w:line="240" w:lineRule="auto"/>
      </w:pPr>
      <w:r>
        <w:separator/>
      </w:r>
    </w:p>
  </w:footnote>
  <w:footnote w:type="continuationSeparator" w:id="0">
    <w:p w14:paraId="186B264E" w14:textId="77777777" w:rsidR="00F2094D" w:rsidRDefault="00F2094D" w:rsidP="00953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06E89"/>
    <w:multiLevelType w:val="hybridMultilevel"/>
    <w:tmpl w:val="6CF42EF6"/>
    <w:lvl w:ilvl="0" w:tplc="04D0F3EA">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06F4EA9"/>
    <w:multiLevelType w:val="multilevel"/>
    <w:tmpl w:val="A244997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AD240A0"/>
    <w:multiLevelType w:val="multilevel"/>
    <w:tmpl w:val="180275AA"/>
    <w:lvl w:ilvl="0">
      <w:start w:val="1"/>
      <w:numFmt w:val="decimal"/>
      <w:pStyle w:val="Heading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6DDA1CB3"/>
    <w:multiLevelType w:val="hybridMultilevel"/>
    <w:tmpl w:val="D9E478DC"/>
    <w:lvl w:ilvl="0" w:tplc="183E7E90">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7B9434BA"/>
    <w:multiLevelType w:val="multilevel"/>
    <w:tmpl w:val="C1B283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05372002">
    <w:abstractNumId w:val="4"/>
  </w:num>
  <w:num w:numId="2" w16cid:durableId="1543635408">
    <w:abstractNumId w:val="1"/>
  </w:num>
  <w:num w:numId="3" w16cid:durableId="1734691726">
    <w:abstractNumId w:val="1"/>
  </w:num>
  <w:num w:numId="4" w16cid:durableId="2082635572">
    <w:abstractNumId w:val="0"/>
  </w:num>
  <w:num w:numId="5" w16cid:durableId="107553329">
    <w:abstractNumId w:val="3"/>
  </w:num>
  <w:num w:numId="6" w16cid:durableId="8725757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37"/>
    <w:rsid w:val="00010FEE"/>
    <w:rsid w:val="00097C3F"/>
    <w:rsid w:val="00113AB5"/>
    <w:rsid w:val="002A76B7"/>
    <w:rsid w:val="00305685"/>
    <w:rsid w:val="00341724"/>
    <w:rsid w:val="00365F5D"/>
    <w:rsid w:val="003E1D84"/>
    <w:rsid w:val="004D716A"/>
    <w:rsid w:val="004E5868"/>
    <w:rsid w:val="00512C76"/>
    <w:rsid w:val="00543959"/>
    <w:rsid w:val="005F2F1F"/>
    <w:rsid w:val="00614E70"/>
    <w:rsid w:val="006E1CCC"/>
    <w:rsid w:val="0073046B"/>
    <w:rsid w:val="007454B6"/>
    <w:rsid w:val="00763C37"/>
    <w:rsid w:val="007920EA"/>
    <w:rsid w:val="0079625B"/>
    <w:rsid w:val="007A2535"/>
    <w:rsid w:val="007E1E64"/>
    <w:rsid w:val="007E5862"/>
    <w:rsid w:val="00812E6E"/>
    <w:rsid w:val="00870D6B"/>
    <w:rsid w:val="00880B48"/>
    <w:rsid w:val="008C1354"/>
    <w:rsid w:val="008E0AC5"/>
    <w:rsid w:val="00924F32"/>
    <w:rsid w:val="0094639B"/>
    <w:rsid w:val="00953365"/>
    <w:rsid w:val="00981524"/>
    <w:rsid w:val="00A327E0"/>
    <w:rsid w:val="00A42FB6"/>
    <w:rsid w:val="00A76BA3"/>
    <w:rsid w:val="00A8440D"/>
    <w:rsid w:val="00A910C7"/>
    <w:rsid w:val="00B0387A"/>
    <w:rsid w:val="00B25F30"/>
    <w:rsid w:val="00B76B61"/>
    <w:rsid w:val="00BE5B04"/>
    <w:rsid w:val="00C47B90"/>
    <w:rsid w:val="00CA35F7"/>
    <w:rsid w:val="00CD4104"/>
    <w:rsid w:val="00D26FAF"/>
    <w:rsid w:val="00D571C4"/>
    <w:rsid w:val="00DE1233"/>
    <w:rsid w:val="00DE4ABF"/>
    <w:rsid w:val="00E5782E"/>
    <w:rsid w:val="00EB52AD"/>
    <w:rsid w:val="00EB6C3F"/>
    <w:rsid w:val="00EE3832"/>
    <w:rsid w:val="00F05C8F"/>
    <w:rsid w:val="00F10C14"/>
    <w:rsid w:val="00F2094D"/>
    <w:rsid w:val="00F36003"/>
    <w:rsid w:val="00F70CD1"/>
    <w:rsid w:val="00F845F3"/>
    <w:rsid w:val="00FC3FF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FC73F"/>
  <w15:chartTrackingRefBased/>
  <w15:docId w15:val="{C995F0B3-86CE-49AB-B611-3B5A9D407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0EA"/>
    <w:pPr>
      <w:spacing w:line="360" w:lineRule="auto"/>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E1D84"/>
    <w:pPr>
      <w:keepNext/>
      <w:keepLines/>
      <w:spacing w:before="240" w:after="0"/>
      <w:ind w:left="360" w:hanging="360"/>
      <w:jc w:val="both"/>
      <w:outlineLvl w:val="0"/>
    </w:pPr>
    <w:rPr>
      <w:rFonts w:eastAsiaTheme="majorEastAsia" w:cs="Arial"/>
      <w:b/>
      <w:sz w:val="28"/>
      <w:szCs w:val="28"/>
    </w:rPr>
  </w:style>
  <w:style w:type="paragraph" w:styleId="Heading2">
    <w:name w:val="heading 2"/>
    <w:basedOn w:val="Normal"/>
    <w:next w:val="Normal"/>
    <w:link w:val="Heading2Char"/>
    <w:autoRedefine/>
    <w:uiPriority w:val="9"/>
    <w:unhideWhenUsed/>
    <w:qFormat/>
    <w:rsid w:val="00614E70"/>
    <w:pPr>
      <w:keepNext/>
      <w:keepLines/>
      <w:numPr>
        <w:numId w:val="6"/>
      </w:numPr>
      <w:spacing w:before="40" w:after="0"/>
      <w:ind w:left="360" w:hanging="360"/>
      <w:jc w:val="both"/>
      <w:outlineLvl w:val="1"/>
    </w:pPr>
    <w:rPr>
      <w:rFonts w:eastAsiaTheme="majorEastAsia" w:cs="Times New Roman"/>
      <w:b/>
      <w:bCs/>
      <w:sz w:val="26"/>
      <w:szCs w:val="24"/>
    </w:rPr>
  </w:style>
  <w:style w:type="paragraph" w:styleId="Heading3">
    <w:name w:val="heading 3"/>
    <w:basedOn w:val="Normal"/>
    <w:next w:val="Normal"/>
    <w:link w:val="Heading3Char"/>
    <w:autoRedefine/>
    <w:uiPriority w:val="9"/>
    <w:unhideWhenUsed/>
    <w:qFormat/>
    <w:rsid w:val="00512C76"/>
    <w:pPr>
      <w:keepNext/>
      <w:keepLines/>
      <w:spacing w:before="40" w:after="0"/>
      <w:jc w:val="both"/>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4E70"/>
    <w:rPr>
      <w:rFonts w:ascii="Times New Roman" w:eastAsiaTheme="majorEastAsia" w:hAnsi="Times New Roman" w:cs="Times New Roman"/>
      <w:b/>
      <w:bCs/>
      <w:color w:val="000000" w:themeColor="text1"/>
      <w:sz w:val="26"/>
      <w:szCs w:val="24"/>
    </w:rPr>
  </w:style>
  <w:style w:type="character" w:customStyle="1" w:styleId="Heading1Char">
    <w:name w:val="Heading 1 Char"/>
    <w:basedOn w:val="DefaultParagraphFont"/>
    <w:link w:val="Heading1"/>
    <w:uiPriority w:val="9"/>
    <w:rsid w:val="003E1D84"/>
    <w:rPr>
      <w:rFonts w:ascii="Times New Roman" w:eastAsiaTheme="majorEastAsia" w:hAnsi="Times New Roman" w:cs="Arial"/>
      <w:b/>
      <w:color w:val="000000" w:themeColor="text1"/>
      <w:sz w:val="28"/>
      <w:szCs w:val="28"/>
    </w:rPr>
  </w:style>
  <w:style w:type="character" w:customStyle="1" w:styleId="Heading3Char">
    <w:name w:val="Heading 3 Char"/>
    <w:basedOn w:val="DefaultParagraphFont"/>
    <w:link w:val="Heading3"/>
    <w:uiPriority w:val="9"/>
    <w:rsid w:val="00512C76"/>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9533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365"/>
    <w:rPr>
      <w:rFonts w:ascii="Times New Roman" w:hAnsi="Times New Roman"/>
      <w:color w:val="000000" w:themeColor="text1"/>
      <w:sz w:val="24"/>
    </w:rPr>
  </w:style>
  <w:style w:type="paragraph" w:styleId="Footer">
    <w:name w:val="footer"/>
    <w:basedOn w:val="Normal"/>
    <w:link w:val="FooterChar"/>
    <w:uiPriority w:val="99"/>
    <w:unhideWhenUsed/>
    <w:rsid w:val="009533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365"/>
    <w:rPr>
      <w:rFonts w:ascii="Times New Roman" w:hAnsi="Times New Roman"/>
      <w:color w:val="000000" w:themeColor="text1"/>
      <w:sz w:val="24"/>
    </w:rPr>
  </w:style>
  <w:style w:type="paragraph" w:styleId="NormalWeb">
    <w:name w:val="Normal (Web)"/>
    <w:basedOn w:val="Normal"/>
    <w:uiPriority w:val="99"/>
    <w:semiHidden/>
    <w:unhideWhenUsed/>
    <w:rsid w:val="00953365"/>
    <w:pPr>
      <w:spacing w:before="100" w:beforeAutospacing="1" w:after="100" w:afterAutospacing="1" w:line="240" w:lineRule="auto"/>
    </w:pPr>
    <w:rPr>
      <w:rFonts w:eastAsia="Times New Roman" w:cs="Times New Roman"/>
      <w:color w:val="auto"/>
      <w:szCs w:val="24"/>
    </w:rPr>
  </w:style>
  <w:style w:type="character" w:styleId="Strong">
    <w:name w:val="Strong"/>
    <w:basedOn w:val="DefaultParagraphFont"/>
    <w:uiPriority w:val="22"/>
    <w:qFormat/>
    <w:rsid w:val="00F36003"/>
    <w:rPr>
      <w:b/>
      <w:bCs/>
    </w:rPr>
  </w:style>
  <w:style w:type="table" w:styleId="TableGrid">
    <w:name w:val="Table Grid"/>
    <w:basedOn w:val="TableNormal"/>
    <w:uiPriority w:val="39"/>
    <w:rsid w:val="00D26F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54B6"/>
    <w:rPr>
      <w:color w:val="0563C1" w:themeColor="hyperlink"/>
      <w:u w:val="single"/>
    </w:rPr>
  </w:style>
  <w:style w:type="character" w:styleId="UnresolvedMention">
    <w:name w:val="Unresolved Mention"/>
    <w:basedOn w:val="DefaultParagraphFont"/>
    <w:uiPriority w:val="99"/>
    <w:semiHidden/>
    <w:unhideWhenUsed/>
    <w:rsid w:val="007454B6"/>
    <w:rPr>
      <w:color w:val="605E5C"/>
      <w:shd w:val="clear" w:color="auto" w:fill="E1DFDD"/>
    </w:rPr>
  </w:style>
  <w:style w:type="paragraph" w:styleId="TOCHeading">
    <w:name w:val="TOC Heading"/>
    <w:basedOn w:val="Heading1"/>
    <w:next w:val="Normal"/>
    <w:uiPriority w:val="39"/>
    <w:unhideWhenUsed/>
    <w:qFormat/>
    <w:rsid w:val="003E1D84"/>
    <w:pPr>
      <w:spacing w:line="259" w:lineRule="auto"/>
      <w:ind w:left="0" w:firstLine="0"/>
      <w:jc w:val="left"/>
      <w:outlineLvl w:val="9"/>
    </w:pPr>
    <w:rPr>
      <w:rFonts w:asciiTheme="majorHAnsi" w:hAnsiTheme="majorHAnsi" w:cstheme="majorBidi"/>
      <w:b w:val="0"/>
      <w:color w:val="2F5496" w:themeColor="accent1" w:themeShade="BF"/>
      <w:sz w:val="32"/>
    </w:rPr>
  </w:style>
  <w:style w:type="paragraph" w:styleId="TOC1">
    <w:name w:val="toc 1"/>
    <w:basedOn w:val="Normal"/>
    <w:next w:val="Normal"/>
    <w:autoRedefine/>
    <w:uiPriority w:val="39"/>
    <w:unhideWhenUsed/>
    <w:rsid w:val="003E1D84"/>
    <w:pPr>
      <w:spacing w:after="100"/>
    </w:pPr>
  </w:style>
  <w:style w:type="paragraph" w:styleId="TOC2">
    <w:name w:val="toc 2"/>
    <w:basedOn w:val="Normal"/>
    <w:next w:val="Normal"/>
    <w:autoRedefine/>
    <w:uiPriority w:val="39"/>
    <w:unhideWhenUsed/>
    <w:rsid w:val="003E1D8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56911">
      <w:bodyDiv w:val="1"/>
      <w:marLeft w:val="0"/>
      <w:marRight w:val="0"/>
      <w:marTop w:val="0"/>
      <w:marBottom w:val="0"/>
      <w:divBdr>
        <w:top w:val="none" w:sz="0" w:space="0" w:color="auto"/>
        <w:left w:val="none" w:sz="0" w:space="0" w:color="auto"/>
        <w:bottom w:val="none" w:sz="0" w:space="0" w:color="auto"/>
        <w:right w:val="none" w:sz="0" w:space="0" w:color="auto"/>
      </w:divBdr>
    </w:div>
    <w:div w:id="188300720">
      <w:bodyDiv w:val="1"/>
      <w:marLeft w:val="0"/>
      <w:marRight w:val="0"/>
      <w:marTop w:val="0"/>
      <w:marBottom w:val="0"/>
      <w:divBdr>
        <w:top w:val="none" w:sz="0" w:space="0" w:color="auto"/>
        <w:left w:val="none" w:sz="0" w:space="0" w:color="auto"/>
        <w:bottom w:val="none" w:sz="0" w:space="0" w:color="auto"/>
        <w:right w:val="none" w:sz="0" w:space="0" w:color="auto"/>
      </w:divBdr>
      <w:divsChild>
        <w:div w:id="1046568223">
          <w:marLeft w:val="0"/>
          <w:marRight w:val="0"/>
          <w:marTop w:val="0"/>
          <w:marBottom w:val="0"/>
          <w:divBdr>
            <w:top w:val="none" w:sz="0" w:space="0" w:color="auto"/>
            <w:left w:val="none" w:sz="0" w:space="0" w:color="auto"/>
            <w:bottom w:val="none" w:sz="0" w:space="0" w:color="auto"/>
            <w:right w:val="none" w:sz="0" w:space="0" w:color="auto"/>
          </w:divBdr>
          <w:divsChild>
            <w:div w:id="2630468">
              <w:marLeft w:val="0"/>
              <w:marRight w:val="0"/>
              <w:marTop w:val="0"/>
              <w:marBottom w:val="0"/>
              <w:divBdr>
                <w:top w:val="none" w:sz="0" w:space="0" w:color="auto"/>
                <w:left w:val="none" w:sz="0" w:space="0" w:color="auto"/>
                <w:bottom w:val="none" w:sz="0" w:space="0" w:color="auto"/>
                <w:right w:val="none" w:sz="0" w:space="0" w:color="auto"/>
              </w:divBdr>
            </w:div>
            <w:div w:id="36005458">
              <w:marLeft w:val="0"/>
              <w:marRight w:val="0"/>
              <w:marTop w:val="0"/>
              <w:marBottom w:val="0"/>
              <w:divBdr>
                <w:top w:val="none" w:sz="0" w:space="0" w:color="auto"/>
                <w:left w:val="none" w:sz="0" w:space="0" w:color="auto"/>
                <w:bottom w:val="none" w:sz="0" w:space="0" w:color="auto"/>
                <w:right w:val="none" w:sz="0" w:space="0" w:color="auto"/>
              </w:divBdr>
            </w:div>
            <w:div w:id="46492171">
              <w:marLeft w:val="0"/>
              <w:marRight w:val="0"/>
              <w:marTop w:val="0"/>
              <w:marBottom w:val="0"/>
              <w:divBdr>
                <w:top w:val="none" w:sz="0" w:space="0" w:color="auto"/>
                <w:left w:val="none" w:sz="0" w:space="0" w:color="auto"/>
                <w:bottom w:val="none" w:sz="0" w:space="0" w:color="auto"/>
                <w:right w:val="none" w:sz="0" w:space="0" w:color="auto"/>
              </w:divBdr>
            </w:div>
            <w:div w:id="251668680">
              <w:marLeft w:val="0"/>
              <w:marRight w:val="0"/>
              <w:marTop w:val="0"/>
              <w:marBottom w:val="0"/>
              <w:divBdr>
                <w:top w:val="none" w:sz="0" w:space="0" w:color="auto"/>
                <w:left w:val="none" w:sz="0" w:space="0" w:color="auto"/>
                <w:bottom w:val="none" w:sz="0" w:space="0" w:color="auto"/>
                <w:right w:val="none" w:sz="0" w:space="0" w:color="auto"/>
              </w:divBdr>
            </w:div>
            <w:div w:id="270892924">
              <w:marLeft w:val="0"/>
              <w:marRight w:val="0"/>
              <w:marTop w:val="0"/>
              <w:marBottom w:val="0"/>
              <w:divBdr>
                <w:top w:val="none" w:sz="0" w:space="0" w:color="auto"/>
                <w:left w:val="none" w:sz="0" w:space="0" w:color="auto"/>
                <w:bottom w:val="none" w:sz="0" w:space="0" w:color="auto"/>
                <w:right w:val="none" w:sz="0" w:space="0" w:color="auto"/>
              </w:divBdr>
            </w:div>
            <w:div w:id="296572901">
              <w:marLeft w:val="0"/>
              <w:marRight w:val="0"/>
              <w:marTop w:val="0"/>
              <w:marBottom w:val="0"/>
              <w:divBdr>
                <w:top w:val="none" w:sz="0" w:space="0" w:color="auto"/>
                <w:left w:val="none" w:sz="0" w:space="0" w:color="auto"/>
                <w:bottom w:val="none" w:sz="0" w:space="0" w:color="auto"/>
                <w:right w:val="none" w:sz="0" w:space="0" w:color="auto"/>
              </w:divBdr>
            </w:div>
            <w:div w:id="424571203">
              <w:marLeft w:val="0"/>
              <w:marRight w:val="0"/>
              <w:marTop w:val="0"/>
              <w:marBottom w:val="0"/>
              <w:divBdr>
                <w:top w:val="none" w:sz="0" w:space="0" w:color="auto"/>
                <w:left w:val="none" w:sz="0" w:space="0" w:color="auto"/>
                <w:bottom w:val="none" w:sz="0" w:space="0" w:color="auto"/>
                <w:right w:val="none" w:sz="0" w:space="0" w:color="auto"/>
              </w:divBdr>
            </w:div>
            <w:div w:id="706175177">
              <w:marLeft w:val="0"/>
              <w:marRight w:val="0"/>
              <w:marTop w:val="0"/>
              <w:marBottom w:val="0"/>
              <w:divBdr>
                <w:top w:val="none" w:sz="0" w:space="0" w:color="auto"/>
                <w:left w:val="none" w:sz="0" w:space="0" w:color="auto"/>
                <w:bottom w:val="none" w:sz="0" w:space="0" w:color="auto"/>
                <w:right w:val="none" w:sz="0" w:space="0" w:color="auto"/>
              </w:divBdr>
            </w:div>
            <w:div w:id="775246765">
              <w:marLeft w:val="0"/>
              <w:marRight w:val="0"/>
              <w:marTop w:val="0"/>
              <w:marBottom w:val="0"/>
              <w:divBdr>
                <w:top w:val="none" w:sz="0" w:space="0" w:color="auto"/>
                <w:left w:val="none" w:sz="0" w:space="0" w:color="auto"/>
                <w:bottom w:val="none" w:sz="0" w:space="0" w:color="auto"/>
                <w:right w:val="none" w:sz="0" w:space="0" w:color="auto"/>
              </w:divBdr>
            </w:div>
            <w:div w:id="838619243">
              <w:marLeft w:val="0"/>
              <w:marRight w:val="0"/>
              <w:marTop w:val="0"/>
              <w:marBottom w:val="0"/>
              <w:divBdr>
                <w:top w:val="none" w:sz="0" w:space="0" w:color="auto"/>
                <w:left w:val="none" w:sz="0" w:space="0" w:color="auto"/>
                <w:bottom w:val="none" w:sz="0" w:space="0" w:color="auto"/>
                <w:right w:val="none" w:sz="0" w:space="0" w:color="auto"/>
              </w:divBdr>
            </w:div>
            <w:div w:id="850147507">
              <w:marLeft w:val="0"/>
              <w:marRight w:val="0"/>
              <w:marTop w:val="0"/>
              <w:marBottom w:val="0"/>
              <w:divBdr>
                <w:top w:val="none" w:sz="0" w:space="0" w:color="auto"/>
                <w:left w:val="none" w:sz="0" w:space="0" w:color="auto"/>
                <w:bottom w:val="none" w:sz="0" w:space="0" w:color="auto"/>
                <w:right w:val="none" w:sz="0" w:space="0" w:color="auto"/>
              </w:divBdr>
            </w:div>
            <w:div w:id="859662638">
              <w:marLeft w:val="0"/>
              <w:marRight w:val="0"/>
              <w:marTop w:val="0"/>
              <w:marBottom w:val="0"/>
              <w:divBdr>
                <w:top w:val="none" w:sz="0" w:space="0" w:color="auto"/>
                <w:left w:val="none" w:sz="0" w:space="0" w:color="auto"/>
                <w:bottom w:val="none" w:sz="0" w:space="0" w:color="auto"/>
                <w:right w:val="none" w:sz="0" w:space="0" w:color="auto"/>
              </w:divBdr>
            </w:div>
            <w:div w:id="900752984">
              <w:marLeft w:val="0"/>
              <w:marRight w:val="0"/>
              <w:marTop w:val="0"/>
              <w:marBottom w:val="0"/>
              <w:divBdr>
                <w:top w:val="none" w:sz="0" w:space="0" w:color="auto"/>
                <w:left w:val="none" w:sz="0" w:space="0" w:color="auto"/>
                <w:bottom w:val="none" w:sz="0" w:space="0" w:color="auto"/>
                <w:right w:val="none" w:sz="0" w:space="0" w:color="auto"/>
              </w:divBdr>
            </w:div>
            <w:div w:id="938566943">
              <w:marLeft w:val="0"/>
              <w:marRight w:val="0"/>
              <w:marTop w:val="0"/>
              <w:marBottom w:val="0"/>
              <w:divBdr>
                <w:top w:val="none" w:sz="0" w:space="0" w:color="auto"/>
                <w:left w:val="none" w:sz="0" w:space="0" w:color="auto"/>
                <w:bottom w:val="none" w:sz="0" w:space="0" w:color="auto"/>
                <w:right w:val="none" w:sz="0" w:space="0" w:color="auto"/>
              </w:divBdr>
            </w:div>
            <w:div w:id="977297796">
              <w:marLeft w:val="0"/>
              <w:marRight w:val="0"/>
              <w:marTop w:val="0"/>
              <w:marBottom w:val="0"/>
              <w:divBdr>
                <w:top w:val="none" w:sz="0" w:space="0" w:color="auto"/>
                <w:left w:val="none" w:sz="0" w:space="0" w:color="auto"/>
                <w:bottom w:val="none" w:sz="0" w:space="0" w:color="auto"/>
                <w:right w:val="none" w:sz="0" w:space="0" w:color="auto"/>
              </w:divBdr>
            </w:div>
            <w:div w:id="982273544">
              <w:marLeft w:val="0"/>
              <w:marRight w:val="0"/>
              <w:marTop w:val="0"/>
              <w:marBottom w:val="0"/>
              <w:divBdr>
                <w:top w:val="none" w:sz="0" w:space="0" w:color="auto"/>
                <w:left w:val="none" w:sz="0" w:space="0" w:color="auto"/>
                <w:bottom w:val="none" w:sz="0" w:space="0" w:color="auto"/>
                <w:right w:val="none" w:sz="0" w:space="0" w:color="auto"/>
              </w:divBdr>
            </w:div>
            <w:div w:id="999693800">
              <w:marLeft w:val="0"/>
              <w:marRight w:val="0"/>
              <w:marTop w:val="0"/>
              <w:marBottom w:val="0"/>
              <w:divBdr>
                <w:top w:val="none" w:sz="0" w:space="0" w:color="auto"/>
                <w:left w:val="none" w:sz="0" w:space="0" w:color="auto"/>
                <w:bottom w:val="none" w:sz="0" w:space="0" w:color="auto"/>
                <w:right w:val="none" w:sz="0" w:space="0" w:color="auto"/>
              </w:divBdr>
            </w:div>
            <w:div w:id="1069963066">
              <w:marLeft w:val="0"/>
              <w:marRight w:val="0"/>
              <w:marTop w:val="0"/>
              <w:marBottom w:val="0"/>
              <w:divBdr>
                <w:top w:val="none" w:sz="0" w:space="0" w:color="auto"/>
                <w:left w:val="none" w:sz="0" w:space="0" w:color="auto"/>
                <w:bottom w:val="none" w:sz="0" w:space="0" w:color="auto"/>
                <w:right w:val="none" w:sz="0" w:space="0" w:color="auto"/>
              </w:divBdr>
            </w:div>
            <w:div w:id="1123618416">
              <w:marLeft w:val="0"/>
              <w:marRight w:val="0"/>
              <w:marTop w:val="0"/>
              <w:marBottom w:val="0"/>
              <w:divBdr>
                <w:top w:val="none" w:sz="0" w:space="0" w:color="auto"/>
                <w:left w:val="none" w:sz="0" w:space="0" w:color="auto"/>
                <w:bottom w:val="none" w:sz="0" w:space="0" w:color="auto"/>
                <w:right w:val="none" w:sz="0" w:space="0" w:color="auto"/>
              </w:divBdr>
            </w:div>
            <w:div w:id="1189638935">
              <w:marLeft w:val="0"/>
              <w:marRight w:val="0"/>
              <w:marTop w:val="0"/>
              <w:marBottom w:val="0"/>
              <w:divBdr>
                <w:top w:val="none" w:sz="0" w:space="0" w:color="auto"/>
                <w:left w:val="none" w:sz="0" w:space="0" w:color="auto"/>
                <w:bottom w:val="none" w:sz="0" w:space="0" w:color="auto"/>
                <w:right w:val="none" w:sz="0" w:space="0" w:color="auto"/>
              </w:divBdr>
            </w:div>
            <w:div w:id="1364476172">
              <w:marLeft w:val="0"/>
              <w:marRight w:val="0"/>
              <w:marTop w:val="0"/>
              <w:marBottom w:val="0"/>
              <w:divBdr>
                <w:top w:val="none" w:sz="0" w:space="0" w:color="auto"/>
                <w:left w:val="none" w:sz="0" w:space="0" w:color="auto"/>
                <w:bottom w:val="none" w:sz="0" w:space="0" w:color="auto"/>
                <w:right w:val="none" w:sz="0" w:space="0" w:color="auto"/>
              </w:divBdr>
            </w:div>
            <w:div w:id="1387602860">
              <w:marLeft w:val="0"/>
              <w:marRight w:val="0"/>
              <w:marTop w:val="0"/>
              <w:marBottom w:val="0"/>
              <w:divBdr>
                <w:top w:val="none" w:sz="0" w:space="0" w:color="auto"/>
                <w:left w:val="none" w:sz="0" w:space="0" w:color="auto"/>
                <w:bottom w:val="none" w:sz="0" w:space="0" w:color="auto"/>
                <w:right w:val="none" w:sz="0" w:space="0" w:color="auto"/>
              </w:divBdr>
            </w:div>
            <w:div w:id="1478575142">
              <w:marLeft w:val="0"/>
              <w:marRight w:val="0"/>
              <w:marTop w:val="0"/>
              <w:marBottom w:val="0"/>
              <w:divBdr>
                <w:top w:val="none" w:sz="0" w:space="0" w:color="auto"/>
                <w:left w:val="none" w:sz="0" w:space="0" w:color="auto"/>
                <w:bottom w:val="none" w:sz="0" w:space="0" w:color="auto"/>
                <w:right w:val="none" w:sz="0" w:space="0" w:color="auto"/>
              </w:divBdr>
            </w:div>
            <w:div w:id="1633828313">
              <w:marLeft w:val="0"/>
              <w:marRight w:val="0"/>
              <w:marTop w:val="0"/>
              <w:marBottom w:val="0"/>
              <w:divBdr>
                <w:top w:val="none" w:sz="0" w:space="0" w:color="auto"/>
                <w:left w:val="none" w:sz="0" w:space="0" w:color="auto"/>
                <w:bottom w:val="none" w:sz="0" w:space="0" w:color="auto"/>
                <w:right w:val="none" w:sz="0" w:space="0" w:color="auto"/>
              </w:divBdr>
            </w:div>
            <w:div w:id="1804615005">
              <w:marLeft w:val="0"/>
              <w:marRight w:val="0"/>
              <w:marTop w:val="0"/>
              <w:marBottom w:val="0"/>
              <w:divBdr>
                <w:top w:val="none" w:sz="0" w:space="0" w:color="auto"/>
                <w:left w:val="none" w:sz="0" w:space="0" w:color="auto"/>
                <w:bottom w:val="none" w:sz="0" w:space="0" w:color="auto"/>
                <w:right w:val="none" w:sz="0" w:space="0" w:color="auto"/>
              </w:divBdr>
            </w:div>
            <w:div w:id="1808694326">
              <w:marLeft w:val="0"/>
              <w:marRight w:val="0"/>
              <w:marTop w:val="0"/>
              <w:marBottom w:val="0"/>
              <w:divBdr>
                <w:top w:val="none" w:sz="0" w:space="0" w:color="auto"/>
                <w:left w:val="none" w:sz="0" w:space="0" w:color="auto"/>
                <w:bottom w:val="none" w:sz="0" w:space="0" w:color="auto"/>
                <w:right w:val="none" w:sz="0" w:space="0" w:color="auto"/>
              </w:divBdr>
            </w:div>
            <w:div w:id="2034574741">
              <w:marLeft w:val="0"/>
              <w:marRight w:val="0"/>
              <w:marTop w:val="0"/>
              <w:marBottom w:val="0"/>
              <w:divBdr>
                <w:top w:val="none" w:sz="0" w:space="0" w:color="auto"/>
                <w:left w:val="none" w:sz="0" w:space="0" w:color="auto"/>
                <w:bottom w:val="none" w:sz="0" w:space="0" w:color="auto"/>
                <w:right w:val="none" w:sz="0" w:space="0" w:color="auto"/>
              </w:divBdr>
            </w:div>
            <w:div w:id="2044093659">
              <w:marLeft w:val="0"/>
              <w:marRight w:val="0"/>
              <w:marTop w:val="0"/>
              <w:marBottom w:val="0"/>
              <w:divBdr>
                <w:top w:val="none" w:sz="0" w:space="0" w:color="auto"/>
                <w:left w:val="none" w:sz="0" w:space="0" w:color="auto"/>
                <w:bottom w:val="none" w:sz="0" w:space="0" w:color="auto"/>
                <w:right w:val="none" w:sz="0" w:space="0" w:color="auto"/>
              </w:divBdr>
            </w:div>
            <w:div w:id="2045597683">
              <w:marLeft w:val="0"/>
              <w:marRight w:val="0"/>
              <w:marTop w:val="0"/>
              <w:marBottom w:val="0"/>
              <w:divBdr>
                <w:top w:val="none" w:sz="0" w:space="0" w:color="auto"/>
                <w:left w:val="none" w:sz="0" w:space="0" w:color="auto"/>
                <w:bottom w:val="none" w:sz="0" w:space="0" w:color="auto"/>
                <w:right w:val="none" w:sz="0" w:space="0" w:color="auto"/>
              </w:divBdr>
            </w:div>
            <w:div w:id="2063557812">
              <w:marLeft w:val="0"/>
              <w:marRight w:val="0"/>
              <w:marTop w:val="0"/>
              <w:marBottom w:val="0"/>
              <w:divBdr>
                <w:top w:val="none" w:sz="0" w:space="0" w:color="auto"/>
                <w:left w:val="none" w:sz="0" w:space="0" w:color="auto"/>
                <w:bottom w:val="none" w:sz="0" w:space="0" w:color="auto"/>
                <w:right w:val="none" w:sz="0" w:space="0" w:color="auto"/>
              </w:divBdr>
            </w:div>
            <w:div w:id="2066643140">
              <w:marLeft w:val="0"/>
              <w:marRight w:val="0"/>
              <w:marTop w:val="0"/>
              <w:marBottom w:val="0"/>
              <w:divBdr>
                <w:top w:val="none" w:sz="0" w:space="0" w:color="auto"/>
                <w:left w:val="none" w:sz="0" w:space="0" w:color="auto"/>
                <w:bottom w:val="none" w:sz="0" w:space="0" w:color="auto"/>
                <w:right w:val="none" w:sz="0" w:space="0" w:color="auto"/>
              </w:divBdr>
            </w:div>
            <w:div w:id="2072536841">
              <w:marLeft w:val="0"/>
              <w:marRight w:val="0"/>
              <w:marTop w:val="0"/>
              <w:marBottom w:val="0"/>
              <w:divBdr>
                <w:top w:val="none" w:sz="0" w:space="0" w:color="auto"/>
                <w:left w:val="none" w:sz="0" w:space="0" w:color="auto"/>
                <w:bottom w:val="none" w:sz="0" w:space="0" w:color="auto"/>
                <w:right w:val="none" w:sz="0" w:space="0" w:color="auto"/>
              </w:divBdr>
            </w:div>
            <w:div w:id="2079327017">
              <w:marLeft w:val="0"/>
              <w:marRight w:val="0"/>
              <w:marTop w:val="0"/>
              <w:marBottom w:val="0"/>
              <w:divBdr>
                <w:top w:val="none" w:sz="0" w:space="0" w:color="auto"/>
                <w:left w:val="none" w:sz="0" w:space="0" w:color="auto"/>
                <w:bottom w:val="none" w:sz="0" w:space="0" w:color="auto"/>
                <w:right w:val="none" w:sz="0" w:space="0" w:color="auto"/>
              </w:divBdr>
            </w:div>
            <w:div w:id="208471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74814">
      <w:bodyDiv w:val="1"/>
      <w:marLeft w:val="0"/>
      <w:marRight w:val="0"/>
      <w:marTop w:val="0"/>
      <w:marBottom w:val="0"/>
      <w:divBdr>
        <w:top w:val="none" w:sz="0" w:space="0" w:color="auto"/>
        <w:left w:val="none" w:sz="0" w:space="0" w:color="auto"/>
        <w:bottom w:val="none" w:sz="0" w:space="0" w:color="auto"/>
        <w:right w:val="none" w:sz="0" w:space="0" w:color="auto"/>
      </w:divBdr>
    </w:div>
    <w:div w:id="529298098">
      <w:bodyDiv w:val="1"/>
      <w:marLeft w:val="0"/>
      <w:marRight w:val="0"/>
      <w:marTop w:val="0"/>
      <w:marBottom w:val="0"/>
      <w:divBdr>
        <w:top w:val="none" w:sz="0" w:space="0" w:color="auto"/>
        <w:left w:val="none" w:sz="0" w:space="0" w:color="auto"/>
        <w:bottom w:val="none" w:sz="0" w:space="0" w:color="auto"/>
        <w:right w:val="none" w:sz="0" w:space="0" w:color="auto"/>
      </w:divBdr>
      <w:divsChild>
        <w:div w:id="1082146377">
          <w:marLeft w:val="0"/>
          <w:marRight w:val="0"/>
          <w:marTop w:val="0"/>
          <w:marBottom w:val="0"/>
          <w:divBdr>
            <w:top w:val="none" w:sz="0" w:space="0" w:color="auto"/>
            <w:left w:val="none" w:sz="0" w:space="0" w:color="auto"/>
            <w:bottom w:val="none" w:sz="0" w:space="0" w:color="auto"/>
            <w:right w:val="none" w:sz="0" w:space="0" w:color="auto"/>
          </w:divBdr>
          <w:divsChild>
            <w:div w:id="697699741">
              <w:marLeft w:val="0"/>
              <w:marRight w:val="0"/>
              <w:marTop w:val="0"/>
              <w:marBottom w:val="0"/>
              <w:divBdr>
                <w:top w:val="none" w:sz="0" w:space="0" w:color="auto"/>
                <w:left w:val="none" w:sz="0" w:space="0" w:color="auto"/>
                <w:bottom w:val="none" w:sz="0" w:space="0" w:color="auto"/>
                <w:right w:val="none" w:sz="0" w:space="0" w:color="auto"/>
              </w:divBdr>
            </w:div>
          </w:divsChild>
        </w:div>
        <w:div w:id="2020430528">
          <w:marLeft w:val="0"/>
          <w:marRight w:val="0"/>
          <w:marTop w:val="0"/>
          <w:marBottom w:val="0"/>
          <w:divBdr>
            <w:top w:val="none" w:sz="0" w:space="0" w:color="auto"/>
            <w:left w:val="none" w:sz="0" w:space="0" w:color="auto"/>
            <w:bottom w:val="none" w:sz="0" w:space="0" w:color="auto"/>
            <w:right w:val="none" w:sz="0" w:space="0" w:color="auto"/>
          </w:divBdr>
          <w:divsChild>
            <w:div w:id="154062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380976">
      <w:bodyDiv w:val="1"/>
      <w:marLeft w:val="0"/>
      <w:marRight w:val="0"/>
      <w:marTop w:val="0"/>
      <w:marBottom w:val="0"/>
      <w:divBdr>
        <w:top w:val="none" w:sz="0" w:space="0" w:color="auto"/>
        <w:left w:val="none" w:sz="0" w:space="0" w:color="auto"/>
        <w:bottom w:val="none" w:sz="0" w:space="0" w:color="auto"/>
        <w:right w:val="none" w:sz="0" w:space="0" w:color="auto"/>
      </w:divBdr>
    </w:div>
    <w:div w:id="964239596">
      <w:bodyDiv w:val="1"/>
      <w:marLeft w:val="0"/>
      <w:marRight w:val="0"/>
      <w:marTop w:val="0"/>
      <w:marBottom w:val="0"/>
      <w:divBdr>
        <w:top w:val="none" w:sz="0" w:space="0" w:color="auto"/>
        <w:left w:val="none" w:sz="0" w:space="0" w:color="auto"/>
        <w:bottom w:val="none" w:sz="0" w:space="0" w:color="auto"/>
        <w:right w:val="none" w:sz="0" w:space="0" w:color="auto"/>
      </w:divBdr>
      <w:divsChild>
        <w:div w:id="692917961">
          <w:marLeft w:val="0"/>
          <w:marRight w:val="0"/>
          <w:marTop w:val="0"/>
          <w:marBottom w:val="0"/>
          <w:divBdr>
            <w:top w:val="none" w:sz="0" w:space="0" w:color="auto"/>
            <w:left w:val="none" w:sz="0" w:space="0" w:color="auto"/>
            <w:bottom w:val="none" w:sz="0" w:space="0" w:color="auto"/>
            <w:right w:val="none" w:sz="0" w:space="0" w:color="auto"/>
          </w:divBdr>
          <w:divsChild>
            <w:div w:id="55252342">
              <w:marLeft w:val="0"/>
              <w:marRight w:val="0"/>
              <w:marTop w:val="0"/>
              <w:marBottom w:val="0"/>
              <w:divBdr>
                <w:top w:val="none" w:sz="0" w:space="0" w:color="auto"/>
                <w:left w:val="none" w:sz="0" w:space="0" w:color="auto"/>
                <w:bottom w:val="none" w:sz="0" w:space="0" w:color="auto"/>
                <w:right w:val="none" w:sz="0" w:space="0" w:color="auto"/>
              </w:divBdr>
            </w:div>
            <w:div w:id="121535494">
              <w:marLeft w:val="0"/>
              <w:marRight w:val="0"/>
              <w:marTop w:val="0"/>
              <w:marBottom w:val="0"/>
              <w:divBdr>
                <w:top w:val="none" w:sz="0" w:space="0" w:color="auto"/>
                <w:left w:val="none" w:sz="0" w:space="0" w:color="auto"/>
                <w:bottom w:val="none" w:sz="0" w:space="0" w:color="auto"/>
                <w:right w:val="none" w:sz="0" w:space="0" w:color="auto"/>
              </w:divBdr>
            </w:div>
            <w:div w:id="131093990">
              <w:marLeft w:val="0"/>
              <w:marRight w:val="0"/>
              <w:marTop w:val="0"/>
              <w:marBottom w:val="0"/>
              <w:divBdr>
                <w:top w:val="none" w:sz="0" w:space="0" w:color="auto"/>
                <w:left w:val="none" w:sz="0" w:space="0" w:color="auto"/>
                <w:bottom w:val="none" w:sz="0" w:space="0" w:color="auto"/>
                <w:right w:val="none" w:sz="0" w:space="0" w:color="auto"/>
              </w:divBdr>
            </w:div>
            <w:div w:id="203714489">
              <w:marLeft w:val="0"/>
              <w:marRight w:val="0"/>
              <w:marTop w:val="0"/>
              <w:marBottom w:val="0"/>
              <w:divBdr>
                <w:top w:val="none" w:sz="0" w:space="0" w:color="auto"/>
                <w:left w:val="none" w:sz="0" w:space="0" w:color="auto"/>
                <w:bottom w:val="none" w:sz="0" w:space="0" w:color="auto"/>
                <w:right w:val="none" w:sz="0" w:space="0" w:color="auto"/>
              </w:divBdr>
            </w:div>
            <w:div w:id="209610587">
              <w:marLeft w:val="0"/>
              <w:marRight w:val="0"/>
              <w:marTop w:val="0"/>
              <w:marBottom w:val="0"/>
              <w:divBdr>
                <w:top w:val="none" w:sz="0" w:space="0" w:color="auto"/>
                <w:left w:val="none" w:sz="0" w:space="0" w:color="auto"/>
                <w:bottom w:val="none" w:sz="0" w:space="0" w:color="auto"/>
                <w:right w:val="none" w:sz="0" w:space="0" w:color="auto"/>
              </w:divBdr>
            </w:div>
            <w:div w:id="288363772">
              <w:marLeft w:val="0"/>
              <w:marRight w:val="0"/>
              <w:marTop w:val="0"/>
              <w:marBottom w:val="0"/>
              <w:divBdr>
                <w:top w:val="none" w:sz="0" w:space="0" w:color="auto"/>
                <w:left w:val="none" w:sz="0" w:space="0" w:color="auto"/>
                <w:bottom w:val="none" w:sz="0" w:space="0" w:color="auto"/>
                <w:right w:val="none" w:sz="0" w:space="0" w:color="auto"/>
              </w:divBdr>
            </w:div>
            <w:div w:id="362024196">
              <w:marLeft w:val="0"/>
              <w:marRight w:val="0"/>
              <w:marTop w:val="0"/>
              <w:marBottom w:val="0"/>
              <w:divBdr>
                <w:top w:val="none" w:sz="0" w:space="0" w:color="auto"/>
                <w:left w:val="none" w:sz="0" w:space="0" w:color="auto"/>
                <w:bottom w:val="none" w:sz="0" w:space="0" w:color="auto"/>
                <w:right w:val="none" w:sz="0" w:space="0" w:color="auto"/>
              </w:divBdr>
            </w:div>
            <w:div w:id="367722530">
              <w:marLeft w:val="0"/>
              <w:marRight w:val="0"/>
              <w:marTop w:val="0"/>
              <w:marBottom w:val="0"/>
              <w:divBdr>
                <w:top w:val="none" w:sz="0" w:space="0" w:color="auto"/>
                <w:left w:val="none" w:sz="0" w:space="0" w:color="auto"/>
                <w:bottom w:val="none" w:sz="0" w:space="0" w:color="auto"/>
                <w:right w:val="none" w:sz="0" w:space="0" w:color="auto"/>
              </w:divBdr>
            </w:div>
            <w:div w:id="393049353">
              <w:marLeft w:val="0"/>
              <w:marRight w:val="0"/>
              <w:marTop w:val="0"/>
              <w:marBottom w:val="0"/>
              <w:divBdr>
                <w:top w:val="none" w:sz="0" w:space="0" w:color="auto"/>
                <w:left w:val="none" w:sz="0" w:space="0" w:color="auto"/>
                <w:bottom w:val="none" w:sz="0" w:space="0" w:color="auto"/>
                <w:right w:val="none" w:sz="0" w:space="0" w:color="auto"/>
              </w:divBdr>
            </w:div>
            <w:div w:id="424573132">
              <w:marLeft w:val="0"/>
              <w:marRight w:val="0"/>
              <w:marTop w:val="0"/>
              <w:marBottom w:val="0"/>
              <w:divBdr>
                <w:top w:val="none" w:sz="0" w:space="0" w:color="auto"/>
                <w:left w:val="none" w:sz="0" w:space="0" w:color="auto"/>
                <w:bottom w:val="none" w:sz="0" w:space="0" w:color="auto"/>
                <w:right w:val="none" w:sz="0" w:space="0" w:color="auto"/>
              </w:divBdr>
            </w:div>
            <w:div w:id="564952811">
              <w:marLeft w:val="0"/>
              <w:marRight w:val="0"/>
              <w:marTop w:val="0"/>
              <w:marBottom w:val="0"/>
              <w:divBdr>
                <w:top w:val="none" w:sz="0" w:space="0" w:color="auto"/>
                <w:left w:val="none" w:sz="0" w:space="0" w:color="auto"/>
                <w:bottom w:val="none" w:sz="0" w:space="0" w:color="auto"/>
                <w:right w:val="none" w:sz="0" w:space="0" w:color="auto"/>
              </w:divBdr>
            </w:div>
            <w:div w:id="572858107">
              <w:marLeft w:val="0"/>
              <w:marRight w:val="0"/>
              <w:marTop w:val="0"/>
              <w:marBottom w:val="0"/>
              <w:divBdr>
                <w:top w:val="none" w:sz="0" w:space="0" w:color="auto"/>
                <w:left w:val="none" w:sz="0" w:space="0" w:color="auto"/>
                <w:bottom w:val="none" w:sz="0" w:space="0" w:color="auto"/>
                <w:right w:val="none" w:sz="0" w:space="0" w:color="auto"/>
              </w:divBdr>
            </w:div>
            <w:div w:id="587622484">
              <w:marLeft w:val="0"/>
              <w:marRight w:val="0"/>
              <w:marTop w:val="0"/>
              <w:marBottom w:val="0"/>
              <w:divBdr>
                <w:top w:val="none" w:sz="0" w:space="0" w:color="auto"/>
                <w:left w:val="none" w:sz="0" w:space="0" w:color="auto"/>
                <w:bottom w:val="none" w:sz="0" w:space="0" w:color="auto"/>
                <w:right w:val="none" w:sz="0" w:space="0" w:color="auto"/>
              </w:divBdr>
            </w:div>
            <w:div w:id="626594377">
              <w:marLeft w:val="0"/>
              <w:marRight w:val="0"/>
              <w:marTop w:val="0"/>
              <w:marBottom w:val="0"/>
              <w:divBdr>
                <w:top w:val="none" w:sz="0" w:space="0" w:color="auto"/>
                <w:left w:val="none" w:sz="0" w:space="0" w:color="auto"/>
                <w:bottom w:val="none" w:sz="0" w:space="0" w:color="auto"/>
                <w:right w:val="none" w:sz="0" w:space="0" w:color="auto"/>
              </w:divBdr>
            </w:div>
            <w:div w:id="641614975">
              <w:marLeft w:val="0"/>
              <w:marRight w:val="0"/>
              <w:marTop w:val="0"/>
              <w:marBottom w:val="0"/>
              <w:divBdr>
                <w:top w:val="none" w:sz="0" w:space="0" w:color="auto"/>
                <w:left w:val="none" w:sz="0" w:space="0" w:color="auto"/>
                <w:bottom w:val="none" w:sz="0" w:space="0" w:color="auto"/>
                <w:right w:val="none" w:sz="0" w:space="0" w:color="auto"/>
              </w:divBdr>
            </w:div>
            <w:div w:id="740952722">
              <w:marLeft w:val="0"/>
              <w:marRight w:val="0"/>
              <w:marTop w:val="0"/>
              <w:marBottom w:val="0"/>
              <w:divBdr>
                <w:top w:val="none" w:sz="0" w:space="0" w:color="auto"/>
                <w:left w:val="none" w:sz="0" w:space="0" w:color="auto"/>
                <w:bottom w:val="none" w:sz="0" w:space="0" w:color="auto"/>
                <w:right w:val="none" w:sz="0" w:space="0" w:color="auto"/>
              </w:divBdr>
            </w:div>
            <w:div w:id="797770679">
              <w:marLeft w:val="0"/>
              <w:marRight w:val="0"/>
              <w:marTop w:val="0"/>
              <w:marBottom w:val="0"/>
              <w:divBdr>
                <w:top w:val="none" w:sz="0" w:space="0" w:color="auto"/>
                <w:left w:val="none" w:sz="0" w:space="0" w:color="auto"/>
                <w:bottom w:val="none" w:sz="0" w:space="0" w:color="auto"/>
                <w:right w:val="none" w:sz="0" w:space="0" w:color="auto"/>
              </w:divBdr>
            </w:div>
            <w:div w:id="864053563">
              <w:marLeft w:val="0"/>
              <w:marRight w:val="0"/>
              <w:marTop w:val="0"/>
              <w:marBottom w:val="0"/>
              <w:divBdr>
                <w:top w:val="none" w:sz="0" w:space="0" w:color="auto"/>
                <w:left w:val="none" w:sz="0" w:space="0" w:color="auto"/>
                <w:bottom w:val="none" w:sz="0" w:space="0" w:color="auto"/>
                <w:right w:val="none" w:sz="0" w:space="0" w:color="auto"/>
              </w:divBdr>
            </w:div>
            <w:div w:id="1197424948">
              <w:marLeft w:val="0"/>
              <w:marRight w:val="0"/>
              <w:marTop w:val="0"/>
              <w:marBottom w:val="0"/>
              <w:divBdr>
                <w:top w:val="none" w:sz="0" w:space="0" w:color="auto"/>
                <w:left w:val="none" w:sz="0" w:space="0" w:color="auto"/>
                <w:bottom w:val="none" w:sz="0" w:space="0" w:color="auto"/>
                <w:right w:val="none" w:sz="0" w:space="0" w:color="auto"/>
              </w:divBdr>
            </w:div>
            <w:div w:id="1448817698">
              <w:marLeft w:val="0"/>
              <w:marRight w:val="0"/>
              <w:marTop w:val="0"/>
              <w:marBottom w:val="0"/>
              <w:divBdr>
                <w:top w:val="none" w:sz="0" w:space="0" w:color="auto"/>
                <w:left w:val="none" w:sz="0" w:space="0" w:color="auto"/>
                <w:bottom w:val="none" w:sz="0" w:space="0" w:color="auto"/>
                <w:right w:val="none" w:sz="0" w:space="0" w:color="auto"/>
              </w:divBdr>
            </w:div>
            <w:div w:id="1564683253">
              <w:marLeft w:val="0"/>
              <w:marRight w:val="0"/>
              <w:marTop w:val="0"/>
              <w:marBottom w:val="0"/>
              <w:divBdr>
                <w:top w:val="none" w:sz="0" w:space="0" w:color="auto"/>
                <w:left w:val="none" w:sz="0" w:space="0" w:color="auto"/>
                <w:bottom w:val="none" w:sz="0" w:space="0" w:color="auto"/>
                <w:right w:val="none" w:sz="0" w:space="0" w:color="auto"/>
              </w:divBdr>
            </w:div>
            <w:div w:id="1650481104">
              <w:marLeft w:val="0"/>
              <w:marRight w:val="0"/>
              <w:marTop w:val="0"/>
              <w:marBottom w:val="0"/>
              <w:divBdr>
                <w:top w:val="none" w:sz="0" w:space="0" w:color="auto"/>
                <w:left w:val="none" w:sz="0" w:space="0" w:color="auto"/>
                <w:bottom w:val="none" w:sz="0" w:space="0" w:color="auto"/>
                <w:right w:val="none" w:sz="0" w:space="0" w:color="auto"/>
              </w:divBdr>
            </w:div>
            <w:div w:id="1660160180">
              <w:marLeft w:val="0"/>
              <w:marRight w:val="0"/>
              <w:marTop w:val="0"/>
              <w:marBottom w:val="0"/>
              <w:divBdr>
                <w:top w:val="none" w:sz="0" w:space="0" w:color="auto"/>
                <w:left w:val="none" w:sz="0" w:space="0" w:color="auto"/>
                <w:bottom w:val="none" w:sz="0" w:space="0" w:color="auto"/>
                <w:right w:val="none" w:sz="0" w:space="0" w:color="auto"/>
              </w:divBdr>
            </w:div>
            <w:div w:id="1667397303">
              <w:marLeft w:val="0"/>
              <w:marRight w:val="0"/>
              <w:marTop w:val="0"/>
              <w:marBottom w:val="0"/>
              <w:divBdr>
                <w:top w:val="none" w:sz="0" w:space="0" w:color="auto"/>
                <w:left w:val="none" w:sz="0" w:space="0" w:color="auto"/>
                <w:bottom w:val="none" w:sz="0" w:space="0" w:color="auto"/>
                <w:right w:val="none" w:sz="0" w:space="0" w:color="auto"/>
              </w:divBdr>
            </w:div>
            <w:div w:id="1680545182">
              <w:marLeft w:val="0"/>
              <w:marRight w:val="0"/>
              <w:marTop w:val="0"/>
              <w:marBottom w:val="0"/>
              <w:divBdr>
                <w:top w:val="none" w:sz="0" w:space="0" w:color="auto"/>
                <w:left w:val="none" w:sz="0" w:space="0" w:color="auto"/>
                <w:bottom w:val="none" w:sz="0" w:space="0" w:color="auto"/>
                <w:right w:val="none" w:sz="0" w:space="0" w:color="auto"/>
              </w:divBdr>
            </w:div>
            <w:div w:id="1771464895">
              <w:marLeft w:val="0"/>
              <w:marRight w:val="0"/>
              <w:marTop w:val="0"/>
              <w:marBottom w:val="0"/>
              <w:divBdr>
                <w:top w:val="none" w:sz="0" w:space="0" w:color="auto"/>
                <w:left w:val="none" w:sz="0" w:space="0" w:color="auto"/>
                <w:bottom w:val="none" w:sz="0" w:space="0" w:color="auto"/>
                <w:right w:val="none" w:sz="0" w:space="0" w:color="auto"/>
              </w:divBdr>
            </w:div>
            <w:div w:id="1832066930">
              <w:marLeft w:val="0"/>
              <w:marRight w:val="0"/>
              <w:marTop w:val="0"/>
              <w:marBottom w:val="0"/>
              <w:divBdr>
                <w:top w:val="none" w:sz="0" w:space="0" w:color="auto"/>
                <w:left w:val="none" w:sz="0" w:space="0" w:color="auto"/>
                <w:bottom w:val="none" w:sz="0" w:space="0" w:color="auto"/>
                <w:right w:val="none" w:sz="0" w:space="0" w:color="auto"/>
              </w:divBdr>
            </w:div>
            <w:div w:id="1832525460">
              <w:marLeft w:val="0"/>
              <w:marRight w:val="0"/>
              <w:marTop w:val="0"/>
              <w:marBottom w:val="0"/>
              <w:divBdr>
                <w:top w:val="none" w:sz="0" w:space="0" w:color="auto"/>
                <w:left w:val="none" w:sz="0" w:space="0" w:color="auto"/>
                <w:bottom w:val="none" w:sz="0" w:space="0" w:color="auto"/>
                <w:right w:val="none" w:sz="0" w:space="0" w:color="auto"/>
              </w:divBdr>
            </w:div>
            <w:div w:id="1857887944">
              <w:marLeft w:val="0"/>
              <w:marRight w:val="0"/>
              <w:marTop w:val="0"/>
              <w:marBottom w:val="0"/>
              <w:divBdr>
                <w:top w:val="none" w:sz="0" w:space="0" w:color="auto"/>
                <w:left w:val="none" w:sz="0" w:space="0" w:color="auto"/>
                <w:bottom w:val="none" w:sz="0" w:space="0" w:color="auto"/>
                <w:right w:val="none" w:sz="0" w:space="0" w:color="auto"/>
              </w:divBdr>
            </w:div>
            <w:div w:id="1910189314">
              <w:marLeft w:val="0"/>
              <w:marRight w:val="0"/>
              <w:marTop w:val="0"/>
              <w:marBottom w:val="0"/>
              <w:divBdr>
                <w:top w:val="none" w:sz="0" w:space="0" w:color="auto"/>
                <w:left w:val="none" w:sz="0" w:space="0" w:color="auto"/>
                <w:bottom w:val="none" w:sz="0" w:space="0" w:color="auto"/>
                <w:right w:val="none" w:sz="0" w:space="0" w:color="auto"/>
              </w:divBdr>
            </w:div>
            <w:div w:id="1919247391">
              <w:marLeft w:val="0"/>
              <w:marRight w:val="0"/>
              <w:marTop w:val="0"/>
              <w:marBottom w:val="0"/>
              <w:divBdr>
                <w:top w:val="none" w:sz="0" w:space="0" w:color="auto"/>
                <w:left w:val="none" w:sz="0" w:space="0" w:color="auto"/>
                <w:bottom w:val="none" w:sz="0" w:space="0" w:color="auto"/>
                <w:right w:val="none" w:sz="0" w:space="0" w:color="auto"/>
              </w:divBdr>
            </w:div>
            <w:div w:id="1969704051">
              <w:marLeft w:val="0"/>
              <w:marRight w:val="0"/>
              <w:marTop w:val="0"/>
              <w:marBottom w:val="0"/>
              <w:divBdr>
                <w:top w:val="none" w:sz="0" w:space="0" w:color="auto"/>
                <w:left w:val="none" w:sz="0" w:space="0" w:color="auto"/>
                <w:bottom w:val="none" w:sz="0" w:space="0" w:color="auto"/>
                <w:right w:val="none" w:sz="0" w:space="0" w:color="auto"/>
              </w:divBdr>
            </w:div>
            <w:div w:id="2039774164">
              <w:marLeft w:val="0"/>
              <w:marRight w:val="0"/>
              <w:marTop w:val="0"/>
              <w:marBottom w:val="0"/>
              <w:divBdr>
                <w:top w:val="none" w:sz="0" w:space="0" w:color="auto"/>
                <w:left w:val="none" w:sz="0" w:space="0" w:color="auto"/>
                <w:bottom w:val="none" w:sz="0" w:space="0" w:color="auto"/>
                <w:right w:val="none" w:sz="0" w:space="0" w:color="auto"/>
              </w:divBdr>
            </w:div>
            <w:div w:id="208328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559910">
      <w:bodyDiv w:val="1"/>
      <w:marLeft w:val="0"/>
      <w:marRight w:val="0"/>
      <w:marTop w:val="0"/>
      <w:marBottom w:val="0"/>
      <w:divBdr>
        <w:top w:val="none" w:sz="0" w:space="0" w:color="auto"/>
        <w:left w:val="none" w:sz="0" w:space="0" w:color="auto"/>
        <w:bottom w:val="none" w:sz="0" w:space="0" w:color="auto"/>
        <w:right w:val="none" w:sz="0" w:space="0" w:color="auto"/>
      </w:divBdr>
    </w:div>
    <w:div w:id="1332492470">
      <w:bodyDiv w:val="1"/>
      <w:marLeft w:val="0"/>
      <w:marRight w:val="0"/>
      <w:marTop w:val="0"/>
      <w:marBottom w:val="0"/>
      <w:divBdr>
        <w:top w:val="none" w:sz="0" w:space="0" w:color="auto"/>
        <w:left w:val="none" w:sz="0" w:space="0" w:color="auto"/>
        <w:bottom w:val="none" w:sz="0" w:space="0" w:color="auto"/>
        <w:right w:val="none" w:sz="0" w:space="0" w:color="auto"/>
      </w:divBdr>
      <w:divsChild>
        <w:div w:id="1634020250">
          <w:marLeft w:val="0"/>
          <w:marRight w:val="0"/>
          <w:marTop w:val="0"/>
          <w:marBottom w:val="0"/>
          <w:divBdr>
            <w:top w:val="none" w:sz="0" w:space="0" w:color="auto"/>
            <w:left w:val="none" w:sz="0" w:space="0" w:color="auto"/>
            <w:bottom w:val="none" w:sz="0" w:space="0" w:color="auto"/>
            <w:right w:val="none" w:sz="0" w:space="0" w:color="auto"/>
          </w:divBdr>
          <w:divsChild>
            <w:div w:id="236668715">
              <w:marLeft w:val="0"/>
              <w:marRight w:val="0"/>
              <w:marTop w:val="0"/>
              <w:marBottom w:val="0"/>
              <w:divBdr>
                <w:top w:val="none" w:sz="0" w:space="0" w:color="auto"/>
                <w:left w:val="none" w:sz="0" w:space="0" w:color="auto"/>
                <w:bottom w:val="none" w:sz="0" w:space="0" w:color="auto"/>
                <w:right w:val="none" w:sz="0" w:space="0" w:color="auto"/>
              </w:divBdr>
              <w:divsChild>
                <w:div w:id="475293800">
                  <w:marLeft w:val="0"/>
                  <w:marRight w:val="0"/>
                  <w:marTop w:val="0"/>
                  <w:marBottom w:val="0"/>
                  <w:divBdr>
                    <w:top w:val="none" w:sz="0" w:space="0" w:color="auto"/>
                    <w:left w:val="none" w:sz="0" w:space="0" w:color="auto"/>
                    <w:bottom w:val="none" w:sz="0" w:space="0" w:color="auto"/>
                    <w:right w:val="none" w:sz="0" w:space="0" w:color="auto"/>
                  </w:divBdr>
                  <w:divsChild>
                    <w:div w:id="1475953282">
                      <w:marLeft w:val="0"/>
                      <w:marRight w:val="0"/>
                      <w:marTop w:val="0"/>
                      <w:marBottom w:val="0"/>
                      <w:divBdr>
                        <w:top w:val="none" w:sz="0" w:space="0" w:color="auto"/>
                        <w:left w:val="none" w:sz="0" w:space="0" w:color="auto"/>
                        <w:bottom w:val="none" w:sz="0" w:space="0" w:color="auto"/>
                        <w:right w:val="none" w:sz="0" w:space="0" w:color="auto"/>
                      </w:divBdr>
                      <w:divsChild>
                        <w:div w:id="104276039">
                          <w:marLeft w:val="0"/>
                          <w:marRight w:val="0"/>
                          <w:marTop w:val="0"/>
                          <w:marBottom w:val="0"/>
                          <w:divBdr>
                            <w:top w:val="none" w:sz="0" w:space="0" w:color="auto"/>
                            <w:left w:val="none" w:sz="0" w:space="0" w:color="auto"/>
                            <w:bottom w:val="none" w:sz="0" w:space="0" w:color="auto"/>
                            <w:right w:val="none" w:sz="0" w:space="0" w:color="auto"/>
                          </w:divBdr>
                          <w:divsChild>
                            <w:div w:id="7325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794610">
      <w:bodyDiv w:val="1"/>
      <w:marLeft w:val="0"/>
      <w:marRight w:val="0"/>
      <w:marTop w:val="0"/>
      <w:marBottom w:val="0"/>
      <w:divBdr>
        <w:top w:val="none" w:sz="0" w:space="0" w:color="auto"/>
        <w:left w:val="none" w:sz="0" w:space="0" w:color="auto"/>
        <w:bottom w:val="none" w:sz="0" w:space="0" w:color="auto"/>
        <w:right w:val="none" w:sz="0" w:space="0" w:color="auto"/>
      </w:divBdr>
      <w:divsChild>
        <w:div w:id="1410076842">
          <w:marLeft w:val="0"/>
          <w:marRight w:val="0"/>
          <w:marTop w:val="0"/>
          <w:marBottom w:val="0"/>
          <w:divBdr>
            <w:top w:val="none" w:sz="0" w:space="0" w:color="auto"/>
            <w:left w:val="none" w:sz="0" w:space="0" w:color="auto"/>
            <w:bottom w:val="none" w:sz="0" w:space="0" w:color="auto"/>
            <w:right w:val="none" w:sz="0" w:space="0" w:color="auto"/>
          </w:divBdr>
          <w:divsChild>
            <w:div w:id="10107010">
              <w:marLeft w:val="0"/>
              <w:marRight w:val="0"/>
              <w:marTop w:val="0"/>
              <w:marBottom w:val="0"/>
              <w:divBdr>
                <w:top w:val="none" w:sz="0" w:space="0" w:color="auto"/>
                <w:left w:val="none" w:sz="0" w:space="0" w:color="auto"/>
                <w:bottom w:val="none" w:sz="0" w:space="0" w:color="auto"/>
                <w:right w:val="none" w:sz="0" w:space="0" w:color="auto"/>
              </w:divBdr>
            </w:div>
            <w:div w:id="402719864">
              <w:marLeft w:val="0"/>
              <w:marRight w:val="0"/>
              <w:marTop w:val="0"/>
              <w:marBottom w:val="0"/>
              <w:divBdr>
                <w:top w:val="none" w:sz="0" w:space="0" w:color="auto"/>
                <w:left w:val="none" w:sz="0" w:space="0" w:color="auto"/>
                <w:bottom w:val="none" w:sz="0" w:space="0" w:color="auto"/>
                <w:right w:val="none" w:sz="0" w:space="0" w:color="auto"/>
              </w:divBdr>
            </w:div>
            <w:div w:id="529881644">
              <w:marLeft w:val="0"/>
              <w:marRight w:val="0"/>
              <w:marTop w:val="0"/>
              <w:marBottom w:val="0"/>
              <w:divBdr>
                <w:top w:val="none" w:sz="0" w:space="0" w:color="auto"/>
                <w:left w:val="none" w:sz="0" w:space="0" w:color="auto"/>
                <w:bottom w:val="none" w:sz="0" w:space="0" w:color="auto"/>
                <w:right w:val="none" w:sz="0" w:space="0" w:color="auto"/>
              </w:divBdr>
            </w:div>
            <w:div w:id="775246896">
              <w:marLeft w:val="0"/>
              <w:marRight w:val="0"/>
              <w:marTop w:val="0"/>
              <w:marBottom w:val="0"/>
              <w:divBdr>
                <w:top w:val="none" w:sz="0" w:space="0" w:color="auto"/>
                <w:left w:val="none" w:sz="0" w:space="0" w:color="auto"/>
                <w:bottom w:val="none" w:sz="0" w:space="0" w:color="auto"/>
                <w:right w:val="none" w:sz="0" w:space="0" w:color="auto"/>
              </w:divBdr>
            </w:div>
            <w:div w:id="783772357">
              <w:marLeft w:val="0"/>
              <w:marRight w:val="0"/>
              <w:marTop w:val="0"/>
              <w:marBottom w:val="0"/>
              <w:divBdr>
                <w:top w:val="none" w:sz="0" w:space="0" w:color="auto"/>
                <w:left w:val="none" w:sz="0" w:space="0" w:color="auto"/>
                <w:bottom w:val="none" w:sz="0" w:space="0" w:color="auto"/>
                <w:right w:val="none" w:sz="0" w:space="0" w:color="auto"/>
              </w:divBdr>
            </w:div>
            <w:div w:id="1598250348">
              <w:marLeft w:val="0"/>
              <w:marRight w:val="0"/>
              <w:marTop w:val="0"/>
              <w:marBottom w:val="0"/>
              <w:divBdr>
                <w:top w:val="none" w:sz="0" w:space="0" w:color="auto"/>
                <w:left w:val="none" w:sz="0" w:space="0" w:color="auto"/>
                <w:bottom w:val="none" w:sz="0" w:space="0" w:color="auto"/>
                <w:right w:val="none" w:sz="0" w:space="0" w:color="auto"/>
              </w:divBdr>
            </w:div>
            <w:div w:id="1910531489">
              <w:marLeft w:val="0"/>
              <w:marRight w:val="0"/>
              <w:marTop w:val="0"/>
              <w:marBottom w:val="0"/>
              <w:divBdr>
                <w:top w:val="none" w:sz="0" w:space="0" w:color="auto"/>
                <w:left w:val="none" w:sz="0" w:space="0" w:color="auto"/>
                <w:bottom w:val="none" w:sz="0" w:space="0" w:color="auto"/>
                <w:right w:val="none" w:sz="0" w:space="0" w:color="auto"/>
              </w:divBdr>
            </w:div>
            <w:div w:id="191889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28873">
      <w:bodyDiv w:val="1"/>
      <w:marLeft w:val="0"/>
      <w:marRight w:val="0"/>
      <w:marTop w:val="0"/>
      <w:marBottom w:val="0"/>
      <w:divBdr>
        <w:top w:val="none" w:sz="0" w:space="0" w:color="auto"/>
        <w:left w:val="none" w:sz="0" w:space="0" w:color="auto"/>
        <w:bottom w:val="none" w:sz="0" w:space="0" w:color="auto"/>
        <w:right w:val="none" w:sz="0" w:space="0" w:color="auto"/>
      </w:divBdr>
    </w:div>
    <w:div w:id="1720856427">
      <w:bodyDiv w:val="1"/>
      <w:marLeft w:val="0"/>
      <w:marRight w:val="0"/>
      <w:marTop w:val="0"/>
      <w:marBottom w:val="0"/>
      <w:divBdr>
        <w:top w:val="none" w:sz="0" w:space="0" w:color="auto"/>
        <w:left w:val="none" w:sz="0" w:space="0" w:color="auto"/>
        <w:bottom w:val="none" w:sz="0" w:space="0" w:color="auto"/>
        <w:right w:val="none" w:sz="0" w:space="0" w:color="auto"/>
      </w:divBdr>
      <w:divsChild>
        <w:div w:id="1699356370">
          <w:marLeft w:val="0"/>
          <w:marRight w:val="0"/>
          <w:marTop w:val="0"/>
          <w:marBottom w:val="0"/>
          <w:divBdr>
            <w:top w:val="none" w:sz="0" w:space="0" w:color="auto"/>
            <w:left w:val="none" w:sz="0" w:space="0" w:color="auto"/>
            <w:bottom w:val="none" w:sz="0" w:space="0" w:color="auto"/>
            <w:right w:val="none" w:sz="0" w:space="0" w:color="auto"/>
          </w:divBdr>
          <w:divsChild>
            <w:div w:id="12238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7762/ijritcc.v11i3.1151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figure/Multinomial-Naive-Bayes-Model_fig1_3836520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ataaspirant.com/handle-imbalanced-data-machine-learning/"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ootstrap.com/blog/gentle-introduction-to-the-bias-variance-trade-off-in-machi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31DF0-11C1-4352-9690-2F32E73C8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4799</Words>
  <Characters>27356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Manan Patel</cp:lastModifiedBy>
  <cp:revision>3</cp:revision>
  <dcterms:created xsi:type="dcterms:W3CDTF">2025-10-22T08:49:00Z</dcterms:created>
  <dcterms:modified xsi:type="dcterms:W3CDTF">2025-10-22T22:39:00Z</dcterms:modified>
</cp:coreProperties>
</file>