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77777777" w:rsidR="00833470" w:rsidRPr="005800C7" w:rsidRDefault="00833470" w:rsidP="00833470">
      <w:pPr>
        <w:spacing w:line="360" w:lineRule="auto"/>
        <w:rPr>
          <w:rFonts w:ascii="Arial" w:hAnsi="Arial" w:cs="Arial"/>
        </w:rPr>
      </w:pPr>
      <w:r w:rsidRPr="005800C7">
        <w:rPr>
          <w:rFonts w:ascii="Arial" w:hAnsi="Arial" w:cs="Arial"/>
          <w:noProof/>
        </w:rPr>
        <w:drawing>
          <wp:anchor distT="0" distB="0" distL="114300" distR="114300" simplePos="0" relativeHeight="251677696"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5800C7" w:rsidRDefault="00833470" w:rsidP="00833470">
      <w:pPr>
        <w:spacing w:line="360" w:lineRule="auto"/>
        <w:rPr>
          <w:rFonts w:ascii="Arial" w:hAnsi="Arial" w:cs="Arial"/>
        </w:rPr>
      </w:pPr>
    </w:p>
    <w:p w14:paraId="624F191C" w14:textId="77777777" w:rsidR="00833470" w:rsidRPr="005800C7" w:rsidRDefault="00833470" w:rsidP="00833470">
      <w:pPr>
        <w:spacing w:line="360" w:lineRule="auto"/>
        <w:rPr>
          <w:rFonts w:ascii="Arial" w:hAnsi="Arial" w:cs="Arial"/>
        </w:rPr>
      </w:pPr>
    </w:p>
    <w:p w14:paraId="0F83201D" w14:textId="77777777" w:rsidR="00833470" w:rsidRPr="005800C7" w:rsidRDefault="00833470" w:rsidP="00833470">
      <w:pPr>
        <w:spacing w:line="360" w:lineRule="auto"/>
        <w:rPr>
          <w:rFonts w:ascii="Arial" w:hAnsi="Arial" w:cs="Arial"/>
        </w:rPr>
      </w:pPr>
    </w:p>
    <w:p w14:paraId="3473C351" w14:textId="77777777" w:rsidR="00833470" w:rsidRPr="005800C7" w:rsidRDefault="00833470" w:rsidP="00833470">
      <w:pPr>
        <w:tabs>
          <w:tab w:val="left" w:pos="6540"/>
        </w:tabs>
        <w:spacing w:line="360" w:lineRule="auto"/>
        <w:rPr>
          <w:rFonts w:ascii="Arial" w:hAnsi="Arial" w:cs="Arial"/>
        </w:rPr>
      </w:pPr>
    </w:p>
    <w:p w14:paraId="5818B88A" w14:textId="6F683703" w:rsidR="00833470" w:rsidRPr="005800C7" w:rsidRDefault="00833470" w:rsidP="00833470">
      <w:pPr>
        <w:tabs>
          <w:tab w:val="left" w:pos="6540"/>
        </w:tabs>
        <w:spacing w:line="360" w:lineRule="auto"/>
        <w:rPr>
          <w:rFonts w:ascii="Arial" w:hAnsi="Arial" w:cs="Arial"/>
        </w:rPr>
      </w:pPr>
      <w:bookmarkStart w:id="0" w:name="_Hlk119323191"/>
      <w:r w:rsidRPr="005800C7">
        <w:rPr>
          <w:rFonts w:ascii="Arial" w:hAnsi="Arial" w:cs="Arial"/>
          <w:b/>
          <w:bCs/>
        </w:rPr>
        <w:t>Student name</w:t>
      </w:r>
      <w:r w:rsidRPr="005800C7">
        <w:rPr>
          <w:rFonts w:ascii="Arial" w:hAnsi="Arial" w:cs="Arial"/>
        </w:rPr>
        <w:t xml:space="preserve">: </w:t>
      </w:r>
      <w:r w:rsidR="00984166">
        <w:rPr>
          <w:rFonts w:ascii="Arial" w:hAnsi="Arial" w:cs="Arial"/>
        </w:rPr>
        <w:t xml:space="preserve">Sevda </w:t>
      </w:r>
      <w:proofErr w:type="spellStart"/>
      <w:r w:rsidR="00984166">
        <w:rPr>
          <w:rFonts w:ascii="Arial" w:hAnsi="Arial" w:cs="Arial"/>
        </w:rPr>
        <w:t>Martinova</w:t>
      </w:r>
      <w:proofErr w:type="spellEnd"/>
      <w:r w:rsidR="00984166">
        <w:rPr>
          <w:rFonts w:ascii="Arial" w:hAnsi="Arial" w:cs="Arial"/>
        </w:rPr>
        <w:t xml:space="preserve"> </w:t>
      </w:r>
      <w:proofErr w:type="spellStart"/>
      <w:r w:rsidR="00984166">
        <w:rPr>
          <w:rFonts w:ascii="Arial" w:hAnsi="Arial" w:cs="Arial"/>
        </w:rPr>
        <w:t>Alendieva</w:t>
      </w:r>
      <w:proofErr w:type="spellEnd"/>
    </w:p>
    <w:p w14:paraId="476C763A" w14:textId="1691CFAC" w:rsidR="00833470" w:rsidRPr="005800C7" w:rsidRDefault="00833470" w:rsidP="00833470">
      <w:pPr>
        <w:tabs>
          <w:tab w:val="left" w:pos="6540"/>
        </w:tabs>
        <w:spacing w:line="360" w:lineRule="auto"/>
        <w:rPr>
          <w:rFonts w:ascii="Arial" w:hAnsi="Arial" w:cs="Arial"/>
          <w:lang w:val="nl-NL"/>
        </w:rPr>
      </w:pPr>
      <w:r w:rsidRPr="005800C7">
        <w:rPr>
          <w:rFonts w:ascii="Arial" w:hAnsi="Arial" w:cs="Arial"/>
          <w:b/>
          <w:bCs/>
          <w:lang w:val="nl-NL"/>
        </w:rPr>
        <w:t>Student ID</w:t>
      </w:r>
      <w:r w:rsidRPr="005800C7">
        <w:rPr>
          <w:rFonts w:ascii="Arial" w:hAnsi="Arial" w:cs="Arial"/>
          <w:lang w:val="nl-NL"/>
        </w:rPr>
        <w:t>:</w:t>
      </w:r>
      <w:r w:rsidR="00984166">
        <w:rPr>
          <w:rFonts w:ascii="Arial" w:hAnsi="Arial" w:cs="Arial"/>
          <w:lang w:val="nl-NL"/>
        </w:rPr>
        <w:t xml:space="preserve"> </w:t>
      </w:r>
      <w:r w:rsidR="00E77F00">
        <w:rPr>
          <w:rFonts w:ascii="Arial" w:hAnsi="Arial" w:cs="Arial"/>
          <w:lang w:val="nl-NL"/>
        </w:rPr>
        <w:t>2532539</w:t>
      </w:r>
    </w:p>
    <w:p w14:paraId="27005EB9" w14:textId="77777777" w:rsidR="00833470" w:rsidRPr="005800C7" w:rsidRDefault="00833470" w:rsidP="00833470">
      <w:pPr>
        <w:tabs>
          <w:tab w:val="left" w:pos="6540"/>
        </w:tabs>
        <w:spacing w:line="360" w:lineRule="auto"/>
        <w:rPr>
          <w:rFonts w:ascii="Arial" w:hAnsi="Arial" w:cs="Arial"/>
          <w:lang w:val="nl-NL"/>
        </w:rPr>
      </w:pPr>
    </w:p>
    <w:p w14:paraId="543E95E7" w14:textId="2264059A" w:rsidR="00833470" w:rsidRPr="005800C7" w:rsidRDefault="00833470" w:rsidP="00833470">
      <w:pPr>
        <w:tabs>
          <w:tab w:val="left" w:pos="6540"/>
        </w:tabs>
        <w:spacing w:line="360" w:lineRule="auto"/>
        <w:rPr>
          <w:rFonts w:ascii="Arial" w:hAnsi="Arial" w:cs="Arial"/>
          <w:lang w:val="nl-NL"/>
        </w:rPr>
      </w:pPr>
      <w:r w:rsidRPr="005800C7">
        <w:rPr>
          <w:rFonts w:ascii="Arial" w:hAnsi="Arial" w:cs="Arial"/>
          <w:b/>
          <w:bCs/>
          <w:lang w:val="nl-NL"/>
        </w:rPr>
        <w:t>Module name</w:t>
      </w:r>
      <w:r w:rsidRPr="005800C7">
        <w:rPr>
          <w:rFonts w:ascii="Arial" w:hAnsi="Arial" w:cs="Arial"/>
          <w:lang w:val="nl-NL"/>
        </w:rPr>
        <w:t xml:space="preserve">: </w:t>
      </w:r>
      <w:r w:rsidR="00643F53">
        <w:rPr>
          <w:rFonts w:ascii="Arial" w:hAnsi="Arial" w:cs="Arial"/>
          <w:lang w:val="nl-NL"/>
        </w:rPr>
        <w:t>Introduction t</w:t>
      </w:r>
      <w:r w:rsidR="00A347E4">
        <w:rPr>
          <w:rFonts w:ascii="Arial" w:hAnsi="Arial" w:cs="Arial"/>
          <w:lang w:val="nl-NL"/>
        </w:rPr>
        <w:t>o Health and Social Care</w:t>
      </w:r>
    </w:p>
    <w:p w14:paraId="0009AFB0" w14:textId="2507F3EB" w:rsidR="00833470" w:rsidRPr="005800C7" w:rsidRDefault="00833470" w:rsidP="00833470">
      <w:pPr>
        <w:tabs>
          <w:tab w:val="left" w:pos="6540"/>
        </w:tabs>
        <w:spacing w:line="360" w:lineRule="auto"/>
        <w:rPr>
          <w:rFonts w:ascii="Arial" w:hAnsi="Arial" w:cs="Arial"/>
        </w:rPr>
      </w:pPr>
      <w:r w:rsidRPr="005800C7">
        <w:rPr>
          <w:rFonts w:ascii="Arial" w:hAnsi="Arial" w:cs="Arial"/>
          <w:b/>
          <w:bCs/>
        </w:rPr>
        <w:t>Module code</w:t>
      </w:r>
      <w:r w:rsidRPr="005800C7">
        <w:rPr>
          <w:rFonts w:ascii="Arial" w:hAnsi="Arial" w:cs="Arial"/>
        </w:rPr>
        <w:t>:</w:t>
      </w:r>
      <w:r w:rsidR="00A109CB">
        <w:rPr>
          <w:rFonts w:ascii="Arial" w:hAnsi="Arial" w:cs="Arial"/>
        </w:rPr>
        <w:t xml:space="preserve"> </w:t>
      </w:r>
      <w:r w:rsidR="0063712F">
        <w:rPr>
          <w:rFonts w:ascii="Arial" w:hAnsi="Arial" w:cs="Arial"/>
        </w:rPr>
        <w:t>LCHS4003</w:t>
      </w:r>
    </w:p>
    <w:p w14:paraId="0EA5B494" w14:textId="4053FF85" w:rsidR="00833470" w:rsidRPr="005800C7" w:rsidRDefault="00833470" w:rsidP="00833470">
      <w:pPr>
        <w:rPr>
          <w:rFonts w:ascii="Arial" w:hAnsi="Arial" w:cs="Arial"/>
        </w:rPr>
      </w:pPr>
      <w:r w:rsidRPr="005800C7">
        <w:rPr>
          <w:rFonts w:ascii="Arial" w:hAnsi="Arial" w:cs="Arial"/>
          <w:b/>
          <w:bCs/>
        </w:rPr>
        <w:t>Lecturer name</w:t>
      </w:r>
      <w:r w:rsidRPr="005800C7">
        <w:rPr>
          <w:rFonts w:ascii="Arial" w:hAnsi="Arial" w:cs="Arial"/>
        </w:rPr>
        <w:t xml:space="preserve"> </w:t>
      </w:r>
      <w:r w:rsidR="0063712F">
        <w:rPr>
          <w:rFonts w:ascii="Arial" w:hAnsi="Arial" w:cs="Arial"/>
        </w:rPr>
        <w:t>Mr Sam Parker</w:t>
      </w:r>
    </w:p>
    <w:bookmarkEnd w:id="0"/>
    <w:p w14:paraId="410C101D" w14:textId="5BECAA57" w:rsidR="00925D5E" w:rsidRPr="005800C7" w:rsidRDefault="00925D5E">
      <w:pPr>
        <w:rPr>
          <w:rFonts w:ascii="Arial" w:hAnsi="Arial" w:cs="Arial"/>
        </w:rPr>
        <w:sectPr w:rsidR="00925D5E" w:rsidRPr="005800C7">
          <w:headerReference w:type="default" r:id="rId9"/>
          <w:footerReference w:type="default" r:id="rId10"/>
          <w:pgSz w:w="11906" w:h="16838"/>
          <w:pgMar w:top="1440" w:right="1440" w:bottom="1440" w:left="1440" w:header="708" w:footer="708" w:gutter="0"/>
          <w:cols w:space="708"/>
          <w:docGrid w:linePitch="360"/>
        </w:sectPr>
      </w:pPr>
    </w:p>
    <w:p w14:paraId="3BF185BD" w14:textId="329E1901" w:rsidR="00833470" w:rsidRPr="005800C7" w:rsidRDefault="00833470" w:rsidP="00833470">
      <w:pPr>
        <w:rPr>
          <w:rFonts w:ascii="Arial" w:hAnsi="Arial" w:cs="Arial"/>
          <w:b/>
          <w:bCs/>
        </w:rPr>
      </w:pPr>
      <w:r w:rsidRPr="005800C7">
        <w:rPr>
          <w:rFonts w:ascii="Arial" w:hAnsi="Arial" w:cs="Arial"/>
          <w:b/>
          <w:bCs/>
        </w:rPr>
        <w:lastRenderedPageBreak/>
        <w:t xml:space="preserve">Content page </w:t>
      </w:r>
    </w:p>
    <w:p w14:paraId="3BA4751C" w14:textId="77777777" w:rsidR="00833470" w:rsidRPr="005800C7" w:rsidRDefault="00833470" w:rsidP="00833470">
      <w:pPr>
        <w:rPr>
          <w:rFonts w:ascii="Arial" w:hAnsi="Arial" w:cs="Arial"/>
          <w:b/>
          <w:bCs/>
        </w:rPr>
      </w:pPr>
    </w:p>
    <w:p w14:paraId="027F6EC4" w14:textId="570908C0" w:rsidR="00833470" w:rsidRDefault="00833470" w:rsidP="00833470">
      <w:pPr>
        <w:rPr>
          <w:rFonts w:ascii="Arial" w:hAnsi="Arial" w:cs="Arial"/>
          <w:b/>
          <w:bCs/>
        </w:rPr>
      </w:pPr>
      <w:r w:rsidRPr="005800C7">
        <w:rPr>
          <w:rFonts w:ascii="Arial" w:hAnsi="Arial" w:cs="Arial"/>
          <w:b/>
          <w:bCs/>
        </w:rPr>
        <w:t>Element 1 …………………………………………………………</w:t>
      </w:r>
      <w:r w:rsidR="00594936" w:rsidRPr="005800C7">
        <w:rPr>
          <w:rFonts w:ascii="Arial" w:hAnsi="Arial" w:cs="Arial"/>
          <w:b/>
          <w:bCs/>
        </w:rPr>
        <w:t>….</w:t>
      </w:r>
      <w:r w:rsidRPr="005800C7">
        <w:rPr>
          <w:rFonts w:ascii="Arial" w:hAnsi="Arial" w:cs="Arial"/>
          <w:b/>
          <w:bCs/>
        </w:rPr>
        <w:t xml:space="preserve"> page</w:t>
      </w:r>
      <w:r w:rsidR="00425777">
        <w:rPr>
          <w:rFonts w:ascii="Arial" w:hAnsi="Arial" w:cs="Arial"/>
          <w:b/>
          <w:bCs/>
        </w:rPr>
        <w:t xml:space="preserve"> 3</w:t>
      </w:r>
    </w:p>
    <w:p w14:paraId="562AB831" w14:textId="2E10549F" w:rsidR="00C418C4" w:rsidRDefault="00C418C4" w:rsidP="00833470">
      <w:pPr>
        <w:rPr>
          <w:rFonts w:ascii="Arial" w:hAnsi="Arial" w:cs="Arial"/>
          <w:b/>
          <w:bCs/>
        </w:rPr>
      </w:pPr>
      <w:r>
        <w:rPr>
          <w:rFonts w:ascii="Arial" w:hAnsi="Arial" w:cs="Arial"/>
          <w:b/>
          <w:bCs/>
        </w:rPr>
        <w:t>Element 2 …………………………………………………………</w:t>
      </w:r>
      <w:r w:rsidR="00594936">
        <w:rPr>
          <w:rFonts w:ascii="Arial" w:hAnsi="Arial" w:cs="Arial"/>
          <w:b/>
          <w:bCs/>
        </w:rPr>
        <w:t>….</w:t>
      </w:r>
      <w:r w:rsidR="005C31B9">
        <w:rPr>
          <w:rFonts w:ascii="Arial" w:hAnsi="Arial" w:cs="Arial"/>
          <w:b/>
          <w:bCs/>
        </w:rPr>
        <w:t xml:space="preserve"> </w:t>
      </w:r>
      <w:r>
        <w:rPr>
          <w:rFonts w:ascii="Arial" w:hAnsi="Arial" w:cs="Arial"/>
          <w:b/>
          <w:bCs/>
        </w:rPr>
        <w:t xml:space="preserve">page </w:t>
      </w:r>
      <w:r w:rsidR="005C31B9">
        <w:rPr>
          <w:rFonts w:ascii="Arial" w:hAnsi="Arial" w:cs="Arial"/>
          <w:b/>
          <w:bCs/>
        </w:rPr>
        <w:t>4</w:t>
      </w:r>
    </w:p>
    <w:p w14:paraId="681C8EC6" w14:textId="1D4338B8" w:rsidR="005C31B9" w:rsidRDefault="005C31B9" w:rsidP="00833470">
      <w:pPr>
        <w:rPr>
          <w:rFonts w:ascii="Arial" w:hAnsi="Arial" w:cs="Arial"/>
          <w:b/>
          <w:bCs/>
        </w:rPr>
      </w:pPr>
      <w:r>
        <w:rPr>
          <w:rFonts w:ascii="Arial" w:hAnsi="Arial" w:cs="Arial"/>
          <w:b/>
          <w:bCs/>
        </w:rPr>
        <w:t>References …………………………………………………………</w:t>
      </w:r>
      <w:r w:rsidR="001F734F">
        <w:rPr>
          <w:rFonts w:ascii="Arial" w:hAnsi="Arial" w:cs="Arial"/>
          <w:b/>
          <w:bCs/>
        </w:rPr>
        <w:t>...</w:t>
      </w:r>
      <w:r w:rsidR="00594936">
        <w:rPr>
          <w:rFonts w:ascii="Arial" w:hAnsi="Arial" w:cs="Arial"/>
          <w:b/>
          <w:bCs/>
        </w:rPr>
        <w:t xml:space="preserve"> </w:t>
      </w:r>
      <w:r>
        <w:rPr>
          <w:rFonts w:ascii="Arial" w:hAnsi="Arial" w:cs="Arial"/>
          <w:b/>
          <w:bCs/>
        </w:rPr>
        <w:t xml:space="preserve">page </w:t>
      </w:r>
      <w:r w:rsidR="00F65371">
        <w:rPr>
          <w:rFonts w:ascii="Arial" w:hAnsi="Arial" w:cs="Arial"/>
          <w:b/>
          <w:bCs/>
        </w:rPr>
        <w:t>6</w:t>
      </w:r>
    </w:p>
    <w:p w14:paraId="5509C3CA" w14:textId="77777777" w:rsidR="00F65371" w:rsidRDefault="00F65371" w:rsidP="00833470">
      <w:pPr>
        <w:rPr>
          <w:rFonts w:ascii="Arial" w:hAnsi="Arial" w:cs="Arial"/>
          <w:b/>
          <w:bCs/>
        </w:rPr>
      </w:pPr>
    </w:p>
    <w:p w14:paraId="2F2D77A8" w14:textId="0D8F18C8" w:rsidR="00C418C4" w:rsidRPr="005800C7" w:rsidRDefault="00C418C4" w:rsidP="00833470">
      <w:pPr>
        <w:rPr>
          <w:rFonts w:ascii="Arial" w:hAnsi="Arial" w:cs="Arial"/>
        </w:rPr>
        <w:sectPr w:rsidR="00C418C4" w:rsidRPr="005800C7" w:rsidSect="00925D5E">
          <w:pgSz w:w="11906" w:h="16838"/>
          <w:pgMar w:top="1440" w:right="1440" w:bottom="1440" w:left="1440" w:header="708" w:footer="708" w:gutter="0"/>
          <w:cols w:space="708"/>
          <w:docGrid w:linePitch="360"/>
        </w:sectPr>
      </w:pPr>
    </w:p>
    <w:tbl>
      <w:tblPr>
        <w:tblpPr w:leftFromText="180" w:rightFromText="180" w:vertAnchor="text" w:horzAnchor="margin" w:tblpXSpec="center" w:tblpY="1193"/>
        <w:tblW w:w="16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352"/>
        <w:gridCol w:w="5382"/>
        <w:gridCol w:w="5384"/>
      </w:tblGrid>
      <w:tr w:rsidR="005800C7" w:rsidRPr="005800C7" w14:paraId="5CF6C5E4" w14:textId="77777777" w:rsidTr="005800C7">
        <w:tc>
          <w:tcPr>
            <w:tcW w:w="5352" w:type="dxa"/>
            <w:tcBorders>
              <w:top w:val="single" w:sz="4" w:space="0" w:color="B7D3EA"/>
              <w:left w:val="single" w:sz="4" w:space="0" w:color="B7D3EA"/>
              <w:bottom w:val="single" w:sz="4" w:space="0" w:color="B7D3EA"/>
              <w:right w:val="single" w:sz="4" w:space="0" w:color="B7D3EA"/>
            </w:tcBorders>
            <w:shd w:val="clear" w:color="auto" w:fill="F5F9FC"/>
            <w:tcMar>
              <w:top w:w="100" w:type="dxa"/>
              <w:left w:w="140" w:type="dxa"/>
              <w:bottom w:w="100" w:type="dxa"/>
              <w:right w:w="140" w:type="dxa"/>
            </w:tcMar>
          </w:tcPr>
          <w:p w14:paraId="272BF9D5" w14:textId="00D32E1A" w:rsidR="005800C7" w:rsidRPr="005800C7" w:rsidRDefault="005800C7" w:rsidP="005800C7">
            <w:pPr>
              <w:pBdr>
                <w:bottom w:val="single" w:sz="6" w:space="4" w:color="005EB8"/>
              </w:pBdr>
              <w:spacing w:after="80"/>
              <w:rPr>
                <w:rFonts w:ascii="Arial" w:hAnsi="Arial" w:cs="Arial"/>
              </w:rPr>
            </w:pPr>
            <w:r w:rsidRPr="005800C7">
              <w:rPr>
                <w:rFonts w:ascii="Segoe UI Emoji" w:eastAsia="Arial" w:hAnsi="Segoe UI Emoji" w:cs="Segoe UI Emoji"/>
              </w:rPr>
              <w:lastRenderedPageBreak/>
              <w:t>💊</w:t>
            </w:r>
            <w:r w:rsidRPr="005800C7">
              <w:rPr>
                <w:rFonts w:ascii="Arial" w:eastAsia="Arial" w:hAnsi="Arial" w:cs="Arial"/>
              </w:rPr>
              <w:t xml:space="preserve"> What</w:t>
            </w:r>
            <w:r w:rsidRPr="005800C7">
              <w:rPr>
                <w:rFonts w:ascii="Arial" w:eastAsia="Arial" w:hAnsi="Arial" w:cs="Arial"/>
                <w:b/>
                <w:bCs/>
                <w:color w:val="003087"/>
              </w:rPr>
              <w:t xml:space="preserve"> are Pharmacy Services?</w:t>
            </w:r>
          </w:p>
          <w:p w14:paraId="5D1C20F7" w14:textId="77777777" w:rsidR="005800C7" w:rsidRPr="005800C7" w:rsidRDefault="005800C7" w:rsidP="007C1B10">
            <w:pPr>
              <w:spacing w:after="60" w:line="360" w:lineRule="auto"/>
              <w:rPr>
                <w:rFonts w:ascii="Arial" w:hAnsi="Arial" w:cs="Arial"/>
              </w:rPr>
            </w:pPr>
            <w:r w:rsidRPr="005800C7">
              <w:rPr>
                <w:rFonts w:ascii="Arial" w:eastAsia="Arial" w:hAnsi="Arial" w:cs="Arial"/>
                <w:color w:val="1B1B1B"/>
              </w:rPr>
              <w:t>Pharmacy services are NHS primary care services delivered by registered pharmacists and their teams. Pharmacists supply medicines, give advice on minor illnesses, promote healthy lifestyles and support people managing long-term conditions.</w:t>
            </w:r>
          </w:p>
          <w:p w14:paraId="1B29939A" w14:textId="77777777" w:rsidR="005800C7" w:rsidRPr="005800C7" w:rsidRDefault="005800C7" w:rsidP="007C1B10">
            <w:pPr>
              <w:spacing w:after="60" w:line="360" w:lineRule="auto"/>
              <w:rPr>
                <w:rFonts w:ascii="Arial" w:hAnsi="Arial" w:cs="Arial"/>
              </w:rPr>
            </w:pPr>
            <w:r w:rsidRPr="005800C7">
              <w:rPr>
                <w:rFonts w:ascii="Arial" w:eastAsia="Arial" w:hAnsi="Arial" w:cs="Arial"/>
                <w:color w:val="1B1B1B"/>
              </w:rPr>
              <w:t>Their role is to widen access to healthcare and ease pressure on GP practices and hospitals (The King's Fund, 2025).</w:t>
            </w:r>
          </w:p>
        </w:tc>
        <w:tc>
          <w:tcPr>
            <w:tcW w:w="5382" w:type="dxa"/>
            <w:tcBorders>
              <w:top w:val="single" w:sz="4" w:space="0" w:color="B7D3EA"/>
              <w:left w:val="single" w:sz="4" w:space="0" w:color="B7D3EA"/>
              <w:bottom w:val="single" w:sz="4" w:space="0" w:color="B7D3EA"/>
              <w:right w:val="single" w:sz="4" w:space="0" w:color="B7D3EA"/>
            </w:tcBorders>
            <w:shd w:val="clear" w:color="auto" w:fill="F5F9FC"/>
            <w:tcMar>
              <w:top w:w="100" w:type="dxa"/>
              <w:left w:w="140" w:type="dxa"/>
              <w:bottom w:w="100" w:type="dxa"/>
              <w:right w:w="140" w:type="dxa"/>
            </w:tcMar>
          </w:tcPr>
          <w:p w14:paraId="251035B1" w14:textId="1CEC98AD" w:rsidR="005800C7" w:rsidRPr="005800C7" w:rsidRDefault="005800C7" w:rsidP="005800C7">
            <w:pPr>
              <w:pBdr>
                <w:bottom w:val="single" w:sz="6" w:space="4" w:color="005EB8"/>
              </w:pBdr>
              <w:spacing w:after="80"/>
              <w:rPr>
                <w:rFonts w:ascii="Arial" w:hAnsi="Arial" w:cs="Arial"/>
              </w:rPr>
            </w:pPr>
            <w:r w:rsidRPr="005800C7">
              <w:rPr>
                <w:rFonts w:ascii="Segoe UI Emoji" w:eastAsia="Arial" w:hAnsi="Segoe UI Emoji" w:cs="Segoe UI Emoji"/>
              </w:rPr>
              <w:t>📅</w:t>
            </w:r>
            <w:r w:rsidRPr="005800C7">
              <w:rPr>
                <w:rFonts w:ascii="Arial" w:eastAsia="Arial" w:hAnsi="Arial" w:cs="Arial"/>
              </w:rPr>
              <w:t xml:space="preserve"> Brief</w:t>
            </w:r>
            <w:r w:rsidRPr="005800C7">
              <w:rPr>
                <w:rFonts w:ascii="Arial" w:eastAsia="Arial" w:hAnsi="Arial" w:cs="Arial"/>
                <w:b/>
                <w:bCs/>
                <w:color w:val="003087"/>
              </w:rPr>
              <w:t xml:space="preserve"> History</w:t>
            </w:r>
          </w:p>
          <w:tbl>
            <w:tblPr>
              <w:tblW w:w="50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690"/>
              <w:gridCol w:w="1710"/>
              <w:gridCol w:w="1691"/>
            </w:tblGrid>
            <w:tr w:rsidR="005800C7" w:rsidRPr="005800C7" w14:paraId="62C9848B" w14:textId="77777777" w:rsidTr="00E476C0">
              <w:tc>
                <w:tcPr>
                  <w:tcW w:w="1697" w:type="dxa"/>
                  <w:tcBorders>
                    <w:top w:val="single" w:sz="4" w:space="0" w:color="B7D3EA"/>
                    <w:left w:val="single" w:sz="4" w:space="0" w:color="B7D3EA"/>
                    <w:bottom w:val="single" w:sz="4" w:space="0" w:color="B7D3EA"/>
                    <w:right w:val="single" w:sz="4" w:space="0" w:color="B7D3EA"/>
                  </w:tcBorders>
                  <w:shd w:val="clear" w:color="auto" w:fill="E8F1FA"/>
                  <w:tcMar>
                    <w:top w:w="70" w:type="dxa"/>
                    <w:left w:w="60" w:type="dxa"/>
                    <w:bottom w:w="70" w:type="dxa"/>
                    <w:right w:w="60" w:type="dxa"/>
                  </w:tcMar>
                  <w:vAlign w:val="center"/>
                </w:tcPr>
                <w:p w14:paraId="79E88A5C" w14:textId="77777777" w:rsidR="005800C7" w:rsidRPr="005800C7" w:rsidRDefault="005800C7" w:rsidP="00984166">
                  <w:pPr>
                    <w:framePr w:hSpace="180" w:wrap="around" w:vAnchor="text" w:hAnchor="margin" w:xAlign="center" w:y="1193"/>
                    <w:spacing w:after="20" w:line="360" w:lineRule="auto"/>
                    <w:jc w:val="center"/>
                    <w:rPr>
                      <w:rFonts w:ascii="Arial" w:hAnsi="Arial" w:cs="Arial"/>
                    </w:rPr>
                  </w:pPr>
                  <w:r w:rsidRPr="005800C7">
                    <w:rPr>
                      <w:rFonts w:ascii="Arial" w:eastAsia="Arial" w:hAnsi="Arial" w:cs="Arial"/>
                      <w:b/>
                      <w:bCs/>
                      <w:color w:val="005EB8"/>
                    </w:rPr>
                    <w:t>1948</w:t>
                  </w:r>
                </w:p>
                <w:p w14:paraId="6910DB10" w14:textId="77777777" w:rsidR="005800C7" w:rsidRPr="005800C7" w:rsidRDefault="005800C7" w:rsidP="00984166">
                  <w:pPr>
                    <w:framePr w:hSpace="180" w:wrap="around" w:vAnchor="text" w:hAnchor="margin" w:xAlign="center" w:y="1193"/>
                    <w:spacing w:line="360" w:lineRule="auto"/>
                    <w:jc w:val="center"/>
                    <w:rPr>
                      <w:rFonts w:ascii="Arial" w:hAnsi="Arial" w:cs="Arial"/>
                    </w:rPr>
                  </w:pPr>
                  <w:r w:rsidRPr="005800C7">
                    <w:rPr>
                      <w:rFonts w:ascii="Arial" w:eastAsia="Arial" w:hAnsi="Arial" w:cs="Arial"/>
                      <w:color w:val="1B1B1B"/>
                    </w:rPr>
                    <w:t>NHS founded (Nuffield Trust, 2023)</w:t>
                  </w:r>
                </w:p>
              </w:tc>
              <w:tc>
                <w:tcPr>
                  <w:tcW w:w="1697" w:type="dxa"/>
                  <w:tcBorders>
                    <w:top w:val="single" w:sz="4" w:space="0" w:color="B7D3EA"/>
                    <w:left w:val="single" w:sz="4" w:space="0" w:color="B7D3EA"/>
                    <w:bottom w:val="single" w:sz="4" w:space="0" w:color="B7D3EA"/>
                    <w:right w:val="single" w:sz="4" w:space="0" w:color="B7D3EA"/>
                  </w:tcBorders>
                  <w:shd w:val="clear" w:color="auto" w:fill="E8F1FA"/>
                  <w:tcMar>
                    <w:top w:w="70" w:type="dxa"/>
                    <w:left w:w="60" w:type="dxa"/>
                    <w:bottom w:w="70" w:type="dxa"/>
                    <w:right w:w="60" w:type="dxa"/>
                  </w:tcMar>
                  <w:vAlign w:val="center"/>
                </w:tcPr>
                <w:p w14:paraId="46B0E787" w14:textId="77777777" w:rsidR="005800C7" w:rsidRPr="005800C7" w:rsidRDefault="005800C7" w:rsidP="00984166">
                  <w:pPr>
                    <w:framePr w:hSpace="180" w:wrap="around" w:vAnchor="text" w:hAnchor="margin" w:xAlign="center" w:y="1193"/>
                    <w:spacing w:after="20" w:line="360" w:lineRule="auto"/>
                    <w:jc w:val="center"/>
                    <w:rPr>
                      <w:rFonts w:ascii="Arial" w:hAnsi="Arial" w:cs="Arial"/>
                    </w:rPr>
                  </w:pPr>
                  <w:r w:rsidRPr="005800C7">
                    <w:rPr>
                      <w:rFonts w:ascii="Arial" w:eastAsia="Arial" w:hAnsi="Arial" w:cs="Arial"/>
                      <w:b/>
                      <w:bCs/>
                      <w:color w:val="005EB8"/>
                    </w:rPr>
                    <w:t>2005</w:t>
                  </w:r>
                </w:p>
                <w:p w14:paraId="0BAF0368" w14:textId="77777777" w:rsidR="005800C7" w:rsidRPr="005800C7" w:rsidRDefault="005800C7" w:rsidP="00984166">
                  <w:pPr>
                    <w:framePr w:hSpace="180" w:wrap="around" w:vAnchor="text" w:hAnchor="margin" w:xAlign="center" w:y="1193"/>
                    <w:spacing w:line="360" w:lineRule="auto"/>
                    <w:jc w:val="center"/>
                    <w:rPr>
                      <w:rFonts w:ascii="Arial" w:hAnsi="Arial" w:cs="Arial"/>
                    </w:rPr>
                  </w:pPr>
                  <w:r w:rsidRPr="005800C7">
                    <w:rPr>
                      <w:rFonts w:ascii="Arial" w:eastAsia="Arial" w:hAnsi="Arial" w:cs="Arial"/>
                      <w:color w:val="1B1B1B"/>
                    </w:rPr>
                    <w:t>Contractual Framework introduced (Pharmaceutical Journal, 2021)</w:t>
                  </w:r>
                </w:p>
              </w:tc>
              <w:tc>
                <w:tcPr>
                  <w:tcW w:w="1697" w:type="dxa"/>
                  <w:tcBorders>
                    <w:top w:val="single" w:sz="4" w:space="0" w:color="B7D3EA"/>
                    <w:left w:val="single" w:sz="4" w:space="0" w:color="B7D3EA"/>
                    <w:bottom w:val="single" w:sz="4" w:space="0" w:color="B7D3EA"/>
                    <w:right w:val="single" w:sz="4" w:space="0" w:color="B7D3EA"/>
                  </w:tcBorders>
                  <w:shd w:val="clear" w:color="auto" w:fill="E8F1FA"/>
                  <w:tcMar>
                    <w:top w:w="70" w:type="dxa"/>
                    <w:left w:w="60" w:type="dxa"/>
                    <w:bottom w:w="70" w:type="dxa"/>
                    <w:right w:w="60" w:type="dxa"/>
                  </w:tcMar>
                  <w:vAlign w:val="center"/>
                </w:tcPr>
                <w:p w14:paraId="54226CB2" w14:textId="77777777" w:rsidR="005800C7" w:rsidRPr="005800C7" w:rsidRDefault="005800C7" w:rsidP="00984166">
                  <w:pPr>
                    <w:framePr w:hSpace="180" w:wrap="around" w:vAnchor="text" w:hAnchor="margin" w:xAlign="center" w:y="1193"/>
                    <w:spacing w:after="20" w:line="360" w:lineRule="auto"/>
                    <w:jc w:val="center"/>
                    <w:rPr>
                      <w:rFonts w:ascii="Arial" w:hAnsi="Arial" w:cs="Arial"/>
                    </w:rPr>
                  </w:pPr>
                  <w:r w:rsidRPr="005800C7">
                    <w:rPr>
                      <w:rFonts w:ascii="Arial" w:eastAsia="Arial" w:hAnsi="Arial" w:cs="Arial"/>
                      <w:b/>
                      <w:bCs/>
                      <w:color w:val="005EB8"/>
                    </w:rPr>
                    <w:t>2024</w:t>
                  </w:r>
                </w:p>
                <w:p w14:paraId="47B0C02E" w14:textId="77777777" w:rsidR="005800C7" w:rsidRPr="005800C7" w:rsidRDefault="005800C7" w:rsidP="00984166">
                  <w:pPr>
                    <w:framePr w:hSpace="180" w:wrap="around" w:vAnchor="text" w:hAnchor="margin" w:xAlign="center" w:y="1193"/>
                    <w:spacing w:line="360" w:lineRule="auto"/>
                    <w:jc w:val="center"/>
                    <w:rPr>
                      <w:rFonts w:ascii="Arial" w:hAnsi="Arial" w:cs="Arial"/>
                    </w:rPr>
                  </w:pPr>
                  <w:r w:rsidRPr="005800C7">
                    <w:rPr>
                      <w:rFonts w:ascii="Arial" w:eastAsia="Arial" w:hAnsi="Arial" w:cs="Arial"/>
                      <w:color w:val="1B1B1B"/>
                    </w:rPr>
                    <w:t>Pharmacy First launched, 31 Jan (NHS England, 2024)</w:t>
                  </w:r>
                </w:p>
              </w:tc>
            </w:tr>
          </w:tbl>
          <w:p w14:paraId="67EEAE8C" w14:textId="77777777" w:rsidR="005800C7" w:rsidRPr="005800C7" w:rsidRDefault="005800C7" w:rsidP="005800C7">
            <w:pPr>
              <w:rPr>
                <w:rFonts w:ascii="Arial" w:hAnsi="Arial" w:cs="Arial"/>
              </w:rPr>
            </w:pPr>
          </w:p>
        </w:tc>
        <w:tc>
          <w:tcPr>
            <w:tcW w:w="5384" w:type="dxa"/>
            <w:tcBorders>
              <w:top w:val="single" w:sz="4" w:space="0" w:color="B7D3EA"/>
              <w:left w:val="single" w:sz="4" w:space="0" w:color="B7D3EA"/>
              <w:bottom w:val="single" w:sz="4" w:space="0" w:color="B7D3EA"/>
              <w:right w:val="single" w:sz="4" w:space="0" w:color="B7D3EA"/>
            </w:tcBorders>
            <w:shd w:val="clear" w:color="auto" w:fill="F5F9FC"/>
            <w:tcMar>
              <w:top w:w="100" w:type="dxa"/>
              <w:left w:w="140" w:type="dxa"/>
              <w:bottom w:w="100" w:type="dxa"/>
              <w:right w:w="140" w:type="dxa"/>
            </w:tcMar>
          </w:tcPr>
          <w:p w14:paraId="4AAB19D5" w14:textId="51144AE2" w:rsidR="005800C7" w:rsidRPr="005800C7" w:rsidRDefault="005800C7" w:rsidP="005800C7">
            <w:pPr>
              <w:pBdr>
                <w:bottom w:val="single" w:sz="6" w:space="4" w:color="005EB8"/>
              </w:pBdr>
              <w:spacing w:after="80"/>
              <w:rPr>
                <w:rFonts w:ascii="Arial" w:hAnsi="Arial" w:cs="Arial"/>
              </w:rPr>
            </w:pPr>
            <w:r w:rsidRPr="005800C7">
              <w:rPr>
                <w:rFonts w:ascii="Segoe UI Emoji" w:eastAsia="Arial" w:hAnsi="Segoe UI Emoji" w:cs="Segoe UI Emoji"/>
              </w:rPr>
              <w:t>🔄</w:t>
            </w:r>
            <w:r w:rsidRPr="005800C7">
              <w:rPr>
                <w:rFonts w:ascii="Arial" w:eastAsia="Arial" w:hAnsi="Arial" w:cs="Arial"/>
              </w:rPr>
              <w:t xml:space="preserve"> How</w:t>
            </w:r>
            <w:r w:rsidRPr="005800C7">
              <w:rPr>
                <w:rFonts w:ascii="Arial" w:eastAsia="Arial" w:hAnsi="Arial" w:cs="Arial"/>
                <w:b/>
                <w:bCs/>
                <w:color w:val="003087"/>
              </w:rPr>
              <w:t xml:space="preserve"> Pharmacy Services Work</w:t>
            </w:r>
          </w:p>
          <w:p w14:paraId="210AEC94" w14:textId="5E186D03" w:rsidR="005800C7" w:rsidRPr="005800C7" w:rsidRDefault="005800C7" w:rsidP="005800C7">
            <w:pPr>
              <w:pBdr>
                <w:top w:val="single" w:sz="3" w:space="0" w:color="B7D3EA"/>
                <w:left w:val="single" w:sz="3" w:space="0" w:color="B7D3EA"/>
                <w:bottom w:val="single" w:sz="3" w:space="0" w:color="B7D3EA"/>
                <w:right w:val="single" w:sz="3" w:space="0" w:color="B7D3EA"/>
              </w:pBdr>
              <w:shd w:val="clear" w:color="auto" w:fill="E8F1FA"/>
              <w:spacing w:after="4"/>
              <w:jc w:val="center"/>
              <w:rPr>
                <w:rFonts w:ascii="Arial" w:hAnsi="Arial" w:cs="Arial"/>
              </w:rPr>
            </w:pPr>
            <w:r w:rsidRPr="005800C7">
              <w:rPr>
                <w:rFonts w:ascii="Segoe UI Emoji" w:eastAsia="Arial" w:hAnsi="Segoe UI Emoji" w:cs="Segoe UI Emoji"/>
              </w:rPr>
              <w:t>🧍</w:t>
            </w:r>
            <w:r w:rsidRPr="005800C7">
              <w:rPr>
                <w:rFonts w:ascii="Arial" w:eastAsia="Arial" w:hAnsi="Arial" w:cs="Arial"/>
              </w:rPr>
              <w:t xml:space="preserve"> Patient</w:t>
            </w:r>
          </w:p>
          <w:p w14:paraId="3B22A855" w14:textId="77777777" w:rsidR="005800C7" w:rsidRPr="005800C7" w:rsidRDefault="005800C7" w:rsidP="005800C7">
            <w:pPr>
              <w:spacing w:before="6" w:after="6"/>
              <w:jc w:val="center"/>
              <w:rPr>
                <w:rFonts w:ascii="Arial" w:hAnsi="Arial" w:cs="Arial"/>
              </w:rPr>
            </w:pPr>
            <w:r w:rsidRPr="005800C7">
              <w:rPr>
                <w:rFonts w:ascii="Arial" w:eastAsia="Arial" w:hAnsi="Arial" w:cs="Arial"/>
                <w:b/>
                <w:bCs/>
                <w:color w:val="005EB8"/>
              </w:rPr>
              <w:t>↓</w:t>
            </w:r>
          </w:p>
          <w:p w14:paraId="3BA0920E" w14:textId="0B8ED842" w:rsidR="005800C7" w:rsidRPr="005800C7" w:rsidRDefault="005800C7" w:rsidP="005800C7">
            <w:pPr>
              <w:pBdr>
                <w:top w:val="single" w:sz="3" w:space="0" w:color="B7D3EA"/>
                <w:left w:val="single" w:sz="3" w:space="0" w:color="B7D3EA"/>
                <w:bottom w:val="single" w:sz="3" w:space="0" w:color="B7D3EA"/>
                <w:right w:val="single" w:sz="3" w:space="0" w:color="B7D3EA"/>
              </w:pBdr>
              <w:shd w:val="clear" w:color="auto" w:fill="F5F9FC"/>
              <w:spacing w:before="10" w:after="4"/>
              <w:jc w:val="center"/>
              <w:rPr>
                <w:rFonts w:ascii="Arial" w:hAnsi="Arial" w:cs="Arial"/>
              </w:rPr>
            </w:pPr>
            <w:r w:rsidRPr="005800C7">
              <w:rPr>
                <w:rFonts w:ascii="Segoe UI Emoji" w:eastAsia="Arial" w:hAnsi="Segoe UI Emoji" w:cs="Segoe UI Emoji"/>
              </w:rPr>
              <w:t>🏪</w:t>
            </w:r>
            <w:r w:rsidRPr="005800C7">
              <w:rPr>
                <w:rFonts w:ascii="Arial" w:eastAsia="Arial" w:hAnsi="Arial" w:cs="Arial"/>
              </w:rPr>
              <w:t xml:space="preserve"> Community</w:t>
            </w:r>
            <w:r w:rsidRPr="005800C7">
              <w:rPr>
                <w:rFonts w:ascii="Arial" w:eastAsia="Arial" w:hAnsi="Arial" w:cs="Arial"/>
                <w:b/>
                <w:bCs/>
                <w:color w:val="003087"/>
              </w:rPr>
              <w:t xml:space="preserve"> Pharmacy</w:t>
            </w:r>
          </w:p>
          <w:p w14:paraId="1A100060" w14:textId="77777777" w:rsidR="005800C7" w:rsidRPr="005800C7" w:rsidRDefault="005800C7" w:rsidP="005800C7">
            <w:pPr>
              <w:spacing w:before="6" w:after="6"/>
              <w:jc w:val="center"/>
              <w:rPr>
                <w:rFonts w:ascii="Arial" w:hAnsi="Arial" w:cs="Arial"/>
              </w:rPr>
            </w:pPr>
            <w:r w:rsidRPr="005800C7">
              <w:rPr>
                <w:rFonts w:ascii="Arial" w:eastAsia="Arial" w:hAnsi="Arial" w:cs="Arial"/>
                <w:b/>
                <w:bCs/>
                <w:color w:val="005EB8"/>
              </w:rPr>
              <w:t>↓</w:t>
            </w:r>
          </w:p>
          <w:p w14:paraId="72EB1BD1" w14:textId="22A18F3E" w:rsidR="005800C7" w:rsidRPr="005800C7" w:rsidRDefault="005800C7" w:rsidP="005800C7">
            <w:pPr>
              <w:pBdr>
                <w:top w:val="single" w:sz="3" w:space="0" w:color="B7D3EA"/>
                <w:left w:val="single" w:sz="3" w:space="0" w:color="B7D3EA"/>
                <w:bottom w:val="single" w:sz="3" w:space="0" w:color="B7D3EA"/>
                <w:right w:val="single" w:sz="3" w:space="0" w:color="B7D3EA"/>
              </w:pBdr>
              <w:shd w:val="clear" w:color="auto" w:fill="E8F1FA"/>
              <w:spacing w:before="10" w:after="4"/>
              <w:jc w:val="center"/>
              <w:rPr>
                <w:rFonts w:ascii="Arial" w:hAnsi="Arial" w:cs="Arial"/>
              </w:rPr>
            </w:pPr>
            <w:r w:rsidRPr="005800C7">
              <w:rPr>
                <w:rFonts w:ascii="Segoe UI Emoji" w:eastAsia="Arial" w:hAnsi="Segoe UI Emoji" w:cs="Segoe UI Emoji"/>
              </w:rPr>
              <w:t>🩺</w:t>
            </w:r>
            <w:r w:rsidRPr="005800C7">
              <w:rPr>
                <w:rFonts w:ascii="Arial" w:eastAsia="Arial" w:hAnsi="Arial" w:cs="Arial"/>
              </w:rPr>
              <w:t xml:space="preserve"> Pharmacist</w:t>
            </w:r>
            <w:r w:rsidRPr="005800C7">
              <w:rPr>
                <w:rFonts w:ascii="Arial" w:eastAsia="Arial" w:hAnsi="Arial" w:cs="Arial"/>
                <w:b/>
                <w:bCs/>
                <w:color w:val="003087"/>
              </w:rPr>
              <w:t xml:space="preserve"> Assessment</w:t>
            </w:r>
          </w:p>
          <w:p w14:paraId="409722ED" w14:textId="77777777" w:rsidR="005800C7" w:rsidRPr="005800C7" w:rsidRDefault="005800C7" w:rsidP="005800C7">
            <w:pPr>
              <w:spacing w:before="6" w:after="6"/>
              <w:jc w:val="center"/>
              <w:rPr>
                <w:rFonts w:ascii="Arial" w:hAnsi="Arial" w:cs="Arial"/>
              </w:rPr>
            </w:pPr>
            <w:r w:rsidRPr="005800C7">
              <w:rPr>
                <w:rFonts w:ascii="Arial" w:eastAsia="Arial" w:hAnsi="Arial" w:cs="Arial"/>
                <w:b/>
                <w:bCs/>
                <w:color w:val="005EB8"/>
              </w:rPr>
              <w:t>↓</w:t>
            </w:r>
          </w:p>
          <w:p w14:paraId="0123BDA3" w14:textId="247A2083" w:rsidR="005800C7" w:rsidRPr="005800C7" w:rsidRDefault="005800C7" w:rsidP="005800C7">
            <w:pPr>
              <w:pBdr>
                <w:top w:val="single" w:sz="3" w:space="0" w:color="B7D3EA"/>
                <w:left w:val="single" w:sz="3" w:space="0" w:color="B7D3EA"/>
                <w:bottom w:val="single" w:sz="3" w:space="0" w:color="B7D3EA"/>
                <w:right w:val="single" w:sz="3" w:space="0" w:color="B7D3EA"/>
              </w:pBdr>
              <w:shd w:val="clear" w:color="auto" w:fill="F5F9FC"/>
              <w:spacing w:before="10" w:after="4"/>
              <w:jc w:val="center"/>
              <w:rPr>
                <w:rFonts w:ascii="Arial" w:hAnsi="Arial" w:cs="Arial"/>
              </w:rPr>
            </w:pPr>
            <w:r w:rsidRPr="005800C7">
              <w:rPr>
                <w:rFonts w:ascii="Segoe UI Emoji" w:eastAsia="Arial" w:hAnsi="Segoe UI Emoji" w:cs="Segoe UI Emoji"/>
              </w:rPr>
              <w:t>💊</w:t>
            </w:r>
            <w:r w:rsidRPr="005800C7">
              <w:rPr>
                <w:rFonts w:ascii="Arial" w:eastAsia="Arial" w:hAnsi="Arial" w:cs="Arial"/>
              </w:rPr>
              <w:t xml:space="preserve"> Advice</w:t>
            </w:r>
            <w:r w:rsidRPr="005800C7">
              <w:rPr>
                <w:rFonts w:ascii="Arial" w:eastAsia="Arial" w:hAnsi="Arial" w:cs="Arial"/>
                <w:b/>
                <w:bCs/>
                <w:color w:val="003087"/>
              </w:rPr>
              <w:t xml:space="preserve"> / Treatment / Medicine</w:t>
            </w:r>
          </w:p>
          <w:p w14:paraId="532EBA08" w14:textId="77777777" w:rsidR="005800C7" w:rsidRPr="005800C7" w:rsidRDefault="005800C7" w:rsidP="005800C7">
            <w:pPr>
              <w:spacing w:before="6" w:after="6"/>
              <w:jc w:val="center"/>
              <w:rPr>
                <w:rFonts w:ascii="Arial" w:hAnsi="Arial" w:cs="Arial"/>
              </w:rPr>
            </w:pPr>
            <w:r w:rsidRPr="005800C7">
              <w:rPr>
                <w:rFonts w:ascii="Arial" w:eastAsia="Arial" w:hAnsi="Arial" w:cs="Arial"/>
                <w:b/>
                <w:bCs/>
                <w:color w:val="005EB8"/>
              </w:rPr>
              <w:t>↓</w:t>
            </w:r>
          </w:p>
          <w:p w14:paraId="42A39801" w14:textId="5B5C52FA" w:rsidR="005800C7" w:rsidRPr="005800C7" w:rsidRDefault="005800C7" w:rsidP="005800C7">
            <w:pPr>
              <w:pBdr>
                <w:top w:val="single" w:sz="3" w:space="0" w:color="B7D3EA"/>
                <w:left w:val="single" w:sz="3" w:space="0" w:color="B7D3EA"/>
                <w:bottom w:val="single" w:sz="3" w:space="0" w:color="B7D3EA"/>
                <w:right w:val="single" w:sz="3" w:space="0" w:color="B7D3EA"/>
              </w:pBdr>
              <w:shd w:val="clear" w:color="auto" w:fill="E8F1FA"/>
              <w:spacing w:before="10" w:after="4"/>
              <w:jc w:val="center"/>
              <w:rPr>
                <w:rFonts w:ascii="Arial" w:hAnsi="Arial" w:cs="Arial"/>
              </w:rPr>
            </w:pPr>
            <w:r w:rsidRPr="005800C7">
              <w:rPr>
                <w:rFonts w:ascii="Segoe UI Emoji" w:eastAsia="Arial" w:hAnsi="Segoe UI Emoji" w:cs="Segoe UI Emoji"/>
              </w:rPr>
              <w:t>🏥</w:t>
            </w:r>
            <w:r w:rsidRPr="005800C7">
              <w:rPr>
                <w:rFonts w:ascii="Arial" w:eastAsia="Arial" w:hAnsi="Arial" w:cs="Arial"/>
              </w:rPr>
              <w:t xml:space="preserve"> Referral</w:t>
            </w:r>
            <w:r w:rsidRPr="005800C7">
              <w:rPr>
                <w:rFonts w:ascii="Arial" w:eastAsia="Arial" w:hAnsi="Arial" w:cs="Arial"/>
                <w:b/>
                <w:bCs/>
                <w:color w:val="003087"/>
              </w:rPr>
              <w:t xml:space="preserve"> to GP or Hospital</w:t>
            </w:r>
          </w:p>
          <w:p w14:paraId="190B2E2A" w14:textId="77777777" w:rsidR="005800C7" w:rsidRPr="005800C7" w:rsidRDefault="005800C7" w:rsidP="007C1B10">
            <w:pPr>
              <w:spacing w:line="276" w:lineRule="auto"/>
              <w:rPr>
                <w:rFonts w:ascii="Arial" w:hAnsi="Arial" w:cs="Arial"/>
              </w:rPr>
            </w:pPr>
            <w:r w:rsidRPr="005800C7">
              <w:rPr>
                <w:rFonts w:ascii="Arial" w:eastAsia="Arial" w:hAnsi="Arial" w:cs="Arial"/>
                <w:color w:val="1B1B1B"/>
              </w:rPr>
              <w:t>Pharmacists work in partnership with GPs and other NHS professionals to deliver safe, joined-up care (The King's Fund, 2025).</w:t>
            </w:r>
          </w:p>
        </w:tc>
      </w:tr>
      <w:tr w:rsidR="005800C7" w:rsidRPr="005800C7" w14:paraId="20735099" w14:textId="77777777" w:rsidTr="007C1B10">
        <w:trPr>
          <w:trHeight w:val="3045"/>
        </w:trPr>
        <w:tc>
          <w:tcPr>
            <w:tcW w:w="5352" w:type="dxa"/>
            <w:tcBorders>
              <w:top w:val="single" w:sz="4" w:space="0" w:color="B7D3EA"/>
              <w:left w:val="single" w:sz="4" w:space="0" w:color="B7D3EA"/>
              <w:bottom w:val="single" w:sz="4" w:space="0" w:color="B7D3EA"/>
              <w:right w:val="single" w:sz="4" w:space="0" w:color="B7D3EA"/>
            </w:tcBorders>
            <w:shd w:val="clear" w:color="auto" w:fill="FFFFFF"/>
            <w:tcMar>
              <w:top w:w="100" w:type="dxa"/>
              <w:left w:w="140" w:type="dxa"/>
              <w:bottom w:w="100" w:type="dxa"/>
              <w:right w:w="140" w:type="dxa"/>
            </w:tcMar>
          </w:tcPr>
          <w:p w14:paraId="0212A45B" w14:textId="14891CB8" w:rsidR="005800C7" w:rsidRPr="005800C7" w:rsidRDefault="005800C7" w:rsidP="005800C7">
            <w:pPr>
              <w:pBdr>
                <w:bottom w:val="single" w:sz="6" w:space="4" w:color="005EB8"/>
              </w:pBdr>
              <w:spacing w:after="80"/>
              <w:rPr>
                <w:rFonts w:ascii="Arial" w:hAnsi="Arial" w:cs="Arial"/>
              </w:rPr>
            </w:pPr>
            <w:r w:rsidRPr="005800C7">
              <w:rPr>
                <w:rFonts w:ascii="Segoe UI Emoji" w:eastAsia="Arial" w:hAnsi="Segoe UI Emoji" w:cs="Segoe UI Emoji"/>
              </w:rPr>
              <w:t>💊</w:t>
            </w:r>
            <w:r w:rsidRPr="005800C7">
              <w:rPr>
                <w:rFonts w:ascii="Arial" w:eastAsia="Arial" w:hAnsi="Arial" w:cs="Arial"/>
              </w:rPr>
              <w:t xml:space="preserve"> Services</w:t>
            </w:r>
            <w:r w:rsidRPr="005800C7">
              <w:rPr>
                <w:rFonts w:ascii="Arial" w:eastAsia="Arial" w:hAnsi="Arial" w:cs="Arial"/>
                <w:b/>
                <w:bCs/>
                <w:color w:val="003087"/>
              </w:rPr>
              <w:t xml:space="preserve"> Provided</w:t>
            </w:r>
          </w:p>
          <w:p w14:paraId="2037F973" w14:textId="02C74B62" w:rsidR="005800C7" w:rsidRPr="005800C7" w:rsidRDefault="005800C7" w:rsidP="007C1B10">
            <w:pPr>
              <w:spacing w:after="50" w:line="276" w:lineRule="auto"/>
              <w:ind w:left="40"/>
              <w:rPr>
                <w:rFonts w:ascii="Arial" w:hAnsi="Arial" w:cs="Arial"/>
              </w:rPr>
            </w:pPr>
            <w:r w:rsidRPr="005800C7">
              <w:rPr>
                <w:rFonts w:ascii="Segoe UI Emoji" w:eastAsia="Arial" w:hAnsi="Segoe UI Emoji" w:cs="Segoe UI Emoji"/>
              </w:rPr>
              <w:t>💊</w:t>
            </w:r>
            <w:r w:rsidRPr="005800C7">
              <w:rPr>
                <w:rFonts w:ascii="Arial" w:eastAsia="Arial" w:hAnsi="Arial" w:cs="Arial"/>
              </w:rPr>
              <w:t xml:space="preserve"> Dispensing</w:t>
            </w:r>
            <w:r w:rsidRPr="005800C7">
              <w:rPr>
                <w:rFonts w:ascii="Arial" w:eastAsia="Arial" w:hAnsi="Arial" w:cs="Arial"/>
                <w:color w:val="1B1B1B"/>
              </w:rPr>
              <w:t xml:space="preserve"> &amp; safe supply of medicines</w:t>
            </w:r>
          </w:p>
          <w:p w14:paraId="1E6961B6" w14:textId="59006117" w:rsidR="005800C7" w:rsidRPr="005800C7" w:rsidRDefault="005800C7" w:rsidP="007C1B10">
            <w:pPr>
              <w:spacing w:after="50" w:line="276" w:lineRule="auto"/>
              <w:ind w:left="40"/>
              <w:rPr>
                <w:rFonts w:ascii="Arial" w:hAnsi="Arial" w:cs="Arial"/>
              </w:rPr>
            </w:pPr>
            <w:r w:rsidRPr="005800C7">
              <w:rPr>
                <w:rFonts w:ascii="Segoe UI Emoji" w:eastAsia="Arial" w:hAnsi="Segoe UI Emoji" w:cs="Segoe UI Emoji"/>
              </w:rPr>
              <w:t>🩹</w:t>
            </w:r>
            <w:r w:rsidRPr="005800C7">
              <w:rPr>
                <w:rFonts w:ascii="Arial" w:eastAsia="Arial" w:hAnsi="Arial" w:cs="Arial"/>
              </w:rPr>
              <w:t xml:space="preserve"> Pharmacy</w:t>
            </w:r>
            <w:r w:rsidRPr="005800C7">
              <w:rPr>
                <w:rFonts w:ascii="Arial" w:eastAsia="Arial" w:hAnsi="Arial" w:cs="Arial"/>
                <w:color w:val="1B1B1B"/>
              </w:rPr>
              <w:t xml:space="preserve"> First – treatment for 7 common conditions</w:t>
            </w:r>
          </w:p>
          <w:p w14:paraId="4BD63EAF" w14:textId="58347C44" w:rsidR="005800C7" w:rsidRPr="005800C7" w:rsidRDefault="005800C7" w:rsidP="007C1B10">
            <w:pPr>
              <w:spacing w:after="50" w:line="276" w:lineRule="auto"/>
              <w:ind w:left="40"/>
              <w:rPr>
                <w:rFonts w:ascii="Arial" w:hAnsi="Arial" w:cs="Arial"/>
              </w:rPr>
            </w:pPr>
            <w:r w:rsidRPr="005800C7">
              <w:rPr>
                <w:rFonts w:ascii="Segoe UI Emoji" w:eastAsia="Arial" w:hAnsi="Segoe UI Emoji" w:cs="Segoe UI Emoji"/>
              </w:rPr>
              <w:t>💉</w:t>
            </w:r>
            <w:r w:rsidRPr="005800C7">
              <w:rPr>
                <w:rFonts w:ascii="Arial" w:eastAsia="Arial" w:hAnsi="Arial" w:cs="Arial"/>
              </w:rPr>
              <w:t xml:space="preserve"> Seasonal</w:t>
            </w:r>
            <w:r w:rsidRPr="005800C7">
              <w:rPr>
                <w:rFonts w:ascii="Arial" w:eastAsia="Arial" w:hAnsi="Arial" w:cs="Arial"/>
                <w:color w:val="1B1B1B"/>
              </w:rPr>
              <w:t xml:space="preserve"> flu &amp; other NHS vaccinations</w:t>
            </w:r>
          </w:p>
          <w:p w14:paraId="752FA8EC" w14:textId="724FF727" w:rsidR="005800C7" w:rsidRPr="005800C7" w:rsidRDefault="005800C7" w:rsidP="007C1B10">
            <w:pPr>
              <w:spacing w:after="50" w:line="276" w:lineRule="auto"/>
              <w:ind w:left="40"/>
              <w:rPr>
                <w:rFonts w:ascii="Arial" w:hAnsi="Arial" w:cs="Arial"/>
              </w:rPr>
            </w:pPr>
            <w:r w:rsidRPr="005800C7">
              <w:rPr>
                <w:rFonts w:ascii="Segoe UI Emoji" w:eastAsia="Arial" w:hAnsi="Segoe UI Emoji" w:cs="Segoe UI Emoji"/>
              </w:rPr>
              <w:t>🩺</w:t>
            </w:r>
            <w:r w:rsidRPr="005800C7">
              <w:rPr>
                <w:rFonts w:ascii="Arial" w:eastAsia="Arial" w:hAnsi="Arial" w:cs="Arial"/>
              </w:rPr>
              <w:t xml:space="preserve"> Blood</w:t>
            </w:r>
            <w:r w:rsidRPr="005800C7">
              <w:rPr>
                <w:rFonts w:ascii="Arial" w:eastAsia="Arial" w:hAnsi="Arial" w:cs="Arial"/>
                <w:color w:val="1B1B1B"/>
              </w:rPr>
              <w:t xml:space="preserve"> pressure checks (early hypertension detection)</w:t>
            </w:r>
          </w:p>
          <w:p w14:paraId="40704E69" w14:textId="77B81F98" w:rsidR="005800C7" w:rsidRPr="005800C7" w:rsidRDefault="005800C7" w:rsidP="007C1B10">
            <w:pPr>
              <w:spacing w:after="50" w:line="276" w:lineRule="auto"/>
              <w:ind w:left="40"/>
              <w:rPr>
                <w:rFonts w:ascii="Arial" w:hAnsi="Arial" w:cs="Arial"/>
              </w:rPr>
            </w:pPr>
            <w:r w:rsidRPr="005800C7">
              <w:rPr>
                <w:rFonts w:ascii="Segoe UI Emoji" w:eastAsia="Arial" w:hAnsi="Segoe UI Emoji" w:cs="Segoe UI Emoji"/>
              </w:rPr>
              <w:t>🚭</w:t>
            </w:r>
            <w:r w:rsidRPr="005800C7">
              <w:rPr>
                <w:rFonts w:ascii="Arial" w:eastAsia="Arial" w:hAnsi="Arial" w:cs="Arial"/>
              </w:rPr>
              <w:t xml:space="preserve"> Smoking</w:t>
            </w:r>
            <w:r w:rsidRPr="005800C7">
              <w:rPr>
                <w:rFonts w:ascii="Arial" w:eastAsia="Arial" w:hAnsi="Arial" w:cs="Arial"/>
                <w:color w:val="1B1B1B"/>
              </w:rPr>
              <w:t xml:space="preserve"> cessation support</w:t>
            </w:r>
          </w:p>
        </w:tc>
        <w:tc>
          <w:tcPr>
            <w:tcW w:w="5382" w:type="dxa"/>
            <w:tcBorders>
              <w:top w:val="single" w:sz="4" w:space="0" w:color="B7D3EA"/>
              <w:left w:val="single" w:sz="4" w:space="0" w:color="B7D3EA"/>
              <w:bottom w:val="single" w:sz="4" w:space="0" w:color="B7D3EA"/>
              <w:right w:val="single" w:sz="4" w:space="0" w:color="B7D3EA"/>
            </w:tcBorders>
            <w:shd w:val="clear" w:color="auto" w:fill="FFFFFF"/>
            <w:tcMar>
              <w:top w:w="100" w:type="dxa"/>
              <w:left w:w="140" w:type="dxa"/>
              <w:bottom w:w="100" w:type="dxa"/>
              <w:right w:w="140" w:type="dxa"/>
            </w:tcMar>
          </w:tcPr>
          <w:p w14:paraId="2F7CE28B" w14:textId="1C989FBC" w:rsidR="005800C7" w:rsidRPr="005800C7" w:rsidRDefault="005800C7" w:rsidP="005800C7">
            <w:pPr>
              <w:pBdr>
                <w:bottom w:val="single" w:sz="6" w:space="4" w:color="005EB8"/>
              </w:pBdr>
              <w:spacing w:after="80"/>
              <w:rPr>
                <w:rFonts w:ascii="Arial" w:hAnsi="Arial" w:cs="Arial"/>
              </w:rPr>
            </w:pPr>
            <w:r w:rsidRPr="005800C7">
              <w:rPr>
                <w:rFonts w:ascii="Segoe UI Symbol" w:eastAsia="Arial" w:hAnsi="Segoe UI Symbol" w:cs="Segoe UI Symbol"/>
              </w:rPr>
              <w:t>⚠</w:t>
            </w:r>
            <w:r w:rsidRPr="005800C7">
              <w:rPr>
                <w:rFonts w:ascii="Arial" w:eastAsia="Arial" w:hAnsi="Arial" w:cs="Arial"/>
              </w:rPr>
              <w:t xml:space="preserve"> Challenges</w:t>
            </w:r>
          </w:p>
          <w:tbl>
            <w:tblPr>
              <w:tblW w:w="50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46"/>
              <w:gridCol w:w="2546"/>
            </w:tblGrid>
            <w:tr w:rsidR="005800C7" w:rsidRPr="005800C7" w14:paraId="344B47C5" w14:textId="77777777" w:rsidTr="00E476C0">
              <w:tc>
                <w:tcPr>
                  <w:tcW w:w="2546" w:type="dxa"/>
                  <w:tcBorders>
                    <w:top w:val="single" w:sz="4" w:space="0" w:color="E8A9A0"/>
                    <w:left w:val="single" w:sz="4" w:space="0" w:color="E8A9A0"/>
                    <w:bottom w:val="single" w:sz="4" w:space="0" w:color="E8A9A0"/>
                    <w:right w:val="single" w:sz="4" w:space="0" w:color="E8A9A0"/>
                  </w:tcBorders>
                  <w:shd w:val="clear" w:color="auto" w:fill="FDECEA"/>
                  <w:tcMar>
                    <w:top w:w="90" w:type="dxa"/>
                    <w:left w:w="100" w:type="dxa"/>
                    <w:bottom w:w="90" w:type="dxa"/>
                    <w:right w:w="100" w:type="dxa"/>
                  </w:tcMar>
                  <w:vAlign w:val="center"/>
                </w:tcPr>
                <w:p w14:paraId="650BC483" w14:textId="77777777" w:rsidR="005800C7" w:rsidRPr="005800C7" w:rsidRDefault="005800C7" w:rsidP="00984166">
                  <w:pPr>
                    <w:framePr w:hSpace="180" w:wrap="around" w:vAnchor="text" w:hAnchor="margin" w:xAlign="center" w:y="1193"/>
                    <w:spacing w:after="20" w:line="276" w:lineRule="auto"/>
                    <w:jc w:val="center"/>
                    <w:rPr>
                      <w:rFonts w:ascii="Arial" w:hAnsi="Arial" w:cs="Arial"/>
                    </w:rPr>
                  </w:pPr>
                  <w:r w:rsidRPr="005800C7">
                    <w:rPr>
                      <w:rFonts w:ascii="Segoe UI Emoji" w:eastAsia="Arial" w:hAnsi="Segoe UI Emoji" w:cs="Segoe UI Emoji"/>
                    </w:rPr>
                    <w:t>👥</w:t>
                  </w:r>
                </w:p>
                <w:p w14:paraId="0F7EC383" w14:textId="77777777" w:rsidR="005800C7" w:rsidRPr="005800C7" w:rsidRDefault="005800C7" w:rsidP="00984166">
                  <w:pPr>
                    <w:framePr w:hSpace="180" w:wrap="around" w:vAnchor="text" w:hAnchor="margin" w:xAlign="center" w:y="1193"/>
                    <w:spacing w:after="20" w:line="276" w:lineRule="auto"/>
                    <w:jc w:val="center"/>
                    <w:rPr>
                      <w:rFonts w:ascii="Arial" w:hAnsi="Arial" w:cs="Arial"/>
                    </w:rPr>
                  </w:pPr>
                  <w:r w:rsidRPr="005800C7">
                    <w:rPr>
                      <w:rFonts w:ascii="Arial" w:eastAsia="Arial" w:hAnsi="Arial" w:cs="Arial"/>
                      <w:b/>
                      <w:bCs/>
                      <w:color w:val="003087"/>
                    </w:rPr>
                    <w:t>60%+</w:t>
                  </w:r>
                </w:p>
                <w:p w14:paraId="0D1F3DFA" w14:textId="77777777" w:rsidR="005800C7" w:rsidRPr="005800C7" w:rsidRDefault="005800C7" w:rsidP="00984166">
                  <w:pPr>
                    <w:framePr w:hSpace="180" w:wrap="around" w:vAnchor="text" w:hAnchor="margin" w:xAlign="center" w:y="1193"/>
                    <w:spacing w:line="276" w:lineRule="auto"/>
                    <w:jc w:val="center"/>
                    <w:rPr>
                      <w:rFonts w:ascii="Arial" w:hAnsi="Arial" w:cs="Arial"/>
                    </w:rPr>
                  </w:pPr>
                  <w:r w:rsidRPr="005800C7">
                    <w:rPr>
                      <w:rFonts w:ascii="Arial" w:eastAsia="Arial" w:hAnsi="Arial" w:cs="Arial"/>
                      <w:color w:val="1B1B1B"/>
                    </w:rPr>
                    <w:t>of pharmacy teams report staffing shortages (Community Pharmacy England, 2025)</w:t>
                  </w:r>
                </w:p>
              </w:tc>
              <w:tc>
                <w:tcPr>
                  <w:tcW w:w="2546" w:type="dxa"/>
                  <w:tcBorders>
                    <w:top w:val="single" w:sz="4" w:space="0" w:color="E8A9A0"/>
                    <w:left w:val="single" w:sz="4" w:space="0" w:color="E8A9A0"/>
                    <w:bottom w:val="single" w:sz="4" w:space="0" w:color="E8A9A0"/>
                    <w:right w:val="single" w:sz="4" w:space="0" w:color="E8A9A0"/>
                  </w:tcBorders>
                  <w:shd w:val="clear" w:color="auto" w:fill="FDECEA"/>
                  <w:tcMar>
                    <w:top w:w="90" w:type="dxa"/>
                    <w:left w:w="100" w:type="dxa"/>
                    <w:bottom w:w="90" w:type="dxa"/>
                    <w:right w:w="100" w:type="dxa"/>
                  </w:tcMar>
                  <w:vAlign w:val="center"/>
                </w:tcPr>
                <w:p w14:paraId="02995AF1" w14:textId="77777777" w:rsidR="005800C7" w:rsidRPr="005800C7" w:rsidRDefault="005800C7" w:rsidP="00984166">
                  <w:pPr>
                    <w:framePr w:hSpace="180" w:wrap="around" w:vAnchor="text" w:hAnchor="margin" w:xAlign="center" w:y="1193"/>
                    <w:spacing w:after="20" w:line="276" w:lineRule="auto"/>
                    <w:jc w:val="center"/>
                    <w:rPr>
                      <w:rFonts w:ascii="Arial" w:hAnsi="Arial" w:cs="Arial"/>
                    </w:rPr>
                  </w:pPr>
                  <w:r w:rsidRPr="005800C7">
                    <w:rPr>
                      <w:rFonts w:ascii="Segoe UI Emoji" w:eastAsia="Arial" w:hAnsi="Segoe UI Emoji" w:cs="Segoe UI Emoji"/>
                    </w:rPr>
                    <w:t>💷</w:t>
                  </w:r>
                </w:p>
                <w:p w14:paraId="50428F17" w14:textId="77777777" w:rsidR="005800C7" w:rsidRPr="005800C7" w:rsidRDefault="005800C7" w:rsidP="00984166">
                  <w:pPr>
                    <w:framePr w:hSpace="180" w:wrap="around" w:vAnchor="text" w:hAnchor="margin" w:xAlign="center" w:y="1193"/>
                    <w:spacing w:after="20" w:line="276" w:lineRule="auto"/>
                    <w:jc w:val="center"/>
                    <w:rPr>
                      <w:rFonts w:ascii="Arial" w:hAnsi="Arial" w:cs="Arial"/>
                    </w:rPr>
                  </w:pPr>
                  <w:r w:rsidRPr="005800C7">
                    <w:rPr>
                      <w:rFonts w:ascii="Arial" w:eastAsia="Arial" w:hAnsi="Arial" w:cs="Arial"/>
                      <w:b/>
                      <w:bCs/>
                      <w:color w:val="003087"/>
                    </w:rPr>
                    <w:t>10 yrs</w:t>
                  </w:r>
                </w:p>
                <w:p w14:paraId="24784066" w14:textId="77777777" w:rsidR="005800C7" w:rsidRPr="005800C7" w:rsidRDefault="005800C7" w:rsidP="00984166">
                  <w:pPr>
                    <w:framePr w:hSpace="180" w:wrap="around" w:vAnchor="text" w:hAnchor="margin" w:xAlign="center" w:y="1193"/>
                    <w:spacing w:line="276" w:lineRule="auto"/>
                    <w:jc w:val="center"/>
                    <w:rPr>
                      <w:rFonts w:ascii="Arial" w:hAnsi="Arial" w:cs="Arial"/>
                    </w:rPr>
                  </w:pPr>
                  <w:r w:rsidRPr="005800C7">
                    <w:rPr>
                      <w:rFonts w:ascii="Arial" w:eastAsia="Arial" w:hAnsi="Arial" w:cs="Arial"/>
                      <w:color w:val="1B1B1B"/>
                    </w:rPr>
                    <w:t>of real-terms funding cuts straining sustainability (Community Pharmacy England, 2025)</w:t>
                  </w:r>
                </w:p>
              </w:tc>
            </w:tr>
          </w:tbl>
          <w:p w14:paraId="470D2BAE" w14:textId="77777777" w:rsidR="005800C7" w:rsidRPr="005800C7" w:rsidRDefault="005800C7" w:rsidP="005800C7">
            <w:pPr>
              <w:rPr>
                <w:rFonts w:ascii="Arial" w:hAnsi="Arial" w:cs="Arial"/>
              </w:rPr>
            </w:pPr>
          </w:p>
        </w:tc>
        <w:tc>
          <w:tcPr>
            <w:tcW w:w="5384" w:type="dxa"/>
            <w:tcBorders>
              <w:top w:val="single" w:sz="4" w:space="0" w:color="B7D3EA"/>
              <w:left w:val="single" w:sz="4" w:space="0" w:color="B7D3EA"/>
              <w:bottom w:val="single" w:sz="4" w:space="0" w:color="B7D3EA"/>
              <w:right w:val="single" w:sz="4" w:space="0" w:color="B7D3EA"/>
            </w:tcBorders>
            <w:shd w:val="clear" w:color="auto" w:fill="FFFFFF"/>
            <w:tcMar>
              <w:top w:w="100" w:type="dxa"/>
              <w:left w:w="140" w:type="dxa"/>
              <w:bottom w:w="100" w:type="dxa"/>
              <w:right w:w="140" w:type="dxa"/>
            </w:tcMar>
          </w:tcPr>
          <w:p w14:paraId="5F518741" w14:textId="2FDC2191" w:rsidR="005800C7" w:rsidRPr="005800C7" w:rsidRDefault="005800C7" w:rsidP="005800C7">
            <w:pPr>
              <w:pBdr>
                <w:bottom w:val="single" w:sz="6" w:space="4" w:color="005EB8"/>
              </w:pBdr>
              <w:spacing w:after="80"/>
              <w:rPr>
                <w:rFonts w:ascii="Arial" w:hAnsi="Arial" w:cs="Arial"/>
              </w:rPr>
            </w:pPr>
            <w:r w:rsidRPr="005800C7">
              <w:rPr>
                <w:rFonts w:ascii="Segoe UI Emoji" w:eastAsia="Arial" w:hAnsi="Segoe UI Emoji" w:cs="Segoe UI Emoji"/>
              </w:rPr>
              <w:t>📊</w:t>
            </w:r>
            <w:r w:rsidRPr="005800C7">
              <w:rPr>
                <w:rFonts w:ascii="Arial" w:eastAsia="Arial" w:hAnsi="Arial" w:cs="Arial"/>
              </w:rPr>
              <w:t xml:space="preserve"> Key</w:t>
            </w:r>
            <w:r w:rsidRPr="005800C7">
              <w:rPr>
                <w:rFonts w:ascii="Arial" w:eastAsia="Arial" w:hAnsi="Arial" w:cs="Arial"/>
                <w:b/>
                <w:bCs/>
                <w:color w:val="003087"/>
              </w:rPr>
              <w:t xml:space="preserve"> Statistics</w:t>
            </w:r>
          </w:p>
          <w:tbl>
            <w:tblPr>
              <w:tblW w:w="50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47"/>
              <w:gridCol w:w="2547"/>
            </w:tblGrid>
            <w:tr w:rsidR="005800C7" w:rsidRPr="005800C7" w14:paraId="2D6D7265" w14:textId="77777777" w:rsidTr="00E476C0">
              <w:tc>
                <w:tcPr>
                  <w:tcW w:w="2547" w:type="dxa"/>
                  <w:tcBorders>
                    <w:top w:val="single" w:sz="4" w:space="0" w:color="A9D6B4"/>
                    <w:left w:val="single" w:sz="4" w:space="0" w:color="A9D6B4"/>
                    <w:bottom w:val="single" w:sz="4" w:space="0" w:color="A9D6B4"/>
                    <w:right w:val="single" w:sz="4" w:space="0" w:color="A9D6B4"/>
                  </w:tcBorders>
                  <w:shd w:val="clear" w:color="auto" w:fill="EAF5EC"/>
                  <w:tcMar>
                    <w:top w:w="90" w:type="dxa"/>
                    <w:left w:w="100" w:type="dxa"/>
                    <w:bottom w:w="90" w:type="dxa"/>
                    <w:right w:w="100" w:type="dxa"/>
                  </w:tcMar>
                  <w:vAlign w:val="center"/>
                </w:tcPr>
                <w:p w14:paraId="55BEA8AC" w14:textId="77777777" w:rsidR="005800C7" w:rsidRPr="005800C7" w:rsidRDefault="005800C7" w:rsidP="00984166">
                  <w:pPr>
                    <w:framePr w:hSpace="180" w:wrap="around" w:vAnchor="text" w:hAnchor="margin" w:xAlign="center" w:y="1193"/>
                    <w:spacing w:after="20"/>
                    <w:jc w:val="center"/>
                    <w:rPr>
                      <w:rFonts w:ascii="Arial" w:hAnsi="Arial" w:cs="Arial"/>
                    </w:rPr>
                  </w:pPr>
                  <w:r w:rsidRPr="005800C7">
                    <w:rPr>
                      <w:rFonts w:ascii="Segoe UI Emoji" w:eastAsia="Arial" w:hAnsi="Segoe UI Emoji" w:cs="Segoe UI Emoji"/>
                    </w:rPr>
                    <w:t>🏪</w:t>
                  </w:r>
                </w:p>
                <w:p w14:paraId="0E59A315" w14:textId="77777777" w:rsidR="005800C7" w:rsidRPr="005800C7" w:rsidRDefault="005800C7" w:rsidP="00984166">
                  <w:pPr>
                    <w:framePr w:hSpace="180" w:wrap="around" w:vAnchor="text" w:hAnchor="margin" w:xAlign="center" w:y="1193"/>
                    <w:spacing w:after="20"/>
                    <w:jc w:val="center"/>
                    <w:rPr>
                      <w:rFonts w:ascii="Arial" w:hAnsi="Arial" w:cs="Arial"/>
                    </w:rPr>
                  </w:pPr>
                  <w:r w:rsidRPr="005800C7">
                    <w:rPr>
                      <w:rFonts w:ascii="Arial" w:eastAsia="Arial" w:hAnsi="Arial" w:cs="Arial"/>
                      <w:b/>
                      <w:bCs/>
                      <w:color w:val="003087"/>
                    </w:rPr>
                    <w:t>≈11,000</w:t>
                  </w:r>
                </w:p>
                <w:p w14:paraId="1FD212E1" w14:textId="77777777" w:rsidR="005800C7" w:rsidRPr="005800C7" w:rsidRDefault="005800C7" w:rsidP="00984166">
                  <w:pPr>
                    <w:framePr w:hSpace="180" w:wrap="around" w:vAnchor="text" w:hAnchor="margin" w:xAlign="center" w:y="1193"/>
                    <w:jc w:val="center"/>
                    <w:rPr>
                      <w:rFonts w:ascii="Arial" w:hAnsi="Arial" w:cs="Arial"/>
                    </w:rPr>
                  </w:pPr>
                  <w:r w:rsidRPr="005800C7">
                    <w:rPr>
                      <w:rFonts w:ascii="Arial" w:eastAsia="Arial" w:hAnsi="Arial" w:cs="Arial"/>
                      <w:color w:val="1B1B1B"/>
                    </w:rPr>
                    <w:t>community pharmacies in England</w:t>
                  </w:r>
                </w:p>
              </w:tc>
              <w:tc>
                <w:tcPr>
                  <w:tcW w:w="2547" w:type="dxa"/>
                  <w:tcBorders>
                    <w:top w:val="single" w:sz="4" w:space="0" w:color="A9D6B4"/>
                    <w:left w:val="single" w:sz="4" w:space="0" w:color="A9D6B4"/>
                    <w:bottom w:val="single" w:sz="4" w:space="0" w:color="A9D6B4"/>
                    <w:right w:val="single" w:sz="4" w:space="0" w:color="A9D6B4"/>
                  </w:tcBorders>
                  <w:shd w:val="clear" w:color="auto" w:fill="EAF5EC"/>
                  <w:tcMar>
                    <w:top w:w="90" w:type="dxa"/>
                    <w:left w:w="100" w:type="dxa"/>
                    <w:bottom w:w="90" w:type="dxa"/>
                    <w:right w:w="100" w:type="dxa"/>
                  </w:tcMar>
                  <w:vAlign w:val="center"/>
                </w:tcPr>
                <w:p w14:paraId="592B08B2" w14:textId="77777777" w:rsidR="005800C7" w:rsidRPr="005800C7" w:rsidRDefault="005800C7" w:rsidP="00984166">
                  <w:pPr>
                    <w:framePr w:hSpace="180" w:wrap="around" w:vAnchor="text" w:hAnchor="margin" w:xAlign="center" w:y="1193"/>
                    <w:spacing w:after="20"/>
                    <w:jc w:val="center"/>
                    <w:rPr>
                      <w:rFonts w:ascii="Arial" w:hAnsi="Arial" w:cs="Arial"/>
                    </w:rPr>
                  </w:pPr>
                  <w:r w:rsidRPr="005800C7">
                    <w:rPr>
                      <w:rFonts w:ascii="Segoe UI Emoji" w:eastAsia="Arial" w:hAnsi="Segoe UI Emoji" w:cs="Segoe UI Emoji"/>
                    </w:rPr>
                    <w:t>📊</w:t>
                  </w:r>
                </w:p>
                <w:p w14:paraId="62F96F07" w14:textId="77777777" w:rsidR="005800C7" w:rsidRPr="005800C7" w:rsidRDefault="005800C7" w:rsidP="00984166">
                  <w:pPr>
                    <w:framePr w:hSpace="180" w:wrap="around" w:vAnchor="text" w:hAnchor="margin" w:xAlign="center" w:y="1193"/>
                    <w:spacing w:after="20"/>
                    <w:jc w:val="center"/>
                    <w:rPr>
                      <w:rFonts w:ascii="Arial" w:hAnsi="Arial" w:cs="Arial"/>
                    </w:rPr>
                  </w:pPr>
                  <w:r w:rsidRPr="005800C7">
                    <w:rPr>
                      <w:rFonts w:ascii="Arial" w:eastAsia="Arial" w:hAnsi="Arial" w:cs="Arial"/>
                      <w:b/>
                      <w:bCs/>
                      <w:color w:val="003087"/>
                    </w:rPr>
                    <w:t>1.16bn</w:t>
                  </w:r>
                </w:p>
                <w:p w14:paraId="16253BA2" w14:textId="77777777" w:rsidR="005800C7" w:rsidRPr="005800C7" w:rsidRDefault="005800C7" w:rsidP="00984166">
                  <w:pPr>
                    <w:framePr w:hSpace="180" w:wrap="around" w:vAnchor="text" w:hAnchor="margin" w:xAlign="center" w:y="1193"/>
                    <w:jc w:val="center"/>
                    <w:rPr>
                      <w:rFonts w:ascii="Arial" w:hAnsi="Arial" w:cs="Arial"/>
                    </w:rPr>
                  </w:pPr>
                  <w:r w:rsidRPr="005800C7">
                    <w:rPr>
                      <w:rFonts w:ascii="Arial" w:eastAsia="Arial" w:hAnsi="Arial" w:cs="Arial"/>
                      <w:color w:val="1B1B1B"/>
                    </w:rPr>
                    <w:t>prescription items dispensed, 2024/25</w:t>
                  </w:r>
                </w:p>
              </w:tc>
            </w:tr>
          </w:tbl>
          <w:p w14:paraId="5ACA5D8A" w14:textId="77777777" w:rsidR="005800C7" w:rsidRPr="005800C7" w:rsidRDefault="005800C7" w:rsidP="007C1B10">
            <w:pPr>
              <w:spacing w:line="276" w:lineRule="auto"/>
              <w:rPr>
                <w:rFonts w:ascii="Arial" w:hAnsi="Arial" w:cs="Arial"/>
              </w:rPr>
            </w:pPr>
            <w:r w:rsidRPr="005800C7">
              <w:rPr>
                <w:rFonts w:ascii="Arial" w:eastAsia="Arial" w:hAnsi="Arial" w:cs="Arial"/>
                <w:color w:val="1B1B1B"/>
              </w:rPr>
              <w:t>Community pharmacies dispensed a record volume of NHS prescriptions for the fourth consecutive year (NHS Business Services Authority, 2025).</w:t>
            </w:r>
          </w:p>
        </w:tc>
      </w:tr>
    </w:tbl>
    <w:tbl>
      <w:tblPr>
        <w:tblpPr w:leftFromText="180" w:rightFromText="180" w:vertAnchor="page" w:horzAnchor="page" w:tblpX="775" w:tblpY="454"/>
        <w:tblW w:w="11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1624"/>
      </w:tblGrid>
      <w:tr w:rsidR="00D909D7" w:rsidRPr="005800C7" w14:paraId="38966976" w14:textId="77777777" w:rsidTr="00D909D7">
        <w:trPr>
          <w:trHeight w:val="691"/>
        </w:trPr>
        <w:tc>
          <w:tcPr>
            <w:tcW w:w="11624" w:type="dxa"/>
            <w:tcBorders>
              <w:top w:val="none" w:sz="0" w:space="0" w:color="FFFFFF"/>
              <w:left w:val="none" w:sz="0" w:space="0" w:color="FFFFFF"/>
              <w:bottom w:val="none" w:sz="0" w:space="0" w:color="FFFFFF"/>
              <w:right w:val="none" w:sz="0" w:space="0" w:color="FFFFFF"/>
            </w:tcBorders>
            <w:shd w:val="clear" w:color="auto" w:fill="005EB8"/>
            <w:tcMar>
              <w:top w:w="160" w:type="dxa"/>
              <w:left w:w="200" w:type="dxa"/>
              <w:bottom w:w="160" w:type="dxa"/>
              <w:right w:w="200" w:type="dxa"/>
            </w:tcMar>
          </w:tcPr>
          <w:p w14:paraId="221B7F03" w14:textId="77777777" w:rsidR="00D909D7" w:rsidRPr="00D909D7" w:rsidRDefault="00D909D7" w:rsidP="00D909D7">
            <w:pPr>
              <w:jc w:val="center"/>
              <w:rPr>
                <w:rFonts w:ascii="Arial" w:hAnsi="Arial" w:cs="Arial"/>
                <w:sz w:val="40"/>
                <w:szCs w:val="40"/>
              </w:rPr>
            </w:pPr>
            <w:r w:rsidRPr="00D909D7">
              <w:rPr>
                <w:rFonts w:ascii="Arial" w:eastAsia="Arial" w:hAnsi="Arial" w:cs="Arial"/>
                <w:b/>
                <w:bCs/>
                <w:color w:val="FFFFFF"/>
                <w:sz w:val="40"/>
                <w:szCs w:val="40"/>
              </w:rPr>
              <w:t>Pharmacy Services in the United Kingdom</w:t>
            </w:r>
          </w:p>
          <w:p w14:paraId="13E44E24" w14:textId="7D58980C" w:rsidR="00D909D7" w:rsidRPr="005800C7" w:rsidRDefault="00D909D7" w:rsidP="00D909D7">
            <w:pPr>
              <w:spacing w:before="40"/>
              <w:jc w:val="center"/>
              <w:rPr>
                <w:rFonts w:ascii="Arial" w:hAnsi="Arial" w:cs="Arial"/>
              </w:rPr>
            </w:pPr>
          </w:p>
        </w:tc>
      </w:tr>
    </w:tbl>
    <w:p w14:paraId="4014B58C" w14:textId="77777777" w:rsidR="005800C7" w:rsidRPr="005800C7" w:rsidRDefault="005800C7" w:rsidP="005800C7">
      <w:pPr>
        <w:spacing w:after="100"/>
        <w:rPr>
          <w:rFonts w:ascii="Arial" w:hAnsi="Arial" w:cs="Arial"/>
        </w:rPr>
      </w:pPr>
    </w:p>
    <w:p w14:paraId="21AC75DF" w14:textId="77777777" w:rsidR="005800C7" w:rsidRPr="005800C7" w:rsidRDefault="005800C7" w:rsidP="005800C7">
      <w:pPr>
        <w:rPr>
          <w:rFonts w:ascii="Arial" w:hAnsi="Arial" w:cs="Arial"/>
        </w:rPr>
      </w:pPr>
    </w:p>
    <w:p w14:paraId="5AFFC33B" w14:textId="73A1C235" w:rsidR="003A000F" w:rsidRPr="005800C7" w:rsidRDefault="003A000F">
      <w:pPr>
        <w:rPr>
          <w:rFonts w:ascii="Arial" w:hAnsi="Arial" w:cs="Arial"/>
        </w:rPr>
        <w:sectPr w:rsidR="003A000F" w:rsidRPr="005800C7" w:rsidSect="003A000F">
          <w:pgSz w:w="16838" w:h="11906" w:orient="landscape"/>
          <w:pgMar w:top="1440" w:right="1440" w:bottom="1440" w:left="1440" w:header="708" w:footer="708" w:gutter="0"/>
          <w:cols w:space="708"/>
          <w:docGrid w:linePitch="360"/>
        </w:sectPr>
      </w:pPr>
    </w:p>
    <w:p w14:paraId="50BCCE72" w14:textId="765056DF" w:rsidR="00DC56A9" w:rsidRPr="00B810A5" w:rsidRDefault="00DC56A9" w:rsidP="002B298E">
      <w:pPr>
        <w:spacing w:line="360" w:lineRule="auto"/>
        <w:rPr>
          <w:rFonts w:ascii="Arial" w:hAnsi="Arial" w:cs="Arial"/>
          <w:b/>
          <w:bCs/>
          <w:sz w:val="28"/>
          <w:szCs w:val="28"/>
        </w:rPr>
      </w:pPr>
      <w:r w:rsidRPr="00B810A5">
        <w:rPr>
          <w:rFonts w:ascii="Arial" w:hAnsi="Arial" w:cs="Arial"/>
          <w:b/>
          <w:bCs/>
          <w:sz w:val="28"/>
          <w:szCs w:val="28"/>
        </w:rPr>
        <w:lastRenderedPageBreak/>
        <w:t xml:space="preserve">Residential Care Homes: Origins, Function and Significance </w:t>
      </w:r>
    </w:p>
    <w:p w14:paraId="7648C433" w14:textId="77777777" w:rsidR="00DC56A9" w:rsidRPr="00836B2A" w:rsidRDefault="00DC56A9" w:rsidP="002B298E">
      <w:pPr>
        <w:spacing w:line="360" w:lineRule="auto"/>
        <w:rPr>
          <w:rFonts w:ascii="Arial" w:hAnsi="Arial" w:cs="Arial"/>
          <w:b/>
          <w:bCs/>
        </w:rPr>
      </w:pPr>
      <w:r w:rsidRPr="00836B2A">
        <w:rPr>
          <w:rFonts w:ascii="Arial" w:hAnsi="Arial" w:cs="Arial"/>
          <w:b/>
          <w:bCs/>
        </w:rPr>
        <w:t>Introduction</w:t>
      </w:r>
    </w:p>
    <w:p w14:paraId="609BE218" w14:textId="77777777" w:rsidR="00DC56A9" w:rsidRPr="00F879C6" w:rsidRDefault="00DC56A9" w:rsidP="002B298E">
      <w:pPr>
        <w:spacing w:line="360" w:lineRule="auto"/>
        <w:rPr>
          <w:rFonts w:ascii="Arial" w:hAnsi="Arial" w:cs="Arial"/>
        </w:rPr>
      </w:pPr>
      <w:r w:rsidRPr="00F879C6">
        <w:rPr>
          <w:rFonts w:ascii="Arial" w:hAnsi="Arial" w:cs="Arial"/>
        </w:rPr>
        <w:t>Residential care homes form a core part of the UK social care system, offering accommodation and personal support to people who can no longer manage independently at home- usually older adults, but also some adults with physical or learning disabilities. This essay explores how these services developed historically, how they operate today, and what role they play in improving service users’ quality of life.</w:t>
      </w:r>
    </w:p>
    <w:p w14:paraId="573D9F70" w14:textId="77777777" w:rsidR="00DC56A9" w:rsidRPr="001C5D3C" w:rsidRDefault="00DC56A9" w:rsidP="002B298E">
      <w:pPr>
        <w:spacing w:line="360" w:lineRule="auto"/>
        <w:rPr>
          <w:rFonts w:ascii="Arial" w:hAnsi="Arial" w:cs="Arial"/>
          <w:b/>
          <w:bCs/>
        </w:rPr>
      </w:pPr>
      <w:r w:rsidRPr="001C5D3C">
        <w:rPr>
          <w:rFonts w:ascii="Arial" w:hAnsi="Arial" w:cs="Arial"/>
          <w:b/>
          <w:bCs/>
        </w:rPr>
        <w:t>Origins and Historical Development</w:t>
      </w:r>
    </w:p>
    <w:p w14:paraId="721A7B07" w14:textId="77777777" w:rsidR="00DC56A9" w:rsidRPr="00F879C6" w:rsidRDefault="00DC56A9" w:rsidP="002B298E">
      <w:pPr>
        <w:spacing w:line="360" w:lineRule="auto"/>
        <w:rPr>
          <w:rFonts w:ascii="Arial" w:hAnsi="Arial" w:cs="Arial"/>
        </w:rPr>
      </w:pPr>
      <w:r w:rsidRPr="00F879C6">
        <w:rPr>
          <w:rFonts w:ascii="Arial" w:hAnsi="Arial" w:cs="Arial"/>
        </w:rPr>
        <w:t>Residential care in England has evolved from institutional forms of welfare towards a person-centred model of support. A major milestone was the National Assistance Act 1948, which replaced the Poor Law system and placed responsibility on local authorities to provide accommodation for adults who required care and support. More recently, The Care Act 2014 established a modern, legal framework for adult social care by promoting wellbeing, individual choice and personalised care planning. These reforms shifted the focus of residential care from simply providing accommodation to supporting people to live with dignity, independence and respect (Care Act 2014).</w:t>
      </w:r>
    </w:p>
    <w:p w14:paraId="6D2CA590" w14:textId="731E49DE" w:rsidR="00DC56A9" w:rsidRPr="002E01EA" w:rsidRDefault="00DC56A9" w:rsidP="002B298E">
      <w:pPr>
        <w:spacing w:line="360" w:lineRule="auto"/>
        <w:rPr>
          <w:rFonts w:ascii="Arial" w:hAnsi="Arial" w:cs="Arial"/>
        </w:rPr>
      </w:pPr>
      <w:r w:rsidRPr="00F879C6">
        <w:rPr>
          <w:rFonts w:ascii="Arial" w:hAnsi="Arial" w:cs="Arial"/>
        </w:rPr>
        <w:t>Residential care homes are now regulated by the Care Quality Commission (CQC), which monitors whether providers deliver services that are safe, effective, caring, responsive, and well-led. Regular inspections and published reports promote accountability and encourage continuous improvements in the quality of care (Care Quality Commission, 2024).</w:t>
      </w:r>
    </w:p>
    <w:p w14:paraId="64D87960" w14:textId="77777777" w:rsidR="00DC56A9" w:rsidRPr="001C5D3C" w:rsidRDefault="00DC56A9" w:rsidP="002B298E">
      <w:pPr>
        <w:spacing w:line="360" w:lineRule="auto"/>
        <w:rPr>
          <w:rFonts w:ascii="Arial" w:hAnsi="Arial" w:cs="Arial"/>
          <w:b/>
          <w:bCs/>
        </w:rPr>
      </w:pPr>
      <w:r w:rsidRPr="001C5D3C">
        <w:rPr>
          <w:rFonts w:ascii="Arial" w:hAnsi="Arial" w:cs="Arial"/>
          <w:b/>
          <w:bCs/>
        </w:rPr>
        <w:t>How Residential Care Homes Function Today</w:t>
      </w:r>
    </w:p>
    <w:p w14:paraId="0832B3DA" w14:textId="77777777" w:rsidR="006D1651" w:rsidRDefault="00DC56A9" w:rsidP="002B298E">
      <w:pPr>
        <w:spacing w:line="360" w:lineRule="auto"/>
        <w:rPr>
          <w:rFonts w:ascii="Arial" w:hAnsi="Arial" w:cs="Arial"/>
        </w:rPr>
      </w:pPr>
      <w:r w:rsidRPr="00F879C6">
        <w:rPr>
          <w:rFonts w:ascii="Arial" w:hAnsi="Arial" w:cs="Arial"/>
        </w:rPr>
        <w:t>Today’s residential care sector is a mix of local authority, private, and voluntary providers-with around 80% of homes in England now run commercially, though many are still commissioned and partly funded by councils (Nuffield Trust, 2025). Unlike hospitals, care homes are designed to be living spaces: residents usually have their own room, share communal areas, and receive help with daily tasks such as washing, dressing, eating and taking medication.</w:t>
      </w:r>
    </w:p>
    <w:p w14:paraId="0B594929" w14:textId="08B44E76" w:rsidR="00062563" w:rsidRPr="00F879C6" w:rsidRDefault="00DC56A9" w:rsidP="002B298E">
      <w:pPr>
        <w:spacing w:line="360" w:lineRule="auto"/>
        <w:rPr>
          <w:rFonts w:ascii="Arial" w:hAnsi="Arial" w:cs="Arial"/>
        </w:rPr>
      </w:pPr>
      <w:r w:rsidRPr="00F879C6">
        <w:rPr>
          <w:rFonts w:ascii="Arial" w:hAnsi="Arial" w:cs="Arial"/>
        </w:rPr>
        <w:t>Before admission, each resident receives an assessment to identify their care needs, preferences and personal outcomes. Care should be planned and reviewed with the individual to ensure support reflects their changing circumstances and promotes independence wherever</w:t>
      </w:r>
      <w:r w:rsidR="00062563">
        <w:rPr>
          <w:rFonts w:ascii="Arial" w:hAnsi="Arial" w:cs="Arial"/>
        </w:rPr>
        <w:t xml:space="preserve"> </w:t>
      </w:r>
      <w:r w:rsidR="00062563" w:rsidRPr="00F879C6">
        <w:rPr>
          <w:rFonts w:ascii="Arial" w:hAnsi="Arial" w:cs="Arial"/>
        </w:rPr>
        <w:t>possible. This person-centred approach is a key principle of adult social care practice (Skills for Care, 2023).</w:t>
      </w:r>
    </w:p>
    <w:p w14:paraId="7B586B4E" w14:textId="77777777" w:rsidR="00062563" w:rsidRPr="00F879C6" w:rsidRDefault="00062563" w:rsidP="002B298E">
      <w:pPr>
        <w:spacing w:line="360" w:lineRule="auto"/>
        <w:rPr>
          <w:rFonts w:ascii="Arial" w:hAnsi="Arial" w:cs="Arial"/>
        </w:rPr>
      </w:pPr>
      <w:r w:rsidRPr="00F879C6">
        <w:rPr>
          <w:rFonts w:ascii="Arial" w:hAnsi="Arial" w:cs="Arial"/>
        </w:rPr>
        <w:lastRenderedPageBreak/>
        <w:t>Most homes also work alongside GP’s, district nurses, and social workers to arrange healthcare support, though they are not medical facilities.</w:t>
      </w:r>
    </w:p>
    <w:p w14:paraId="0F2EEF21" w14:textId="69D4C927" w:rsidR="00062563" w:rsidRPr="00F879C6" w:rsidRDefault="00062563" w:rsidP="002B298E">
      <w:pPr>
        <w:spacing w:line="360" w:lineRule="auto"/>
        <w:rPr>
          <w:rFonts w:ascii="Arial" w:hAnsi="Arial" w:cs="Arial"/>
        </w:rPr>
      </w:pPr>
      <w:r w:rsidRPr="00F879C6">
        <w:rPr>
          <w:rFonts w:ascii="Arial" w:hAnsi="Arial" w:cs="Arial"/>
        </w:rPr>
        <w:t>Even so, the system faces ongoing challenges: funding pressures often mean staffing levels and pay are low, which can affect consistency and continuity of support. There are also concerns about variation in quality while many homes provide warm, person-centred care, inspection reports still highlight others where residents lack choice or feel disempowered (Care Quality Commission, 2024).</w:t>
      </w:r>
    </w:p>
    <w:p w14:paraId="16988C2C" w14:textId="77777777" w:rsidR="00062563" w:rsidRPr="00B63846" w:rsidRDefault="00062563" w:rsidP="002B298E">
      <w:pPr>
        <w:spacing w:line="360" w:lineRule="auto"/>
        <w:rPr>
          <w:rFonts w:ascii="Arial" w:hAnsi="Arial" w:cs="Arial"/>
          <w:b/>
          <w:bCs/>
        </w:rPr>
      </w:pPr>
      <w:r w:rsidRPr="00B63846">
        <w:rPr>
          <w:rFonts w:ascii="Arial" w:hAnsi="Arial" w:cs="Arial"/>
          <w:b/>
          <w:bCs/>
        </w:rPr>
        <w:t xml:space="preserve">Significance for Quality of Life </w:t>
      </w:r>
    </w:p>
    <w:p w14:paraId="75463CE3" w14:textId="77777777" w:rsidR="00062563" w:rsidRPr="00F879C6" w:rsidRDefault="00062563" w:rsidP="002B298E">
      <w:pPr>
        <w:spacing w:line="360" w:lineRule="auto"/>
        <w:rPr>
          <w:rFonts w:ascii="Arial" w:hAnsi="Arial" w:cs="Arial"/>
        </w:rPr>
      </w:pPr>
      <w:r w:rsidRPr="00F879C6">
        <w:rPr>
          <w:rFonts w:ascii="Arial" w:hAnsi="Arial" w:cs="Arial"/>
        </w:rPr>
        <w:t xml:space="preserve">When well-run, residential care fulfils a vital role beyond simply meeting physical needs. For many people, moving into a home removes the risks and loneliness of living alone with limited support. High-quality residential care aims to maintain people’s </w:t>
      </w:r>
      <w:proofErr w:type="spellStart"/>
      <w:r w:rsidRPr="00F879C6">
        <w:rPr>
          <w:rFonts w:ascii="Arial" w:hAnsi="Arial" w:cs="Arial"/>
        </w:rPr>
        <w:t>indipendence</w:t>
      </w:r>
      <w:proofErr w:type="spellEnd"/>
      <w:r w:rsidRPr="00F879C6">
        <w:rPr>
          <w:rFonts w:ascii="Arial" w:hAnsi="Arial" w:cs="Arial"/>
        </w:rPr>
        <w:t>, dignity and participation in everyday life. NICE recommends that care providers involve residents in decisions about their care, respect individual preferences and encourage meaningful social activities to improve wellbeing and quality of life (NICE, 2023)</w:t>
      </w:r>
    </w:p>
    <w:p w14:paraId="229AC68E" w14:textId="77777777" w:rsidR="00062563" w:rsidRPr="00F879C6" w:rsidRDefault="00062563" w:rsidP="002B298E">
      <w:pPr>
        <w:spacing w:line="360" w:lineRule="auto"/>
        <w:rPr>
          <w:rFonts w:ascii="Arial" w:hAnsi="Arial" w:cs="Arial"/>
        </w:rPr>
      </w:pPr>
      <w:r w:rsidRPr="00F879C6">
        <w:rPr>
          <w:rFonts w:ascii="Arial" w:hAnsi="Arial" w:cs="Arial"/>
        </w:rPr>
        <w:t>Communal life in residential care settings naturally fosters social connection: shared meals, organised activities and common areas help to reduce loneliness and isolation, which is proven to support both better physical health and improved mental wellbeing. For families as well, good quality residential care brings peace of mind- knowing their loved one is safe and properly looked after, while keeping their relationship focused on care and affection, rather than being centred only around managing daily support needs.</w:t>
      </w:r>
    </w:p>
    <w:p w14:paraId="26BFF341" w14:textId="77777777" w:rsidR="00062563" w:rsidRPr="00F879C6" w:rsidRDefault="00062563" w:rsidP="002B298E">
      <w:pPr>
        <w:spacing w:line="360" w:lineRule="auto"/>
        <w:rPr>
          <w:rFonts w:ascii="Arial" w:hAnsi="Arial" w:cs="Arial"/>
        </w:rPr>
      </w:pPr>
      <w:r w:rsidRPr="00F879C6">
        <w:rPr>
          <w:rFonts w:ascii="Arial" w:hAnsi="Arial" w:cs="Arial"/>
        </w:rPr>
        <w:t>However, these positive results are not always achieved in practice. When care becomes too focused on finishing tasks and following routines, people often feel they have lost the ability to make choices and control their own lives-something that research consistently identifies as one of the biggest causes of poor wellbeing in care environments. This is why current UK care practice is built around person-centred values: seeing the resident first as an individual with their own preferences, history and wishes, rather than treating them simply as a set of requirements to be addressed.</w:t>
      </w:r>
    </w:p>
    <w:p w14:paraId="3B2ECEAC" w14:textId="77777777" w:rsidR="00C80119" w:rsidRPr="00B63846" w:rsidRDefault="00C80119" w:rsidP="002B298E">
      <w:pPr>
        <w:spacing w:line="360" w:lineRule="auto"/>
        <w:rPr>
          <w:rFonts w:ascii="Arial" w:hAnsi="Arial" w:cs="Arial"/>
          <w:b/>
          <w:bCs/>
        </w:rPr>
      </w:pPr>
      <w:r w:rsidRPr="00B63846">
        <w:rPr>
          <w:rFonts w:ascii="Arial" w:hAnsi="Arial" w:cs="Arial"/>
          <w:b/>
          <w:bCs/>
        </w:rPr>
        <w:t>Conclusion</w:t>
      </w:r>
    </w:p>
    <w:p w14:paraId="0DBB74C1" w14:textId="60DD2735" w:rsidR="00C80119" w:rsidRPr="00F879C6" w:rsidRDefault="00C80119" w:rsidP="002B298E">
      <w:pPr>
        <w:spacing w:line="360" w:lineRule="auto"/>
        <w:rPr>
          <w:rFonts w:ascii="Arial" w:hAnsi="Arial" w:cs="Arial"/>
        </w:rPr>
      </w:pPr>
      <w:r w:rsidRPr="00F879C6">
        <w:rPr>
          <w:rFonts w:ascii="Arial" w:hAnsi="Arial" w:cs="Arial"/>
        </w:rPr>
        <w:t>Residential care homes have evolved from basic institutional provision to a service intended to support people to live as fully as possible though the gap between ideal and reality remains wide. Historically shaped by shifting responsibilities between state, family and independent providers, their value ultimately depends on how far they treat residents with dignity and choice. For those who can no longer live independently, a good care home offers more than a roof over their head: it can be the place where they continue to feel at home</w:t>
      </w:r>
      <w:r w:rsidR="002274FA">
        <w:rPr>
          <w:rFonts w:ascii="Arial" w:hAnsi="Arial" w:cs="Arial"/>
        </w:rPr>
        <w:t>.</w:t>
      </w:r>
    </w:p>
    <w:p w14:paraId="6344688D" w14:textId="77777777" w:rsidR="00BF5210" w:rsidRDefault="00BF5210" w:rsidP="001D1FF4">
      <w:pPr>
        <w:spacing w:line="360" w:lineRule="auto"/>
        <w:rPr>
          <w:rFonts w:ascii="Arial" w:hAnsi="Arial" w:cs="Arial"/>
          <w:b/>
          <w:bCs/>
        </w:rPr>
      </w:pPr>
      <w:r w:rsidRPr="00BF5210">
        <w:rPr>
          <w:rFonts w:ascii="Arial" w:hAnsi="Arial" w:cs="Arial"/>
          <w:b/>
          <w:bCs/>
        </w:rPr>
        <w:lastRenderedPageBreak/>
        <w:t>References</w:t>
      </w:r>
    </w:p>
    <w:p w14:paraId="7EB041FC" w14:textId="77777777" w:rsidR="0001557E" w:rsidRPr="00664151" w:rsidRDefault="0001557E" w:rsidP="001D1FF4">
      <w:pPr>
        <w:spacing w:line="360" w:lineRule="auto"/>
        <w:rPr>
          <w:rFonts w:ascii="Arial" w:hAnsi="Arial" w:cs="Arial"/>
          <w:lang w:val="en-US"/>
        </w:rPr>
      </w:pPr>
      <w:r w:rsidRPr="00664151">
        <w:rPr>
          <w:rFonts w:ascii="Arial" w:hAnsi="Arial" w:cs="Arial"/>
          <w:lang w:val="en-US"/>
        </w:rPr>
        <w:t>Community Pharmacy England (2025) </w:t>
      </w:r>
      <w:r w:rsidRPr="00664151">
        <w:rPr>
          <w:rFonts w:ascii="Arial" w:hAnsi="Arial" w:cs="Arial"/>
          <w:i/>
          <w:iCs/>
          <w:lang w:val="en-US"/>
        </w:rPr>
        <w:t>Pharmacy Pressures Survey 2025: Staffing and Morale Report.</w:t>
      </w:r>
      <w:r w:rsidRPr="00664151">
        <w:rPr>
          <w:rFonts w:ascii="Arial" w:hAnsi="Arial" w:cs="Arial"/>
          <w:lang w:val="en-US"/>
        </w:rPr>
        <w:t> Available at: </w:t>
      </w:r>
      <w:hyperlink r:id="rId11" w:tooltip="https://cpe.org.uk/wp-content/uploads/2025/11/Pharmacy-Pressures-Survey-2025_Staffing-and-morale-report-Final.pdf" w:history="1">
        <w:r w:rsidRPr="00664151">
          <w:rPr>
            <w:rStyle w:val="Hyperlink"/>
            <w:rFonts w:ascii="Arial" w:hAnsi="Arial" w:cs="Arial"/>
            <w:lang w:val="en-US"/>
          </w:rPr>
          <w:t>https://cpe.</w:t>
        </w:r>
        <w:r w:rsidRPr="00664151">
          <w:rPr>
            <w:rStyle w:val="Hyperlink"/>
            <w:rFonts w:ascii="Arial" w:hAnsi="Arial" w:cs="Arial"/>
            <w:lang w:val="en-US"/>
          </w:rPr>
          <w:t>o</w:t>
        </w:r>
        <w:r w:rsidRPr="00664151">
          <w:rPr>
            <w:rStyle w:val="Hyperlink"/>
            <w:rFonts w:ascii="Arial" w:hAnsi="Arial" w:cs="Arial"/>
            <w:lang w:val="en-US"/>
          </w:rPr>
          <w:t>rg.uk/wp-content/uploads/2025/11/Pharmacy-Pressures-Survey-2025_Staffing-and-morale-report-Final.pdf</w:t>
        </w:r>
      </w:hyperlink>
      <w:r w:rsidRPr="00664151">
        <w:rPr>
          <w:rFonts w:ascii="Arial" w:hAnsi="Arial" w:cs="Arial"/>
          <w:lang w:val="en-US"/>
        </w:rPr>
        <w:t> (Accessed: 19 July 2026).</w:t>
      </w:r>
    </w:p>
    <w:p w14:paraId="4AE05642" w14:textId="77777777" w:rsidR="0001557E" w:rsidRPr="00664151" w:rsidRDefault="0001557E" w:rsidP="001D1FF4">
      <w:pPr>
        <w:spacing w:line="360" w:lineRule="auto"/>
        <w:rPr>
          <w:rFonts w:ascii="Arial" w:hAnsi="Arial" w:cs="Arial"/>
          <w:lang w:val="en-US"/>
        </w:rPr>
      </w:pPr>
      <w:r w:rsidRPr="00664151">
        <w:rPr>
          <w:rFonts w:ascii="Arial" w:hAnsi="Arial" w:cs="Arial"/>
          <w:lang w:val="en-US"/>
        </w:rPr>
        <w:t>The King’s Fund (2025) </w:t>
      </w:r>
      <w:r w:rsidRPr="00664151">
        <w:rPr>
          <w:rFonts w:ascii="Arial" w:hAnsi="Arial" w:cs="Arial"/>
          <w:i/>
          <w:iCs/>
          <w:lang w:val="en-US"/>
        </w:rPr>
        <w:t>Community Pharmacy Explained.</w:t>
      </w:r>
      <w:r w:rsidRPr="00664151">
        <w:rPr>
          <w:rFonts w:ascii="Arial" w:hAnsi="Arial" w:cs="Arial"/>
          <w:lang w:val="en-US"/>
        </w:rPr>
        <w:t> Available at: </w:t>
      </w:r>
      <w:hyperlink r:id="rId12" w:tooltip="https://www.kingsfund.org.uk/insight-and-analysis/long-reads/community-pharmacy-explained" w:history="1">
        <w:r w:rsidRPr="00664151">
          <w:rPr>
            <w:rStyle w:val="Hyperlink"/>
            <w:rFonts w:ascii="Arial" w:hAnsi="Arial" w:cs="Arial"/>
            <w:lang w:val="en-US"/>
          </w:rPr>
          <w:t>https://www.kingsfund.org.uk/insight-and-analysis/long-reads/community-pharmacy-explained</w:t>
        </w:r>
      </w:hyperlink>
      <w:r w:rsidRPr="00664151">
        <w:rPr>
          <w:rFonts w:ascii="Arial" w:hAnsi="Arial" w:cs="Arial"/>
          <w:lang w:val="en-US"/>
        </w:rPr>
        <w:t> (Accessed: 19 July 2026).</w:t>
      </w:r>
    </w:p>
    <w:p w14:paraId="1B5A099B" w14:textId="77777777" w:rsidR="0001557E" w:rsidRPr="00664151" w:rsidRDefault="0001557E" w:rsidP="001D1FF4">
      <w:pPr>
        <w:spacing w:line="360" w:lineRule="auto"/>
        <w:rPr>
          <w:rFonts w:ascii="Arial" w:hAnsi="Arial" w:cs="Arial"/>
          <w:lang w:val="en-US"/>
        </w:rPr>
      </w:pPr>
      <w:r w:rsidRPr="00664151">
        <w:rPr>
          <w:rFonts w:ascii="Arial" w:hAnsi="Arial" w:cs="Arial"/>
          <w:lang w:val="en-US"/>
        </w:rPr>
        <w:t>NHS Business Services Authority (2025) </w:t>
      </w:r>
      <w:r w:rsidRPr="00664151">
        <w:rPr>
          <w:rFonts w:ascii="Arial" w:hAnsi="Arial" w:cs="Arial"/>
          <w:i/>
          <w:iCs/>
          <w:lang w:val="en-US"/>
        </w:rPr>
        <w:t>NHSBSA Report Reveals Record Number of Prescriptions Dispensed by Community Pharmacies in England.</w:t>
      </w:r>
      <w:r w:rsidRPr="00664151">
        <w:rPr>
          <w:rFonts w:ascii="Arial" w:hAnsi="Arial" w:cs="Arial"/>
          <w:lang w:val="en-US"/>
        </w:rPr>
        <w:t> Available at: </w:t>
      </w:r>
      <w:hyperlink r:id="rId13" w:tooltip="https://media.nhsbsa.nhs.uk/press-releases/b80b96aa-2533-4f5f-bbcf-2097f435b44b/nhsbsa-report-reveals-record-number-of-prescriptions-dispensed-by-community-pharmacies-in-england" w:history="1">
        <w:r w:rsidRPr="00664151">
          <w:rPr>
            <w:rStyle w:val="Hyperlink"/>
            <w:rFonts w:ascii="Arial" w:hAnsi="Arial" w:cs="Arial"/>
            <w:lang w:val="en-US"/>
          </w:rPr>
          <w:t>https://media.nhsbsa.nhs.uk/press-releases/b80b96aa-2533-4f5f-bbcf-2097f435b44b/nhsbsa-report-reveals-record-number-of-prescriptions-dispensed-by-community-pharmacies-in-england</w:t>
        </w:r>
      </w:hyperlink>
      <w:r w:rsidRPr="00664151">
        <w:rPr>
          <w:rFonts w:ascii="Arial" w:hAnsi="Arial" w:cs="Arial"/>
          <w:lang w:val="en-US"/>
        </w:rPr>
        <w:t> (Accessed: 19 July 2026).</w:t>
      </w:r>
    </w:p>
    <w:p w14:paraId="682F3ACD" w14:textId="77777777" w:rsidR="0001557E" w:rsidRPr="00664151" w:rsidRDefault="0001557E" w:rsidP="001D1FF4">
      <w:pPr>
        <w:spacing w:line="360" w:lineRule="auto"/>
        <w:rPr>
          <w:rFonts w:ascii="Arial" w:hAnsi="Arial" w:cs="Arial"/>
          <w:lang w:val="en-US"/>
        </w:rPr>
      </w:pPr>
      <w:r w:rsidRPr="00664151">
        <w:rPr>
          <w:rFonts w:ascii="Arial" w:hAnsi="Arial" w:cs="Arial"/>
          <w:lang w:val="en-US"/>
        </w:rPr>
        <w:t>NHS England (2024) </w:t>
      </w:r>
      <w:r w:rsidRPr="00664151">
        <w:rPr>
          <w:rFonts w:ascii="Arial" w:hAnsi="Arial" w:cs="Arial"/>
          <w:i/>
          <w:iCs/>
          <w:lang w:val="en-US"/>
        </w:rPr>
        <w:t>Pharmacy First.</w:t>
      </w:r>
      <w:r w:rsidRPr="00664151">
        <w:rPr>
          <w:rFonts w:ascii="Arial" w:hAnsi="Arial" w:cs="Arial"/>
          <w:lang w:val="en-US"/>
        </w:rPr>
        <w:t> Available at: </w:t>
      </w:r>
      <w:hyperlink r:id="rId14" w:tooltip="https://www.england.nhs.uk/primary-care/pharmacy/pharmacy-services/pharmacy-first/" w:history="1">
        <w:r w:rsidRPr="00664151">
          <w:rPr>
            <w:rStyle w:val="Hyperlink"/>
            <w:rFonts w:ascii="Arial" w:hAnsi="Arial" w:cs="Arial"/>
            <w:lang w:val="en-US"/>
          </w:rPr>
          <w:t>https://www.england.nhs.uk/primary-care/pharmacy/pharmacy-services/pharmacy-first/</w:t>
        </w:r>
      </w:hyperlink>
      <w:r w:rsidRPr="00664151">
        <w:rPr>
          <w:rFonts w:ascii="Arial" w:hAnsi="Arial" w:cs="Arial"/>
          <w:lang w:val="en-US"/>
        </w:rPr>
        <w:t> (Accessed: 19 July 2026).</w:t>
      </w:r>
    </w:p>
    <w:p w14:paraId="76EFACDA" w14:textId="77777777" w:rsidR="0001557E" w:rsidRPr="00664151" w:rsidRDefault="0001557E" w:rsidP="001D1FF4">
      <w:pPr>
        <w:spacing w:line="360" w:lineRule="auto"/>
        <w:rPr>
          <w:rFonts w:ascii="Arial" w:hAnsi="Arial" w:cs="Arial"/>
          <w:lang w:val="en-US"/>
        </w:rPr>
      </w:pPr>
      <w:r w:rsidRPr="00664151">
        <w:rPr>
          <w:rFonts w:ascii="Arial" w:hAnsi="Arial" w:cs="Arial"/>
          <w:lang w:val="en-US"/>
        </w:rPr>
        <w:t>Nuffield Trust (2023) </w:t>
      </w:r>
      <w:r w:rsidRPr="00664151">
        <w:rPr>
          <w:rFonts w:ascii="Arial" w:hAnsi="Arial" w:cs="Arial"/>
          <w:i/>
          <w:iCs/>
          <w:lang w:val="en-US"/>
        </w:rPr>
        <w:t>The History of the NHS.</w:t>
      </w:r>
      <w:r w:rsidRPr="00664151">
        <w:rPr>
          <w:rFonts w:ascii="Arial" w:hAnsi="Arial" w:cs="Arial"/>
          <w:lang w:val="en-US"/>
        </w:rPr>
        <w:t> Available at: </w:t>
      </w:r>
      <w:hyperlink r:id="rId15" w:tooltip="https://www.nuffieldtrust.org.uk/health-and-social-care-explained/the-history-of-the-nhs" w:history="1">
        <w:r w:rsidRPr="00664151">
          <w:rPr>
            <w:rStyle w:val="Hyperlink"/>
            <w:rFonts w:ascii="Arial" w:hAnsi="Arial" w:cs="Arial"/>
            <w:lang w:val="en-US"/>
          </w:rPr>
          <w:t>https://www.nuffieldtrust.org.uk/health-and-social-care-explained/the-history-of-the-nhs</w:t>
        </w:r>
      </w:hyperlink>
      <w:r w:rsidRPr="00664151">
        <w:rPr>
          <w:rFonts w:ascii="Arial" w:hAnsi="Arial" w:cs="Arial"/>
          <w:lang w:val="en-US"/>
        </w:rPr>
        <w:t> (Accessed: 19 July 2026).</w:t>
      </w:r>
    </w:p>
    <w:p w14:paraId="487BDE98" w14:textId="48856E31" w:rsidR="002F3CA9" w:rsidRDefault="0001557E" w:rsidP="001D1FF4">
      <w:pPr>
        <w:spacing w:line="360" w:lineRule="auto"/>
        <w:rPr>
          <w:rFonts w:ascii="Arial" w:hAnsi="Arial" w:cs="Arial"/>
          <w:lang w:val="en-US"/>
        </w:rPr>
      </w:pPr>
      <w:r w:rsidRPr="00664151">
        <w:rPr>
          <w:rFonts w:ascii="Arial" w:hAnsi="Arial" w:cs="Arial"/>
          <w:lang w:val="en-US"/>
        </w:rPr>
        <w:t>Pharmaceutical Journal (2021) </w:t>
      </w:r>
      <w:r w:rsidRPr="00664151">
        <w:rPr>
          <w:rFonts w:ascii="Arial" w:hAnsi="Arial" w:cs="Arial"/>
          <w:i/>
          <w:iCs/>
          <w:lang w:val="en-US"/>
        </w:rPr>
        <w:t xml:space="preserve">How Can Primary Care </w:t>
      </w:r>
      <w:proofErr w:type="spellStart"/>
      <w:r w:rsidRPr="00664151">
        <w:rPr>
          <w:rFonts w:ascii="Arial" w:hAnsi="Arial" w:cs="Arial"/>
          <w:i/>
          <w:iCs/>
          <w:lang w:val="en-US"/>
        </w:rPr>
        <w:t>Organisations</w:t>
      </w:r>
      <w:proofErr w:type="spellEnd"/>
      <w:r w:rsidRPr="00664151">
        <w:rPr>
          <w:rFonts w:ascii="Arial" w:hAnsi="Arial" w:cs="Arial"/>
          <w:i/>
          <w:iCs/>
          <w:lang w:val="en-US"/>
        </w:rPr>
        <w:t xml:space="preserve"> Better Support Community Pharmacy Development?</w:t>
      </w:r>
      <w:r w:rsidRPr="00664151">
        <w:rPr>
          <w:rFonts w:ascii="Arial" w:hAnsi="Arial" w:cs="Arial"/>
          <w:lang w:val="en-US"/>
        </w:rPr>
        <w:t> Available at: </w:t>
      </w:r>
      <w:hyperlink r:id="rId16" w:tooltip="https://pharmaceutical-journal.com/article/research/how-can-primary-care-organisations-better-support-community-pharmacy-development" w:history="1">
        <w:r w:rsidRPr="00664151">
          <w:rPr>
            <w:rStyle w:val="Hyperlink"/>
            <w:rFonts w:ascii="Arial" w:hAnsi="Arial" w:cs="Arial"/>
            <w:lang w:val="en-US"/>
          </w:rPr>
          <w:t>https://pharmaceutical-journal.com/article/research/how-can-primary-care-organisations-better-support-community-pharmacy-development</w:t>
        </w:r>
      </w:hyperlink>
      <w:r w:rsidRPr="00664151">
        <w:rPr>
          <w:rFonts w:ascii="Arial" w:hAnsi="Arial" w:cs="Arial"/>
          <w:lang w:val="en-US"/>
        </w:rPr>
        <w:t> (Accessed: 19 July 2026).</w:t>
      </w:r>
    </w:p>
    <w:p w14:paraId="47C6F859" w14:textId="77777777" w:rsidR="00EC6271" w:rsidRPr="00EB4F08" w:rsidRDefault="00EC6271" w:rsidP="001D1FF4">
      <w:pPr>
        <w:spacing w:line="360" w:lineRule="auto"/>
        <w:rPr>
          <w:rFonts w:ascii="Arial" w:hAnsi="Arial" w:cs="Arial"/>
          <w:lang w:val="en-US"/>
        </w:rPr>
      </w:pPr>
    </w:p>
    <w:p w14:paraId="44380607" w14:textId="7EB15621" w:rsidR="001C49E6" w:rsidRPr="00853298" w:rsidRDefault="00853298" w:rsidP="00BF5210">
      <w:pPr>
        <w:spacing w:line="360" w:lineRule="auto"/>
        <w:rPr>
          <w:rFonts w:ascii="Arial" w:eastAsia="Aptos" w:hAnsi="Arial" w:cs="Arial"/>
          <w:kern w:val="2"/>
          <w:lang w:val="en-US" w:eastAsia="en-US"/>
          <w14:ligatures w14:val="standardContextual"/>
        </w:rPr>
      </w:pPr>
      <w:r w:rsidRPr="00853298">
        <w:rPr>
          <w:rFonts w:ascii="Arial" w:eastAsia="Aptos" w:hAnsi="Arial" w:cs="Arial"/>
          <w:kern w:val="2"/>
          <w:lang w:val="en-US" w:eastAsia="en-US"/>
          <w14:ligatures w14:val="standardContextual"/>
        </w:rPr>
        <w:t>Care Quality Commission (2024) </w:t>
      </w:r>
      <w:r w:rsidRPr="00853298">
        <w:rPr>
          <w:rFonts w:ascii="Arial" w:eastAsia="Aptos" w:hAnsi="Arial" w:cs="Arial"/>
          <w:i/>
          <w:iCs/>
          <w:kern w:val="2"/>
          <w:lang w:val="en-US" w:eastAsia="en-US"/>
          <w14:ligatures w14:val="standardContextual"/>
        </w:rPr>
        <w:t>The state of health and adult social care in England 2023/24</w:t>
      </w:r>
      <w:r w:rsidRPr="00853298">
        <w:rPr>
          <w:rFonts w:ascii="Arial" w:eastAsia="Aptos" w:hAnsi="Arial" w:cs="Arial"/>
          <w:kern w:val="2"/>
          <w:lang w:val="en-US" w:eastAsia="en-US"/>
          <w14:ligatures w14:val="standardContextual"/>
        </w:rPr>
        <w:t>. Newcastle upon Tyne: Care Quality Commission. Available at: </w:t>
      </w:r>
      <w:hyperlink r:id="rId17" w:tooltip="https://www.cqc.org.uk/publications/major-report/state-care" w:history="1">
        <w:r w:rsidRPr="00853298">
          <w:rPr>
            <w:rFonts w:ascii="Arial" w:eastAsia="Aptos" w:hAnsi="Arial" w:cs="Arial"/>
            <w:color w:val="467886"/>
            <w:kern w:val="2"/>
            <w:u w:val="single"/>
            <w:lang w:val="en-US" w:eastAsia="en-US"/>
            <w14:ligatures w14:val="standardContextual"/>
          </w:rPr>
          <w:t>https://www.cqc.org.uk/publications/major-report/state-care</w:t>
        </w:r>
      </w:hyperlink>
      <w:r w:rsidRPr="00853298">
        <w:rPr>
          <w:rFonts w:ascii="Arial" w:eastAsia="Aptos" w:hAnsi="Arial" w:cs="Arial"/>
          <w:kern w:val="2"/>
          <w:lang w:val="en-US" w:eastAsia="en-US"/>
          <w14:ligatures w14:val="standardContextual"/>
        </w:rPr>
        <w:t> (Accessed: 16 July 2026).</w:t>
      </w:r>
    </w:p>
    <w:p w14:paraId="4ECB39F0" w14:textId="77777777" w:rsidR="00BF5210" w:rsidRPr="00BF5210" w:rsidRDefault="00BF5210" w:rsidP="00BF5210">
      <w:pPr>
        <w:spacing w:line="360" w:lineRule="auto"/>
        <w:rPr>
          <w:rFonts w:ascii="Arial" w:hAnsi="Arial" w:cs="Arial"/>
          <w:lang w:val="en-US"/>
        </w:rPr>
      </w:pPr>
      <w:r w:rsidRPr="00BF5210">
        <w:rPr>
          <w:rFonts w:ascii="Arial" w:hAnsi="Arial" w:cs="Arial"/>
          <w:lang w:val="en-US"/>
        </w:rPr>
        <w:t>Care Quality Commission (CQC) (2024) Regulation 9: Person-</w:t>
      </w:r>
      <w:proofErr w:type="spellStart"/>
      <w:r w:rsidRPr="00BF5210">
        <w:rPr>
          <w:rFonts w:ascii="Arial" w:hAnsi="Arial" w:cs="Arial"/>
          <w:lang w:val="en-US"/>
        </w:rPr>
        <w:t>centred</w:t>
      </w:r>
      <w:proofErr w:type="spellEnd"/>
      <w:r w:rsidRPr="00BF5210">
        <w:rPr>
          <w:rFonts w:ascii="Arial" w:hAnsi="Arial" w:cs="Arial"/>
          <w:lang w:val="en-US"/>
        </w:rPr>
        <w:t xml:space="preserve"> care. Available at: </w:t>
      </w:r>
      <w:hyperlink r:id="rId18" w:tooltip="https://www.cqc.org.uk/guidance-providers/regulations-enforcement/regulation-9-person-centred-care" w:history="1">
        <w:r w:rsidRPr="00BF5210">
          <w:rPr>
            <w:rStyle w:val="Hyperlink"/>
            <w:rFonts w:ascii="Arial" w:hAnsi="Arial" w:cs="Arial"/>
            <w:lang w:val="en-US"/>
          </w:rPr>
          <w:t>https://www.cqc.org.uk/guidance-providers/regulations-enforcement/regulation-9-person-centred-care</w:t>
        </w:r>
      </w:hyperlink>
      <w:r w:rsidRPr="00BF5210">
        <w:rPr>
          <w:rFonts w:ascii="Arial" w:hAnsi="Arial" w:cs="Arial"/>
          <w:lang w:val="en-US"/>
        </w:rPr>
        <w:t> (Accessed: 18 July 2026).</w:t>
      </w:r>
    </w:p>
    <w:p w14:paraId="657A9E60" w14:textId="77777777" w:rsidR="00BF5210" w:rsidRPr="00BF5210" w:rsidRDefault="00BF5210" w:rsidP="00BF5210">
      <w:pPr>
        <w:spacing w:line="360" w:lineRule="auto"/>
        <w:rPr>
          <w:rFonts w:ascii="Arial" w:hAnsi="Arial" w:cs="Arial"/>
          <w:lang w:val="en-US"/>
        </w:rPr>
      </w:pPr>
      <w:r w:rsidRPr="00BF5210">
        <w:rPr>
          <w:rFonts w:ascii="Arial" w:hAnsi="Arial" w:cs="Arial"/>
          <w:lang w:val="en-US"/>
        </w:rPr>
        <w:t>Department of Health and Social Care (2024) People at the Heart of Care: Adult Social Care Reform. London: HM Government. Available at: </w:t>
      </w:r>
      <w:hyperlink r:id="rId19" w:tooltip="https://www.gov.uk/government/publications/people-at-the-heart-of-care-adult-social-care-reform" w:history="1">
        <w:r w:rsidRPr="00BF5210">
          <w:rPr>
            <w:rStyle w:val="Hyperlink"/>
            <w:rFonts w:ascii="Arial" w:hAnsi="Arial" w:cs="Arial"/>
            <w:lang w:val="en-US"/>
          </w:rPr>
          <w:t>https://www.gov.uk/government/publications/people-at-the-heart-of-care-adult-social-care-reform</w:t>
        </w:r>
      </w:hyperlink>
      <w:r w:rsidRPr="00BF5210">
        <w:rPr>
          <w:rFonts w:ascii="Arial" w:hAnsi="Arial" w:cs="Arial"/>
          <w:lang w:val="en-US"/>
        </w:rPr>
        <w:t> (Accessed: 18 July 2026).</w:t>
      </w:r>
    </w:p>
    <w:p w14:paraId="2C1AC22F" w14:textId="77777777" w:rsidR="00BF5210" w:rsidRPr="00BF5210" w:rsidRDefault="00BF5210" w:rsidP="00BF5210">
      <w:pPr>
        <w:spacing w:line="360" w:lineRule="auto"/>
        <w:rPr>
          <w:rFonts w:ascii="Arial" w:hAnsi="Arial" w:cs="Arial"/>
          <w:lang w:val="en-US"/>
        </w:rPr>
      </w:pPr>
      <w:r w:rsidRPr="00BF5210">
        <w:rPr>
          <w:rFonts w:ascii="Arial" w:hAnsi="Arial" w:cs="Arial"/>
          <w:lang w:val="en-US"/>
        </w:rPr>
        <w:lastRenderedPageBreak/>
        <w:t>Great Britain (2014) </w:t>
      </w:r>
      <w:r w:rsidRPr="00BF5210">
        <w:rPr>
          <w:rFonts w:ascii="Arial" w:hAnsi="Arial" w:cs="Arial"/>
          <w:i/>
          <w:iCs/>
          <w:lang w:val="en-US"/>
        </w:rPr>
        <w:t>Care Act 2014</w:t>
      </w:r>
      <w:r w:rsidRPr="00BF5210">
        <w:rPr>
          <w:rFonts w:ascii="Arial" w:hAnsi="Arial" w:cs="Arial"/>
          <w:lang w:val="en-US"/>
        </w:rPr>
        <w:t>. London: The Stationery Office. Available at: </w:t>
      </w:r>
      <w:hyperlink r:id="rId20" w:tooltip="https://www.legislation.gov.uk/ukpga/2014/23/contents/enacted" w:history="1">
        <w:r w:rsidRPr="00BF5210">
          <w:rPr>
            <w:rStyle w:val="Hyperlink"/>
            <w:rFonts w:ascii="Arial" w:hAnsi="Arial" w:cs="Arial"/>
            <w:lang w:val="en-US"/>
          </w:rPr>
          <w:t>https://www.legislation.gov.uk/ukpga/2014/23/contents/enacted</w:t>
        </w:r>
      </w:hyperlink>
      <w:r w:rsidRPr="00BF5210">
        <w:rPr>
          <w:rFonts w:ascii="Arial" w:hAnsi="Arial" w:cs="Arial"/>
          <w:lang w:val="en-US"/>
        </w:rPr>
        <w:t> (Accessed: 16 July 2026).</w:t>
      </w:r>
    </w:p>
    <w:p w14:paraId="199861D7" w14:textId="77777777" w:rsidR="00BF5210" w:rsidRPr="00BF5210" w:rsidRDefault="00BF5210" w:rsidP="00BF5210">
      <w:pPr>
        <w:spacing w:line="360" w:lineRule="auto"/>
        <w:rPr>
          <w:rFonts w:ascii="Arial" w:hAnsi="Arial" w:cs="Arial"/>
          <w:lang w:val="en-US"/>
        </w:rPr>
      </w:pPr>
      <w:r w:rsidRPr="00BF5210">
        <w:rPr>
          <w:rFonts w:ascii="Arial" w:hAnsi="Arial" w:cs="Arial"/>
          <w:lang w:val="en-US"/>
        </w:rPr>
        <w:t>National Institute for Health and Care Excellence (NICE) (2023) </w:t>
      </w:r>
      <w:r w:rsidRPr="00BF5210">
        <w:rPr>
          <w:rFonts w:ascii="Arial" w:hAnsi="Arial" w:cs="Arial"/>
          <w:i/>
          <w:iCs/>
          <w:lang w:val="en-US"/>
        </w:rPr>
        <w:t>People’s experience in adult social care services: improving the experience of care and support for people using adult social care services (NICE guideline NG86).</w:t>
      </w:r>
      <w:r w:rsidRPr="00BF5210">
        <w:rPr>
          <w:rFonts w:ascii="Arial" w:hAnsi="Arial" w:cs="Arial"/>
          <w:lang w:val="en-US"/>
        </w:rPr>
        <w:t> London: NICE. Available at: </w:t>
      </w:r>
      <w:hyperlink r:id="rId21" w:tooltip="https://www.nice.org.uk/guidance/ng86" w:history="1">
        <w:r w:rsidRPr="00BF5210">
          <w:rPr>
            <w:rStyle w:val="Hyperlink"/>
            <w:rFonts w:ascii="Arial" w:hAnsi="Arial" w:cs="Arial"/>
            <w:lang w:val="en-US"/>
          </w:rPr>
          <w:t>https://www.nice.org.uk/guidance/ng86</w:t>
        </w:r>
      </w:hyperlink>
      <w:r w:rsidRPr="00BF5210">
        <w:rPr>
          <w:rFonts w:ascii="Arial" w:hAnsi="Arial" w:cs="Arial"/>
          <w:lang w:val="en-US"/>
        </w:rPr>
        <w:t> (Accessed: 16 July 2026).</w:t>
      </w:r>
    </w:p>
    <w:p w14:paraId="05EE23A4" w14:textId="77777777" w:rsidR="00BF5210" w:rsidRPr="00BF5210" w:rsidRDefault="00BF5210" w:rsidP="00BF5210">
      <w:pPr>
        <w:spacing w:line="360" w:lineRule="auto"/>
        <w:rPr>
          <w:rFonts w:ascii="Arial" w:hAnsi="Arial" w:cs="Arial"/>
          <w:lang w:val="en-US"/>
        </w:rPr>
      </w:pPr>
      <w:r w:rsidRPr="00BF5210">
        <w:rPr>
          <w:rFonts w:ascii="Arial" w:hAnsi="Arial" w:cs="Arial"/>
          <w:lang w:val="en-US"/>
        </w:rPr>
        <w:t>National Institute for Health and Care Excellence (2025) Care for people living in care homes. Guideline NG32. Available at: </w:t>
      </w:r>
      <w:hyperlink r:id="rId22" w:tooltip="https://www.nice.org.uk/guidance/ng32" w:history="1">
        <w:r w:rsidRPr="00BF5210">
          <w:rPr>
            <w:rStyle w:val="Hyperlink"/>
            <w:rFonts w:ascii="Arial" w:hAnsi="Arial" w:cs="Arial"/>
            <w:lang w:val="en-US"/>
          </w:rPr>
          <w:t>https://www.nice.org.uk/guidance/ng32</w:t>
        </w:r>
      </w:hyperlink>
      <w:r w:rsidRPr="00BF5210">
        <w:rPr>
          <w:rFonts w:ascii="Arial" w:hAnsi="Arial" w:cs="Arial"/>
          <w:lang w:val="en-US"/>
        </w:rPr>
        <w:t> (Accessed: 18 July 2026).</w:t>
      </w:r>
    </w:p>
    <w:p w14:paraId="1BD9F657" w14:textId="77777777" w:rsidR="00BF5210" w:rsidRPr="00BF5210" w:rsidRDefault="00BF5210" w:rsidP="00BF5210">
      <w:pPr>
        <w:spacing w:line="360" w:lineRule="auto"/>
        <w:rPr>
          <w:rFonts w:ascii="Arial" w:hAnsi="Arial" w:cs="Arial"/>
          <w:lang w:val="en-US"/>
        </w:rPr>
      </w:pPr>
      <w:r w:rsidRPr="00BF5210">
        <w:rPr>
          <w:rFonts w:ascii="Arial" w:hAnsi="Arial" w:cs="Arial"/>
          <w:lang w:val="en-US"/>
        </w:rPr>
        <w:t>Nuffield Trust (2025) </w:t>
      </w:r>
      <w:r w:rsidRPr="00BF5210">
        <w:rPr>
          <w:rFonts w:ascii="Arial" w:hAnsi="Arial" w:cs="Arial"/>
          <w:i/>
          <w:iCs/>
          <w:lang w:val="en-US"/>
        </w:rPr>
        <w:t>The care home sector in England: key facts and figures</w:t>
      </w:r>
      <w:r w:rsidRPr="00BF5210">
        <w:rPr>
          <w:rFonts w:ascii="Arial" w:hAnsi="Arial" w:cs="Arial"/>
          <w:lang w:val="en-US"/>
        </w:rPr>
        <w:t>. London: Nuffield Trust. Available at: </w:t>
      </w:r>
      <w:hyperlink r:id="rId23" w:tooltip="https://www.nuffieldtrust.org.uk/" w:history="1">
        <w:r w:rsidRPr="00BF5210">
          <w:rPr>
            <w:rStyle w:val="Hyperlink"/>
            <w:rFonts w:ascii="Arial" w:hAnsi="Arial" w:cs="Arial"/>
            <w:lang w:val="en-US"/>
          </w:rPr>
          <w:t>https://www.nuffieldtrust.org.uk</w:t>
        </w:r>
      </w:hyperlink>
      <w:r w:rsidRPr="00BF5210">
        <w:rPr>
          <w:rFonts w:ascii="Arial" w:hAnsi="Arial" w:cs="Arial"/>
          <w:lang w:val="en-US"/>
        </w:rPr>
        <w:t> (Accessed: 16 July 2026).</w:t>
      </w:r>
    </w:p>
    <w:p w14:paraId="13CC1E15" w14:textId="723D53EA" w:rsidR="00BF5210" w:rsidRPr="00BF5210" w:rsidRDefault="00BF5210" w:rsidP="00BF5210">
      <w:pPr>
        <w:spacing w:line="360" w:lineRule="auto"/>
        <w:rPr>
          <w:rFonts w:ascii="Arial" w:hAnsi="Arial" w:cs="Arial"/>
          <w:lang w:val="en-US"/>
        </w:rPr>
      </w:pPr>
      <w:r w:rsidRPr="00BF5210">
        <w:rPr>
          <w:rFonts w:ascii="Arial" w:hAnsi="Arial" w:cs="Arial"/>
          <w:lang w:val="en-US"/>
        </w:rPr>
        <w:t>Skills for Care (2023) </w:t>
      </w:r>
      <w:r w:rsidRPr="00BF5210">
        <w:rPr>
          <w:rFonts w:ascii="Arial" w:hAnsi="Arial" w:cs="Arial"/>
          <w:i/>
          <w:iCs/>
          <w:lang w:val="en-US"/>
        </w:rPr>
        <w:t>Person-</w:t>
      </w:r>
      <w:r w:rsidR="00890ED8" w:rsidRPr="00BF5210">
        <w:rPr>
          <w:rFonts w:ascii="Arial" w:hAnsi="Arial" w:cs="Arial"/>
          <w:i/>
          <w:iCs/>
          <w:lang w:val="en-US"/>
        </w:rPr>
        <w:t>centered</w:t>
      </w:r>
      <w:r w:rsidRPr="00BF5210">
        <w:rPr>
          <w:rFonts w:ascii="Arial" w:hAnsi="Arial" w:cs="Arial"/>
          <w:i/>
          <w:iCs/>
          <w:lang w:val="en-US"/>
        </w:rPr>
        <w:t xml:space="preserve"> care</w:t>
      </w:r>
      <w:r w:rsidRPr="00BF5210">
        <w:rPr>
          <w:rFonts w:ascii="Arial" w:hAnsi="Arial" w:cs="Arial"/>
          <w:lang w:val="en-US"/>
        </w:rPr>
        <w:t>. Leeds: Skills for Care. Available at: </w:t>
      </w:r>
      <w:hyperlink r:id="rId24" w:tooltip="https://www.skillsforcare.org.uk/" w:history="1">
        <w:r w:rsidRPr="00BF5210">
          <w:rPr>
            <w:rStyle w:val="Hyperlink"/>
            <w:rFonts w:ascii="Arial" w:hAnsi="Arial" w:cs="Arial"/>
            <w:lang w:val="en-US"/>
          </w:rPr>
          <w:t>https://www.skillsforcare.org.uk</w:t>
        </w:r>
      </w:hyperlink>
      <w:r w:rsidRPr="00BF5210">
        <w:rPr>
          <w:rFonts w:ascii="Arial" w:hAnsi="Arial" w:cs="Arial"/>
          <w:lang w:val="en-US"/>
        </w:rPr>
        <w:t> (Accessed: 16 July 2026).</w:t>
      </w:r>
    </w:p>
    <w:p w14:paraId="20F1A3B3" w14:textId="0DD89634" w:rsidR="00934F34" w:rsidRPr="005800C7" w:rsidRDefault="00934F34">
      <w:pPr>
        <w:rPr>
          <w:rFonts w:ascii="Arial" w:hAnsi="Arial" w:cs="Arial"/>
          <w:b/>
          <w:bCs/>
        </w:rPr>
        <w:sectPr w:rsidR="00934F34" w:rsidRPr="005800C7" w:rsidSect="003A000F">
          <w:pgSz w:w="11906" w:h="16838"/>
          <w:pgMar w:top="1440" w:right="1440" w:bottom="1440" w:left="1440" w:header="708" w:footer="708" w:gutter="0"/>
          <w:cols w:space="708"/>
          <w:docGrid w:linePitch="360"/>
        </w:sectPr>
      </w:pPr>
    </w:p>
    <w:p w14:paraId="3CDE9033" w14:textId="77777777" w:rsidR="00960AEC" w:rsidRPr="005800C7" w:rsidRDefault="00960AEC">
      <w:pPr>
        <w:rPr>
          <w:rFonts w:ascii="Arial" w:hAnsi="Arial" w:cs="Arial"/>
        </w:rPr>
      </w:pPr>
    </w:p>
    <w:sectPr w:rsidR="00960AEC" w:rsidRPr="005800C7"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E5F2AA" w14:textId="77777777" w:rsidR="00671583" w:rsidRDefault="00671583" w:rsidP="00BE6BE0">
      <w:pPr>
        <w:spacing w:after="0" w:line="240" w:lineRule="auto"/>
      </w:pPr>
      <w:r>
        <w:separator/>
      </w:r>
    </w:p>
  </w:endnote>
  <w:endnote w:type="continuationSeparator" w:id="0">
    <w:p w14:paraId="22BBEF8E" w14:textId="77777777" w:rsidR="00671583" w:rsidRDefault="00671583"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2248818"/>
      <w:docPartObj>
        <w:docPartGallery w:val="Page Numbers (Bottom of Page)"/>
        <w:docPartUnique/>
      </w:docPartObj>
    </w:sdtPr>
    <w:sdtEndPr>
      <w:rPr>
        <w:noProof/>
      </w:rPr>
    </w:sdtEndPr>
    <w:sdtContent>
      <w:p w14:paraId="057E7756" w14:textId="3965146B" w:rsidR="009F5869" w:rsidRDefault="009F586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3B07F7" w14:textId="77777777" w:rsidR="00671583" w:rsidRDefault="00671583" w:rsidP="00BE6BE0">
      <w:pPr>
        <w:spacing w:after="0" w:line="240" w:lineRule="auto"/>
      </w:pPr>
      <w:r>
        <w:separator/>
      </w:r>
    </w:p>
  </w:footnote>
  <w:footnote w:type="continuationSeparator" w:id="0">
    <w:p w14:paraId="0A208648" w14:textId="77777777" w:rsidR="00671583" w:rsidRDefault="00671583"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BE6BE0">
    <w:pPr>
      <w:pStyle w:val="Header"/>
      <w:ind w:left="11520"/>
    </w:pPr>
    <w:r>
      <w:rPr>
        <w:noProof/>
      </w:rPr>
      <w:drawing>
        <wp:inline distT="0" distB="0" distL="0" distR="0" wp14:anchorId="4F6FE5F2" wp14:editId="12D54B3C">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1557E"/>
    <w:rsid w:val="000464A0"/>
    <w:rsid w:val="00056EB1"/>
    <w:rsid w:val="00062563"/>
    <w:rsid w:val="00160EDA"/>
    <w:rsid w:val="001A3189"/>
    <w:rsid w:val="001C49E6"/>
    <w:rsid w:val="001C5D3C"/>
    <w:rsid w:val="001D1FF4"/>
    <w:rsid w:val="001E3220"/>
    <w:rsid w:val="001F734F"/>
    <w:rsid w:val="00210B3C"/>
    <w:rsid w:val="002274FA"/>
    <w:rsid w:val="002767BF"/>
    <w:rsid w:val="002B298E"/>
    <w:rsid w:val="002E01EA"/>
    <w:rsid w:val="002F3CA9"/>
    <w:rsid w:val="003A000F"/>
    <w:rsid w:val="00425777"/>
    <w:rsid w:val="00486F49"/>
    <w:rsid w:val="0050056F"/>
    <w:rsid w:val="005800C7"/>
    <w:rsid w:val="00593BC2"/>
    <w:rsid w:val="00594936"/>
    <w:rsid w:val="005C31B9"/>
    <w:rsid w:val="005F17BB"/>
    <w:rsid w:val="00621F83"/>
    <w:rsid w:val="0063712F"/>
    <w:rsid w:val="00643F53"/>
    <w:rsid w:val="00664151"/>
    <w:rsid w:val="00671583"/>
    <w:rsid w:val="006A6816"/>
    <w:rsid w:val="006D1651"/>
    <w:rsid w:val="007C1B10"/>
    <w:rsid w:val="007D1CFB"/>
    <w:rsid w:val="00804A7F"/>
    <w:rsid w:val="00807A79"/>
    <w:rsid w:val="00833470"/>
    <w:rsid w:val="00836B2A"/>
    <w:rsid w:val="00853298"/>
    <w:rsid w:val="00890ED8"/>
    <w:rsid w:val="00925D5E"/>
    <w:rsid w:val="00934F34"/>
    <w:rsid w:val="00960AEC"/>
    <w:rsid w:val="00975F92"/>
    <w:rsid w:val="00984166"/>
    <w:rsid w:val="009E257B"/>
    <w:rsid w:val="009F5869"/>
    <w:rsid w:val="00A109CB"/>
    <w:rsid w:val="00A347E4"/>
    <w:rsid w:val="00A45B56"/>
    <w:rsid w:val="00A6165E"/>
    <w:rsid w:val="00A82690"/>
    <w:rsid w:val="00B63846"/>
    <w:rsid w:val="00B642EF"/>
    <w:rsid w:val="00B810A5"/>
    <w:rsid w:val="00BE6BE0"/>
    <w:rsid w:val="00BF5210"/>
    <w:rsid w:val="00C418C4"/>
    <w:rsid w:val="00C80119"/>
    <w:rsid w:val="00C83A82"/>
    <w:rsid w:val="00C95279"/>
    <w:rsid w:val="00CF5CA9"/>
    <w:rsid w:val="00D04C7F"/>
    <w:rsid w:val="00D909D7"/>
    <w:rsid w:val="00DC56A9"/>
    <w:rsid w:val="00E77F00"/>
    <w:rsid w:val="00EB4F08"/>
    <w:rsid w:val="00EC6271"/>
    <w:rsid w:val="00ED0D33"/>
    <w:rsid w:val="00EF3E35"/>
    <w:rsid w:val="00F36D02"/>
    <w:rsid w:val="00F64FBC"/>
    <w:rsid w:val="00F65371"/>
    <w:rsid w:val="00FC32F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056F"/>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character" w:styleId="Hyperlink">
    <w:name w:val="Hyperlink"/>
    <w:basedOn w:val="DefaultParagraphFont"/>
    <w:uiPriority w:val="99"/>
    <w:unhideWhenUsed/>
    <w:rsid w:val="00C80119"/>
    <w:rPr>
      <w:color w:val="0563C1" w:themeColor="hyperlink"/>
      <w:u w:val="single"/>
    </w:rPr>
  </w:style>
  <w:style w:type="character" w:styleId="FollowedHyperlink">
    <w:name w:val="FollowedHyperlink"/>
    <w:basedOn w:val="DefaultParagraphFont"/>
    <w:uiPriority w:val="99"/>
    <w:semiHidden/>
    <w:unhideWhenUsed/>
    <w:rsid w:val="0050056F"/>
    <w:rPr>
      <w:color w:val="954F72" w:themeColor="followedHyperlink"/>
      <w:u w:val="single"/>
    </w:rPr>
  </w:style>
  <w:style w:type="character" w:styleId="UnresolvedMention">
    <w:name w:val="Unresolved Mention"/>
    <w:basedOn w:val="DefaultParagraphFont"/>
    <w:uiPriority w:val="99"/>
    <w:semiHidden/>
    <w:unhideWhenUsed/>
    <w:rsid w:val="00BF52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media.nhsbsa.nhs.uk/press-releases/b80b96aa-2533-4f5f-bbcf-2097f435b44b/nhsbsa-report-reveals-record-number-of-prescriptions-dispensed-by-community-pharmacies-in-england" TargetMode="External"/><Relationship Id="rId18" Type="http://schemas.openxmlformats.org/officeDocument/2006/relationships/hyperlink" Target="https://www.cqc.org.uk/guidance-providers/regulations-enforcement/regulation-9-person-centred-care"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nice.org.uk/guidance/ng86" TargetMode="External"/><Relationship Id="rId7" Type="http://schemas.openxmlformats.org/officeDocument/2006/relationships/image" Target="media/image1.png"/><Relationship Id="rId12" Type="http://schemas.openxmlformats.org/officeDocument/2006/relationships/hyperlink" Target="https://www.kingsfund.org.uk/insight-and-analysis/long-reads/community-pharmacy-explained" TargetMode="External"/><Relationship Id="rId17" Type="http://schemas.openxmlformats.org/officeDocument/2006/relationships/hyperlink" Target="https://www.cqc.org.uk/publications/major-report/state-care"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pharmaceutical-journal.com/article/research/how-can-primary-care-organisations-better-support-community-pharmacy-development" TargetMode="External"/><Relationship Id="rId20" Type="http://schemas.openxmlformats.org/officeDocument/2006/relationships/hyperlink" Target="https://www.legislation.gov.uk/ukpga/2014/23/contents/enacted"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cpe.org.uk/wp-content/uploads/2025/11/Pharmacy-Pressures-Survey-2025_Staffing-and-morale-report-Final.pdf" TargetMode="External"/><Relationship Id="rId24" Type="http://schemas.openxmlformats.org/officeDocument/2006/relationships/hyperlink" Target="https://www.skillsforcare.org.uk/" TargetMode="External"/><Relationship Id="rId5" Type="http://schemas.openxmlformats.org/officeDocument/2006/relationships/footnotes" Target="footnotes.xml"/><Relationship Id="rId15" Type="http://schemas.openxmlformats.org/officeDocument/2006/relationships/hyperlink" Target="https://www.nuffieldtrust.org.uk/health-and-social-care-explained/the-history-of-the-nhs" TargetMode="External"/><Relationship Id="rId23" Type="http://schemas.openxmlformats.org/officeDocument/2006/relationships/hyperlink" Target="https://www.nuffieldtrust.org.uk/" TargetMode="External"/><Relationship Id="rId10" Type="http://schemas.openxmlformats.org/officeDocument/2006/relationships/footer" Target="footer1.xml"/><Relationship Id="rId19" Type="http://schemas.openxmlformats.org/officeDocument/2006/relationships/hyperlink" Target="https://www.gov.uk/government/publications/people-at-the-heart-of-care-adult-social-care-reform"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s://www.england.nhs.uk/primary-care/pharmacy/pharmacy-services/pharmacy-first/" TargetMode="External"/><Relationship Id="rId22" Type="http://schemas.openxmlformats.org/officeDocument/2006/relationships/hyperlink" Target="https://www.nice.org.uk/guidance/ng3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659</TotalTime>
  <Pages>8</Pages>
  <Words>1907</Words>
  <Characters>10874</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SEVDA ALENDIEVA</cp:lastModifiedBy>
  <cp:revision>51</cp:revision>
  <dcterms:created xsi:type="dcterms:W3CDTF">2026-07-19T23:07:00Z</dcterms:created>
  <dcterms:modified xsi:type="dcterms:W3CDTF">2026-07-20T10:11:00Z</dcterms:modified>
</cp:coreProperties>
</file>