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sz w:val="72"/>
          <w:szCs w:val="72"/>
        </w:rPr>
        <w:id w:val="10225376"/>
        <w:docPartObj>
          <w:docPartGallery w:val="Cover Pages"/>
          <w:docPartUnique/>
        </w:docPartObj>
      </w:sdtPr>
      <w:sdtContent>
        <w:p w14:paraId="13A81E0D" w14:textId="77777777" w:rsidR="005235FD" w:rsidRDefault="005235FD" w:rsidP="005235FD">
          <w:pPr>
            <w:pStyle w:val="NoSpacing"/>
            <w:rPr>
              <w:rFonts w:asciiTheme="majorHAnsi" w:eastAsiaTheme="majorEastAsia" w:hAnsiTheme="majorHAnsi" w:cstheme="majorBidi"/>
              <w:sz w:val="72"/>
              <w:szCs w:val="72"/>
            </w:rPr>
          </w:pPr>
        </w:p>
        <w:p w14:paraId="339588FA" w14:textId="77777777" w:rsidR="005235FD" w:rsidRDefault="005235FD" w:rsidP="005235FD">
          <w:pPr>
            <w:pStyle w:val="NoSpacing"/>
            <w:rPr>
              <w:rFonts w:asciiTheme="majorHAnsi" w:eastAsiaTheme="majorEastAsia" w:hAnsiTheme="majorHAnsi" w:cstheme="majorBidi"/>
              <w:sz w:val="72"/>
              <w:szCs w:val="72"/>
            </w:rPr>
          </w:pPr>
        </w:p>
        <w:p w14:paraId="0AB4B7C4" w14:textId="77777777" w:rsidR="005235FD" w:rsidRPr="00F90748" w:rsidRDefault="00000000" w:rsidP="005235FD">
          <w:pPr>
            <w:pStyle w:val="NoSpacing"/>
            <w:rPr>
              <w:rFonts w:ascii="Arial" w:eastAsiaTheme="majorEastAsia" w:hAnsi="Arial" w:cs="Arial"/>
              <w:sz w:val="56"/>
              <w:szCs w:val="56"/>
            </w:rPr>
          </w:pPr>
          <w:r>
            <w:rPr>
              <w:rFonts w:ascii="Arial" w:hAnsi="Arial" w:cs="Arial"/>
            </w:rPr>
            <w:pict w14:anchorId="653D7725">
              <v:rect id="_x0000_s1026" style="position:absolute;margin-left:0;margin-top:0;width:603.0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ascii="Arial" w:hAnsi="Arial" w:cs="Arial"/>
            </w:rPr>
            <w:pict w14:anchorId="0210B08B">
              <v:rect id="_x0000_s1027" style="position:absolute;margin-left:0;margin-top:0;width:7.15pt;height:830.75pt;z-index:251661312;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ascii="Arial" w:hAnsi="Arial" w:cs="Arial"/>
            </w:rPr>
            <w:pict w14:anchorId="55517FC3">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ascii="Arial" w:hAnsi="Arial" w:cs="Arial"/>
            </w:rPr>
            <w:pict w14:anchorId="329F4FAF">
              <v:rect id="_x0000_s1029" style="position:absolute;margin-left:0;margin-top:0;width:603.05pt;height:64pt;z-index:251663360;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r w:rsidR="005235FD" w:rsidRPr="00F90748">
            <w:rPr>
              <w:rFonts w:ascii="Arial" w:eastAsiaTheme="majorEastAsia" w:hAnsi="Arial" w:cs="Arial"/>
              <w:sz w:val="56"/>
              <w:szCs w:val="56"/>
            </w:rPr>
            <w:t xml:space="preserve">             </w:t>
          </w:r>
          <w:r w:rsidR="005235FD" w:rsidRPr="00F90748">
            <w:rPr>
              <w:rFonts w:ascii="Arial" w:hAnsi="Arial" w:cs="Arial"/>
              <w:b/>
              <w:sz w:val="52"/>
              <w:szCs w:val="52"/>
            </w:rPr>
            <w:t xml:space="preserve">Consultancy Report </w:t>
          </w:r>
        </w:p>
        <w:p w14:paraId="51FA7E9E" w14:textId="77777777" w:rsidR="005235FD" w:rsidRPr="00F90748" w:rsidRDefault="005235FD" w:rsidP="005235FD">
          <w:pPr>
            <w:rPr>
              <w:rFonts w:ascii="Arial" w:hAnsi="Arial" w:cs="Arial"/>
              <w:b/>
              <w:sz w:val="52"/>
              <w:szCs w:val="52"/>
            </w:rPr>
          </w:pPr>
        </w:p>
        <w:p w14:paraId="11D857E1" w14:textId="77777777" w:rsidR="005235FD" w:rsidRPr="00F90748" w:rsidRDefault="005235FD" w:rsidP="005235FD">
          <w:pPr>
            <w:jc w:val="center"/>
            <w:rPr>
              <w:rFonts w:ascii="Arial" w:hAnsi="Arial" w:cs="Arial"/>
              <w:b/>
              <w:sz w:val="52"/>
              <w:szCs w:val="52"/>
            </w:rPr>
          </w:pPr>
          <w:r w:rsidRPr="00F90748">
            <w:rPr>
              <w:rFonts w:ascii="Arial" w:hAnsi="Arial" w:cs="Arial"/>
              <w:b/>
              <w:sz w:val="52"/>
              <w:szCs w:val="52"/>
            </w:rPr>
            <w:t>The Management of the JW Marriott Bucharest Grand Hotel</w:t>
          </w:r>
        </w:p>
        <w:p w14:paraId="33B01C78" w14:textId="77777777" w:rsidR="005235FD" w:rsidRDefault="005235FD" w:rsidP="005235FD">
          <w:pPr>
            <w:pStyle w:val="NoSpacing"/>
            <w:rPr>
              <w:rFonts w:ascii="Arial" w:hAnsi="Arial" w:cs="Arial"/>
              <w:b/>
              <w:sz w:val="52"/>
              <w:szCs w:val="52"/>
            </w:rPr>
          </w:pPr>
        </w:p>
        <w:p w14:paraId="0640F73F" w14:textId="77777777" w:rsidR="005235FD" w:rsidRDefault="005235FD" w:rsidP="005235FD">
          <w:pPr>
            <w:pStyle w:val="NoSpacing"/>
            <w:jc w:val="center"/>
            <w:rPr>
              <w:i/>
              <w:iCs/>
              <w:sz w:val="48"/>
              <w:szCs w:val="48"/>
            </w:rPr>
          </w:pPr>
          <w:r w:rsidRPr="005235FD">
            <w:rPr>
              <w:i/>
              <w:iCs/>
              <w:sz w:val="48"/>
              <w:szCs w:val="48"/>
            </w:rPr>
            <w:t>By</w:t>
          </w:r>
        </w:p>
        <w:p w14:paraId="0559E297" w14:textId="77777777" w:rsidR="007E2C3A" w:rsidRPr="005235FD" w:rsidRDefault="007E2C3A" w:rsidP="005235FD">
          <w:pPr>
            <w:pStyle w:val="NoSpacing"/>
            <w:jc w:val="center"/>
            <w:rPr>
              <w:i/>
              <w:iCs/>
              <w:sz w:val="48"/>
              <w:szCs w:val="48"/>
            </w:rPr>
          </w:pPr>
        </w:p>
        <w:p w14:paraId="64565EE5" w14:textId="77777777" w:rsidR="005235FD" w:rsidRDefault="005235FD" w:rsidP="005235FD">
          <w:pPr>
            <w:pStyle w:val="NoSpacing"/>
            <w:jc w:val="center"/>
            <w:rPr>
              <w:i/>
              <w:iCs/>
              <w:sz w:val="48"/>
              <w:szCs w:val="48"/>
            </w:rPr>
          </w:pPr>
          <w:r w:rsidRPr="005235FD">
            <w:rPr>
              <w:i/>
              <w:iCs/>
              <w:sz w:val="48"/>
              <w:szCs w:val="48"/>
            </w:rPr>
            <w:t>Apex Hospitality Consulting</w:t>
          </w:r>
        </w:p>
        <w:p w14:paraId="60835F31" w14:textId="77777777" w:rsidR="001B49D5" w:rsidRDefault="001B49D5" w:rsidP="005235FD">
          <w:pPr>
            <w:pStyle w:val="NoSpacing"/>
            <w:jc w:val="center"/>
            <w:rPr>
              <w:i/>
              <w:iCs/>
              <w:sz w:val="48"/>
              <w:szCs w:val="48"/>
            </w:rPr>
          </w:pPr>
        </w:p>
        <w:sdt>
          <w:sdtPr>
            <w:rPr>
              <w:rFonts w:ascii="Arial" w:hAnsi="Arial" w:cs="Arial"/>
              <w:b/>
              <w:sz w:val="52"/>
              <w:szCs w:val="52"/>
            </w:rPr>
            <w:alias w:val="Date"/>
            <w:id w:val="14700083"/>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AE7B923" w14:textId="77777777" w:rsidR="0085557A" w:rsidRDefault="0085557A" w:rsidP="0085557A">
              <w:pPr>
                <w:pStyle w:val="NoSpacing"/>
                <w:rPr>
                  <w:rFonts w:ascii="Arial" w:hAnsi="Arial" w:cs="Arial"/>
                  <w:b/>
                  <w:sz w:val="52"/>
                  <w:szCs w:val="52"/>
                </w:rPr>
              </w:pPr>
              <w:r>
                <w:rPr>
                  <w:rFonts w:ascii="Arial" w:hAnsi="Arial" w:cs="Arial"/>
                  <w:b/>
                  <w:sz w:val="52"/>
                  <w:szCs w:val="52"/>
                </w:rPr>
                <w:t xml:space="preserve">     </w:t>
              </w:r>
            </w:p>
          </w:sdtContent>
        </w:sdt>
        <w:p w14:paraId="16B6417E" w14:textId="77777777" w:rsidR="001B49D5" w:rsidRPr="005235FD" w:rsidRDefault="0085557A" w:rsidP="0085557A">
          <w:pPr>
            <w:pStyle w:val="NoSpacing"/>
            <w:jc w:val="center"/>
            <w:rPr>
              <w:rFonts w:ascii="Arial" w:eastAsiaTheme="majorEastAsia" w:hAnsi="Arial" w:cs="Arial"/>
              <w:b/>
              <w:sz w:val="48"/>
              <w:szCs w:val="48"/>
            </w:rPr>
          </w:pPr>
          <w:r w:rsidRPr="001B49D5">
            <w:rPr>
              <w:i/>
              <w:iCs/>
              <w:sz w:val="48"/>
              <w:szCs w:val="48"/>
            </w:rPr>
            <w:t xml:space="preserve"> </w:t>
          </w:r>
          <w:r w:rsidR="001B49D5" w:rsidRPr="001B49D5">
            <w:rPr>
              <w:i/>
              <w:iCs/>
              <w:noProof/>
              <w:sz w:val="48"/>
              <w:szCs w:val="48"/>
            </w:rPr>
            <w:drawing>
              <wp:inline distT="0" distB="0" distL="0" distR="0" wp14:anchorId="24C0B003" wp14:editId="0F2D28DA">
                <wp:extent cx="1406787" cy="1677850"/>
                <wp:effectExtent l="19050" t="0" r="2913" b="0"/>
                <wp:docPr id="615614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14219" name=""/>
                        <pic:cNvPicPr/>
                      </pic:nvPicPr>
                      <pic:blipFill>
                        <a:blip r:embed="rId7" cstate="print"/>
                        <a:stretch>
                          <a:fillRect/>
                        </a:stretch>
                      </pic:blipFill>
                      <pic:spPr>
                        <a:xfrm>
                          <a:off x="0" y="0"/>
                          <a:ext cx="1413882" cy="1686312"/>
                        </a:xfrm>
                        <a:prstGeom prst="rect">
                          <a:avLst/>
                        </a:prstGeom>
                      </pic:spPr>
                    </pic:pic>
                  </a:graphicData>
                </a:graphic>
              </wp:inline>
            </w:drawing>
          </w:r>
        </w:p>
        <w:sdt>
          <w:sdtPr>
            <w:alias w:val="Company"/>
            <w:id w:val="14700089"/>
            <w:showingPlcHdr/>
            <w:dataBinding w:prefixMappings="xmlns:ns0='http://schemas.openxmlformats.org/officeDocument/2006/extended-properties'" w:xpath="/ns0:Properties[1]/ns0:Company[1]" w:storeItemID="{6668398D-A668-4E3E-A5EB-62B293D839F1}"/>
            <w:text/>
          </w:sdtPr>
          <w:sdtContent>
            <w:p w14:paraId="68FB4714" w14:textId="77777777" w:rsidR="005235FD" w:rsidRDefault="005235FD" w:rsidP="005235FD">
              <w:pPr>
                <w:pStyle w:val="NoSpacing"/>
                <w:rPr>
                  <w:rFonts w:asciiTheme="minorHAnsi" w:hAnsiTheme="minorHAnsi" w:cstheme="minorBidi"/>
                </w:rPr>
              </w:pPr>
              <w:r>
                <w:t xml:space="preserve">     </w:t>
              </w:r>
            </w:p>
          </w:sdtContent>
        </w:sdt>
        <w:p w14:paraId="0AE2AEF9" w14:textId="77777777" w:rsidR="005235FD" w:rsidRDefault="005235FD" w:rsidP="005235FD">
          <w:pPr>
            <w:pStyle w:val="NoSpacing"/>
            <w:spacing w:line="360" w:lineRule="auto"/>
            <w:rPr>
              <w:rFonts w:ascii="Arial" w:hAnsi="Arial" w:cs="Arial"/>
              <w:sz w:val="24"/>
              <w:szCs w:val="24"/>
            </w:rPr>
          </w:pPr>
          <w:proofErr w:type="spellStart"/>
          <w:r>
            <w:rPr>
              <w:rFonts w:ascii="Arial" w:hAnsi="Arial" w:cs="Arial"/>
              <w:sz w:val="24"/>
              <w:szCs w:val="24"/>
            </w:rPr>
            <w:t>Organisational</w:t>
          </w:r>
          <w:proofErr w:type="spellEnd"/>
          <w:r>
            <w:rPr>
              <w:rFonts w:ascii="Arial" w:hAnsi="Arial" w:cs="Arial"/>
              <w:sz w:val="24"/>
              <w:szCs w:val="24"/>
            </w:rPr>
            <w:t xml:space="preserve"> Consultancy</w:t>
          </w:r>
        </w:p>
        <w:p w14:paraId="355F3EBB" w14:textId="77777777" w:rsidR="005235FD" w:rsidRDefault="005235FD" w:rsidP="005235FD">
          <w:pPr>
            <w:pStyle w:val="NoSpacing"/>
            <w:spacing w:line="360" w:lineRule="auto"/>
            <w:rPr>
              <w:rFonts w:ascii="Arial" w:hAnsi="Arial" w:cs="Arial"/>
              <w:sz w:val="24"/>
              <w:szCs w:val="24"/>
            </w:rPr>
          </w:pPr>
          <w:r>
            <w:rPr>
              <w:rFonts w:ascii="Arial" w:hAnsi="Arial" w:cs="Arial"/>
              <w:sz w:val="24"/>
              <w:szCs w:val="24"/>
            </w:rPr>
            <w:t>BMIH6005</w:t>
          </w:r>
        </w:p>
        <w:p w14:paraId="21F64F39" w14:textId="77777777" w:rsidR="005235FD" w:rsidRDefault="005235FD" w:rsidP="005235FD">
          <w:pPr>
            <w:pStyle w:val="NoSpacing"/>
            <w:spacing w:line="360" w:lineRule="auto"/>
            <w:rPr>
              <w:rFonts w:ascii="Arial" w:hAnsi="Arial" w:cs="Arial"/>
              <w:sz w:val="24"/>
              <w:szCs w:val="24"/>
            </w:rPr>
          </w:pPr>
          <w:r>
            <w:rPr>
              <w:rFonts w:ascii="Arial" w:hAnsi="Arial" w:cs="Arial"/>
              <w:sz w:val="24"/>
              <w:szCs w:val="24"/>
            </w:rPr>
            <w:t>Lecturer: Natalie Brailsford</w:t>
          </w:r>
        </w:p>
        <w:p w14:paraId="0149F588" w14:textId="77777777" w:rsidR="005235FD" w:rsidRDefault="005235FD" w:rsidP="005235FD">
          <w:pPr>
            <w:pStyle w:val="NoSpacing"/>
            <w:spacing w:line="360" w:lineRule="auto"/>
            <w:rPr>
              <w:rFonts w:ascii="Arial" w:hAnsi="Arial" w:cs="Arial"/>
              <w:sz w:val="24"/>
              <w:szCs w:val="24"/>
            </w:rPr>
          </w:pPr>
          <w:r>
            <w:rPr>
              <w:rFonts w:ascii="Arial" w:hAnsi="Arial" w:cs="Arial"/>
              <w:sz w:val="24"/>
              <w:szCs w:val="24"/>
            </w:rPr>
            <w:t>Student name: Ionut Gabriel Gheorghe</w:t>
          </w:r>
        </w:p>
        <w:p w14:paraId="0D5D2240" w14:textId="77777777" w:rsidR="005235FD" w:rsidRDefault="005235FD" w:rsidP="005235FD">
          <w:pPr>
            <w:pStyle w:val="NoSpacing"/>
            <w:spacing w:line="360" w:lineRule="auto"/>
            <w:rPr>
              <w:rFonts w:ascii="Arial" w:hAnsi="Arial" w:cs="Arial"/>
              <w:sz w:val="24"/>
              <w:szCs w:val="24"/>
            </w:rPr>
          </w:pPr>
          <w:r>
            <w:rPr>
              <w:rFonts w:ascii="Arial" w:hAnsi="Arial" w:cs="Arial"/>
              <w:sz w:val="24"/>
              <w:szCs w:val="24"/>
            </w:rPr>
            <w:t>Student ID: 2222508</w:t>
          </w:r>
        </w:p>
        <w:p w14:paraId="48F79B70" w14:textId="77777777" w:rsidR="005235FD" w:rsidRDefault="005235FD" w:rsidP="005235FD">
          <w:pPr>
            <w:pStyle w:val="NoSpacing"/>
            <w:spacing w:line="360" w:lineRule="auto"/>
            <w:rPr>
              <w:rFonts w:ascii="Arial" w:hAnsi="Arial" w:cs="Arial"/>
              <w:sz w:val="24"/>
              <w:szCs w:val="24"/>
            </w:rPr>
          </w:pPr>
        </w:p>
        <w:p w14:paraId="5E12E0C7" w14:textId="77777777" w:rsidR="005235FD" w:rsidRDefault="005235FD" w:rsidP="005235FD">
          <w:pPr>
            <w:pStyle w:val="NoSpacing"/>
            <w:spacing w:line="360" w:lineRule="auto"/>
            <w:rPr>
              <w:rFonts w:ascii="Arial" w:hAnsi="Arial" w:cs="Arial"/>
              <w:sz w:val="24"/>
              <w:szCs w:val="24"/>
            </w:rPr>
          </w:pPr>
        </w:p>
        <w:p w14:paraId="15462696" w14:textId="77777777" w:rsidR="005235FD" w:rsidRDefault="005235FD" w:rsidP="005235FD">
          <w:pPr>
            <w:pStyle w:val="NoSpacing"/>
            <w:spacing w:line="360" w:lineRule="auto"/>
            <w:rPr>
              <w:rFonts w:ascii="Arial" w:hAnsi="Arial" w:cs="Arial"/>
              <w:sz w:val="24"/>
              <w:szCs w:val="24"/>
            </w:rPr>
          </w:pPr>
        </w:p>
        <w:p w14:paraId="3F42F85F" w14:textId="77777777" w:rsidR="005235FD" w:rsidRDefault="005235FD" w:rsidP="005235FD">
          <w:pPr>
            <w:spacing w:line="360" w:lineRule="auto"/>
            <w:rPr>
              <w:rFonts w:ascii="Arial" w:hAnsi="Arial" w:cs="Arial"/>
              <w:sz w:val="24"/>
              <w:szCs w:val="24"/>
            </w:rPr>
          </w:pPr>
          <w:r>
            <w:rPr>
              <w:rFonts w:ascii="Arial" w:hAnsi="Arial" w:cs="Arial"/>
              <w:sz w:val="24"/>
              <w:szCs w:val="24"/>
            </w:rPr>
            <w:t>Use of AI declaration</w:t>
          </w:r>
        </w:p>
        <w:p w14:paraId="073F30FA" w14:textId="77777777" w:rsidR="00F90748" w:rsidRDefault="005235FD" w:rsidP="005235FD">
          <w:pPr>
            <w:pStyle w:val="NoSpacing"/>
            <w:spacing w:line="360" w:lineRule="auto"/>
            <w:rPr>
              <w:rFonts w:ascii="Arial" w:hAnsi="Arial" w:cs="Arial"/>
              <w:sz w:val="24"/>
              <w:szCs w:val="24"/>
            </w:rPr>
          </w:pPr>
          <w:r>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E469FD8" w14:textId="77777777" w:rsidR="00F90748" w:rsidRDefault="00F90748" w:rsidP="005235FD">
          <w:pPr>
            <w:pStyle w:val="NoSpacing"/>
            <w:spacing w:line="360" w:lineRule="auto"/>
            <w:rPr>
              <w:rFonts w:ascii="Arial" w:hAnsi="Arial" w:cs="Arial"/>
              <w:sz w:val="24"/>
              <w:szCs w:val="24"/>
            </w:rPr>
          </w:pPr>
        </w:p>
        <w:p w14:paraId="166EDDB7" w14:textId="77777777" w:rsidR="00F90748" w:rsidRDefault="00F90748" w:rsidP="005235FD">
          <w:pPr>
            <w:pStyle w:val="NoSpacing"/>
            <w:spacing w:line="360" w:lineRule="auto"/>
            <w:rPr>
              <w:rFonts w:ascii="Arial" w:hAnsi="Arial" w:cs="Arial"/>
              <w:sz w:val="24"/>
              <w:szCs w:val="24"/>
            </w:rPr>
          </w:pPr>
        </w:p>
        <w:p w14:paraId="363C6A75" w14:textId="77777777" w:rsidR="00F90748" w:rsidRDefault="00F90748" w:rsidP="005235FD">
          <w:pPr>
            <w:pStyle w:val="NoSpacing"/>
            <w:spacing w:line="360" w:lineRule="auto"/>
            <w:rPr>
              <w:rFonts w:ascii="Arial" w:hAnsi="Arial" w:cs="Arial"/>
              <w:sz w:val="24"/>
              <w:szCs w:val="24"/>
            </w:rPr>
          </w:pPr>
        </w:p>
        <w:p w14:paraId="46CCCE17" w14:textId="77777777" w:rsidR="00F90748" w:rsidRDefault="00F90748" w:rsidP="005235FD">
          <w:pPr>
            <w:pStyle w:val="NoSpacing"/>
            <w:spacing w:line="360" w:lineRule="auto"/>
            <w:rPr>
              <w:rFonts w:ascii="Arial" w:hAnsi="Arial" w:cs="Arial"/>
              <w:sz w:val="24"/>
              <w:szCs w:val="24"/>
            </w:rPr>
          </w:pPr>
        </w:p>
        <w:p w14:paraId="3A0B1C0D" w14:textId="77777777" w:rsidR="00F90748" w:rsidRDefault="00F90748" w:rsidP="005235FD">
          <w:pPr>
            <w:pStyle w:val="NoSpacing"/>
            <w:spacing w:line="360" w:lineRule="auto"/>
            <w:rPr>
              <w:rFonts w:ascii="Arial" w:hAnsi="Arial" w:cs="Arial"/>
              <w:sz w:val="24"/>
              <w:szCs w:val="24"/>
            </w:rPr>
          </w:pPr>
        </w:p>
        <w:p w14:paraId="573FF471" w14:textId="77777777" w:rsidR="00F90748" w:rsidRDefault="00F90748" w:rsidP="005235FD">
          <w:pPr>
            <w:pStyle w:val="NoSpacing"/>
            <w:spacing w:line="360" w:lineRule="auto"/>
            <w:rPr>
              <w:rFonts w:ascii="Arial" w:hAnsi="Arial" w:cs="Arial"/>
              <w:sz w:val="24"/>
              <w:szCs w:val="24"/>
            </w:rPr>
          </w:pPr>
        </w:p>
        <w:p w14:paraId="4B916519" w14:textId="77777777" w:rsidR="00F90748" w:rsidRDefault="00F90748" w:rsidP="005235FD">
          <w:pPr>
            <w:pStyle w:val="NoSpacing"/>
            <w:spacing w:line="360" w:lineRule="auto"/>
            <w:rPr>
              <w:rFonts w:ascii="Arial" w:hAnsi="Arial" w:cs="Arial"/>
              <w:sz w:val="24"/>
              <w:szCs w:val="24"/>
            </w:rPr>
          </w:pPr>
        </w:p>
        <w:p w14:paraId="23E045F4" w14:textId="77777777" w:rsidR="00F90748" w:rsidRDefault="00F90748" w:rsidP="005235FD">
          <w:pPr>
            <w:pStyle w:val="NoSpacing"/>
            <w:spacing w:line="360" w:lineRule="auto"/>
            <w:rPr>
              <w:rFonts w:ascii="Arial" w:hAnsi="Arial" w:cs="Arial"/>
              <w:sz w:val="24"/>
              <w:szCs w:val="24"/>
            </w:rPr>
          </w:pPr>
        </w:p>
        <w:p w14:paraId="6DE85B42" w14:textId="77777777" w:rsidR="00F90748" w:rsidRDefault="00F90748" w:rsidP="005235FD">
          <w:pPr>
            <w:pStyle w:val="NoSpacing"/>
            <w:spacing w:line="360" w:lineRule="auto"/>
            <w:rPr>
              <w:rFonts w:ascii="Arial" w:hAnsi="Arial" w:cs="Arial"/>
              <w:sz w:val="24"/>
              <w:szCs w:val="24"/>
            </w:rPr>
          </w:pPr>
        </w:p>
        <w:p w14:paraId="0601E6F8" w14:textId="77777777" w:rsidR="00F90748" w:rsidRDefault="00F90748" w:rsidP="005235FD">
          <w:pPr>
            <w:pStyle w:val="NoSpacing"/>
            <w:spacing w:line="360" w:lineRule="auto"/>
            <w:rPr>
              <w:rFonts w:ascii="Arial" w:hAnsi="Arial" w:cs="Arial"/>
              <w:sz w:val="24"/>
              <w:szCs w:val="24"/>
            </w:rPr>
          </w:pPr>
        </w:p>
        <w:p w14:paraId="12067277" w14:textId="77777777" w:rsidR="00F90748" w:rsidRDefault="00F90748" w:rsidP="005235FD">
          <w:pPr>
            <w:pStyle w:val="NoSpacing"/>
            <w:spacing w:line="360" w:lineRule="auto"/>
            <w:rPr>
              <w:rFonts w:ascii="Arial" w:hAnsi="Arial" w:cs="Arial"/>
              <w:sz w:val="24"/>
              <w:szCs w:val="24"/>
            </w:rPr>
          </w:pPr>
        </w:p>
        <w:p w14:paraId="1C6205D1" w14:textId="77777777" w:rsidR="00F90748" w:rsidRDefault="00F90748" w:rsidP="005235FD">
          <w:pPr>
            <w:pStyle w:val="NoSpacing"/>
            <w:spacing w:line="360" w:lineRule="auto"/>
            <w:rPr>
              <w:rFonts w:ascii="Arial" w:hAnsi="Arial" w:cs="Arial"/>
              <w:sz w:val="24"/>
              <w:szCs w:val="24"/>
            </w:rPr>
          </w:pPr>
        </w:p>
        <w:p w14:paraId="7785DA72" w14:textId="77777777" w:rsidR="00F90748" w:rsidRDefault="00F90748" w:rsidP="005235FD">
          <w:pPr>
            <w:pStyle w:val="NoSpacing"/>
            <w:spacing w:line="360" w:lineRule="auto"/>
            <w:rPr>
              <w:rFonts w:ascii="Arial" w:hAnsi="Arial" w:cs="Arial"/>
              <w:sz w:val="24"/>
              <w:szCs w:val="24"/>
            </w:rPr>
          </w:pPr>
        </w:p>
        <w:p w14:paraId="651A381B" w14:textId="77777777" w:rsidR="00F90748" w:rsidRDefault="00F90748" w:rsidP="005235FD">
          <w:pPr>
            <w:pStyle w:val="NoSpacing"/>
            <w:spacing w:line="360" w:lineRule="auto"/>
            <w:rPr>
              <w:rFonts w:ascii="Arial" w:hAnsi="Arial" w:cs="Arial"/>
              <w:sz w:val="24"/>
              <w:szCs w:val="24"/>
            </w:rPr>
          </w:pPr>
        </w:p>
        <w:p w14:paraId="39E744D7" w14:textId="77777777" w:rsidR="00F90748" w:rsidRDefault="00F90748" w:rsidP="005235FD">
          <w:pPr>
            <w:pStyle w:val="NoSpacing"/>
            <w:spacing w:line="360" w:lineRule="auto"/>
            <w:rPr>
              <w:rFonts w:ascii="Arial" w:hAnsi="Arial" w:cs="Arial"/>
              <w:sz w:val="24"/>
              <w:szCs w:val="24"/>
            </w:rPr>
          </w:pPr>
        </w:p>
        <w:p w14:paraId="7848CE8F" w14:textId="77777777" w:rsidR="00F90748" w:rsidRDefault="00F90748" w:rsidP="005235FD">
          <w:pPr>
            <w:pStyle w:val="NoSpacing"/>
            <w:spacing w:line="360" w:lineRule="auto"/>
            <w:rPr>
              <w:rFonts w:ascii="Arial" w:hAnsi="Arial" w:cs="Arial"/>
              <w:sz w:val="24"/>
              <w:szCs w:val="24"/>
            </w:rPr>
          </w:pPr>
        </w:p>
        <w:p w14:paraId="1C2937B7" w14:textId="77777777" w:rsidR="00F90748" w:rsidRDefault="00F90748" w:rsidP="005235FD">
          <w:pPr>
            <w:pStyle w:val="NoSpacing"/>
            <w:spacing w:line="360" w:lineRule="auto"/>
            <w:rPr>
              <w:rFonts w:ascii="Arial" w:hAnsi="Arial" w:cs="Arial"/>
              <w:sz w:val="24"/>
              <w:szCs w:val="24"/>
            </w:rPr>
          </w:pPr>
        </w:p>
        <w:p w14:paraId="744B3361" w14:textId="77777777" w:rsidR="00F90748" w:rsidRDefault="00F90748" w:rsidP="005235FD">
          <w:pPr>
            <w:pStyle w:val="NoSpacing"/>
            <w:spacing w:line="360" w:lineRule="auto"/>
            <w:rPr>
              <w:rFonts w:ascii="Arial" w:hAnsi="Arial" w:cs="Arial"/>
              <w:sz w:val="24"/>
              <w:szCs w:val="24"/>
            </w:rPr>
          </w:pPr>
        </w:p>
        <w:p w14:paraId="03FF1085" w14:textId="77777777" w:rsidR="00F90748" w:rsidRDefault="00F90748" w:rsidP="005235FD">
          <w:pPr>
            <w:pStyle w:val="NoSpacing"/>
            <w:spacing w:line="360" w:lineRule="auto"/>
            <w:rPr>
              <w:rFonts w:ascii="Arial" w:hAnsi="Arial" w:cs="Arial"/>
              <w:sz w:val="24"/>
              <w:szCs w:val="24"/>
            </w:rPr>
          </w:pPr>
        </w:p>
        <w:p w14:paraId="6B297097" w14:textId="77777777" w:rsidR="00F90748" w:rsidRDefault="00F90748" w:rsidP="005235FD">
          <w:pPr>
            <w:pStyle w:val="NoSpacing"/>
            <w:spacing w:line="360" w:lineRule="auto"/>
            <w:rPr>
              <w:rFonts w:ascii="Arial" w:hAnsi="Arial" w:cs="Arial"/>
              <w:sz w:val="24"/>
              <w:szCs w:val="24"/>
            </w:rPr>
          </w:pPr>
        </w:p>
        <w:p w14:paraId="2FD14C7D" w14:textId="77777777" w:rsidR="00F90748" w:rsidRDefault="00F90748" w:rsidP="005235FD">
          <w:pPr>
            <w:pStyle w:val="NoSpacing"/>
            <w:spacing w:line="360" w:lineRule="auto"/>
            <w:rPr>
              <w:rFonts w:ascii="Arial" w:hAnsi="Arial" w:cs="Arial"/>
              <w:sz w:val="24"/>
              <w:szCs w:val="24"/>
            </w:rPr>
          </w:pPr>
        </w:p>
        <w:p w14:paraId="0B70262A" w14:textId="77777777" w:rsidR="00F90748" w:rsidRDefault="00F90748" w:rsidP="005235FD">
          <w:pPr>
            <w:pStyle w:val="NoSpacing"/>
            <w:spacing w:line="360" w:lineRule="auto"/>
            <w:rPr>
              <w:rFonts w:ascii="Arial" w:hAnsi="Arial" w:cs="Arial"/>
              <w:sz w:val="24"/>
              <w:szCs w:val="24"/>
            </w:rPr>
          </w:pPr>
        </w:p>
        <w:p w14:paraId="6874C90F" w14:textId="77777777" w:rsidR="00F90748" w:rsidRDefault="00F90748" w:rsidP="005235FD">
          <w:pPr>
            <w:pStyle w:val="NoSpacing"/>
            <w:spacing w:line="360" w:lineRule="auto"/>
            <w:rPr>
              <w:rFonts w:ascii="Arial" w:hAnsi="Arial" w:cs="Arial"/>
              <w:sz w:val="24"/>
              <w:szCs w:val="24"/>
            </w:rPr>
          </w:pPr>
        </w:p>
        <w:p w14:paraId="6352404E" w14:textId="77777777" w:rsidR="00AE022D" w:rsidRDefault="00AE022D" w:rsidP="00413A27">
          <w:pPr>
            <w:pStyle w:val="NoSpacing"/>
            <w:spacing w:line="360" w:lineRule="auto"/>
            <w:jc w:val="both"/>
            <w:rPr>
              <w:rFonts w:ascii="Arial" w:hAnsi="Arial" w:cs="Arial"/>
              <w:b/>
              <w:bCs/>
              <w:sz w:val="24"/>
              <w:szCs w:val="24"/>
            </w:rPr>
          </w:pPr>
          <w:r w:rsidRPr="00413A27">
            <w:rPr>
              <w:rFonts w:ascii="Arial" w:hAnsi="Arial" w:cs="Arial"/>
              <w:b/>
              <w:bCs/>
              <w:sz w:val="24"/>
              <w:szCs w:val="24"/>
            </w:rPr>
            <w:lastRenderedPageBreak/>
            <w:t>Executive Summary</w:t>
          </w:r>
        </w:p>
        <w:p w14:paraId="6579D3D7" w14:textId="77777777" w:rsidR="00413A27" w:rsidRPr="00413A27" w:rsidRDefault="00413A27" w:rsidP="00413A27">
          <w:pPr>
            <w:pStyle w:val="NoSpacing"/>
            <w:spacing w:line="360" w:lineRule="auto"/>
            <w:jc w:val="both"/>
            <w:rPr>
              <w:rFonts w:ascii="Arial" w:hAnsi="Arial" w:cs="Arial"/>
              <w:b/>
              <w:bCs/>
              <w:sz w:val="24"/>
              <w:szCs w:val="24"/>
            </w:rPr>
          </w:pPr>
        </w:p>
        <w:p w14:paraId="0DC0C157" w14:textId="77777777" w:rsidR="00AE022D" w:rsidRPr="004852B7" w:rsidRDefault="00AE022D" w:rsidP="004852B7">
          <w:pPr>
            <w:spacing w:line="360" w:lineRule="auto"/>
            <w:jc w:val="both"/>
            <w:rPr>
              <w:rFonts w:ascii="Arial" w:hAnsi="Arial" w:cs="Arial"/>
              <w:sz w:val="24"/>
              <w:szCs w:val="24"/>
            </w:rPr>
          </w:pPr>
          <w:r w:rsidRPr="004852B7">
            <w:rPr>
              <w:rFonts w:ascii="Arial" w:hAnsi="Arial" w:cs="Arial"/>
              <w:sz w:val="24"/>
              <w:szCs w:val="24"/>
            </w:rPr>
            <w:t>This report has been prepared by Apex Hospitality Consulting for the senior management of the JW Marriott Bucharest Grand Hotel. It presents a detailed analysis of, and strategic solutions for, the pressing organisational challenges of high staff turnover and diminished employee engagement. The core purpose of this consultancy project is to provide a clear, actionable framework that will enable the hotel to strengthen its human capital foundation, thereby safeguarding its reputation for luxury and service excellence in a competitive market (Newton, 2010).</w:t>
          </w:r>
        </w:p>
        <w:p w14:paraId="36C5DF1A" w14:textId="77777777" w:rsidR="00AE022D" w:rsidRPr="004852B7" w:rsidRDefault="00AE022D" w:rsidP="004852B7">
          <w:pPr>
            <w:spacing w:line="360" w:lineRule="auto"/>
            <w:jc w:val="both"/>
            <w:rPr>
              <w:rFonts w:ascii="Arial" w:hAnsi="Arial" w:cs="Arial"/>
              <w:sz w:val="24"/>
              <w:szCs w:val="24"/>
            </w:rPr>
          </w:pPr>
          <w:r w:rsidRPr="004852B7">
            <w:rPr>
              <w:rFonts w:ascii="Arial" w:hAnsi="Arial" w:cs="Arial"/>
              <w:sz w:val="24"/>
              <w:szCs w:val="24"/>
            </w:rPr>
            <w:t>The central problem identified is a self-perpetuating cycle of staff attrition and low morale, which directly compromises the delivery of the high-calibre guest experience synonymous with the JW Marriott brand. This erosion of service quality, driven by a disengaged workforce, presents a significant strategic risk, potentially impacting guest loyalty, online reputation, and, ultimately, financial performance. A failure to address these internal human resource issues can lead to a tangible decline in competitive advantage (Heskett, Sasser &amp; Schlesinger, 1997).</w:t>
          </w:r>
        </w:p>
        <w:p w14:paraId="600CC0A2" w14:textId="77777777" w:rsidR="00AE022D" w:rsidRPr="004852B7" w:rsidRDefault="00AE022D" w:rsidP="004852B7">
          <w:pPr>
            <w:spacing w:line="360" w:lineRule="auto"/>
            <w:jc w:val="both"/>
            <w:rPr>
              <w:rFonts w:ascii="Arial" w:hAnsi="Arial" w:cs="Arial"/>
              <w:sz w:val="24"/>
              <w:szCs w:val="24"/>
            </w:rPr>
          </w:pPr>
          <w:r w:rsidRPr="004852B7">
            <w:rPr>
              <w:rFonts w:ascii="Arial" w:hAnsi="Arial" w:cs="Arial"/>
              <w:sz w:val="24"/>
              <w:szCs w:val="24"/>
            </w:rPr>
            <w:t>To provide a comprehensive diagnosis, this report employs a multi-faceted analytical approach. An external STEEPLED analysis was conducted to assess the wider socio-economic, technological, and legal factors influencing the Bucharest hospitality labour market. This revealed a highly competitive environment for talent, coupled with evolving employee expectations regarding career development and corporate culture, which puts pressure on traditional management models (Whittington et al., 2020).</w:t>
          </w:r>
        </w:p>
        <w:p w14:paraId="6446FF09" w14:textId="77777777" w:rsidR="00AE022D" w:rsidRPr="004852B7" w:rsidRDefault="00AE022D" w:rsidP="004852B7">
          <w:pPr>
            <w:spacing w:line="360" w:lineRule="auto"/>
            <w:jc w:val="both"/>
            <w:rPr>
              <w:rFonts w:ascii="Arial" w:hAnsi="Arial" w:cs="Arial"/>
              <w:sz w:val="24"/>
              <w:szCs w:val="24"/>
            </w:rPr>
          </w:pPr>
          <w:r w:rsidRPr="004852B7">
            <w:rPr>
              <w:rFonts w:ascii="Arial" w:hAnsi="Arial" w:cs="Arial"/>
              <w:sz w:val="24"/>
              <w:szCs w:val="24"/>
            </w:rPr>
            <w:t>An internal analysis was then performed using the SWOT framework to evaluate the hotel's specific strengths, weaknesses, opportunities, and threats in relation to the defined problem. This identified that significant strengths, such as the hotel's powerful brand and physical assets, are being actively undermined by internal weaknesses, including outdated HR processes and ineffective communication channels. This internal vulnerability is further exacerbated by external threats, most notably aggressive recruitment tactics from rival hotels (Porter, 2008).</w:t>
          </w:r>
        </w:p>
        <w:p w14:paraId="12B2E399" w14:textId="77777777" w:rsidR="00AE022D" w:rsidRPr="004852B7" w:rsidRDefault="00AE022D" w:rsidP="004852B7">
          <w:pPr>
            <w:spacing w:line="360" w:lineRule="auto"/>
            <w:jc w:val="both"/>
            <w:rPr>
              <w:rFonts w:ascii="Arial" w:hAnsi="Arial" w:cs="Arial"/>
              <w:sz w:val="24"/>
              <w:szCs w:val="24"/>
            </w:rPr>
          </w:pPr>
          <w:r w:rsidRPr="004852B7">
            <w:rPr>
              <w:rFonts w:ascii="Arial" w:hAnsi="Arial" w:cs="Arial"/>
              <w:sz w:val="24"/>
              <w:szCs w:val="24"/>
            </w:rPr>
            <w:lastRenderedPageBreak/>
            <w:t>From this foundation, a TOWS matrix was developed to formulate proactive strategies that leverage the hotel's strengths to seize opportunities and mitigate threats. The findings were further contextualised using established organisational design frameworks, such as the McKinsey 7S model. This highlighted a critical misalignment between the hotel's current strategy and key internal elements, including 'Staff', 'Skills', and management 'Style', which is a primary contributor to the current challenges (Galbraith, 2002).</w:t>
          </w:r>
        </w:p>
        <w:p w14:paraId="73D22A90" w14:textId="77777777" w:rsidR="00AE022D" w:rsidRPr="004852B7" w:rsidRDefault="00AE022D" w:rsidP="004852B7">
          <w:pPr>
            <w:spacing w:line="360" w:lineRule="auto"/>
            <w:jc w:val="both"/>
            <w:rPr>
              <w:rFonts w:ascii="Arial" w:hAnsi="Arial" w:cs="Arial"/>
              <w:sz w:val="24"/>
              <w:szCs w:val="24"/>
            </w:rPr>
          </w:pPr>
          <w:r w:rsidRPr="004852B7">
            <w:rPr>
              <w:rFonts w:ascii="Arial" w:hAnsi="Arial" w:cs="Arial"/>
              <w:sz w:val="24"/>
              <w:szCs w:val="24"/>
            </w:rPr>
            <w:t xml:space="preserve">Consequently, this report proposes three integrated strategic recommendations. The first is a </w:t>
          </w:r>
          <w:r w:rsidRPr="004852B7">
            <w:rPr>
              <w:rFonts w:ascii="Arial" w:hAnsi="Arial" w:cs="Arial"/>
              <w:bCs/>
              <w:sz w:val="24"/>
              <w:szCs w:val="24"/>
            </w:rPr>
            <w:t>comprehensive overhaul of the total rewards strategy</w:t>
          </w:r>
          <w:r w:rsidRPr="004852B7">
            <w:rPr>
              <w:rFonts w:ascii="Arial" w:hAnsi="Arial" w:cs="Arial"/>
              <w:sz w:val="24"/>
              <w:szCs w:val="24"/>
            </w:rPr>
            <w:t xml:space="preserve">, ensuring salary and benefits are not only competitive but are also strategically aligned with performance and recognition. The second recommendation is the </w:t>
          </w:r>
          <w:r w:rsidRPr="004852B7">
            <w:rPr>
              <w:rFonts w:ascii="Arial" w:hAnsi="Arial" w:cs="Arial"/>
              <w:bCs/>
              <w:sz w:val="24"/>
              <w:szCs w:val="24"/>
            </w:rPr>
            <w:t>implementation of a structured career development ecosystem</w:t>
          </w:r>
          <w:r w:rsidRPr="004852B7">
            <w:rPr>
              <w:rFonts w:ascii="Arial" w:hAnsi="Arial" w:cs="Arial"/>
              <w:sz w:val="24"/>
              <w:szCs w:val="24"/>
            </w:rPr>
            <w:t xml:space="preserve">, designed to provide clear pathways for progression and continuous learning. The third focuses on </w:t>
          </w:r>
          <w:r w:rsidRPr="004852B7">
            <w:rPr>
              <w:rFonts w:ascii="Arial" w:hAnsi="Arial" w:cs="Arial"/>
              <w:bCs/>
              <w:sz w:val="24"/>
              <w:szCs w:val="24"/>
            </w:rPr>
            <w:t>fostering a culture of high engagement</w:t>
          </w:r>
          <w:r w:rsidRPr="004852B7">
            <w:rPr>
              <w:rFonts w:ascii="Arial" w:hAnsi="Arial" w:cs="Arial"/>
              <w:sz w:val="24"/>
              <w:szCs w:val="24"/>
            </w:rPr>
            <w:t xml:space="preserve"> through leadership development and enhanced two-way communication (Ulrich, 1997).</w:t>
          </w:r>
        </w:p>
        <w:p w14:paraId="60B7C92D" w14:textId="77777777" w:rsidR="00AE022D" w:rsidRPr="004852B7" w:rsidRDefault="00AE022D" w:rsidP="004852B7">
          <w:pPr>
            <w:spacing w:line="360" w:lineRule="auto"/>
            <w:jc w:val="both"/>
            <w:rPr>
              <w:rFonts w:ascii="Arial" w:hAnsi="Arial" w:cs="Arial"/>
              <w:sz w:val="24"/>
              <w:szCs w:val="24"/>
            </w:rPr>
          </w:pPr>
          <w:r w:rsidRPr="004852B7">
            <w:rPr>
              <w:rFonts w:ascii="Arial" w:hAnsi="Arial" w:cs="Arial"/>
              <w:sz w:val="24"/>
              <w:szCs w:val="24"/>
            </w:rPr>
            <w:t>The successful implementation of these profound changes necessitates a carefully managed process. The report outlines a change management strategy grounded in the established models of Lewin (Unfreeze-Change-Refreeze) and Kotter (8-Step Process). This structured approach is designed to build momentum, overcome resistance, and embed the new initiatives deep within the hotel's operational culture, ensuring their long-term sustainability (Kotter, 2012).</w:t>
          </w:r>
        </w:p>
        <w:p w14:paraId="05ADAEB9" w14:textId="77777777" w:rsidR="00AE022D" w:rsidRPr="004852B7" w:rsidRDefault="00AE022D" w:rsidP="004852B7">
          <w:pPr>
            <w:spacing w:line="360" w:lineRule="auto"/>
            <w:jc w:val="both"/>
            <w:rPr>
              <w:rFonts w:ascii="Arial" w:hAnsi="Arial" w:cs="Arial"/>
              <w:sz w:val="24"/>
              <w:szCs w:val="24"/>
            </w:rPr>
          </w:pPr>
          <w:r w:rsidRPr="004852B7">
            <w:rPr>
              <w:rFonts w:ascii="Arial" w:hAnsi="Arial" w:cs="Arial"/>
              <w:sz w:val="24"/>
              <w:szCs w:val="24"/>
            </w:rPr>
            <w:t>In conclusion, this report acts as a strategic roadmap. While addressing the immediate problems of turnover and engagement, the implementation of these recommendations will reposition the JW Marriott Bucharest Grand Hotel as a premier employer in the region. This will create a virtuous cycle of attracting, developing, and retaining top talent, which is the ultimate and most sustainable source of competitive advantage in the luxury hospitality industry (Baron and Armstrong, 2007).</w:t>
          </w:r>
        </w:p>
        <w:p w14:paraId="7314ADD8" w14:textId="77777777" w:rsidR="00C24DDB" w:rsidRDefault="00C24DDB" w:rsidP="00AE022D"/>
        <w:p w14:paraId="7B5E31F9" w14:textId="77777777" w:rsidR="00C24DDB" w:rsidRDefault="00C24DDB" w:rsidP="00AE022D"/>
        <w:p w14:paraId="67B01D0F" w14:textId="77777777" w:rsidR="00413A27" w:rsidRDefault="00413A27" w:rsidP="004852B7">
          <w:pPr>
            <w:spacing w:line="360" w:lineRule="auto"/>
            <w:jc w:val="both"/>
          </w:pPr>
        </w:p>
        <w:p w14:paraId="6A57AF2C" w14:textId="77777777" w:rsidR="00C24DDB" w:rsidRDefault="004852B7" w:rsidP="000E21FE">
          <w:pPr>
            <w:spacing w:line="360" w:lineRule="auto"/>
            <w:jc w:val="center"/>
            <w:rPr>
              <w:rFonts w:ascii="Arial" w:hAnsi="Arial" w:cs="Arial"/>
              <w:b/>
              <w:bCs/>
              <w:sz w:val="24"/>
              <w:szCs w:val="24"/>
            </w:rPr>
          </w:pPr>
          <w:r w:rsidRPr="00413A27">
            <w:rPr>
              <w:rFonts w:ascii="Arial" w:hAnsi="Arial" w:cs="Arial"/>
              <w:b/>
              <w:bCs/>
              <w:sz w:val="24"/>
              <w:szCs w:val="24"/>
            </w:rPr>
            <w:lastRenderedPageBreak/>
            <w:t>Table of content</w:t>
          </w:r>
        </w:p>
        <w:p w14:paraId="40E82C50" w14:textId="77777777" w:rsidR="000E21FE" w:rsidRPr="00413A27" w:rsidRDefault="000E21FE" w:rsidP="000E21FE">
          <w:pPr>
            <w:spacing w:line="360" w:lineRule="auto"/>
            <w:jc w:val="center"/>
            <w:rPr>
              <w:rFonts w:ascii="Arial" w:hAnsi="Arial" w:cs="Arial"/>
              <w:b/>
              <w:bCs/>
              <w:sz w:val="24"/>
              <w:szCs w:val="24"/>
            </w:rPr>
          </w:pPr>
        </w:p>
        <w:p w14:paraId="25F8C02C" w14:textId="77777777" w:rsidR="00C24DDB" w:rsidRPr="00413A27" w:rsidRDefault="00C24DDB" w:rsidP="004852B7">
          <w:pPr>
            <w:numPr>
              <w:ilvl w:val="0"/>
              <w:numId w:val="1"/>
            </w:numPr>
            <w:spacing w:line="360" w:lineRule="auto"/>
            <w:jc w:val="both"/>
            <w:rPr>
              <w:rFonts w:ascii="Arial" w:hAnsi="Arial" w:cs="Arial"/>
              <w:sz w:val="24"/>
              <w:szCs w:val="24"/>
            </w:rPr>
          </w:pPr>
          <w:r w:rsidRPr="00413A27">
            <w:rPr>
              <w:rFonts w:ascii="Arial" w:hAnsi="Arial" w:cs="Arial"/>
              <w:b/>
              <w:bCs/>
              <w:sz w:val="24"/>
              <w:szCs w:val="24"/>
            </w:rPr>
            <w:t>Introduction</w:t>
          </w:r>
          <w:r w:rsidRPr="00413A27">
            <w:rPr>
              <w:rFonts w:ascii="Arial" w:hAnsi="Arial" w:cs="Arial"/>
              <w:sz w:val="24"/>
              <w:szCs w:val="24"/>
            </w:rPr>
            <w:t>............................................................................................</w:t>
          </w:r>
          <w:r w:rsidR="005661A8">
            <w:rPr>
              <w:rFonts w:ascii="Arial" w:hAnsi="Arial" w:cs="Arial"/>
              <w:sz w:val="24"/>
              <w:szCs w:val="24"/>
            </w:rPr>
            <w:t>..6</w:t>
          </w:r>
        </w:p>
        <w:p w14:paraId="52F119EC"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Introducing the Consultancy: Apex Hospitality Consulting</w:t>
          </w:r>
        </w:p>
        <w:p w14:paraId="067C4695"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Client Context: The JW Marriott Bucharest Grand Hotel</w:t>
          </w:r>
        </w:p>
        <w:p w14:paraId="68AC7F6B"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The Problem Statement and Its Strategic Importance</w:t>
          </w:r>
        </w:p>
        <w:p w14:paraId="3CA11C0A"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Report Structure and Analytical Approach</w:t>
          </w:r>
        </w:p>
        <w:p w14:paraId="0BBD8241" w14:textId="77777777" w:rsidR="00C24DDB" w:rsidRPr="00413A27" w:rsidRDefault="00C24DDB" w:rsidP="004852B7">
          <w:pPr>
            <w:numPr>
              <w:ilvl w:val="0"/>
              <w:numId w:val="1"/>
            </w:numPr>
            <w:spacing w:line="360" w:lineRule="auto"/>
            <w:jc w:val="both"/>
            <w:rPr>
              <w:rFonts w:ascii="Arial" w:hAnsi="Arial" w:cs="Arial"/>
              <w:sz w:val="24"/>
              <w:szCs w:val="24"/>
            </w:rPr>
          </w:pPr>
          <w:r w:rsidRPr="00413A27">
            <w:rPr>
              <w:rFonts w:ascii="Arial" w:hAnsi="Arial" w:cs="Arial"/>
              <w:b/>
              <w:bCs/>
              <w:sz w:val="24"/>
              <w:szCs w:val="24"/>
            </w:rPr>
            <w:t>Analysis</w:t>
          </w:r>
          <w:r w:rsidRPr="00413A27">
            <w:rPr>
              <w:rFonts w:ascii="Arial" w:hAnsi="Arial" w:cs="Arial"/>
              <w:sz w:val="24"/>
              <w:szCs w:val="24"/>
            </w:rPr>
            <w:t>.................................................................................................</w:t>
          </w:r>
          <w:r w:rsidR="005661A8">
            <w:rPr>
              <w:rFonts w:ascii="Arial" w:hAnsi="Arial" w:cs="Arial"/>
              <w:sz w:val="24"/>
              <w:szCs w:val="24"/>
            </w:rPr>
            <w:t>....8</w:t>
          </w:r>
        </w:p>
        <w:p w14:paraId="003AAA32"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Detailed Problem Investigation: A Root Cause Analysis</w:t>
          </w:r>
        </w:p>
        <w:p w14:paraId="659FE494"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STEEPLED Analysis of the External Environment</w:t>
          </w:r>
        </w:p>
        <w:p w14:paraId="4210E63F"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SWOT Analysis of the Hotel's Current Position</w:t>
          </w:r>
        </w:p>
        <w:p w14:paraId="1D5DD701"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TOWS Matrix for Strategic Direction Formulation</w:t>
          </w:r>
        </w:p>
        <w:p w14:paraId="340E0C38" w14:textId="77777777" w:rsidR="00C24DDB" w:rsidRPr="00413A27" w:rsidRDefault="00C24DDB" w:rsidP="004852B7">
          <w:pPr>
            <w:numPr>
              <w:ilvl w:val="0"/>
              <w:numId w:val="1"/>
            </w:numPr>
            <w:spacing w:line="360" w:lineRule="auto"/>
            <w:jc w:val="both"/>
            <w:rPr>
              <w:rFonts w:ascii="Arial" w:hAnsi="Arial" w:cs="Arial"/>
              <w:sz w:val="24"/>
              <w:szCs w:val="24"/>
            </w:rPr>
          </w:pPr>
          <w:r w:rsidRPr="00413A27">
            <w:rPr>
              <w:rFonts w:ascii="Arial" w:hAnsi="Arial" w:cs="Arial"/>
              <w:b/>
              <w:bCs/>
              <w:sz w:val="24"/>
              <w:szCs w:val="24"/>
            </w:rPr>
            <w:t>Recommendations and Change Management</w:t>
          </w:r>
          <w:r w:rsidR="0008069D" w:rsidRPr="00413A27">
            <w:rPr>
              <w:rFonts w:ascii="Arial" w:hAnsi="Arial" w:cs="Arial"/>
              <w:b/>
              <w:bCs/>
              <w:sz w:val="24"/>
              <w:szCs w:val="24"/>
            </w:rPr>
            <w:t xml:space="preserve"> </w:t>
          </w:r>
          <w:r w:rsidR="00674191">
            <w:rPr>
              <w:rFonts w:ascii="Arial" w:hAnsi="Arial" w:cs="Arial"/>
              <w:bCs/>
              <w:sz w:val="24"/>
              <w:szCs w:val="24"/>
            </w:rPr>
            <w:t>........</w:t>
          </w:r>
          <w:r w:rsidR="005661A8">
            <w:rPr>
              <w:rFonts w:ascii="Arial" w:hAnsi="Arial" w:cs="Arial"/>
              <w:bCs/>
              <w:sz w:val="24"/>
              <w:szCs w:val="24"/>
            </w:rPr>
            <w:t>...................................14</w:t>
          </w:r>
        </w:p>
        <w:p w14:paraId="19F7856E" w14:textId="77777777" w:rsidR="005661A8" w:rsidRDefault="005661A8" w:rsidP="006E507C">
          <w:pPr>
            <w:spacing w:line="360" w:lineRule="auto"/>
            <w:ind w:left="1440"/>
            <w:jc w:val="both"/>
            <w:rPr>
              <w:rFonts w:ascii="Arial" w:hAnsi="Arial" w:cs="Arial"/>
              <w:sz w:val="24"/>
              <w:szCs w:val="24"/>
            </w:rPr>
          </w:pPr>
          <w:r>
            <w:rPr>
              <w:rFonts w:ascii="Arial" w:hAnsi="Arial" w:cs="Arial"/>
              <w:sz w:val="24"/>
              <w:szCs w:val="24"/>
            </w:rPr>
            <w:t xml:space="preserve">Strategic Recommendation </w:t>
          </w:r>
        </w:p>
        <w:p w14:paraId="47C69292"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 xml:space="preserve"> A Competitive Total Rewards Strategy</w:t>
          </w:r>
        </w:p>
        <w:p w14:paraId="27F1BB10" w14:textId="77777777" w:rsidR="005661A8" w:rsidRDefault="005661A8" w:rsidP="006E507C">
          <w:pPr>
            <w:spacing w:line="360" w:lineRule="auto"/>
            <w:ind w:left="1440"/>
            <w:jc w:val="both"/>
            <w:rPr>
              <w:rFonts w:ascii="Arial" w:hAnsi="Arial" w:cs="Arial"/>
              <w:sz w:val="24"/>
              <w:szCs w:val="24"/>
            </w:rPr>
          </w:pPr>
          <w:r>
            <w:rPr>
              <w:rFonts w:ascii="Arial" w:hAnsi="Arial" w:cs="Arial"/>
              <w:sz w:val="24"/>
              <w:szCs w:val="24"/>
            </w:rPr>
            <w:t xml:space="preserve">Strategic Recommendation </w:t>
          </w:r>
        </w:p>
        <w:p w14:paraId="7FA22E59"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A Structured Career Development Ecosystem</w:t>
          </w:r>
        </w:p>
        <w:p w14:paraId="0BD90EDC" w14:textId="77777777" w:rsidR="005661A8" w:rsidRDefault="005661A8" w:rsidP="006E507C">
          <w:pPr>
            <w:spacing w:line="360" w:lineRule="auto"/>
            <w:ind w:left="1440"/>
            <w:jc w:val="both"/>
            <w:rPr>
              <w:rFonts w:ascii="Arial" w:hAnsi="Arial" w:cs="Arial"/>
              <w:sz w:val="24"/>
              <w:szCs w:val="24"/>
            </w:rPr>
          </w:pPr>
          <w:r>
            <w:rPr>
              <w:rFonts w:ascii="Arial" w:hAnsi="Arial" w:cs="Arial"/>
              <w:sz w:val="24"/>
              <w:szCs w:val="24"/>
            </w:rPr>
            <w:t xml:space="preserve">Strategic Recommendation </w:t>
          </w:r>
        </w:p>
        <w:p w14:paraId="211BD196"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Fostering a Culture of Engagement and Communication</w:t>
          </w:r>
        </w:p>
        <w:p w14:paraId="43441BCB"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A Framework for Managing Organisational C</w:t>
          </w:r>
          <w:r w:rsidR="00594CFF" w:rsidRPr="00413A27">
            <w:rPr>
              <w:rFonts w:ascii="Arial" w:hAnsi="Arial" w:cs="Arial"/>
              <w:sz w:val="24"/>
              <w:szCs w:val="24"/>
            </w:rPr>
            <w:t xml:space="preserve">hange </w:t>
          </w:r>
        </w:p>
        <w:p w14:paraId="26EB0C58" w14:textId="77777777" w:rsidR="00C24DDB" w:rsidRPr="00413A27" w:rsidRDefault="00C24DDB" w:rsidP="006E507C">
          <w:pPr>
            <w:spacing w:line="360" w:lineRule="auto"/>
            <w:ind w:left="1440"/>
            <w:jc w:val="both"/>
            <w:rPr>
              <w:rFonts w:ascii="Arial" w:hAnsi="Arial" w:cs="Arial"/>
              <w:sz w:val="24"/>
              <w:szCs w:val="24"/>
            </w:rPr>
          </w:pPr>
          <w:r w:rsidRPr="00413A27">
            <w:rPr>
              <w:rFonts w:ascii="Arial" w:hAnsi="Arial" w:cs="Arial"/>
              <w:sz w:val="24"/>
              <w:szCs w:val="24"/>
            </w:rPr>
            <w:t>Projected Cost-Benefit Analysis</w:t>
          </w:r>
        </w:p>
        <w:p w14:paraId="22455E64" w14:textId="77777777" w:rsidR="00C24DDB" w:rsidRPr="00413A27" w:rsidRDefault="0008069D" w:rsidP="004852B7">
          <w:pPr>
            <w:numPr>
              <w:ilvl w:val="0"/>
              <w:numId w:val="1"/>
            </w:numPr>
            <w:spacing w:line="360" w:lineRule="auto"/>
            <w:jc w:val="both"/>
            <w:rPr>
              <w:rFonts w:ascii="Arial" w:hAnsi="Arial" w:cs="Arial"/>
              <w:sz w:val="24"/>
              <w:szCs w:val="24"/>
            </w:rPr>
          </w:pPr>
          <w:r w:rsidRPr="00413A27">
            <w:rPr>
              <w:rFonts w:ascii="Arial" w:hAnsi="Arial" w:cs="Arial"/>
              <w:b/>
              <w:bCs/>
              <w:sz w:val="24"/>
              <w:szCs w:val="24"/>
            </w:rPr>
            <w:t xml:space="preserve">Action </w:t>
          </w:r>
          <w:r w:rsidR="00C24DDB" w:rsidRPr="00413A27">
            <w:rPr>
              <w:rFonts w:ascii="Arial" w:hAnsi="Arial" w:cs="Arial"/>
              <w:b/>
              <w:bCs/>
              <w:sz w:val="24"/>
              <w:szCs w:val="24"/>
            </w:rPr>
            <w:t>Plan</w:t>
          </w:r>
          <w:r w:rsidR="00C24DDB" w:rsidRPr="00413A27">
            <w:rPr>
              <w:rFonts w:ascii="Arial" w:hAnsi="Arial" w:cs="Arial"/>
              <w:sz w:val="24"/>
              <w:szCs w:val="24"/>
            </w:rPr>
            <w:t>.........................................................................................</w:t>
          </w:r>
          <w:r w:rsidR="00B4169C">
            <w:rPr>
              <w:rFonts w:ascii="Arial" w:hAnsi="Arial" w:cs="Arial"/>
              <w:sz w:val="24"/>
              <w:szCs w:val="24"/>
            </w:rPr>
            <w:t>...</w:t>
          </w:r>
          <w:r w:rsidR="00D62F18">
            <w:rPr>
              <w:rFonts w:ascii="Arial" w:hAnsi="Arial" w:cs="Arial"/>
              <w:sz w:val="24"/>
              <w:szCs w:val="24"/>
            </w:rPr>
            <w:t>20</w:t>
          </w:r>
        </w:p>
        <w:p w14:paraId="5A42F4AC" w14:textId="77777777" w:rsidR="00C24DDB" w:rsidRPr="00413A27" w:rsidRDefault="00C24DDB" w:rsidP="004852B7">
          <w:pPr>
            <w:numPr>
              <w:ilvl w:val="0"/>
              <w:numId w:val="1"/>
            </w:numPr>
            <w:spacing w:line="360" w:lineRule="auto"/>
            <w:jc w:val="both"/>
            <w:rPr>
              <w:rFonts w:ascii="Arial" w:hAnsi="Arial" w:cs="Arial"/>
              <w:sz w:val="24"/>
              <w:szCs w:val="24"/>
            </w:rPr>
          </w:pPr>
          <w:r w:rsidRPr="00413A27">
            <w:rPr>
              <w:rFonts w:ascii="Arial" w:hAnsi="Arial" w:cs="Arial"/>
              <w:b/>
              <w:bCs/>
              <w:sz w:val="24"/>
              <w:szCs w:val="24"/>
            </w:rPr>
            <w:t>Conclusion</w:t>
          </w:r>
          <w:r w:rsidRPr="00413A27">
            <w:rPr>
              <w:rFonts w:ascii="Arial" w:hAnsi="Arial" w:cs="Arial"/>
              <w:sz w:val="24"/>
              <w:szCs w:val="24"/>
            </w:rPr>
            <w:t>............................................................</w:t>
          </w:r>
          <w:r w:rsidR="00B4169C">
            <w:rPr>
              <w:rFonts w:ascii="Arial" w:hAnsi="Arial" w:cs="Arial"/>
              <w:sz w:val="24"/>
              <w:szCs w:val="24"/>
            </w:rPr>
            <w:t>................................</w:t>
          </w:r>
          <w:r w:rsidR="00D62F18">
            <w:rPr>
              <w:rFonts w:ascii="Arial" w:hAnsi="Arial" w:cs="Arial"/>
              <w:sz w:val="24"/>
              <w:szCs w:val="24"/>
            </w:rPr>
            <w:t>22</w:t>
          </w:r>
        </w:p>
        <w:p w14:paraId="55B15C39" w14:textId="77777777" w:rsidR="00553073" w:rsidRDefault="00553073" w:rsidP="008829B9">
          <w:pPr>
            <w:spacing w:line="360" w:lineRule="auto"/>
            <w:jc w:val="both"/>
            <w:rPr>
              <w:sz w:val="24"/>
              <w:szCs w:val="24"/>
            </w:rPr>
          </w:pPr>
        </w:p>
        <w:p w14:paraId="102BEC93" w14:textId="77777777" w:rsidR="00121813" w:rsidRPr="003751CB" w:rsidRDefault="008829B9" w:rsidP="008829B9">
          <w:pPr>
            <w:spacing w:line="360" w:lineRule="auto"/>
            <w:jc w:val="both"/>
            <w:rPr>
              <w:rFonts w:ascii="Arial" w:hAnsi="Arial" w:cs="Arial"/>
              <w:b/>
              <w:bCs/>
              <w:sz w:val="24"/>
              <w:szCs w:val="24"/>
            </w:rPr>
          </w:pPr>
          <w:r w:rsidRPr="003751CB">
            <w:rPr>
              <w:rFonts w:ascii="Arial" w:hAnsi="Arial" w:cs="Arial"/>
              <w:b/>
              <w:bCs/>
              <w:sz w:val="24"/>
              <w:szCs w:val="24"/>
            </w:rPr>
            <w:t>1</w:t>
          </w:r>
          <w:r w:rsidR="00121813" w:rsidRPr="003751CB">
            <w:rPr>
              <w:rFonts w:ascii="Arial" w:hAnsi="Arial" w:cs="Arial"/>
              <w:b/>
              <w:bCs/>
              <w:sz w:val="24"/>
              <w:szCs w:val="24"/>
            </w:rPr>
            <w:t xml:space="preserve">. Introduction </w:t>
          </w:r>
        </w:p>
        <w:p w14:paraId="001F6C2B" w14:textId="77777777" w:rsidR="00121813" w:rsidRPr="008829B9" w:rsidRDefault="00121813" w:rsidP="008829B9">
          <w:pPr>
            <w:spacing w:line="360" w:lineRule="auto"/>
            <w:jc w:val="both"/>
            <w:rPr>
              <w:rFonts w:ascii="Arial" w:hAnsi="Arial" w:cs="Arial"/>
              <w:sz w:val="24"/>
              <w:szCs w:val="24"/>
            </w:rPr>
          </w:pPr>
          <w:r w:rsidRPr="008829B9">
            <w:rPr>
              <w:rFonts w:ascii="Arial" w:hAnsi="Arial" w:cs="Arial"/>
              <w:sz w:val="24"/>
              <w:szCs w:val="24"/>
            </w:rPr>
            <w:t>This document constitutes a formal organisational consultancy report prepared by Apex Hospitality Consulting. Our firm specialises in providing bespoke strategic solutions to the complex challenges facing the global luxury hospitality sector. We have been formally engaged by the senior leadership of the JW Marriott Bucharest Grand Hotel to conduct a comprehensive diagnostic analysis and to formulate a robust, evidence-based strategy to address the critical and escalating issue of high employee turnover and an associated decline in workforce engagement. Our core philosophy is grounded in the principle that sustainable competitive advantage in the service industry is intrinsically linked to a highly motivated, stable, and empowered workforce. Therefore, our primary objective is to deliver a report that is not merely analytical, but provides a practical and actionable roadmap towards organisational revitalisation (O'Mahoney, 2021).</w:t>
          </w:r>
        </w:p>
        <w:p w14:paraId="508559E7" w14:textId="77777777" w:rsidR="00121813" w:rsidRPr="008829B9" w:rsidRDefault="00121813" w:rsidP="008829B9">
          <w:pPr>
            <w:spacing w:line="360" w:lineRule="auto"/>
            <w:jc w:val="both"/>
            <w:rPr>
              <w:rFonts w:ascii="Arial" w:hAnsi="Arial" w:cs="Arial"/>
              <w:sz w:val="24"/>
              <w:szCs w:val="24"/>
            </w:rPr>
          </w:pPr>
          <w:r w:rsidRPr="008829B9">
            <w:rPr>
              <w:rFonts w:ascii="Arial" w:hAnsi="Arial" w:cs="Arial"/>
              <w:sz w:val="24"/>
              <w:szCs w:val="24"/>
            </w:rPr>
            <w:t>Our client, the JW Marriott Bucharest Grand Hotel, is an emblematic institution within the Romanian capital's luxury hospitality landscape and a distinguished member of the Marriott International portfolio. The hotel's strategic location, extensive facilities—including over 400 premium guest rooms, expansive conference spaces, and multiple fine-dining outlets—and its five-star rating position it as a premier destination for both international business travellers and discerning leisure tourists. The JW Marriott brand itself is built upon a global promise of 'quiet luxury' and an exceptionally intuitive, personalised service standard. The consistent delivery of this brand promise is non-negotiable for maintaining market leadership and justifying its premium positioning, and it depends entirely on the calibre and commitment of its customer-facing employees (Marriott International, 2025).</w:t>
          </w:r>
        </w:p>
        <w:p w14:paraId="26D6DA2C" w14:textId="77777777" w:rsidR="00121813" w:rsidRPr="008829B9" w:rsidRDefault="00121813" w:rsidP="008829B9">
          <w:pPr>
            <w:spacing w:line="360" w:lineRule="auto"/>
            <w:jc w:val="both"/>
            <w:rPr>
              <w:rFonts w:ascii="Arial" w:hAnsi="Arial" w:cs="Arial"/>
              <w:sz w:val="24"/>
              <w:szCs w:val="24"/>
            </w:rPr>
          </w:pPr>
          <w:r w:rsidRPr="008829B9">
            <w:rPr>
              <w:rFonts w:ascii="Arial" w:hAnsi="Arial" w:cs="Arial"/>
              <w:sz w:val="24"/>
              <w:szCs w:val="24"/>
            </w:rPr>
            <w:t xml:space="preserve">The central problem that forms the impetus for this report is the significant, negative impact of high staff attrition and low employee engagement on the hotel's core value proposition. In the ultra-competitive luxury service sector, the causal link between employee </w:t>
          </w:r>
          <w:r w:rsidR="008829B9" w:rsidRPr="008829B9">
            <w:rPr>
              <w:rFonts w:ascii="Arial" w:hAnsi="Arial" w:cs="Arial"/>
              <w:sz w:val="24"/>
              <w:szCs w:val="24"/>
            </w:rPr>
            <w:t>satisfactions</w:t>
          </w:r>
          <w:r w:rsidRPr="008829B9">
            <w:rPr>
              <w:rFonts w:ascii="Arial" w:hAnsi="Arial" w:cs="Arial"/>
              <w:sz w:val="24"/>
              <w:szCs w:val="24"/>
            </w:rPr>
            <w:t xml:space="preserve">, the quality of the customer experience, and ultimate profitability is direct, powerful, and extensively documented in management literature. A workforce </w:t>
          </w:r>
          <w:r w:rsidRPr="008829B9">
            <w:rPr>
              <w:rFonts w:ascii="Arial" w:hAnsi="Arial" w:cs="Arial"/>
              <w:sz w:val="24"/>
              <w:szCs w:val="24"/>
            </w:rPr>
            <w:lastRenderedPageBreak/>
            <w:t>characterised by high churn and low morale is fundamentally incapable of consistently delivering the authentic, empathetic, and proactive service that defines a true luxury experience. This creates a tangible risk of service inconsistency, which in turn leads to guest dissatisfaction, negative online reviews, brand erosion, and, ultimately, a compromised financial performance (Heskett, Sasser &amp; Schlesinger, 1997).</w:t>
          </w:r>
        </w:p>
        <w:p w14:paraId="1B7C9763" w14:textId="77777777" w:rsidR="00121813" w:rsidRPr="008829B9" w:rsidRDefault="00121813" w:rsidP="008829B9">
          <w:pPr>
            <w:spacing w:line="360" w:lineRule="auto"/>
            <w:jc w:val="both"/>
            <w:rPr>
              <w:rFonts w:ascii="Arial" w:hAnsi="Arial" w:cs="Arial"/>
              <w:sz w:val="24"/>
              <w:szCs w:val="24"/>
            </w:rPr>
          </w:pPr>
          <w:r w:rsidRPr="008829B9">
            <w:rPr>
              <w:rFonts w:ascii="Arial" w:hAnsi="Arial" w:cs="Arial"/>
              <w:sz w:val="24"/>
              <w:szCs w:val="24"/>
            </w:rPr>
            <w:t>The strategic importance of resolving this issue cannot be overstated. High turnover incurs substantial direct costs related to recruitment, selection, and training, but the indirect costs are far greater. These include the loss of invaluable institutional knowledge, reduced operational efficiency, and the disruption of team cohesion. More critically, a disengaged employee represents a daily missed opportunity to create the memorable moments that build guest loyalty. In essence, the hotel's human resource challenges have evolved from an operational issue into a pressing strategic vulnerability that threatens its very identity and long-term viability (Fitz-</w:t>
          </w:r>
          <w:proofErr w:type="spellStart"/>
          <w:r w:rsidRPr="008829B9">
            <w:rPr>
              <w:rFonts w:ascii="Arial" w:hAnsi="Arial" w:cs="Arial"/>
              <w:sz w:val="24"/>
              <w:szCs w:val="24"/>
            </w:rPr>
            <w:t>enz</w:t>
          </w:r>
          <w:proofErr w:type="spellEnd"/>
          <w:r w:rsidRPr="008829B9">
            <w:rPr>
              <w:rFonts w:ascii="Arial" w:hAnsi="Arial" w:cs="Arial"/>
              <w:sz w:val="24"/>
              <w:szCs w:val="24"/>
            </w:rPr>
            <w:t>, 2010).</w:t>
          </w:r>
        </w:p>
        <w:p w14:paraId="15C87CCC" w14:textId="77777777" w:rsidR="00121813" w:rsidRPr="008829B9" w:rsidRDefault="00121813" w:rsidP="008829B9">
          <w:pPr>
            <w:spacing w:line="360" w:lineRule="auto"/>
            <w:jc w:val="both"/>
            <w:rPr>
              <w:rFonts w:ascii="Arial" w:hAnsi="Arial" w:cs="Arial"/>
              <w:sz w:val="24"/>
              <w:szCs w:val="24"/>
            </w:rPr>
          </w:pPr>
          <w:r w:rsidRPr="008829B9">
            <w:rPr>
              <w:rFonts w:ascii="Arial" w:hAnsi="Arial" w:cs="Arial"/>
              <w:sz w:val="24"/>
              <w:szCs w:val="24"/>
            </w:rPr>
            <w:t xml:space="preserve">To address this multifaceted challenge, this report adopts a structured and systematic methodology, guiding the reader logically from diagnosis to solution. The initial </w:t>
          </w:r>
          <w:r w:rsidRPr="008829B9">
            <w:rPr>
              <w:rFonts w:ascii="Arial" w:hAnsi="Arial" w:cs="Arial"/>
              <w:bCs/>
              <w:sz w:val="24"/>
              <w:szCs w:val="24"/>
            </w:rPr>
            <w:t>Analysis</w:t>
          </w:r>
          <w:r w:rsidRPr="008829B9">
            <w:rPr>
              <w:rFonts w:ascii="Arial" w:hAnsi="Arial" w:cs="Arial"/>
              <w:sz w:val="24"/>
              <w:szCs w:val="24"/>
            </w:rPr>
            <w:t xml:space="preserve"> section provides a deep and critical investigation into the root causes of the problem. This is achieved through the integrated application of several established analytical frameworks. A STEEPLED analysis will be employed to scrutinise the external macro-environmental forces impacting the hotel, while internal dynamics will be assessed using a comprehensive SWOT analysis. These findings will then be synthesised into actionable strategic options via a TOWS matrix, ensuring that our recommendations are firmly grounded in a 360-degree understanding of the hotel's situation (Whittington et al., 2020).</w:t>
          </w:r>
        </w:p>
        <w:p w14:paraId="47684AB1" w14:textId="77777777" w:rsidR="00121813" w:rsidRPr="008829B9" w:rsidRDefault="00121813" w:rsidP="008829B9">
          <w:pPr>
            <w:spacing w:line="360" w:lineRule="auto"/>
            <w:jc w:val="both"/>
            <w:rPr>
              <w:rFonts w:ascii="Arial" w:hAnsi="Arial" w:cs="Arial"/>
              <w:sz w:val="24"/>
              <w:szCs w:val="24"/>
            </w:rPr>
          </w:pPr>
          <w:r w:rsidRPr="008829B9">
            <w:rPr>
              <w:rFonts w:ascii="Arial" w:hAnsi="Arial" w:cs="Arial"/>
              <w:sz w:val="24"/>
              <w:szCs w:val="24"/>
            </w:rPr>
            <w:t xml:space="preserve">Following this diagnostic phase, the </w:t>
          </w:r>
          <w:r w:rsidRPr="008829B9">
            <w:rPr>
              <w:rFonts w:ascii="Arial" w:hAnsi="Arial" w:cs="Arial"/>
              <w:bCs/>
              <w:sz w:val="24"/>
              <w:szCs w:val="24"/>
            </w:rPr>
            <w:t>Recommendations and Change Management</w:t>
          </w:r>
          <w:r w:rsidRPr="008829B9">
            <w:rPr>
              <w:rFonts w:ascii="Arial" w:hAnsi="Arial" w:cs="Arial"/>
              <w:sz w:val="24"/>
              <w:szCs w:val="24"/>
            </w:rPr>
            <w:t xml:space="preserve"> section will present a cohesive set of specific, measurable, and justified proposals for corrective action. These recommendations are designed to be synergistic, addressing the issues of compensation, career development, and organisational culture in a holistic manner. Crucially, this section will also detail a robust change management strategy, drawing upon the seminal models of Lewin and Kotter. This is to ensure that the process of transformation is managed with clarity and empathy, thereby maximising </w:t>
          </w:r>
          <w:r w:rsidRPr="008829B9">
            <w:rPr>
              <w:rFonts w:ascii="Arial" w:hAnsi="Arial" w:cs="Arial"/>
              <w:sz w:val="24"/>
              <w:szCs w:val="24"/>
            </w:rPr>
            <w:lastRenderedPageBreak/>
            <w:t xml:space="preserve">employee buy-in and guaranteeing the long-term sustainability of the implemented solutions. The report will culminate in a concise </w:t>
          </w:r>
          <w:r w:rsidRPr="008829B9">
            <w:rPr>
              <w:rFonts w:ascii="Arial" w:hAnsi="Arial" w:cs="Arial"/>
              <w:bCs/>
              <w:sz w:val="24"/>
              <w:szCs w:val="24"/>
            </w:rPr>
            <w:t>Action Plan</w:t>
          </w:r>
          <w:r w:rsidRPr="008829B9">
            <w:rPr>
              <w:rFonts w:ascii="Arial" w:hAnsi="Arial" w:cs="Arial"/>
              <w:sz w:val="24"/>
              <w:szCs w:val="24"/>
            </w:rPr>
            <w:t xml:space="preserve"> and a summary of key findings, providing the hotel's leadership team with a clear and unambiguous path forward (Burnes, 2014).</w:t>
          </w:r>
        </w:p>
        <w:p w14:paraId="07064511" w14:textId="77777777" w:rsidR="003751CB" w:rsidRDefault="003751CB" w:rsidP="003751CB">
          <w:pPr>
            <w:spacing w:line="360" w:lineRule="auto"/>
            <w:jc w:val="both"/>
            <w:rPr>
              <w:rFonts w:ascii="Arial" w:hAnsi="Arial" w:cs="Arial"/>
              <w:b/>
              <w:bCs/>
              <w:sz w:val="24"/>
              <w:szCs w:val="24"/>
            </w:rPr>
          </w:pPr>
        </w:p>
        <w:p w14:paraId="16944BB6" w14:textId="77777777" w:rsidR="00121813" w:rsidRPr="003751CB" w:rsidRDefault="003751CB" w:rsidP="003751CB">
          <w:pPr>
            <w:spacing w:line="360" w:lineRule="auto"/>
            <w:jc w:val="both"/>
            <w:rPr>
              <w:rFonts w:ascii="Arial" w:hAnsi="Arial" w:cs="Arial"/>
              <w:b/>
              <w:bCs/>
              <w:sz w:val="24"/>
              <w:szCs w:val="24"/>
            </w:rPr>
          </w:pPr>
          <w:r w:rsidRPr="003751CB">
            <w:rPr>
              <w:rFonts w:ascii="Arial" w:hAnsi="Arial" w:cs="Arial"/>
              <w:b/>
              <w:bCs/>
              <w:sz w:val="24"/>
              <w:szCs w:val="24"/>
            </w:rPr>
            <w:t xml:space="preserve">2. Analysis </w:t>
          </w:r>
        </w:p>
        <w:p w14:paraId="522930E0" w14:textId="77777777" w:rsidR="00121813" w:rsidRPr="003751CB" w:rsidRDefault="00121813" w:rsidP="003751CB">
          <w:pPr>
            <w:spacing w:line="360" w:lineRule="auto"/>
            <w:jc w:val="both"/>
            <w:rPr>
              <w:rFonts w:ascii="Arial" w:hAnsi="Arial" w:cs="Arial"/>
              <w:sz w:val="24"/>
              <w:szCs w:val="24"/>
            </w:rPr>
          </w:pPr>
          <w:r w:rsidRPr="003751CB">
            <w:rPr>
              <w:rFonts w:ascii="Arial" w:hAnsi="Arial" w:cs="Arial"/>
              <w:sz w:val="24"/>
              <w:szCs w:val="24"/>
            </w:rPr>
            <w:t>This section undertakes a systematic diagnosis of the organisational challenges confronting the JW Marriott Bucharest Grand Hotel. To move beyond anecdotal evidence, a structured analysis is essential for identifying the fundamental causes of the identified problems, rather than merely addressing their symptoms. The analytical process is designed to build a comprehensive understanding of both the internal dynamics and the external pressures that shape the hotel's current reality, providing a solid, evidence-based foundation for the strategic recommendations that follow (Cummings &amp; Worley, 2019).</w:t>
          </w:r>
        </w:p>
        <w:p w14:paraId="1144DE37" w14:textId="77777777" w:rsidR="00121813" w:rsidRPr="00B42F05" w:rsidRDefault="00121813" w:rsidP="00B42F05">
          <w:pPr>
            <w:spacing w:line="360" w:lineRule="auto"/>
            <w:jc w:val="both"/>
            <w:rPr>
              <w:rFonts w:ascii="Arial" w:hAnsi="Arial" w:cs="Arial"/>
              <w:bCs/>
              <w:sz w:val="24"/>
              <w:szCs w:val="24"/>
              <w:u w:val="single"/>
            </w:rPr>
          </w:pPr>
          <w:r w:rsidRPr="00B42F05">
            <w:rPr>
              <w:rFonts w:ascii="Arial" w:hAnsi="Arial" w:cs="Arial"/>
              <w:bCs/>
              <w:sz w:val="24"/>
              <w:szCs w:val="24"/>
              <w:u w:val="single"/>
            </w:rPr>
            <w:t>Detailed Problem Investigation: A Root Cause Analysis</w:t>
          </w:r>
        </w:p>
        <w:p w14:paraId="1A0D997B" w14:textId="77777777"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t>The organisation is caught in a detrimental cycle of high staff turnover and low employee engagement, which incurs significant and escalating costs. These costs are both tangible, such as recruitment agency fees and training expenses for new hires, and intangible, including lost productivity during onboarding and the erosion of institutional knowledge. This cycle directly threatens the hotel's ability to deliver on its service promise, which is the cornerstone of its brand identity and commercial success (Fitz-</w:t>
          </w:r>
          <w:proofErr w:type="spellStart"/>
          <w:r w:rsidRPr="00B42F05">
            <w:rPr>
              <w:rFonts w:ascii="Arial" w:hAnsi="Arial" w:cs="Arial"/>
              <w:sz w:val="24"/>
              <w:szCs w:val="24"/>
            </w:rPr>
            <w:t>enz</w:t>
          </w:r>
          <w:proofErr w:type="spellEnd"/>
          <w:r w:rsidRPr="00B42F05">
            <w:rPr>
              <w:rFonts w:ascii="Arial" w:hAnsi="Arial" w:cs="Arial"/>
              <w:sz w:val="24"/>
              <w:szCs w:val="24"/>
            </w:rPr>
            <w:t>, 2010).</w:t>
          </w:r>
        </w:p>
        <w:p w14:paraId="16C5D1B0" w14:textId="77777777"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t>To dissect this complex issue, the '5 Whys' root cause analysis technique is applied. This simple yet powerful tool is designed to systematically drill down through layers of symptoms to uncover the core issue. By repeatedly asking 'Why?', the analysis can move from a surface-level problem to its foundational cause, ensuring that subsequent solutions are correctly targeted (Liker, 2004).</w:t>
          </w:r>
        </w:p>
        <w:p w14:paraId="3E0A03C9" w14:textId="77777777"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lastRenderedPageBreak/>
            <w:t>The first 'why' addresses the immediate symptom: staff are leaving the organisation at an unsustainable rate. The primary reason for this is that employees are finding more attractive opportunities elsewhere, either with direct competitors in the Bucharest luxury hotel market or by leaving the industry entirely. This indicates that the overall employee value proposition at the hotel is no longer compelling enough to ensure loyalty (Allen, Bryant &amp; Vardaman, 2010).</w:t>
          </w:r>
        </w:p>
        <w:p w14:paraId="21400E5D" w14:textId="2AC25D3C"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t>The second 'why' explores the drivers of this low loyalty: a pervasive lack of job satisfaction. According to established motivation theory, satisfaction is driven by factors beyond mere salary, including achievement, recognition, and the nature of the work itself. Employees at the hotel report feeling disconnected and undervalued, suggesting that these crucial 'motivator' factors are critically deficient in their daily work environment (Herzberg, Mausner &amp; Snyderman, 1959).</w:t>
          </w:r>
        </w:p>
        <w:p w14:paraId="3173BF2E" w14:textId="77777777"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t>This leads to the third 'why': the specific reasons for employees feeling undervalued. The investigation reveals a systemic lack of formal recognition for exceptional performance and, crucially, the absence of visible and attainable paths for career progression. Employees, particularly high-performers, do not see a future for themselves within the organisation, which is a powerful catalyst for seeking external opportunities for advancement (Hall, 1976).</w:t>
          </w:r>
        </w:p>
        <w:p w14:paraId="407A26CC" w14:textId="77777777"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t>The fourth 'why' examines the reasons for this systemic failure in recognition and development. It points towards two interconnected issues: outdated and ineffective HR processes that are not fit for purpose, and a skills gap at the line management level. Line managers, who are the most critical link between the organisation and its employees, may not be adequately trained or equipped to provide the coaching, feedback, and developmental support their teams require (Purcell &amp; Hutchinson, 2007).</w:t>
          </w:r>
        </w:p>
        <w:p w14:paraId="292F26D8" w14:textId="77777777"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t>The fifth and final 'why' uncovers the foundational root cause: a historical and cultural focus within the organisation on operational efficiency and short-term cost control, often at the expense of strategic investment in human capital. When HR is viewed primarily as an administrative or compliance function rather than a strategic partner, long-term investment in employee development, engagement, and culture is often sidelined in favour of more immediate financial targets (Ulrich, 1997).</w:t>
          </w:r>
        </w:p>
        <w:p w14:paraId="10F1F1EE" w14:textId="77777777"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lastRenderedPageBreak/>
            <w:t>Therefore, the problem is not merely one of dissatisfied employees, but a systemic and cultural misalignment where the hotel's human capital strategy has not kept pace with its operational or brand ambitions. This deep-rooted issue directly results in the inconsistent service delivery reported by guests, as a disengaged and transient workforce cannot be expected to provide the thoughtful, personalised service that defines a true luxury experience (Grönroos, 2007).</w:t>
          </w:r>
        </w:p>
        <w:p w14:paraId="2CDAF98D" w14:textId="77777777" w:rsidR="00121813" w:rsidRPr="00B42F05" w:rsidRDefault="00121813" w:rsidP="00B42F05">
          <w:pPr>
            <w:spacing w:line="360" w:lineRule="auto"/>
            <w:jc w:val="both"/>
            <w:rPr>
              <w:rFonts w:ascii="Arial" w:hAnsi="Arial" w:cs="Arial"/>
              <w:bCs/>
              <w:sz w:val="24"/>
              <w:szCs w:val="24"/>
              <w:u w:val="single"/>
            </w:rPr>
          </w:pPr>
          <w:r w:rsidRPr="00B42F05">
            <w:rPr>
              <w:rFonts w:ascii="Arial" w:hAnsi="Arial" w:cs="Arial"/>
              <w:bCs/>
              <w:sz w:val="24"/>
              <w:szCs w:val="24"/>
              <w:u w:val="single"/>
            </w:rPr>
            <w:t>STEEPLED Analysis of the External Environment</w:t>
          </w:r>
        </w:p>
        <w:p w14:paraId="67A451A4" w14:textId="77777777" w:rsidR="00121813" w:rsidRPr="00B42F05" w:rsidRDefault="00121813" w:rsidP="00B42F05">
          <w:pPr>
            <w:spacing w:line="360" w:lineRule="auto"/>
            <w:jc w:val="both"/>
            <w:rPr>
              <w:rFonts w:ascii="Arial" w:hAnsi="Arial" w:cs="Arial"/>
              <w:sz w:val="24"/>
              <w:szCs w:val="24"/>
            </w:rPr>
          </w:pPr>
          <w:r w:rsidRPr="00B42F05">
            <w:rPr>
              <w:rFonts w:ascii="Arial" w:hAnsi="Arial" w:cs="Arial"/>
              <w:sz w:val="24"/>
              <w:szCs w:val="24"/>
            </w:rPr>
            <w:t>No organisation operates in a vacuum, and the hotel's ability to attract and retain talent is heavily influenced by the external macro-environment. The STEEPLED framework provides a comprehensive method for analysing these external factors as they relate to the human resources landscape in Bucharest (Whittington et al., 2020).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2"/>
            <w:gridCol w:w="7708"/>
          </w:tblGrid>
          <w:tr w:rsidR="00121813" w:rsidRPr="008770D9" w14:paraId="3618B997" w14:textId="77777777" w:rsidTr="008B3B84">
            <w:trPr>
              <w:tblHeader/>
              <w:tblCellSpacing w:w="15" w:type="dxa"/>
            </w:trPr>
            <w:tc>
              <w:tcPr>
                <w:tcW w:w="0" w:type="auto"/>
                <w:vAlign w:val="center"/>
                <w:hideMark/>
              </w:tcPr>
              <w:p w14:paraId="25DCDBFE" w14:textId="77777777" w:rsidR="00121813" w:rsidRPr="008770D9" w:rsidRDefault="00121813" w:rsidP="008770D9">
                <w:pPr>
                  <w:jc w:val="both"/>
                  <w:rPr>
                    <w:rFonts w:ascii="Arial" w:hAnsi="Arial" w:cs="Arial"/>
                    <w:sz w:val="24"/>
                    <w:szCs w:val="24"/>
                  </w:rPr>
                </w:pPr>
                <w:r w:rsidRPr="008770D9">
                  <w:rPr>
                    <w:rFonts w:ascii="Arial" w:hAnsi="Arial" w:cs="Arial"/>
                    <w:sz w:val="24"/>
                    <w:szCs w:val="24"/>
                  </w:rPr>
                  <w:t>Factor</w:t>
                </w:r>
              </w:p>
            </w:tc>
            <w:tc>
              <w:tcPr>
                <w:tcW w:w="0" w:type="auto"/>
                <w:vAlign w:val="center"/>
                <w:hideMark/>
              </w:tcPr>
              <w:p w14:paraId="24F069D4" w14:textId="77777777" w:rsidR="00121813" w:rsidRPr="008770D9" w:rsidRDefault="00121813" w:rsidP="008770D9">
                <w:pPr>
                  <w:jc w:val="both"/>
                  <w:rPr>
                    <w:rFonts w:ascii="Arial" w:hAnsi="Arial" w:cs="Arial"/>
                    <w:sz w:val="24"/>
                    <w:szCs w:val="24"/>
                  </w:rPr>
                </w:pPr>
                <w:r w:rsidRPr="008770D9">
                  <w:rPr>
                    <w:rFonts w:ascii="Arial" w:hAnsi="Arial" w:cs="Arial"/>
                    <w:sz w:val="24"/>
                    <w:szCs w:val="24"/>
                  </w:rPr>
                  <w:t>Influence on Staff Retention and Engagement at JW Marriott Bucharest</w:t>
                </w:r>
              </w:p>
            </w:tc>
          </w:tr>
          <w:tr w:rsidR="00121813" w:rsidRPr="008770D9" w14:paraId="2B563B1A" w14:textId="77777777" w:rsidTr="008B3B84">
            <w:trPr>
              <w:tblCellSpacing w:w="15" w:type="dxa"/>
            </w:trPr>
            <w:tc>
              <w:tcPr>
                <w:tcW w:w="0" w:type="auto"/>
                <w:vAlign w:val="center"/>
                <w:hideMark/>
              </w:tcPr>
              <w:p w14:paraId="6D94ABF2" w14:textId="77777777" w:rsidR="00121813" w:rsidRPr="008770D9" w:rsidRDefault="00121813" w:rsidP="008770D9">
                <w:pPr>
                  <w:jc w:val="both"/>
                  <w:rPr>
                    <w:rFonts w:ascii="Arial" w:hAnsi="Arial" w:cs="Arial"/>
                    <w:sz w:val="24"/>
                    <w:szCs w:val="24"/>
                  </w:rPr>
                </w:pPr>
                <w:r w:rsidRPr="008770D9">
                  <w:rPr>
                    <w:rFonts w:ascii="Arial" w:hAnsi="Arial" w:cs="Arial"/>
                    <w:b/>
                    <w:bCs/>
                    <w:sz w:val="24"/>
                    <w:szCs w:val="24"/>
                  </w:rPr>
                  <w:t>Social</w:t>
                </w:r>
              </w:p>
            </w:tc>
            <w:tc>
              <w:tcPr>
                <w:tcW w:w="0" w:type="auto"/>
                <w:vAlign w:val="center"/>
                <w:hideMark/>
              </w:tcPr>
              <w:p w14:paraId="7B9557CD" w14:textId="77777777" w:rsidR="00121813" w:rsidRPr="008770D9" w:rsidRDefault="00121813" w:rsidP="006353C1">
                <w:pPr>
                  <w:spacing w:line="360" w:lineRule="auto"/>
                  <w:jc w:val="both"/>
                  <w:rPr>
                    <w:rFonts w:ascii="Arial" w:hAnsi="Arial" w:cs="Arial"/>
                    <w:sz w:val="24"/>
                    <w:szCs w:val="24"/>
                  </w:rPr>
                </w:pPr>
                <w:r w:rsidRPr="008770D9">
                  <w:rPr>
                    <w:rFonts w:ascii="Arial" w:hAnsi="Arial" w:cs="Arial"/>
                    <w:sz w:val="24"/>
                    <w:szCs w:val="24"/>
                  </w:rPr>
                  <w:t>Evolving social values, particularly among younger generations in Romania, have increased the importance of work-life balance, mental wellbeing, and a sense of purpose. Employees now expect an organisational culture that aligns with their personal values (Twenge, 2017).</w:t>
                </w:r>
              </w:p>
            </w:tc>
          </w:tr>
          <w:tr w:rsidR="00121813" w:rsidRPr="008770D9" w14:paraId="6852AD5C" w14:textId="77777777" w:rsidTr="008B3B84">
            <w:trPr>
              <w:tblCellSpacing w:w="15" w:type="dxa"/>
            </w:trPr>
            <w:tc>
              <w:tcPr>
                <w:tcW w:w="0" w:type="auto"/>
                <w:vAlign w:val="center"/>
                <w:hideMark/>
              </w:tcPr>
              <w:p w14:paraId="26261004" w14:textId="77777777" w:rsidR="00121813" w:rsidRPr="008770D9" w:rsidRDefault="00121813" w:rsidP="008770D9">
                <w:pPr>
                  <w:jc w:val="both"/>
                  <w:rPr>
                    <w:rFonts w:ascii="Arial" w:hAnsi="Arial" w:cs="Arial"/>
                    <w:sz w:val="24"/>
                    <w:szCs w:val="24"/>
                  </w:rPr>
                </w:pPr>
                <w:r w:rsidRPr="008770D9">
                  <w:rPr>
                    <w:rFonts w:ascii="Arial" w:hAnsi="Arial" w:cs="Arial"/>
                    <w:b/>
                    <w:bCs/>
                    <w:sz w:val="24"/>
                    <w:szCs w:val="24"/>
                  </w:rPr>
                  <w:t>Technological</w:t>
                </w:r>
              </w:p>
            </w:tc>
            <w:tc>
              <w:tcPr>
                <w:tcW w:w="0" w:type="auto"/>
                <w:vAlign w:val="center"/>
                <w:hideMark/>
              </w:tcPr>
              <w:p w14:paraId="1D412C71" w14:textId="77777777" w:rsidR="00121813" w:rsidRPr="008770D9" w:rsidRDefault="00121813" w:rsidP="006353C1">
                <w:pPr>
                  <w:spacing w:line="360" w:lineRule="auto"/>
                  <w:jc w:val="both"/>
                  <w:rPr>
                    <w:rFonts w:ascii="Arial" w:hAnsi="Arial" w:cs="Arial"/>
                    <w:sz w:val="24"/>
                    <w:szCs w:val="24"/>
                  </w:rPr>
                </w:pPr>
                <w:r w:rsidRPr="008770D9">
                  <w:rPr>
                    <w:rFonts w:ascii="Arial" w:hAnsi="Arial" w:cs="Arial"/>
                    <w:sz w:val="24"/>
                    <w:szCs w:val="24"/>
                  </w:rPr>
                  <w:t>The rapid adoption of HR technology platforms for communication, feedback, and learning has set a new standard. Employers who rely on outdated, manual processes are perceived as inefficient and are less attractive to a tech-savvy workforce (</w:t>
                </w:r>
                <w:proofErr w:type="spellStart"/>
                <w:r w:rsidRPr="008770D9">
                  <w:rPr>
                    <w:rFonts w:ascii="Arial" w:hAnsi="Arial" w:cs="Arial"/>
                    <w:sz w:val="24"/>
                    <w:szCs w:val="24"/>
                  </w:rPr>
                  <w:t>Bondarouk</w:t>
                </w:r>
                <w:proofErr w:type="spellEnd"/>
                <w:r w:rsidRPr="008770D9">
                  <w:rPr>
                    <w:rFonts w:ascii="Arial" w:hAnsi="Arial" w:cs="Arial"/>
                    <w:sz w:val="24"/>
                    <w:szCs w:val="24"/>
                  </w:rPr>
                  <w:t xml:space="preserve"> &amp; </w:t>
                </w:r>
                <w:proofErr w:type="spellStart"/>
                <w:r w:rsidRPr="008770D9">
                  <w:rPr>
                    <w:rFonts w:ascii="Arial" w:hAnsi="Arial" w:cs="Arial"/>
                    <w:sz w:val="24"/>
                    <w:szCs w:val="24"/>
                  </w:rPr>
                  <w:t>Ruël</w:t>
                </w:r>
                <w:proofErr w:type="spellEnd"/>
                <w:r w:rsidRPr="008770D9">
                  <w:rPr>
                    <w:rFonts w:ascii="Arial" w:hAnsi="Arial" w:cs="Arial"/>
                    <w:sz w:val="24"/>
                    <w:szCs w:val="24"/>
                  </w:rPr>
                  <w:t>, 2009).</w:t>
                </w:r>
              </w:p>
            </w:tc>
          </w:tr>
          <w:tr w:rsidR="00121813" w:rsidRPr="008770D9" w14:paraId="66569F1F" w14:textId="77777777" w:rsidTr="008B3B84">
            <w:trPr>
              <w:tblCellSpacing w:w="15" w:type="dxa"/>
            </w:trPr>
            <w:tc>
              <w:tcPr>
                <w:tcW w:w="0" w:type="auto"/>
                <w:vAlign w:val="center"/>
                <w:hideMark/>
              </w:tcPr>
              <w:p w14:paraId="46D1991C" w14:textId="77777777" w:rsidR="00121813" w:rsidRPr="008770D9" w:rsidRDefault="00121813" w:rsidP="008770D9">
                <w:pPr>
                  <w:jc w:val="both"/>
                  <w:rPr>
                    <w:rFonts w:ascii="Arial" w:hAnsi="Arial" w:cs="Arial"/>
                    <w:sz w:val="24"/>
                    <w:szCs w:val="24"/>
                  </w:rPr>
                </w:pPr>
                <w:r w:rsidRPr="008770D9">
                  <w:rPr>
                    <w:rFonts w:ascii="Arial" w:hAnsi="Arial" w:cs="Arial"/>
                    <w:b/>
                    <w:bCs/>
                    <w:sz w:val="24"/>
                    <w:szCs w:val="24"/>
                  </w:rPr>
                  <w:t>Economic</w:t>
                </w:r>
              </w:p>
            </w:tc>
            <w:tc>
              <w:tcPr>
                <w:tcW w:w="0" w:type="auto"/>
                <w:vAlign w:val="center"/>
                <w:hideMark/>
              </w:tcPr>
              <w:p w14:paraId="71EB9638" w14:textId="77777777" w:rsidR="00121813" w:rsidRDefault="00121813" w:rsidP="006353C1">
                <w:pPr>
                  <w:spacing w:line="360" w:lineRule="auto"/>
                  <w:jc w:val="both"/>
                  <w:rPr>
                    <w:rFonts w:ascii="Arial" w:hAnsi="Arial" w:cs="Arial"/>
                    <w:sz w:val="24"/>
                    <w:szCs w:val="24"/>
                  </w:rPr>
                </w:pPr>
                <w:r w:rsidRPr="008770D9">
                  <w:rPr>
                    <w:rFonts w:ascii="Arial" w:hAnsi="Arial" w:cs="Arial"/>
                    <w:sz w:val="24"/>
                    <w:szCs w:val="24"/>
                  </w:rPr>
                  <w:t>Bucharest's growing economy has intensified competition for skilled hospitality workers. A finite talent pool coupled with increasing demand from new and existing luxury hotels creates significant upward pressure on wages and makes it easy for skilled staff to change employers (Romanian National Statistics Institute, 2024).</w:t>
                </w:r>
              </w:p>
              <w:p w14:paraId="75EED462" w14:textId="77777777" w:rsidR="006353C1" w:rsidRPr="008770D9" w:rsidRDefault="006353C1" w:rsidP="006353C1">
                <w:pPr>
                  <w:spacing w:line="360" w:lineRule="auto"/>
                  <w:jc w:val="both"/>
                  <w:rPr>
                    <w:rFonts w:ascii="Arial" w:hAnsi="Arial" w:cs="Arial"/>
                    <w:sz w:val="24"/>
                    <w:szCs w:val="24"/>
                  </w:rPr>
                </w:pPr>
              </w:p>
            </w:tc>
          </w:tr>
          <w:tr w:rsidR="00121813" w:rsidRPr="008770D9" w14:paraId="4D21A08D" w14:textId="77777777" w:rsidTr="008B3B84">
            <w:trPr>
              <w:tblCellSpacing w:w="15" w:type="dxa"/>
            </w:trPr>
            <w:tc>
              <w:tcPr>
                <w:tcW w:w="0" w:type="auto"/>
                <w:vAlign w:val="center"/>
                <w:hideMark/>
              </w:tcPr>
              <w:p w14:paraId="24235B47" w14:textId="77777777" w:rsidR="00121813" w:rsidRPr="008770D9" w:rsidRDefault="00121813" w:rsidP="008770D9">
                <w:pPr>
                  <w:jc w:val="both"/>
                  <w:rPr>
                    <w:rFonts w:ascii="Arial" w:hAnsi="Arial" w:cs="Arial"/>
                    <w:sz w:val="24"/>
                    <w:szCs w:val="24"/>
                  </w:rPr>
                </w:pPr>
                <w:r w:rsidRPr="008770D9">
                  <w:rPr>
                    <w:rFonts w:ascii="Arial" w:hAnsi="Arial" w:cs="Arial"/>
                    <w:b/>
                    <w:bCs/>
                    <w:sz w:val="24"/>
                    <w:szCs w:val="24"/>
                  </w:rPr>
                  <w:t>Environmental</w:t>
                </w:r>
              </w:p>
            </w:tc>
            <w:tc>
              <w:tcPr>
                <w:tcW w:w="0" w:type="auto"/>
                <w:vAlign w:val="center"/>
                <w:hideMark/>
              </w:tcPr>
              <w:p w14:paraId="7B7185A9" w14:textId="77777777" w:rsidR="006353C1" w:rsidRPr="008770D9" w:rsidRDefault="00121813" w:rsidP="006353C1">
                <w:pPr>
                  <w:spacing w:line="360" w:lineRule="auto"/>
                  <w:jc w:val="both"/>
                  <w:rPr>
                    <w:rFonts w:ascii="Arial" w:hAnsi="Arial" w:cs="Arial"/>
                    <w:sz w:val="24"/>
                    <w:szCs w:val="24"/>
                  </w:rPr>
                </w:pPr>
                <w:r w:rsidRPr="008770D9">
                  <w:rPr>
                    <w:rFonts w:ascii="Arial" w:hAnsi="Arial" w:cs="Arial"/>
                    <w:sz w:val="24"/>
                    <w:szCs w:val="24"/>
                  </w:rPr>
                  <w:t xml:space="preserve">There is growing public and employee demand for strong corporate </w:t>
                </w:r>
                <w:r w:rsidRPr="008770D9">
                  <w:rPr>
                    <w:rFonts w:ascii="Arial" w:hAnsi="Arial" w:cs="Arial"/>
                    <w:sz w:val="24"/>
                    <w:szCs w:val="24"/>
                  </w:rPr>
                  <w:lastRenderedPageBreak/>
                  <w:t xml:space="preserve">social responsibility (CSR) and sustainability practices. A demonstrable commitment to environmental and social causes can be a key differentiator in attracting and retaining talent (Bhattacharya, </w:t>
                </w:r>
                <w:proofErr w:type="spellStart"/>
                <w:r w:rsidRPr="008770D9">
                  <w:rPr>
                    <w:rFonts w:ascii="Arial" w:hAnsi="Arial" w:cs="Arial"/>
                    <w:sz w:val="24"/>
                    <w:szCs w:val="24"/>
                  </w:rPr>
                  <w:t>Korschun</w:t>
                </w:r>
                <w:proofErr w:type="spellEnd"/>
                <w:r w:rsidRPr="008770D9">
                  <w:rPr>
                    <w:rFonts w:ascii="Arial" w:hAnsi="Arial" w:cs="Arial"/>
                    <w:sz w:val="24"/>
                    <w:szCs w:val="24"/>
                  </w:rPr>
                  <w:t xml:space="preserve"> &amp; Sen, 2009).</w:t>
                </w:r>
              </w:p>
            </w:tc>
          </w:tr>
          <w:tr w:rsidR="00121813" w:rsidRPr="008770D9" w14:paraId="32B57988" w14:textId="77777777" w:rsidTr="008B3B84">
            <w:trPr>
              <w:tblCellSpacing w:w="15" w:type="dxa"/>
            </w:trPr>
            <w:tc>
              <w:tcPr>
                <w:tcW w:w="0" w:type="auto"/>
                <w:vAlign w:val="center"/>
                <w:hideMark/>
              </w:tcPr>
              <w:p w14:paraId="1E191A51" w14:textId="77777777" w:rsidR="00121813" w:rsidRPr="008770D9" w:rsidRDefault="00121813" w:rsidP="008770D9">
                <w:pPr>
                  <w:jc w:val="both"/>
                  <w:rPr>
                    <w:rFonts w:ascii="Arial" w:hAnsi="Arial" w:cs="Arial"/>
                    <w:sz w:val="24"/>
                    <w:szCs w:val="24"/>
                  </w:rPr>
                </w:pPr>
                <w:r w:rsidRPr="008770D9">
                  <w:rPr>
                    <w:rFonts w:ascii="Arial" w:hAnsi="Arial" w:cs="Arial"/>
                    <w:b/>
                    <w:bCs/>
                    <w:sz w:val="24"/>
                    <w:szCs w:val="24"/>
                  </w:rPr>
                  <w:lastRenderedPageBreak/>
                  <w:t>Political</w:t>
                </w:r>
              </w:p>
            </w:tc>
            <w:tc>
              <w:tcPr>
                <w:tcW w:w="0" w:type="auto"/>
                <w:vAlign w:val="center"/>
                <w:hideMark/>
              </w:tcPr>
              <w:p w14:paraId="441347C7" w14:textId="77777777" w:rsidR="00121813" w:rsidRPr="008770D9" w:rsidRDefault="00121813" w:rsidP="006353C1">
                <w:pPr>
                  <w:spacing w:line="360" w:lineRule="auto"/>
                  <w:jc w:val="both"/>
                  <w:rPr>
                    <w:rFonts w:ascii="Arial" w:hAnsi="Arial" w:cs="Arial"/>
                    <w:sz w:val="24"/>
                    <w:szCs w:val="24"/>
                  </w:rPr>
                </w:pPr>
                <w:r w:rsidRPr="008770D9">
                  <w:rPr>
                    <w:rFonts w:ascii="Arial" w:hAnsi="Arial" w:cs="Arial"/>
                    <w:sz w:val="24"/>
                    <w:szCs w:val="24"/>
                  </w:rPr>
                  <w:t>The stability of the national government influences business confidence and investment, while specific government policies related to the tourism and hospitality sectors can impact operational conditions and employment regulations (Ministry of Labour Romania, 2024).</w:t>
                </w:r>
              </w:p>
            </w:tc>
          </w:tr>
          <w:tr w:rsidR="00121813" w:rsidRPr="008770D9" w14:paraId="4B5B25D4" w14:textId="77777777" w:rsidTr="008B3B84">
            <w:trPr>
              <w:tblCellSpacing w:w="15" w:type="dxa"/>
            </w:trPr>
            <w:tc>
              <w:tcPr>
                <w:tcW w:w="0" w:type="auto"/>
                <w:vAlign w:val="center"/>
                <w:hideMark/>
              </w:tcPr>
              <w:p w14:paraId="770420E2" w14:textId="77777777" w:rsidR="00121813" w:rsidRPr="008770D9" w:rsidRDefault="00121813" w:rsidP="008770D9">
                <w:pPr>
                  <w:jc w:val="both"/>
                  <w:rPr>
                    <w:rFonts w:ascii="Arial" w:hAnsi="Arial" w:cs="Arial"/>
                    <w:sz w:val="24"/>
                    <w:szCs w:val="24"/>
                  </w:rPr>
                </w:pPr>
                <w:r w:rsidRPr="008770D9">
                  <w:rPr>
                    <w:rFonts w:ascii="Arial" w:hAnsi="Arial" w:cs="Arial"/>
                    <w:b/>
                    <w:bCs/>
                    <w:sz w:val="24"/>
                    <w:szCs w:val="24"/>
                  </w:rPr>
                  <w:t>Legal</w:t>
                </w:r>
              </w:p>
            </w:tc>
            <w:tc>
              <w:tcPr>
                <w:tcW w:w="0" w:type="auto"/>
                <w:vAlign w:val="center"/>
                <w:hideMark/>
              </w:tcPr>
              <w:p w14:paraId="746E6D11" w14:textId="77777777" w:rsidR="00121813" w:rsidRPr="008770D9" w:rsidRDefault="00121813" w:rsidP="006353C1">
                <w:pPr>
                  <w:spacing w:line="360" w:lineRule="auto"/>
                  <w:jc w:val="both"/>
                  <w:rPr>
                    <w:rFonts w:ascii="Arial" w:hAnsi="Arial" w:cs="Arial"/>
                    <w:sz w:val="24"/>
                    <w:szCs w:val="24"/>
                  </w:rPr>
                </w:pPr>
                <w:r w:rsidRPr="008770D9">
                  <w:rPr>
                    <w:rFonts w:ascii="Arial" w:hAnsi="Arial" w:cs="Arial"/>
                    <w:sz w:val="24"/>
                    <w:szCs w:val="24"/>
                  </w:rPr>
                  <w:t>The hotel must operate in strict compliance with Romanian and overarching EU labour laws. These regulations, covering everything from employment contracts to working hours and termination rights, form the legal foundation of the employer-employee relationship (Lewis, Sargeant &amp; Schwab, 2021).</w:t>
                </w:r>
              </w:p>
            </w:tc>
          </w:tr>
          <w:tr w:rsidR="00121813" w:rsidRPr="008770D9" w14:paraId="612C099A" w14:textId="77777777" w:rsidTr="008B3B84">
            <w:trPr>
              <w:tblCellSpacing w:w="15" w:type="dxa"/>
            </w:trPr>
            <w:tc>
              <w:tcPr>
                <w:tcW w:w="0" w:type="auto"/>
                <w:vAlign w:val="center"/>
                <w:hideMark/>
              </w:tcPr>
              <w:p w14:paraId="02C70B37" w14:textId="77777777" w:rsidR="00121813" w:rsidRPr="008770D9" w:rsidRDefault="00121813" w:rsidP="008770D9">
                <w:pPr>
                  <w:jc w:val="both"/>
                  <w:rPr>
                    <w:rFonts w:ascii="Arial" w:hAnsi="Arial" w:cs="Arial"/>
                    <w:sz w:val="24"/>
                    <w:szCs w:val="24"/>
                  </w:rPr>
                </w:pPr>
                <w:r w:rsidRPr="008770D9">
                  <w:rPr>
                    <w:rFonts w:ascii="Arial" w:hAnsi="Arial" w:cs="Arial"/>
                    <w:b/>
                    <w:bCs/>
                    <w:sz w:val="24"/>
                    <w:szCs w:val="24"/>
                  </w:rPr>
                  <w:t>Ethical</w:t>
                </w:r>
              </w:p>
            </w:tc>
            <w:tc>
              <w:tcPr>
                <w:tcW w:w="0" w:type="auto"/>
                <w:vAlign w:val="center"/>
                <w:hideMark/>
              </w:tcPr>
              <w:p w14:paraId="2905DE40" w14:textId="77777777" w:rsidR="00121813" w:rsidRPr="008770D9" w:rsidRDefault="00121813" w:rsidP="006353C1">
                <w:pPr>
                  <w:spacing w:line="360" w:lineRule="auto"/>
                  <w:jc w:val="both"/>
                  <w:rPr>
                    <w:rFonts w:ascii="Arial" w:hAnsi="Arial" w:cs="Arial"/>
                    <w:sz w:val="24"/>
                    <w:szCs w:val="24"/>
                  </w:rPr>
                </w:pPr>
                <w:r w:rsidRPr="008770D9">
                  <w:rPr>
                    <w:rFonts w:ascii="Arial" w:hAnsi="Arial" w:cs="Arial"/>
                    <w:sz w:val="24"/>
                    <w:szCs w:val="24"/>
                  </w:rPr>
                  <w:t>Beyond legal requirements, there is a strong ethical expectation for employers to provide a fair, equitable, and respectful workplace. In the age of social media, any perceived ethical lapses in the treatment of staff can cause immediate and lasting reputational damage (Crane &amp; Matten, 2016).</w:t>
                </w:r>
              </w:p>
            </w:tc>
          </w:tr>
          <w:tr w:rsidR="00121813" w:rsidRPr="008770D9" w14:paraId="146A294F" w14:textId="77777777" w:rsidTr="008B3B84">
            <w:trPr>
              <w:tblCellSpacing w:w="15" w:type="dxa"/>
            </w:trPr>
            <w:tc>
              <w:tcPr>
                <w:tcW w:w="0" w:type="auto"/>
                <w:vAlign w:val="center"/>
                <w:hideMark/>
              </w:tcPr>
              <w:p w14:paraId="71794D4E" w14:textId="77777777" w:rsidR="00121813" w:rsidRPr="008770D9" w:rsidRDefault="00121813" w:rsidP="008770D9">
                <w:pPr>
                  <w:jc w:val="both"/>
                  <w:rPr>
                    <w:rFonts w:ascii="Arial" w:hAnsi="Arial" w:cs="Arial"/>
                    <w:sz w:val="24"/>
                    <w:szCs w:val="24"/>
                  </w:rPr>
                </w:pPr>
                <w:r w:rsidRPr="008770D9">
                  <w:rPr>
                    <w:rFonts w:ascii="Arial" w:hAnsi="Arial" w:cs="Arial"/>
                    <w:b/>
                    <w:bCs/>
                    <w:sz w:val="24"/>
                    <w:szCs w:val="24"/>
                  </w:rPr>
                  <w:t>Demographic</w:t>
                </w:r>
              </w:p>
            </w:tc>
            <w:tc>
              <w:tcPr>
                <w:tcW w:w="0" w:type="auto"/>
                <w:vAlign w:val="center"/>
                <w:hideMark/>
              </w:tcPr>
              <w:p w14:paraId="5597ACE9" w14:textId="77777777" w:rsidR="00121813" w:rsidRPr="008770D9" w:rsidRDefault="00121813" w:rsidP="006353C1">
                <w:pPr>
                  <w:spacing w:line="360" w:lineRule="auto"/>
                  <w:jc w:val="both"/>
                  <w:rPr>
                    <w:rFonts w:ascii="Arial" w:hAnsi="Arial" w:cs="Arial"/>
                    <w:sz w:val="24"/>
                    <w:szCs w:val="24"/>
                  </w:rPr>
                </w:pPr>
                <w:r w:rsidRPr="008770D9">
                  <w:rPr>
                    <w:rFonts w:ascii="Arial" w:hAnsi="Arial" w:cs="Arial"/>
                    <w:sz w:val="24"/>
                    <w:szCs w:val="24"/>
                  </w:rPr>
                  <w:t>The Romanian workforce is increasingly composed of Millennials and Gen Z, who bring different expectations to the workplace. They prioritise continuous development, flexible working arrangements, and collaborative management styles over traditional hierarchical structures (Stillman &amp; Stillman, 2017).</w:t>
                </w:r>
              </w:p>
              <w:p w14:paraId="36D13EFC" w14:textId="77777777" w:rsidR="00B42F05" w:rsidRPr="008770D9" w:rsidRDefault="00B42F05" w:rsidP="008770D9">
                <w:pPr>
                  <w:jc w:val="both"/>
                  <w:rPr>
                    <w:rFonts w:ascii="Arial" w:hAnsi="Arial" w:cs="Arial"/>
                    <w:sz w:val="24"/>
                    <w:szCs w:val="24"/>
                  </w:rPr>
                </w:pPr>
              </w:p>
            </w:tc>
          </w:tr>
        </w:tbl>
        <w:p w14:paraId="47BF746B" w14:textId="77777777" w:rsidR="00125FBA" w:rsidRPr="008770D9" w:rsidRDefault="00125FBA" w:rsidP="008770D9">
          <w:pPr>
            <w:jc w:val="both"/>
            <w:rPr>
              <w:rFonts w:ascii="Arial" w:hAnsi="Arial" w:cs="Arial"/>
              <w:b/>
              <w:bCs/>
              <w:sz w:val="24"/>
              <w:szCs w:val="24"/>
            </w:rPr>
          </w:pPr>
        </w:p>
        <w:p w14:paraId="16E219F8" w14:textId="77777777" w:rsidR="00125FBA" w:rsidRDefault="00125FBA" w:rsidP="00121813">
          <w:pPr>
            <w:rPr>
              <w:b/>
              <w:bCs/>
            </w:rPr>
          </w:pPr>
        </w:p>
        <w:p w14:paraId="7B0B048D" w14:textId="77777777" w:rsidR="00121813" w:rsidRPr="008770D9" w:rsidRDefault="00121813" w:rsidP="008770D9">
          <w:pPr>
            <w:spacing w:line="360" w:lineRule="auto"/>
            <w:jc w:val="both"/>
            <w:rPr>
              <w:rFonts w:ascii="Arial" w:hAnsi="Arial" w:cs="Arial"/>
              <w:b/>
              <w:bCs/>
              <w:u w:val="single"/>
            </w:rPr>
          </w:pPr>
          <w:r w:rsidRPr="008770D9">
            <w:rPr>
              <w:rFonts w:ascii="Arial" w:hAnsi="Arial" w:cs="Arial"/>
              <w:b/>
              <w:bCs/>
            </w:rPr>
            <w:t xml:space="preserve"> </w:t>
          </w:r>
          <w:r w:rsidRPr="008770D9">
            <w:rPr>
              <w:rFonts w:ascii="Arial" w:hAnsi="Arial" w:cs="Arial"/>
              <w:b/>
              <w:bCs/>
              <w:u w:val="single"/>
            </w:rPr>
            <w:t>SWOT Analysis</w:t>
          </w:r>
        </w:p>
        <w:p w14:paraId="70BA7DAC" w14:textId="77777777" w:rsidR="008770D9" w:rsidRPr="008770D9" w:rsidRDefault="00121813" w:rsidP="008770D9">
          <w:pPr>
            <w:spacing w:line="360" w:lineRule="auto"/>
            <w:jc w:val="both"/>
            <w:rPr>
              <w:rFonts w:ascii="Arial" w:hAnsi="Arial" w:cs="Arial"/>
            </w:rPr>
          </w:pPr>
          <w:r w:rsidRPr="008770D9">
            <w:rPr>
              <w:rFonts w:ascii="Arial" w:hAnsi="Arial" w:cs="Arial"/>
            </w:rPr>
            <w:lastRenderedPageBreak/>
            <w:t>This internal analysis identifies the hotel's strengths, weaknesses, opportunities, and threats in direct relation to its ability to manage its human capital effectively. It provides a clear snapshot of the current strategic position from which to build (Ansoff, 1965).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530"/>
            <w:gridCol w:w="4849"/>
          </w:tblGrid>
          <w:tr w:rsidR="00121813" w:rsidRPr="004440EE" w14:paraId="169B8203" w14:textId="77777777" w:rsidTr="007D55EB">
            <w:trPr>
              <w:tblHeader/>
              <w:tblCellSpacing w:w="15" w:type="dxa"/>
            </w:trPr>
            <w:tc>
              <w:tcPr>
                <w:tcW w:w="0" w:type="auto"/>
                <w:vAlign w:val="center"/>
                <w:hideMark/>
              </w:tcPr>
              <w:p w14:paraId="3D74116B" w14:textId="77777777" w:rsidR="00121813" w:rsidRPr="006353C1" w:rsidRDefault="00121813" w:rsidP="006353C1">
                <w:pPr>
                  <w:spacing w:line="360" w:lineRule="auto"/>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8CCF8EF" w14:textId="77777777" w:rsidR="00121813" w:rsidRPr="006353C1" w:rsidRDefault="00121813" w:rsidP="006353C1">
                <w:pPr>
                  <w:spacing w:line="360" w:lineRule="auto"/>
                  <w:jc w:val="both"/>
                  <w:rPr>
                    <w:rFonts w:ascii="Arial" w:hAnsi="Arial" w:cs="Arial"/>
                    <w:sz w:val="24"/>
                    <w:szCs w:val="24"/>
                  </w:rPr>
                </w:pPr>
                <w:r w:rsidRPr="006353C1">
                  <w:rPr>
                    <w:rFonts w:ascii="Arial" w:hAnsi="Arial" w:cs="Arial"/>
                    <w:b/>
                    <w:bCs/>
                    <w:sz w:val="24"/>
                    <w:szCs w:val="24"/>
                  </w:rPr>
                  <w:t>Strengths</w:t>
                </w:r>
                <w:r w:rsidRPr="006353C1">
                  <w:rPr>
                    <w:rFonts w:ascii="Arial" w:hAnsi="Arial" w:cs="Arial"/>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5A76B21A" w14:textId="77777777" w:rsidR="00121813" w:rsidRPr="006353C1" w:rsidRDefault="00121813" w:rsidP="006353C1">
                <w:pPr>
                  <w:spacing w:line="360" w:lineRule="auto"/>
                  <w:jc w:val="both"/>
                  <w:rPr>
                    <w:rFonts w:ascii="Arial" w:hAnsi="Arial" w:cs="Arial"/>
                    <w:sz w:val="24"/>
                    <w:szCs w:val="24"/>
                  </w:rPr>
                </w:pPr>
                <w:r w:rsidRPr="006353C1">
                  <w:rPr>
                    <w:rFonts w:ascii="Arial" w:hAnsi="Arial" w:cs="Arial"/>
                    <w:b/>
                    <w:bCs/>
                    <w:sz w:val="24"/>
                    <w:szCs w:val="24"/>
                  </w:rPr>
                  <w:t>Weaknesses</w:t>
                </w:r>
                <w:r w:rsidRPr="006353C1">
                  <w:rPr>
                    <w:rFonts w:ascii="Arial" w:hAnsi="Arial" w:cs="Arial"/>
                    <w:sz w:val="24"/>
                    <w:szCs w:val="24"/>
                  </w:rPr>
                  <w:t xml:space="preserve"> </w:t>
                </w:r>
              </w:p>
            </w:tc>
          </w:tr>
          <w:tr w:rsidR="00121813" w:rsidRPr="004440EE" w14:paraId="4D874237" w14:textId="77777777" w:rsidTr="007D55EB">
            <w:trPr>
              <w:tblCellSpacing w:w="15" w:type="dxa"/>
            </w:trPr>
            <w:tc>
              <w:tcPr>
                <w:tcW w:w="0" w:type="auto"/>
                <w:vAlign w:val="center"/>
                <w:hideMark/>
              </w:tcPr>
              <w:p w14:paraId="66D77C83" w14:textId="77777777" w:rsidR="00121813" w:rsidRPr="006353C1" w:rsidRDefault="00121813" w:rsidP="006353C1">
                <w:pPr>
                  <w:spacing w:line="360" w:lineRule="auto"/>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3D09C1B" w14:textId="77777777" w:rsidR="00121813" w:rsidRPr="007C7760" w:rsidRDefault="00121813" w:rsidP="006353C1">
                <w:pPr>
                  <w:spacing w:line="360" w:lineRule="auto"/>
                  <w:jc w:val="both"/>
                  <w:rPr>
                    <w:rFonts w:ascii="Arial" w:hAnsi="Arial" w:cs="Arial"/>
                  </w:rPr>
                </w:pPr>
                <w:r w:rsidRPr="007C7760">
                  <w:rPr>
                    <w:rFonts w:ascii="Arial" w:hAnsi="Arial" w:cs="Arial"/>
                  </w:rPr>
                  <w:t xml:space="preserve">- </w:t>
                </w:r>
                <w:r w:rsidRPr="007C7760">
                  <w:rPr>
                    <w:rFonts w:ascii="Arial" w:hAnsi="Arial" w:cs="Arial"/>
                    <w:b/>
                    <w:bCs/>
                  </w:rPr>
                  <w:t>Powerful Brand Equity:</w:t>
                </w:r>
                <w:r w:rsidRPr="007C7760">
                  <w:rPr>
                    <w:rFonts w:ascii="Arial" w:hAnsi="Arial" w:cs="Arial"/>
                  </w:rPr>
                  <w:t xml:space="preserve"> The JW Marriott name is a globally recognised symbol of quality and luxury, acting as a significant magnet for talent (Aaker, 1991).</w:t>
                </w:r>
                <w:r w:rsidRPr="007C7760">
                  <w:rPr>
                    <w:rFonts w:ascii="Arial" w:hAnsi="Arial" w:cs="Arial"/>
                  </w:rPr>
                  <w:br/>
                  <w:t xml:space="preserve">- </w:t>
                </w:r>
                <w:r w:rsidRPr="007C7760">
                  <w:rPr>
                    <w:rFonts w:ascii="Arial" w:hAnsi="Arial" w:cs="Arial"/>
                    <w:b/>
                    <w:bCs/>
                  </w:rPr>
                  <w:t>Premium Physical Asset:</w:t>
                </w:r>
                <w:r w:rsidRPr="007C7760">
                  <w:rPr>
                    <w:rFonts w:ascii="Arial" w:hAnsi="Arial" w:cs="Arial"/>
                  </w:rPr>
                  <w:t xml:space="preserve"> The high quality of the hotel building and its facilities provides an exceptional working environment.</w:t>
                </w:r>
                <w:r w:rsidRPr="007C7760">
                  <w:rPr>
                    <w:rFonts w:ascii="Arial" w:hAnsi="Arial" w:cs="Arial"/>
                  </w:rPr>
                  <w:br/>
                  <w:t xml:space="preserve">- </w:t>
                </w:r>
                <w:r w:rsidRPr="007C7760">
                  <w:rPr>
                    <w:rFonts w:ascii="Arial" w:hAnsi="Arial" w:cs="Arial"/>
                    <w:b/>
                    <w:bCs/>
                  </w:rPr>
                  <w:t>Access to Global Systems:</w:t>
                </w:r>
                <w:r w:rsidRPr="007C7760">
                  <w:rPr>
                    <w:rFonts w:ascii="Arial" w:hAnsi="Arial" w:cs="Arial"/>
                  </w:rPr>
                  <w:t xml:space="preserve"> The ability to leverage Marriott International's world-class training programmes and established brand standards.</w:t>
                </w:r>
              </w:p>
            </w:tc>
            <w:tc>
              <w:tcPr>
                <w:tcW w:w="0" w:type="auto"/>
                <w:tcBorders>
                  <w:top w:val="single" w:sz="4" w:space="0" w:color="auto"/>
                  <w:left w:val="single" w:sz="4" w:space="0" w:color="auto"/>
                  <w:bottom w:val="single" w:sz="4" w:space="0" w:color="auto"/>
                  <w:right w:val="single" w:sz="4" w:space="0" w:color="auto"/>
                </w:tcBorders>
                <w:vAlign w:val="center"/>
                <w:hideMark/>
              </w:tcPr>
              <w:p w14:paraId="2501B4F1" w14:textId="77777777" w:rsidR="00121813" w:rsidRPr="007C7760" w:rsidRDefault="00121813" w:rsidP="006353C1">
                <w:pPr>
                  <w:spacing w:line="360" w:lineRule="auto"/>
                  <w:jc w:val="both"/>
                  <w:rPr>
                    <w:rFonts w:ascii="Arial" w:hAnsi="Arial" w:cs="Arial"/>
                  </w:rPr>
                </w:pPr>
                <w:r w:rsidRPr="007C7760">
                  <w:rPr>
                    <w:rFonts w:ascii="Arial" w:hAnsi="Arial" w:cs="Arial"/>
                  </w:rPr>
                  <w:t xml:space="preserve">- </w:t>
                </w:r>
                <w:r w:rsidRPr="007C7760">
                  <w:rPr>
                    <w:rFonts w:ascii="Arial" w:hAnsi="Arial" w:cs="Arial"/>
                    <w:b/>
                    <w:bCs/>
                  </w:rPr>
                  <w:t>High Attrition Rates:</w:t>
                </w:r>
                <w:r w:rsidRPr="007C7760">
                  <w:rPr>
                    <w:rFonts w:ascii="Arial" w:hAnsi="Arial" w:cs="Arial"/>
                  </w:rPr>
                  <w:t xml:space="preserve"> A documented and costly history of staff turnover.</w:t>
                </w:r>
                <w:r w:rsidRPr="007C7760">
                  <w:rPr>
                    <w:rFonts w:ascii="Arial" w:hAnsi="Arial" w:cs="Arial"/>
                  </w:rPr>
                  <w:br/>
                  <w:t xml:space="preserve">- </w:t>
                </w:r>
                <w:r w:rsidRPr="007C7760">
                  <w:rPr>
                    <w:rFonts w:ascii="Arial" w:hAnsi="Arial" w:cs="Arial"/>
                    <w:b/>
                    <w:bCs/>
                  </w:rPr>
                  <w:t>Poor Employee Morale:</w:t>
                </w:r>
                <w:r w:rsidRPr="007C7760">
                  <w:rPr>
                    <w:rFonts w:ascii="Arial" w:hAnsi="Arial" w:cs="Arial"/>
                  </w:rPr>
                  <w:t xml:space="preserve"> Low engagement scores and anecdotal evidence of a negative work atmosphere.</w:t>
                </w:r>
                <w:r w:rsidRPr="007C7760">
                  <w:rPr>
                    <w:rFonts w:ascii="Arial" w:hAnsi="Arial" w:cs="Arial"/>
                  </w:rPr>
                  <w:br/>
                  <w:t xml:space="preserve">- </w:t>
                </w:r>
                <w:r w:rsidRPr="007C7760">
                  <w:rPr>
                    <w:rFonts w:ascii="Arial" w:hAnsi="Arial" w:cs="Arial"/>
                    <w:b/>
                    <w:bCs/>
                  </w:rPr>
                  <w:t>Inconsistent Service Standards:</w:t>
                </w:r>
                <w:r w:rsidRPr="007C7760">
                  <w:rPr>
                    <w:rFonts w:ascii="Arial" w:hAnsi="Arial" w:cs="Arial"/>
                  </w:rPr>
                  <w:t xml:space="preserve"> A direct and observable consequence of staff churn and disengagement.</w:t>
                </w:r>
                <w:r w:rsidRPr="007C7760">
                  <w:rPr>
                    <w:rFonts w:ascii="Arial" w:hAnsi="Arial" w:cs="Arial"/>
                  </w:rPr>
                  <w:br/>
                  <w:t xml:space="preserve">- </w:t>
                </w:r>
                <w:r w:rsidRPr="007C7760">
                  <w:rPr>
                    <w:rFonts w:ascii="Arial" w:hAnsi="Arial" w:cs="Arial"/>
                    <w:b/>
                    <w:bCs/>
                  </w:rPr>
                  <w:t>Outdated HR Processes:</w:t>
                </w:r>
                <w:r w:rsidRPr="007C7760">
                  <w:rPr>
                    <w:rFonts w:ascii="Arial" w:hAnsi="Arial" w:cs="Arial"/>
                  </w:rPr>
                  <w:t xml:space="preserve"> Inefficient and non-strategic systems for communication, feedback, and career management (Kets de Vries &amp; Miller, 1984).</w:t>
                </w:r>
              </w:p>
            </w:tc>
          </w:tr>
          <w:tr w:rsidR="00121813" w:rsidRPr="004440EE" w14:paraId="2D007B5B" w14:textId="77777777" w:rsidTr="007D55EB">
            <w:trPr>
              <w:tblCellSpacing w:w="15" w:type="dxa"/>
            </w:trPr>
            <w:tc>
              <w:tcPr>
                <w:tcW w:w="0" w:type="auto"/>
                <w:vAlign w:val="center"/>
                <w:hideMark/>
              </w:tcPr>
              <w:p w14:paraId="59040874" w14:textId="77777777" w:rsidR="00121813" w:rsidRPr="006353C1" w:rsidRDefault="00121813" w:rsidP="006353C1">
                <w:pPr>
                  <w:spacing w:line="360" w:lineRule="auto"/>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AC52721" w14:textId="77777777" w:rsidR="00121813" w:rsidRPr="007C7760" w:rsidRDefault="00121813" w:rsidP="006353C1">
                <w:pPr>
                  <w:spacing w:line="360" w:lineRule="auto"/>
                  <w:jc w:val="both"/>
                  <w:rPr>
                    <w:rFonts w:ascii="Arial" w:hAnsi="Arial" w:cs="Arial"/>
                  </w:rPr>
                </w:pPr>
                <w:r w:rsidRPr="007C7760">
                  <w:rPr>
                    <w:rFonts w:ascii="Arial" w:hAnsi="Arial" w:cs="Arial"/>
                    <w:b/>
                    <w:bCs/>
                  </w:rPr>
                  <w:t>Opportunities</w:t>
                </w:r>
                <w:r w:rsidRPr="007C7760">
                  <w:rPr>
                    <w:rFonts w:ascii="Arial" w:hAnsi="Arial" w:cs="Arial"/>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487AE06C" w14:textId="77777777" w:rsidR="00121813" w:rsidRPr="007C7760" w:rsidRDefault="00121813" w:rsidP="006353C1">
                <w:pPr>
                  <w:spacing w:line="360" w:lineRule="auto"/>
                  <w:jc w:val="both"/>
                  <w:rPr>
                    <w:rFonts w:ascii="Arial" w:hAnsi="Arial" w:cs="Arial"/>
                  </w:rPr>
                </w:pPr>
                <w:r w:rsidRPr="007C7760">
                  <w:rPr>
                    <w:rFonts w:ascii="Arial" w:hAnsi="Arial" w:cs="Arial"/>
                    <w:b/>
                    <w:bCs/>
                  </w:rPr>
                  <w:t>Threats</w:t>
                </w:r>
                <w:r w:rsidRPr="007C7760">
                  <w:rPr>
                    <w:rFonts w:ascii="Arial" w:hAnsi="Arial" w:cs="Arial"/>
                  </w:rPr>
                  <w:t xml:space="preserve"> </w:t>
                </w:r>
              </w:p>
            </w:tc>
          </w:tr>
          <w:tr w:rsidR="00121813" w:rsidRPr="004440EE" w14:paraId="4D1E023E" w14:textId="77777777" w:rsidTr="007D55EB">
            <w:trPr>
              <w:tblCellSpacing w:w="15" w:type="dxa"/>
            </w:trPr>
            <w:tc>
              <w:tcPr>
                <w:tcW w:w="0" w:type="auto"/>
                <w:vAlign w:val="center"/>
                <w:hideMark/>
              </w:tcPr>
              <w:p w14:paraId="06893006" w14:textId="77777777" w:rsidR="00121813" w:rsidRPr="006353C1" w:rsidRDefault="00121813" w:rsidP="006353C1">
                <w:pPr>
                  <w:spacing w:line="360" w:lineRule="auto"/>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04011D" w14:textId="77777777" w:rsidR="00121813" w:rsidRPr="007C7760" w:rsidRDefault="00121813" w:rsidP="006353C1">
                <w:pPr>
                  <w:spacing w:line="360" w:lineRule="auto"/>
                  <w:jc w:val="both"/>
                  <w:rPr>
                    <w:rFonts w:ascii="Arial" w:hAnsi="Arial" w:cs="Arial"/>
                  </w:rPr>
                </w:pPr>
                <w:r w:rsidRPr="007C7760">
                  <w:rPr>
                    <w:rFonts w:ascii="Arial" w:hAnsi="Arial" w:cs="Arial"/>
                  </w:rPr>
                  <w:t xml:space="preserve">- </w:t>
                </w:r>
                <w:r w:rsidRPr="007C7760">
                  <w:rPr>
                    <w:rFonts w:ascii="Arial" w:hAnsi="Arial" w:cs="Arial"/>
                    <w:b/>
                    <w:bCs/>
                  </w:rPr>
                  <w:t>Establish 'Employer of Choice' Status:</w:t>
                </w:r>
                <w:r w:rsidRPr="007C7760">
                  <w:rPr>
                    <w:rFonts w:ascii="Arial" w:hAnsi="Arial" w:cs="Arial"/>
                  </w:rPr>
                  <w:t xml:space="preserve"> A significant opportunity to differentiate from competitors by building a reputation as the best hospitality employer in Bucharest.</w:t>
                </w:r>
                <w:r w:rsidRPr="007C7760">
                  <w:rPr>
                    <w:rFonts w:ascii="Arial" w:hAnsi="Arial" w:cs="Arial"/>
                  </w:rPr>
                  <w:br/>
                  <w:t xml:space="preserve">- </w:t>
                </w:r>
                <w:r w:rsidRPr="007C7760">
                  <w:rPr>
                    <w:rFonts w:ascii="Arial" w:hAnsi="Arial" w:cs="Arial"/>
                    <w:b/>
                    <w:bCs/>
                  </w:rPr>
                  <w:t>Leverage HR Technology:</w:t>
                </w:r>
                <w:r w:rsidRPr="007C7760">
                  <w:rPr>
                    <w:rFonts w:ascii="Arial" w:hAnsi="Arial" w:cs="Arial"/>
                  </w:rPr>
                  <w:t xml:space="preserve"> The availability of modern digital tools presents an opportunity to transform internal communication and engagement.</w:t>
                </w:r>
                <w:r w:rsidRPr="007C7760">
                  <w:rPr>
                    <w:rFonts w:ascii="Arial" w:hAnsi="Arial" w:cs="Arial"/>
                  </w:rPr>
                  <w:br/>
                  <w:t xml:space="preserve">- </w:t>
                </w:r>
                <w:r w:rsidRPr="007C7760">
                  <w:rPr>
                    <w:rFonts w:ascii="Arial" w:hAnsi="Arial" w:cs="Arial"/>
                    <w:b/>
                    <w:bCs/>
                  </w:rPr>
                  <w:t>Develop a Local Talent Pipeline:</w:t>
                </w:r>
                <w:r w:rsidRPr="007C7760">
                  <w:rPr>
                    <w:rFonts w:ascii="Arial" w:hAnsi="Arial" w:cs="Arial"/>
                  </w:rPr>
                  <w:t xml:space="preserve"> Potential to forge strategic partnerships with local hospitality universities and colleges.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AB9273" w14:textId="77777777" w:rsidR="00121813" w:rsidRPr="007C7760" w:rsidRDefault="00121813" w:rsidP="006353C1">
                <w:pPr>
                  <w:spacing w:line="360" w:lineRule="auto"/>
                  <w:jc w:val="both"/>
                  <w:rPr>
                    <w:rFonts w:ascii="Arial" w:hAnsi="Arial" w:cs="Arial"/>
                  </w:rPr>
                </w:pPr>
                <w:r w:rsidRPr="007C7760">
                  <w:rPr>
                    <w:rFonts w:ascii="Arial" w:hAnsi="Arial" w:cs="Arial"/>
                  </w:rPr>
                  <w:t xml:space="preserve">- </w:t>
                </w:r>
                <w:r w:rsidRPr="007C7760">
                  <w:rPr>
                    <w:rFonts w:ascii="Arial" w:hAnsi="Arial" w:cs="Arial"/>
                    <w:b/>
                    <w:bCs/>
                  </w:rPr>
                  <w:t>Intense Competitor Recruitment:</w:t>
                </w:r>
                <w:r w:rsidRPr="007C7760">
                  <w:rPr>
                    <w:rFonts w:ascii="Arial" w:hAnsi="Arial" w:cs="Arial"/>
                  </w:rPr>
                  <w:t xml:space="preserve"> Rival luxury hotels in Bucharest are aggressively targeting experienced staff.</w:t>
                </w:r>
                <w:r w:rsidRPr="007C7760">
                  <w:rPr>
                    <w:rFonts w:ascii="Arial" w:hAnsi="Arial" w:cs="Arial"/>
                  </w:rPr>
                  <w:br/>
                  <w:t xml:space="preserve">- </w:t>
                </w:r>
                <w:r w:rsidRPr="007C7760">
                  <w:rPr>
                    <w:rFonts w:ascii="Arial" w:hAnsi="Arial" w:cs="Arial"/>
                    <w:b/>
                    <w:bCs/>
                  </w:rPr>
                  <w:t>Reputational Risk from Online Reviews:</w:t>
                </w:r>
                <w:r w:rsidRPr="007C7760">
                  <w:rPr>
                    <w:rFonts w:ascii="Arial" w:hAnsi="Arial" w:cs="Arial"/>
                  </w:rPr>
                  <w:t xml:space="preserve"> Negative guest feedback about service directly impacts both future bookings and the ability to attract new talent (Lovelock &amp; Wirtz, 2011).</w:t>
                </w:r>
                <w:r w:rsidRPr="007C7760">
                  <w:rPr>
                    <w:rFonts w:ascii="Arial" w:hAnsi="Arial" w:cs="Arial"/>
                  </w:rPr>
                  <w:br/>
                  <w:t xml:space="preserve">- </w:t>
                </w:r>
                <w:r w:rsidRPr="007C7760">
                  <w:rPr>
                    <w:rFonts w:ascii="Arial" w:hAnsi="Arial" w:cs="Arial"/>
                    <w:b/>
                    <w:bCs/>
                  </w:rPr>
                  <w:t>Labour Market Wage Inflation:</w:t>
                </w:r>
                <w:r w:rsidRPr="007C7760">
                  <w:rPr>
                    <w:rFonts w:ascii="Arial" w:hAnsi="Arial" w:cs="Arial"/>
                  </w:rPr>
                  <w:t xml:space="preserve"> Continuous upward pressure on salaries across the sector threatens operational profitability (Porter, 1980).</w:t>
                </w:r>
              </w:p>
            </w:tc>
          </w:tr>
        </w:tbl>
        <w:p w14:paraId="1348F4C5" w14:textId="77777777" w:rsidR="00761028" w:rsidRDefault="00761028" w:rsidP="00121813">
          <w:pPr>
            <w:rPr>
              <w:b/>
              <w:bCs/>
            </w:rPr>
          </w:pPr>
        </w:p>
        <w:p w14:paraId="70E2E0C9" w14:textId="77777777" w:rsidR="00121813" w:rsidRPr="00907FBF" w:rsidRDefault="00121813" w:rsidP="00121813">
          <w:pPr>
            <w:rPr>
              <w:rFonts w:ascii="Arial" w:hAnsi="Arial" w:cs="Arial"/>
              <w:b/>
              <w:bCs/>
              <w:sz w:val="24"/>
              <w:szCs w:val="24"/>
              <w:u w:val="single"/>
            </w:rPr>
          </w:pPr>
          <w:r w:rsidRPr="00907FBF">
            <w:rPr>
              <w:rFonts w:ascii="Arial" w:hAnsi="Arial" w:cs="Arial"/>
              <w:b/>
              <w:bCs/>
              <w:sz w:val="24"/>
              <w:szCs w:val="24"/>
              <w:u w:val="single"/>
            </w:rPr>
            <w:t>TOWS Matrix for Strategic Direction Formulation</w:t>
          </w:r>
        </w:p>
        <w:p w14:paraId="4AD67A34" w14:textId="77777777" w:rsidR="00121813" w:rsidRPr="00907FBF" w:rsidRDefault="00121813" w:rsidP="00121813">
          <w:pPr>
            <w:rPr>
              <w:rFonts w:ascii="Arial" w:hAnsi="Arial" w:cs="Arial"/>
              <w:sz w:val="24"/>
              <w:szCs w:val="24"/>
            </w:rPr>
          </w:pPr>
          <w:r w:rsidRPr="00907FBF">
            <w:rPr>
              <w:rFonts w:ascii="Arial" w:hAnsi="Arial" w:cs="Arial"/>
              <w:sz w:val="24"/>
              <w:szCs w:val="24"/>
            </w:rPr>
            <w:lastRenderedPageBreak/>
            <w:t>The TOWS matrix is a strategic tool used to create action-oriented options by matching the internal factors (SWOT) with external factors. This moves the analysis from a descriptive list to a prescriptive set of strategic thrusts (</w:t>
          </w:r>
          <w:proofErr w:type="spellStart"/>
          <w:r w:rsidRPr="00907FBF">
            <w:rPr>
              <w:rFonts w:ascii="Arial" w:hAnsi="Arial" w:cs="Arial"/>
              <w:sz w:val="24"/>
              <w:szCs w:val="24"/>
            </w:rPr>
            <w:t>Weihrich</w:t>
          </w:r>
          <w:proofErr w:type="spellEnd"/>
          <w:r w:rsidRPr="00907FBF">
            <w:rPr>
              <w:rFonts w:ascii="Arial" w:hAnsi="Arial" w:cs="Arial"/>
              <w:sz w:val="24"/>
              <w:szCs w:val="24"/>
            </w:rPr>
            <w:t>, 1982).</w:t>
          </w:r>
        </w:p>
        <w:tbl>
          <w:tblPr>
            <w:tblW w:w="954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2"/>
            <w:gridCol w:w="3811"/>
            <w:gridCol w:w="4200"/>
          </w:tblGrid>
          <w:tr w:rsidR="00121813" w:rsidRPr="004440EE" w14:paraId="2629BD83" w14:textId="77777777" w:rsidTr="007C3A99">
            <w:trPr>
              <w:tblHeader/>
              <w:tblCellSpacing w:w="15" w:type="dxa"/>
            </w:trPr>
            <w:tc>
              <w:tcPr>
                <w:tcW w:w="1428" w:type="dxa"/>
                <w:vAlign w:val="center"/>
                <w:hideMark/>
              </w:tcPr>
              <w:p w14:paraId="211AE80C" w14:textId="77777777" w:rsidR="00121813" w:rsidRPr="004009E3" w:rsidRDefault="00121813" w:rsidP="004009E3">
                <w:pPr>
                  <w:spacing w:line="360" w:lineRule="auto"/>
                  <w:jc w:val="both"/>
                  <w:rPr>
                    <w:rFonts w:ascii="Arial" w:hAnsi="Arial" w:cs="Arial"/>
                    <w:sz w:val="24"/>
                    <w:szCs w:val="24"/>
                  </w:rPr>
                </w:pPr>
              </w:p>
            </w:tc>
            <w:tc>
              <w:tcPr>
                <w:tcW w:w="3807" w:type="dxa"/>
                <w:vAlign w:val="center"/>
                <w:hideMark/>
              </w:tcPr>
              <w:p w14:paraId="2044CEF5"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Opportunities (O)</w:t>
                </w:r>
              </w:p>
            </w:tc>
            <w:tc>
              <w:tcPr>
                <w:tcW w:w="4188" w:type="dxa"/>
                <w:vAlign w:val="center"/>
                <w:hideMark/>
              </w:tcPr>
              <w:p w14:paraId="0AC44222"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Threats (T)</w:t>
                </w:r>
              </w:p>
            </w:tc>
          </w:tr>
          <w:tr w:rsidR="00121813" w:rsidRPr="004440EE" w14:paraId="3BC9BAD1" w14:textId="77777777" w:rsidTr="007C3A99">
            <w:trPr>
              <w:tblCellSpacing w:w="15" w:type="dxa"/>
            </w:trPr>
            <w:tc>
              <w:tcPr>
                <w:tcW w:w="1428" w:type="dxa"/>
                <w:vAlign w:val="center"/>
                <w:hideMark/>
              </w:tcPr>
              <w:p w14:paraId="2A58160B"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Strengths (S)</w:t>
                </w:r>
              </w:p>
            </w:tc>
            <w:tc>
              <w:tcPr>
                <w:tcW w:w="3807" w:type="dxa"/>
                <w:vAlign w:val="center"/>
                <w:hideMark/>
              </w:tcPr>
              <w:p w14:paraId="10527A77" w14:textId="77777777" w:rsidR="00121813" w:rsidRPr="004009E3" w:rsidRDefault="00121813" w:rsidP="004009E3">
                <w:pPr>
                  <w:spacing w:line="360" w:lineRule="auto"/>
                  <w:jc w:val="both"/>
                  <w:rPr>
                    <w:rFonts w:ascii="Arial" w:hAnsi="Arial" w:cs="Arial"/>
                    <w:sz w:val="24"/>
                    <w:szCs w:val="24"/>
                  </w:rPr>
                </w:pPr>
                <w:proofErr w:type="gramStart"/>
                <w:r w:rsidRPr="004009E3">
                  <w:rPr>
                    <w:rFonts w:ascii="Arial" w:hAnsi="Arial" w:cs="Arial"/>
                    <w:b/>
                    <w:bCs/>
                    <w:sz w:val="24"/>
                    <w:szCs w:val="24"/>
                  </w:rPr>
                  <w:t>SO</w:t>
                </w:r>
                <w:proofErr w:type="gramEnd"/>
                <w:r w:rsidRPr="004009E3">
                  <w:rPr>
                    <w:rFonts w:ascii="Arial" w:hAnsi="Arial" w:cs="Arial"/>
                    <w:b/>
                    <w:bCs/>
                    <w:sz w:val="24"/>
                    <w:szCs w:val="24"/>
                  </w:rPr>
                  <w:t xml:space="preserve"> Strategies (Maxi-Maxi)</w:t>
                </w:r>
                <w:r w:rsidRPr="004009E3">
                  <w:rPr>
                    <w:rFonts w:ascii="Arial" w:hAnsi="Arial" w:cs="Arial"/>
                    <w:sz w:val="24"/>
                    <w:szCs w:val="24"/>
                  </w:rPr>
                  <w:br/>
                  <w:t>These strategies use internal strengths to maximise external opportunities. For example, the hotel can leverage its powerful brand equity (S) to launch a high-profile campaign to become the 'employer of choice' in the Bucharest market (O) (Barney, 1991).</w:t>
                </w:r>
              </w:p>
            </w:tc>
            <w:tc>
              <w:tcPr>
                <w:tcW w:w="4188" w:type="dxa"/>
                <w:vAlign w:val="center"/>
                <w:hideMark/>
              </w:tcPr>
              <w:p w14:paraId="4730F23C"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ST Strategies (Maxi-Mini)</w:t>
                </w:r>
                <w:r w:rsidRPr="004009E3">
                  <w:rPr>
                    <w:rFonts w:ascii="Arial" w:hAnsi="Arial" w:cs="Arial"/>
                    <w:sz w:val="24"/>
                    <w:szCs w:val="24"/>
                  </w:rPr>
                  <w:br/>
                  <w:t>These strategies use internal strengths to minimise external threats. For example, the hotel can actively promote the job security and global career paths of the Marriott brand (S) to defend against poaching by local competitors (T) (Lam, 2014).</w:t>
                </w:r>
              </w:p>
            </w:tc>
          </w:tr>
          <w:tr w:rsidR="00121813" w:rsidRPr="004440EE" w14:paraId="0FA76B32" w14:textId="77777777" w:rsidTr="007C3A99">
            <w:trPr>
              <w:tblCellSpacing w:w="15" w:type="dxa"/>
            </w:trPr>
            <w:tc>
              <w:tcPr>
                <w:tcW w:w="1428" w:type="dxa"/>
                <w:vAlign w:val="center"/>
                <w:hideMark/>
              </w:tcPr>
              <w:p w14:paraId="4510C7A8"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Weaknesses (W)</w:t>
                </w:r>
              </w:p>
            </w:tc>
            <w:tc>
              <w:tcPr>
                <w:tcW w:w="3807" w:type="dxa"/>
                <w:vAlign w:val="center"/>
                <w:hideMark/>
              </w:tcPr>
              <w:p w14:paraId="2FC848CE"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WO Strategies (Mini-Maxi)</w:t>
                </w:r>
                <w:r w:rsidRPr="004009E3">
                  <w:rPr>
                    <w:rFonts w:ascii="Arial" w:hAnsi="Arial" w:cs="Arial"/>
                    <w:sz w:val="24"/>
                    <w:szCs w:val="24"/>
                  </w:rPr>
                  <w:br/>
                  <w:t>These strategies aim to minimise internal weaknesses by taking advantage of external opportunities. For instance, the hotel should invest in modern HR technology (O) to overcome its outdated communication processes (W) (</w:t>
                </w:r>
                <w:proofErr w:type="spellStart"/>
                <w:r w:rsidRPr="004009E3">
                  <w:rPr>
                    <w:rFonts w:ascii="Arial" w:hAnsi="Arial" w:cs="Arial"/>
                    <w:sz w:val="24"/>
                    <w:szCs w:val="24"/>
                  </w:rPr>
                  <w:t>Beckhard</w:t>
                </w:r>
                <w:proofErr w:type="spellEnd"/>
                <w:r w:rsidRPr="004009E3">
                  <w:rPr>
                    <w:rFonts w:ascii="Arial" w:hAnsi="Arial" w:cs="Arial"/>
                    <w:sz w:val="24"/>
                    <w:szCs w:val="24"/>
                  </w:rPr>
                  <w:t>, 1969).</w:t>
                </w:r>
              </w:p>
            </w:tc>
            <w:tc>
              <w:tcPr>
                <w:tcW w:w="4188" w:type="dxa"/>
                <w:vAlign w:val="center"/>
                <w:hideMark/>
              </w:tcPr>
              <w:p w14:paraId="319DD955"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WT Strategies (Mini-Mini)</w:t>
                </w:r>
                <w:r w:rsidRPr="004009E3">
                  <w:rPr>
                    <w:rFonts w:ascii="Arial" w:hAnsi="Arial" w:cs="Arial"/>
                    <w:sz w:val="24"/>
                    <w:szCs w:val="24"/>
                  </w:rPr>
                  <w:br/>
                  <w:t>These are defensive strategies to minimise weaknesses and avoid threats. For example, the hotel must conduct a full review of its compensation packages (addressing W) to mitigate the threat of staff leaving for higher pay elsewhere (T) (Schendel, Patton &amp; Riggs, 1976).</w:t>
                </w:r>
              </w:p>
            </w:tc>
          </w:tr>
        </w:tbl>
        <w:p w14:paraId="24C8246C" w14:textId="77777777" w:rsidR="00930D80" w:rsidRDefault="00930D80" w:rsidP="00121813"/>
        <w:p w14:paraId="2D2A131C"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 xml:space="preserve">The combined output of these analytical frameworks reveals that the challenges facing the JW Marriott Bucharest are systemic and require an integrated response. The organisation has formidable strengths but is failing to leverage them effectively due to significant internal weaknesses, leaving it exposed to a threatening external environment. A fundamental shift in the way the organisation views and manages its </w:t>
          </w:r>
          <w:r w:rsidRPr="004009E3">
            <w:rPr>
              <w:rFonts w:ascii="Arial" w:hAnsi="Arial" w:cs="Arial"/>
              <w:sz w:val="24"/>
              <w:szCs w:val="24"/>
            </w:rPr>
            <w:lastRenderedPageBreak/>
            <w:t>people is required, moving from a cost-focused compliance model to a strategic investment model of human capital management (Senge, 2006).</w:t>
          </w:r>
        </w:p>
        <w:p w14:paraId="422BE4C6" w14:textId="77777777" w:rsidR="00121813" w:rsidRPr="004440EE" w:rsidRDefault="00121813" w:rsidP="00121813"/>
        <w:p w14:paraId="28F46456" w14:textId="77777777" w:rsidR="00121813" w:rsidRPr="004009E3" w:rsidRDefault="00272899" w:rsidP="004009E3">
          <w:pPr>
            <w:spacing w:line="360" w:lineRule="auto"/>
            <w:jc w:val="both"/>
            <w:rPr>
              <w:rFonts w:ascii="Arial" w:hAnsi="Arial" w:cs="Arial"/>
              <w:b/>
              <w:bCs/>
              <w:sz w:val="24"/>
              <w:szCs w:val="24"/>
            </w:rPr>
          </w:pPr>
          <w:r w:rsidRPr="004009E3">
            <w:rPr>
              <w:rFonts w:ascii="Arial" w:hAnsi="Arial" w:cs="Arial"/>
              <w:b/>
              <w:bCs/>
              <w:sz w:val="24"/>
              <w:szCs w:val="24"/>
            </w:rPr>
            <w:t>3</w:t>
          </w:r>
          <w:r w:rsidR="00121813" w:rsidRPr="004009E3">
            <w:rPr>
              <w:rFonts w:ascii="Arial" w:hAnsi="Arial" w:cs="Arial"/>
              <w:b/>
              <w:bCs/>
              <w:sz w:val="24"/>
              <w:szCs w:val="24"/>
            </w:rPr>
            <w:t>. Recomme</w:t>
          </w:r>
          <w:r w:rsidR="00930D80" w:rsidRPr="004009E3">
            <w:rPr>
              <w:rFonts w:ascii="Arial" w:hAnsi="Arial" w:cs="Arial"/>
              <w:b/>
              <w:bCs/>
              <w:sz w:val="24"/>
              <w:szCs w:val="24"/>
            </w:rPr>
            <w:t xml:space="preserve">ndations and Change Management </w:t>
          </w:r>
        </w:p>
        <w:p w14:paraId="42B9FA01"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These proposals are not isolated initiatives but form a cohesive programme aimed at fundamentally transforming the employee experience at the JW Marriott Bucharest Grand Hotel. The successful execution of this programme is contingent upon a structured and empathetic approach to change management, which will be detailed subsequently, alongside a realistic appraisal of the associated costs and anticipated returns on investment (</w:t>
          </w:r>
          <w:proofErr w:type="spellStart"/>
          <w:r w:rsidRPr="004009E3">
            <w:rPr>
              <w:rFonts w:ascii="Arial" w:hAnsi="Arial" w:cs="Arial"/>
              <w:sz w:val="24"/>
              <w:szCs w:val="24"/>
            </w:rPr>
            <w:t>Hrebiniak</w:t>
          </w:r>
          <w:proofErr w:type="spellEnd"/>
          <w:r w:rsidRPr="004009E3">
            <w:rPr>
              <w:rFonts w:ascii="Arial" w:hAnsi="Arial" w:cs="Arial"/>
              <w:sz w:val="24"/>
              <w:szCs w:val="24"/>
            </w:rPr>
            <w:t>, 2005).</w:t>
          </w:r>
        </w:p>
        <w:p w14:paraId="73B8CC21" w14:textId="77777777" w:rsidR="00121813" w:rsidRPr="004009E3" w:rsidRDefault="00121813" w:rsidP="004009E3">
          <w:pPr>
            <w:spacing w:line="360" w:lineRule="auto"/>
            <w:jc w:val="both"/>
            <w:rPr>
              <w:rFonts w:ascii="Arial" w:hAnsi="Arial" w:cs="Arial"/>
              <w:b/>
              <w:bCs/>
              <w:sz w:val="24"/>
              <w:szCs w:val="24"/>
              <w:u w:val="single"/>
            </w:rPr>
          </w:pPr>
          <w:r w:rsidRPr="004009E3">
            <w:rPr>
              <w:rFonts w:ascii="Arial" w:hAnsi="Arial" w:cs="Arial"/>
              <w:b/>
              <w:bCs/>
              <w:sz w:val="24"/>
              <w:szCs w:val="24"/>
              <w:u w:val="single"/>
            </w:rPr>
            <w:t>Strategic Recommendation 1: A Competitive Total Rewards Strategy</w:t>
          </w:r>
        </w:p>
        <w:p w14:paraId="137C110A"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 xml:space="preserve">The analysis clearly indicates that the current compensation and benefits package is a significant source of dissatisfaction and a primary driver of attrition. To counter this, the hotel must adopt a 'Total Rewards' philosophy, which encompasses not only direct and indirect financial remuneration but also non-financial elements like recognition and a positive work environment. This holistic approach is essential for attracting, motivating, and retaining talent in a competitive market (Armstrong &amp; </w:t>
          </w:r>
          <w:proofErr w:type="spellStart"/>
          <w:r w:rsidRPr="004009E3">
            <w:rPr>
              <w:rFonts w:ascii="Arial" w:hAnsi="Arial" w:cs="Arial"/>
              <w:sz w:val="24"/>
              <w:szCs w:val="24"/>
            </w:rPr>
            <w:t>Murlis</w:t>
          </w:r>
          <w:proofErr w:type="spellEnd"/>
          <w:r w:rsidRPr="004009E3">
            <w:rPr>
              <w:rFonts w:ascii="Arial" w:hAnsi="Arial" w:cs="Arial"/>
              <w:sz w:val="24"/>
              <w:szCs w:val="24"/>
            </w:rPr>
            <w:t>, 2007).</w:t>
          </w:r>
        </w:p>
        <w:p w14:paraId="19A67AA3" w14:textId="77777777" w:rsidR="00121813" w:rsidRPr="004009E3" w:rsidRDefault="00121813" w:rsidP="004009E3">
          <w:pPr>
            <w:spacing w:line="360" w:lineRule="auto"/>
            <w:jc w:val="both"/>
            <w:rPr>
              <w:rFonts w:ascii="Arial" w:hAnsi="Arial" w:cs="Arial"/>
              <w:sz w:val="24"/>
              <w:szCs w:val="24"/>
              <w:u w:val="single"/>
            </w:rPr>
          </w:pPr>
          <w:r w:rsidRPr="004009E3">
            <w:rPr>
              <w:rFonts w:ascii="Arial" w:hAnsi="Arial" w:cs="Arial"/>
              <w:b/>
              <w:bCs/>
              <w:sz w:val="24"/>
              <w:szCs w:val="24"/>
              <w:u w:val="single"/>
            </w:rPr>
            <w:t>Specific Actions:</w:t>
          </w:r>
        </w:p>
        <w:p w14:paraId="22BB7611" w14:textId="77777777" w:rsidR="00121813" w:rsidRPr="004009E3" w:rsidRDefault="00121813" w:rsidP="004009E3">
          <w:pPr>
            <w:numPr>
              <w:ilvl w:val="0"/>
              <w:numId w:val="4"/>
            </w:numPr>
            <w:spacing w:line="360" w:lineRule="auto"/>
            <w:jc w:val="both"/>
            <w:rPr>
              <w:rFonts w:ascii="Arial" w:hAnsi="Arial" w:cs="Arial"/>
              <w:sz w:val="24"/>
              <w:szCs w:val="24"/>
            </w:rPr>
          </w:pPr>
          <w:r w:rsidRPr="004009E3">
            <w:rPr>
              <w:rFonts w:ascii="Arial" w:hAnsi="Arial" w:cs="Arial"/>
              <w:b/>
              <w:bCs/>
              <w:sz w:val="24"/>
              <w:szCs w:val="24"/>
            </w:rPr>
            <w:t>Conduct Comprehensive Market Benchmarking:</w:t>
          </w:r>
          <w:r w:rsidRPr="004009E3">
            <w:rPr>
              <w:rFonts w:ascii="Arial" w:hAnsi="Arial" w:cs="Arial"/>
              <w:sz w:val="24"/>
              <w:szCs w:val="24"/>
            </w:rPr>
            <w:t xml:space="preserve"> The immediate priority is to commission an independent, third-party benchmark study of total rewards packages within the Bucharest luxury hospitality sector. This data-driven approach is critical to move beyond assumptions and to understand precisely how the hotel's offering compares to its direct competitors. The goal should be to position the hotel's package in the upper quartile (75th percentile) of the market, making a clear statement of intent to lead, not just to compete (Lawler, 1971).</w:t>
          </w:r>
        </w:p>
        <w:p w14:paraId="0CAD1C28" w14:textId="77777777" w:rsidR="00121813" w:rsidRPr="004009E3" w:rsidRDefault="00121813" w:rsidP="004009E3">
          <w:pPr>
            <w:numPr>
              <w:ilvl w:val="0"/>
              <w:numId w:val="4"/>
            </w:numPr>
            <w:spacing w:line="360" w:lineRule="auto"/>
            <w:jc w:val="both"/>
            <w:rPr>
              <w:rFonts w:ascii="Arial" w:hAnsi="Arial" w:cs="Arial"/>
              <w:sz w:val="24"/>
              <w:szCs w:val="24"/>
            </w:rPr>
          </w:pPr>
          <w:r w:rsidRPr="004009E3">
            <w:rPr>
              <w:rFonts w:ascii="Arial" w:hAnsi="Arial" w:cs="Arial"/>
              <w:b/>
              <w:bCs/>
              <w:sz w:val="24"/>
              <w:szCs w:val="24"/>
            </w:rPr>
            <w:t>Implement a Performance-Related Pay (PRP) System:</w:t>
          </w:r>
          <w:r w:rsidRPr="004009E3">
            <w:rPr>
              <w:rFonts w:ascii="Arial" w:hAnsi="Arial" w:cs="Arial"/>
              <w:sz w:val="24"/>
              <w:szCs w:val="24"/>
            </w:rPr>
            <w:t xml:space="preserve"> A transparent and equitable PRP system should be developed and rolled out for all employees. This system must link individual, team, and hotel-wide performance to tangible </w:t>
          </w:r>
          <w:r w:rsidRPr="004009E3">
            <w:rPr>
              <w:rFonts w:ascii="Arial" w:hAnsi="Arial" w:cs="Arial"/>
              <w:sz w:val="24"/>
              <w:szCs w:val="24"/>
            </w:rPr>
            <w:lastRenderedPageBreak/>
            <w:t>financial rewards. For frontline staff, this could be tied to guest satisfaction scores and positive mentions in reviews, while for management, it would be linked to departmental profitability and employee retention targets. This creates a clear line of sight between effort and reward, fostering a culture of high performance (Gerhart &amp; Rynes, 2003).</w:t>
          </w:r>
        </w:p>
        <w:p w14:paraId="681DE3ED" w14:textId="77777777" w:rsidR="00121813" w:rsidRPr="004009E3" w:rsidRDefault="00121813" w:rsidP="004009E3">
          <w:pPr>
            <w:numPr>
              <w:ilvl w:val="0"/>
              <w:numId w:val="4"/>
            </w:numPr>
            <w:spacing w:line="360" w:lineRule="auto"/>
            <w:jc w:val="both"/>
            <w:rPr>
              <w:rFonts w:ascii="Arial" w:hAnsi="Arial" w:cs="Arial"/>
              <w:sz w:val="24"/>
              <w:szCs w:val="24"/>
            </w:rPr>
          </w:pPr>
          <w:r w:rsidRPr="004009E3">
            <w:rPr>
              <w:rFonts w:ascii="Arial" w:hAnsi="Arial" w:cs="Arial"/>
              <w:b/>
              <w:bCs/>
              <w:sz w:val="24"/>
              <w:szCs w:val="24"/>
            </w:rPr>
            <w:t>Revitalise the Recognition Programme:</w:t>
          </w:r>
          <w:r w:rsidRPr="004009E3">
            <w:rPr>
              <w:rFonts w:ascii="Arial" w:hAnsi="Arial" w:cs="Arial"/>
              <w:sz w:val="24"/>
              <w:szCs w:val="24"/>
            </w:rPr>
            <w:t xml:space="preserve"> Recognition is a powerful, low-cost motivator that is currently underutilised. A formal recognition programme, such as "Employee of the Month/Quarter," should be revitalised with meaningful rewards, such as a prime parking spot, a paid day off, or a significant voucher for a Marriott stay. Furthermore, a culture of peer-to-peer recognition should be encouraged and enabled through the new internal communication platform, celebrating small wins and positive behaviours on a daily basis (Brun &amp; Dugas, 2008).</w:t>
          </w:r>
        </w:p>
        <w:p w14:paraId="5DBDDA2E" w14:textId="77777777" w:rsidR="00121813" w:rsidRPr="004009E3" w:rsidRDefault="00121813" w:rsidP="004009E3">
          <w:pPr>
            <w:numPr>
              <w:ilvl w:val="0"/>
              <w:numId w:val="4"/>
            </w:numPr>
            <w:spacing w:line="360" w:lineRule="auto"/>
            <w:jc w:val="both"/>
            <w:rPr>
              <w:rFonts w:ascii="Arial" w:hAnsi="Arial" w:cs="Arial"/>
              <w:sz w:val="24"/>
              <w:szCs w:val="24"/>
            </w:rPr>
          </w:pPr>
          <w:r w:rsidRPr="004009E3">
            <w:rPr>
              <w:rFonts w:ascii="Arial" w:hAnsi="Arial" w:cs="Arial"/>
              <w:b/>
              <w:bCs/>
              <w:sz w:val="24"/>
              <w:szCs w:val="24"/>
            </w:rPr>
            <w:t>Enhance Non-Financial and Lifestyle Benefits:</w:t>
          </w:r>
          <w:r w:rsidRPr="004009E3">
            <w:rPr>
              <w:rFonts w:ascii="Arial" w:hAnsi="Arial" w:cs="Arial"/>
              <w:sz w:val="24"/>
              <w:szCs w:val="24"/>
            </w:rPr>
            <w:t xml:space="preserve"> The hotel must improve its non-financial benefits package to enhance the overall quality of employees' work lives. This includes improving the quality and variety of food in the staff canteen, substantially increasing the 'friends and family' discount rate for Marriott properties globally, and establishing partnerships with local businesses for wellness and lifestyle discounts. Such benefits demonstrate a genuine care for employee wellbeing beyond their direct contribution at work (Ventura &amp; Wasef, 2019).</w:t>
          </w:r>
        </w:p>
        <w:p w14:paraId="576803CE" w14:textId="77777777" w:rsidR="00121813" w:rsidRPr="004009E3" w:rsidRDefault="00121813" w:rsidP="004009E3">
          <w:pPr>
            <w:spacing w:line="360" w:lineRule="auto"/>
            <w:jc w:val="both"/>
            <w:rPr>
              <w:rFonts w:ascii="Arial" w:hAnsi="Arial" w:cs="Arial"/>
              <w:b/>
              <w:bCs/>
              <w:sz w:val="24"/>
              <w:szCs w:val="24"/>
              <w:u w:val="single"/>
            </w:rPr>
          </w:pPr>
          <w:r w:rsidRPr="004009E3">
            <w:rPr>
              <w:rFonts w:ascii="Arial" w:hAnsi="Arial" w:cs="Arial"/>
              <w:b/>
              <w:bCs/>
              <w:sz w:val="24"/>
              <w:szCs w:val="24"/>
              <w:u w:val="single"/>
            </w:rPr>
            <w:t>Strategic Recommendation 2: A Structured Career Development Ecosystem</w:t>
          </w:r>
        </w:p>
        <w:p w14:paraId="4C66E1A8"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The absence of clear career progression was identified as a core reason for disengagement and turnover, particularly for ambitious and younger employees. The hotel must build a transparent and supportive 'ecosystem' for career development, showing employees that they have a viable and exciting future within the organisation, not just a job (Cappelli, 2008).</w:t>
          </w:r>
        </w:p>
        <w:p w14:paraId="21EBD27C" w14:textId="77777777" w:rsidR="002530D7" w:rsidRDefault="002530D7" w:rsidP="004009E3">
          <w:pPr>
            <w:spacing w:line="360" w:lineRule="auto"/>
            <w:jc w:val="both"/>
            <w:rPr>
              <w:rFonts w:ascii="Arial" w:hAnsi="Arial" w:cs="Arial"/>
              <w:b/>
              <w:bCs/>
              <w:sz w:val="24"/>
              <w:szCs w:val="24"/>
            </w:rPr>
          </w:pPr>
        </w:p>
        <w:p w14:paraId="6EF69A76" w14:textId="77777777" w:rsidR="002530D7" w:rsidRDefault="002530D7" w:rsidP="004009E3">
          <w:pPr>
            <w:spacing w:line="360" w:lineRule="auto"/>
            <w:jc w:val="both"/>
            <w:rPr>
              <w:rFonts w:ascii="Arial" w:hAnsi="Arial" w:cs="Arial"/>
              <w:b/>
              <w:bCs/>
              <w:sz w:val="24"/>
              <w:szCs w:val="24"/>
            </w:rPr>
          </w:pPr>
        </w:p>
        <w:p w14:paraId="0590A2A6"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lastRenderedPageBreak/>
            <w:t>Specific Actions:</w:t>
          </w:r>
        </w:p>
        <w:p w14:paraId="18BC5E7F" w14:textId="77777777" w:rsidR="00121813" w:rsidRPr="004009E3" w:rsidRDefault="00121813" w:rsidP="004009E3">
          <w:pPr>
            <w:numPr>
              <w:ilvl w:val="0"/>
              <w:numId w:val="5"/>
            </w:numPr>
            <w:spacing w:line="360" w:lineRule="auto"/>
            <w:jc w:val="both"/>
            <w:rPr>
              <w:rFonts w:ascii="Arial" w:hAnsi="Arial" w:cs="Arial"/>
              <w:sz w:val="24"/>
              <w:szCs w:val="24"/>
            </w:rPr>
          </w:pPr>
          <w:r w:rsidRPr="004009E3">
            <w:rPr>
              <w:rFonts w:ascii="Arial" w:hAnsi="Arial" w:cs="Arial"/>
              <w:b/>
              <w:bCs/>
              <w:sz w:val="24"/>
              <w:szCs w:val="24"/>
            </w:rPr>
            <w:t>Design and Communicate Formal Career Pathways:</w:t>
          </w:r>
          <w:r w:rsidRPr="004009E3">
            <w:rPr>
              <w:rFonts w:ascii="Arial" w:hAnsi="Arial" w:cs="Arial"/>
              <w:sz w:val="24"/>
              <w:szCs w:val="24"/>
            </w:rPr>
            <w:t xml:space="preserve"> The Human Resources department must collaborate with every Head of Department to design, document, and visualise career pathways for all major roles. These maps should be a central part of the onboarding process and regular performance discussions, </w:t>
          </w:r>
          <w:proofErr w:type="gramStart"/>
          <w:r w:rsidRPr="004009E3">
            <w:rPr>
              <w:rFonts w:ascii="Arial" w:hAnsi="Arial" w:cs="Arial"/>
              <w:sz w:val="24"/>
              <w:szCs w:val="24"/>
            </w:rPr>
            <w:t>showing employees</w:t>
          </w:r>
          <w:proofErr w:type="gramEnd"/>
          <w:r w:rsidRPr="004009E3">
            <w:rPr>
              <w:rFonts w:ascii="Arial" w:hAnsi="Arial" w:cs="Arial"/>
              <w:sz w:val="24"/>
              <w:szCs w:val="24"/>
            </w:rPr>
            <w:t xml:space="preserve"> the specific skills, experiences, and training required to advance to the next level. This transparency empowers employees to take ownership of their own development (Baruch, 2006).</w:t>
          </w:r>
        </w:p>
        <w:p w14:paraId="0D81FDB7" w14:textId="77777777" w:rsidR="00121813" w:rsidRPr="004009E3" w:rsidRDefault="00121813" w:rsidP="004009E3">
          <w:pPr>
            <w:numPr>
              <w:ilvl w:val="0"/>
              <w:numId w:val="5"/>
            </w:numPr>
            <w:spacing w:line="360" w:lineRule="auto"/>
            <w:jc w:val="both"/>
            <w:rPr>
              <w:rFonts w:ascii="Arial" w:hAnsi="Arial" w:cs="Arial"/>
              <w:sz w:val="24"/>
              <w:szCs w:val="24"/>
            </w:rPr>
          </w:pPr>
          <w:r w:rsidRPr="004009E3">
            <w:rPr>
              <w:rFonts w:ascii="Arial" w:hAnsi="Arial" w:cs="Arial"/>
              <w:b/>
              <w:bCs/>
              <w:sz w:val="24"/>
              <w:szCs w:val="24"/>
            </w:rPr>
            <w:t>Launch a Formal Mentorship Programme:</w:t>
          </w:r>
          <w:r w:rsidRPr="004009E3">
            <w:rPr>
              <w:rFonts w:ascii="Arial" w:hAnsi="Arial" w:cs="Arial"/>
              <w:sz w:val="24"/>
              <w:szCs w:val="24"/>
            </w:rPr>
            <w:t xml:space="preserve"> A structured mentorship programme should be established to pair high-potential junior staff with experienced senior leaders. Mentoring provides invaluable career guidance, builds cross-departmental relationships, and is a highly effective method for transferring institutional knowledge and developing future leaders from within. This is a critical component of effective succession planning (Kram, 1985).</w:t>
          </w:r>
        </w:p>
        <w:p w14:paraId="4EEF0536" w14:textId="77777777" w:rsidR="00121813" w:rsidRPr="004009E3" w:rsidRDefault="00121813" w:rsidP="004009E3">
          <w:pPr>
            <w:numPr>
              <w:ilvl w:val="0"/>
              <w:numId w:val="5"/>
            </w:numPr>
            <w:spacing w:line="360" w:lineRule="auto"/>
            <w:jc w:val="both"/>
            <w:rPr>
              <w:rFonts w:ascii="Arial" w:hAnsi="Arial" w:cs="Arial"/>
              <w:sz w:val="24"/>
              <w:szCs w:val="24"/>
            </w:rPr>
          </w:pPr>
          <w:r w:rsidRPr="004009E3">
            <w:rPr>
              <w:rFonts w:ascii="Arial" w:hAnsi="Arial" w:cs="Arial"/>
              <w:b/>
              <w:bCs/>
              <w:sz w:val="24"/>
              <w:szCs w:val="24"/>
            </w:rPr>
            <w:t>Create Bespoke Learning and Development Plans:</w:t>
          </w:r>
          <w:r w:rsidRPr="004009E3">
            <w:rPr>
              <w:rFonts w:ascii="Arial" w:hAnsi="Arial" w:cs="Arial"/>
              <w:sz w:val="24"/>
              <w:szCs w:val="24"/>
            </w:rPr>
            <w:t xml:space="preserve"> Leveraging Marriott's extensive global training library, individual learning plans should be created for all employees and tracked via a learning management system (LMS). These plans should include a mix of mandatory compliance training, role-specific technical skills, and soft skills development (e.g., communication, problem-solving). Progress against these plans should be a key topic in performance reviews (</w:t>
          </w:r>
          <w:proofErr w:type="spellStart"/>
          <w:r w:rsidRPr="004009E3">
            <w:rPr>
              <w:rFonts w:ascii="Arial" w:hAnsi="Arial" w:cs="Arial"/>
              <w:sz w:val="24"/>
              <w:szCs w:val="24"/>
            </w:rPr>
            <w:t>Garavan</w:t>
          </w:r>
          <w:proofErr w:type="spellEnd"/>
          <w:r w:rsidRPr="004009E3">
            <w:rPr>
              <w:rFonts w:ascii="Arial" w:hAnsi="Arial" w:cs="Arial"/>
              <w:sz w:val="24"/>
              <w:szCs w:val="24"/>
            </w:rPr>
            <w:t>, 1991).</w:t>
          </w:r>
        </w:p>
        <w:p w14:paraId="42A7B724" w14:textId="77777777" w:rsidR="00121813" w:rsidRDefault="00121813" w:rsidP="004009E3">
          <w:pPr>
            <w:numPr>
              <w:ilvl w:val="0"/>
              <w:numId w:val="5"/>
            </w:numPr>
            <w:spacing w:line="360" w:lineRule="auto"/>
            <w:jc w:val="both"/>
            <w:rPr>
              <w:rFonts w:ascii="Arial" w:hAnsi="Arial" w:cs="Arial"/>
              <w:sz w:val="24"/>
              <w:szCs w:val="24"/>
            </w:rPr>
          </w:pPr>
          <w:r w:rsidRPr="004009E3">
            <w:rPr>
              <w:rFonts w:ascii="Arial" w:hAnsi="Arial" w:cs="Arial"/>
              <w:b/>
              <w:bCs/>
              <w:sz w:val="24"/>
              <w:szCs w:val="24"/>
            </w:rPr>
            <w:t>Strengthen University and College Partnerships:</w:t>
          </w:r>
          <w:r w:rsidRPr="004009E3">
            <w:rPr>
              <w:rFonts w:ascii="Arial" w:hAnsi="Arial" w:cs="Arial"/>
              <w:sz w:val="24"/>
              <w:szCs w:val="24"/>
            </w:rPr>
            <w:t xml:space="preserve"> The hotel should build strategic alliances with Romania's leading hospitality and tourism schools. This involves offering structured internships, guest lectures by hotel management, and a formal graduate recruitment programme. Creating this robust talent pipeline will reduce reliance on competitive hiring and build a long-term supply of talent that is already familiar with the JW Marriott brand and culture (Getz, 2009).</w:t>
          </w:r>
        </w:p>
        <w:p w14:paraId="3729C7B4" w14:textId="77777777" w:rsidR="001B4EB8" w:rsidRDefault="001B4EB8" w:rsidP="001B4EB8">
          <w:pPr>
            <w:spacing w:line="360" w:lineRule="auto"/>
            <w:jc w:val="both"/>
            <w:rPr>
              <w:rFonts w:ascii="Arial" w:hAnsi="Arial" w:cs="Arial"/>
              <w:sz w:val="24"/>
              <w:szCs w:val="24"/>
            </w:rPr>
          </w:pPr>
        </w:p>
        <w:p w14:paraId="58DF263F" w14:textId="77777777" w:rsidR="001B4EB8" w:rsidRDefault="001B4EB8" w:rsidP="001B4EB8">
          <w:pPr>
            <w:spacing w:line="360" w:lineRule="auto"/>
            <w:jc w:val="both"/>
            <w:rPr>
              <w:rFonts w:ascii="Arial" w:hAnsi="Arial" w:cs="Arial"/>
              <w:sz w:val="24"/>
              <w:szCs w:val="24"/>
            </w:rPr>
          </w:pPr>
        </w:p>
        <w:p w14:paraId="03CB2146" w14:textId="77777777" w:rsidR="00121813" w:rsidRPr="001B4EB8" w:rsidRDefault="00121813" w:rsidP="004009E3">
          <w:pPr>
            <w:numPr>
              <w:ilvl w:val="0"/>
              <w:numId w:val="5"/>
            </w:numPr>
            <w:spacing w:line="360" w:lineRule="auto"/>
            <w:jc w:val="both"/>
            <w:rPr>
              <w:rFonts w:ascii="Arial" w:hAnsi="Arial" w:cs="Arial"/>
              <w:sz w:val="24"/>
              <w:szCs w:val="24"/>
            </w:rPr>
          </w:pPr>
          <w:r w:rsidRPr="001B4EB8">
            <w:rPr>
              <w:rFonts w:ascii="Arial" w:hAnsi="Arial" w:cs="Arial"/>
              <w:b/>
              <w:bCs/>
              <w:sz w:val="24"/>
              <w:szCs w:val="24"/>
              <w:u w:val="single"/>
            </w:rPr>
            <w:lastRenderedPageBreak/>
            <w:t>Strategic Recommendation 3: Fostering a Culture of Engagement and Communication</w:t>
          </w:r>
        </w:p>
        <w:p w14:paraId="22C81A80"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Culture is the invisible force that shapes behaviour and performance. The analysis pointed to a culture suffering from poor communication and an inconsistent management style. Proactively shaping a culture of trust, transparency, and high engagement is arguably the most critical and most challenging task, but also the one with the greatest long-term reward (Schein, 2010).</w:t>
          </w:r>
        </w:p>
        <w:p w14:paraId="71AD7072"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Specific Actions:</w:t>
          </w:r>
        </w:p>
        <w:p w14:paraId="25BFBE5A" w14:textId="77777777" w:rsidR="00121813" w:rsidRPr="004009E3" w:rsidRDefault="00121813" w:rsidP="004009E3">
          <w:pPr>
            <w:numPr>
              <w:ilvl w:val="0"/>
              <w:numId w:val="6"/>
            </w:numPr>
            <w:spacing w:line="360" w:lineRule="auto"/>
            <w:jc w:val="both"/>
            <w:rPr>
              <w:rFonts w:ascii="Arial" w:hAnsi="Arial" w:cs="Arial"/>
              <w:sz w:val="24"/>
              <w:szCs w:val="24"/>
            </w:rPr>
          </w:pPr>
          <w:r w:rsidRPr="004009E3">
            <w:rPr>
              <w:rFonts w:ascii="Arial" w:hAnsi="Arial" w:cs="Arial"/>
              <w:b/>
              <w:bCs/>
              <w:sz w:val="24"/>
              <w:szCs w:val="24"/>
            </w:rPr>
            <w:t>Invest in Empathetic Leadership Training:</w:t>
          </w:r>
          <w:r w:rsidRPr="004009E3">
            <w:rPr>
              <w:rFonts w:ascii="Arial" w:hAnsi="Arial" w:cs="Arial"/>
              <w:sz w:val="24"/>
              <w:szCs w:val="24"/>
            </w:rPr>
            <w:t xml:space="preserve"> All managers and supervisors must undergo mandatory leadership development focused on the 'soft skills' of people management. The curriculum must prioritise coaching, delivering constructive feedback, emotional intelligence, and motivating diverse teams. The goal is to transform managers from taskmasters into developers of people, which is the cornerstone of an engaged workforce (Goleman, 2000).</w:t>
          </w:r>
        </w:p>
        <w:p w14:paraId="47F63CC4" w14:textId="77777777" w:rsidR="00121813" w:rsidRPr="004009E3" w:rsidRDefault="00121813" w:rsidP="004009E3">
          <w:pPr>
            <w:numPr>
              <w:ilvl w:val="0"/>
              <w:numId w:val="6"/>
            </w:numPr>
            <w:spacing w:line="360" w:lineRule="auto"/>
            <w:jc w:val="both"/>
            <w:rPr>
              <w:rFonts w:ascii="Arial" w:hAnsi="Arial" w:cs="Arial"/>
              <w:sz w:val="24"/>
              <w:szCs w:val="24"/>
            </w:rPr>
          </w:pPr>
          <w:r w:rsidRPr="004009E3">
            <w:rPr>
              <w:rFonts w:ascii="Arial" w:hAnsi="Arial" w:cs="Arial"/>
              <w:b/>
              <w:bCs/>
              <w:sz w:val="24"/>
              <w:szCs w:val="24"/>
            </w:rPr>
            <w:t>Deploy a Modern Internal Communications Platform:</w:t>
          </w:r>
          <w:r w:rsidRPr="004009E3">
            <w:rPr>
              <w:rFonts w:ascii="Arial" w:hAnsi="Arial" w:cs="Arial"/>
              <w:sz w:val="24"/>
              <w:szCs w:val="24"/>
            </w:rPr>
            <w:t xml:space="preserve"> To overcome the current communication deficit, the hotel must invest in a mobile-first platform designed for a dynamic, non-desk-based workforce. This tool will serve as the central hub for all internal news, operational updates, peer-to-peer recognition, and direct communication from the General Manager. It breaks down silos and ensures every employee feels connected and informed (Argenti, 2016).</w:t>
          </w:r>
        </w:p>
        <w:p w14:paraId="4C85FC46" w14:textId="77777777" w:rsidR="00121813" w:rsidRPr="004009E3" w:rsidRDefault="00121813" w:rsidP="004009E3">
          <w:pPr>
            <w:numPr>
              <w:ilvl w:val="0"/>
              <w:numId w:val="6"/>
            </w:numPr>
            <w:spacing w:line="360" w:lineRule="auto"/>
            <w:jc w:val="both"/>
            <w:rPr>
              <w:rFonts w:ascii="Arial" w:hAnsi="Arial" w:cs="Arial"/>
              <w:sz w:val="24"/>
              <w:szCs w:val="24"/>
            </w:rPr>
          </w:pPr>
          <w:r w:rsidRPr="004009E3">
            <w:rPr>
              <w:rFonts w:ascii="Arial" w:hAnsi="Arial" w:cs="Arial"/>
              <w:b/>
              <w:bCs/>
              <w:sz w:val="24"/>
              <w:szCs w:val="24"/>
            </w:rPr>
            <w:t>Establish Two-Way Communication Rituals:</w:t>
          </w:r>
          <w:r w:rsidRPr="004009E3">
            <w:rPr>
              <w:rFonts w:ascii="Arial" w:hAnsi="Arial" w:cs="Arial"/>
              <w:sz w:val="24"/>
              <w:szCs w:val="24"/>
            </w:rPr>
            <w:t xml:space="preserve"> Leadership must commit to new rituals of transparent communication. This includes monthly 'town hall' meetings where business results are shared openly, and a genuine, unscripted Q&amp;A session is held. Additionally, 'skip-level' meetings, where senior leaders meet with frontline staff without their direct manager present, can provide invaluable, unfiltered feedback (Welch &amp; Welch, 2005).</w:t>
          </w:r>
        </w:p>
        <w:p w14:paraId="4B2BF7CC" w14:textId="77777777" w:rsidR="00121813" w:rsidRPr="004009E3" w:rsidRDefault="00121813" w:rsidP="004009E3">
          <w:pPr>
            <w:numPr>
              <w:ilvl w:val="0"/>
              <w:numId w:val="6"/>
            </w:numPr>
            <w:spacing w:line="360" w:lineRule="auto"/>
            <w:jc w:val="both"/>
            <w:rPr>
              <w:rFonts w:ascii="Arial" w:hAnsi="Arial" w:cs="Arial"/>
              <w:sz w:val="24"/>
              <w:szCs w:val="24"/>
            </w:rPr>
          </w:pPr>
          <w:r w:rsidRPr="004009E3">
            <w:rPr>
              <w:rFonts w:ascii="Arial" w:hAnsi="Arial" w:cs="Arial"/>
              <w:b/>
              <w:bCs/>
              <w:sz w:val="24"/>
              <w:szCs w:val="24"/>
            </w:rPr>
            <w:t>Utilise Continuous Feedback 'Pulse' Surveys:</w:t>
          </w:r>
          <w:r w:rsidRPr="004009E3">
            <w:rPr>
              <w:rFonts w:ascii="Arial" w:hAnsi="Arial" w:cs="Arial"/>
              <w:sz w:val="24"/>
              <w:szCs w:val="24"/>
            </w:rPr>
            <w:t xml:space="preserve"> The annual engagement survey is no longer sufficient. The hotel should deploy frequent, short, and anonymous 'pulse' surveys via the new communication app. Asking just 2-3 questions weekly </w:t>
          </w:r>
          <w:r w:rsidRPr="004009E3">
            <w:rPr>
              <w:rFonts w:ascii="Arial" w:hAnsi="Arial" w:cs="Arial"/>
              <w:sz w:val="24"/>
              <w:szCs w:val="24"/>
            </w:rPr>
            <w:lastRenderedPageBreak/>
            <w:t>or bi-weekly on topics like morale, workload, and management support provides a real-time dashboard of the organisational climate, enabling early intervention before minor issues become major problems (Simmons, 2018).</w:t>
          </w:r>
        </w:p>
        <w:p w14:paraId="70CE3C4D" w14:textId="77777777" w:rsidR="00121813" w:rsidRPr="004009E3" w:rsidRDefault="00121813" w:rsidP="004009E3">
          <w:pPr>
            <w:spacing w:line="360" w:lineRule="auto"/>
            <w:jc w:val="both"/>
            <w:rPr>
              <w:rFonts w:ascii="Arial" w:hAnsi="Arial" w:cs="Arial"/>
              <w:b/>
              <w:bCs/>
              <w:sz w:val="24"/>
              <w:szCs w:val="24"/>
              <w:u w:val="single"/>
            </w:rPr>
          </w:pPr>
          <w:r w:rsidRPr="004009E3">
            <w:rPr>
              <w:rFonts w:ascii="Arial" w:hAnsi="Arial" w:cs="Arial"/>
              <w:b/>
              <w:bCs/>
              <w:sz w:val="24"/>
              <w:szCs w:val="24"/>
              <w:u w:val="single"/>
            </w:rPr>
            <w:t>A Framework for Managing Organisational Change</w:t>
          </w:r>
        </w:p>
        <w:p w14:paraId="32EC4518"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Introducing such significant changes will inevitably create uncertainty and potential resistance. A formal change management framework is therefore not optional, but essential for success. The combination of Lewin's foundational model and Kotter's actionable steps provides a comprehensive guide.</w:t>
          </w:r>
        </w:p>
        <w:p w14:paraId="2D236B95"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Applying Lewin’s Change Model:</w:t>
          </w:r>
        </w:p>
        <w:p w14:paraId="42E30001" w14:textId="77777777" w:rsidR="00121813" w:rsidRPr="004009E3" w:rsidRDefault="00121813" w:rsidP="004009E3">
          <w:pPr>
            <w:numPr>
              <w:ilvl w:val="0"/>
              <w:numId w:val="7"/>
            </w:numPr>
            <w:spacing w:line="360" w:lineRule="auto"/>
            <w:jc w:val="both"/>
            <w:rPr>
              <w:rFonts w:ascii="Arial" w:hAnsi="Arial" w:cs="Arial"/>
              <w:sz w:val="24"/>
              <w:szCs w:val="24"/>
            </w:rPr>
          </w:pPr>
          <w:r w:rsidRPr="004009E3">
            <w:rPr>
              <w:rFonts w:ascii="Arial" w:hAnsi="Arial" w:cs="Arial"/>
              <w:b/>
              <w:bCs/>
              <w:sz w:val="24"/>
              <w:szCs w:val="24"/>
            </w:rPr>
            <w:t>Unfreeze:</w:t>
          </w:r>
          <w:r w:rsidRPr="004009E3">
            <w:rPr>
              <w:rFonts w:ascii="Arial" w:hAnsi="Arial" w:cs="Arial"/>
              <w:sz w:val="24"/>
              <w:szCs w:val="24"/>
            </w:rPr>
            <w:t xml:space="preserve"> The first step is to prepare the organisation for change by dismantling the current status quo. This will be achieved by presenting the unvarnished findings of this report to the entire management team, creating a powerful sense of urgency. This data, highlighting the true costs of turnover and the impact on guest satisfaction, will overcome complacency and demonstrate that maintaining the current state is not a viable option (Lewin, 1947).</w:t>
          </w:r>
        </w:p>
        <w:p w14:paraId="19840E24" w14:textId="77777777" w:rsidR="00121813" w:rsidRPr="004009E3" w:rsidRDefault="00121813" w:rsidP="004009E3">
          <w:pPr>
            <w:numPr>
              <w:ilvl w:val="0"/>
              <w:numId w:val="7"/>
            </w:numPr>
            <w:spacing w:line="360" w:lineRule="auto"/>
            <w:jc w:val="both"/>
            <w:rPr>
              <w:rFonts w:ascii="Arial" w:hAnsi="Arial" w:cs="Arial"/>
              <w:sz w:val="24"/>
              <w:szCs w:val="24"/>
            </w:rPr>
          </w:pPr>
          <w:r w:rsidRPr="004009E3">
            <w:rPr>
              <w:rFonts w:ascii="Arial" w:hAnsi="Arial" w:cs="Arial"/>
              <w:b/>
              <w:bCs/>
              <w:sz w:val="24"/>
              <w:szCs w:val="24"/>
            </w:rPr>
            <w:t>Change:</w:t>
          </w:r>
          <w:r w:rsidRPr="004009E3">
            <w:rPr>
              <w:rFonts w:ascii="Arial" w:hAnsi="Arial" w:cs="Arial"/>
              <w:sz w:val="24"/>
              <w:szCs w:val="24"/>
            </w:rPr>
            <w:t xml:space="preserve"> This phase involves the actual implementation of the new strategies. It is a period of transition where clear, consistent, and constant communication is vital to guide employees. Training programmes will be rolled out, new systems will go live, and 'change champions'—influential employees who are enthusiastic about the new direction—will be empowered to lead their peers by example and provide support (Cameron &amp; Green, 2019).</w:t>
          </w:r>
        </w:p>
        <w:p w14:paraId="7A1F4481" w14:textId="77777777" w:rsidR="00121813" w:rsidRPr="004009E3" w:rsidRDefault="00121813" w:rsidP="004009E3">
          <w:pPr>
            <w:numPr>
              <w:ilvl w:val="0"/>
              <w:numId w:val="7"/>
            </w:numPr>
            <w:spacing w:line="360" w:lineRule="auto"/>
            <w:jc w:val="both"/>
            <w:rPr>
              <w:rFonts w:ascii="Arial" w:hAnsi="Arial" w:cs="Arial"/>
              <w:sz w:val="24"/>
              <w:szCs w:val="24"/>
            </w:rPr>
          </w:pPr>
          <w:r w:rsidRPr="004009E3">
            <w:rPr>
              <w:rFonts w:ascii="Arial" w:hAnsi="Arial" w:cs="Arial"/>
              <w:b/>
              <w:bCs/>
              <w:sz w:val="24"/>
              <w:szCs w:val="24"/>
            </w:rPr>
            <w:t>Refreeze:</w:t>
          </w:r>
          <w:r w:rsidRPr="004009E3">
            <w:rPr>
              <w:rFonts w:ascii="Arial" w:hAnsi="Arial" w:cs="Arial"/>
              <w:sz w:val="24"/>
              <w:szCs w:val="24"/>
            </w:rPr>
            <w:t xml:space="preserve"> The final stage is about stabilising the organisation and embedding the new ways of working into the company culture. This is achieved by anchoring the new behaviours through the revamped reward and recognition systems. When employees see their colleagues being promoted via the new career pathways and rewarded for high performance, the new culture becomes the new norm. Celebrating early successes will be critical to reinforcing the positive outcomes of the change (Cummings &amp; Worley, 2019).</w:t>
          </w:r>
        </w:p>
        <w:p w14:paraId="1C94095E" w14:textId="77777777" w:rsidR="004009E3" w:rsidRDefault="004009E3" w:rsidP="004009E3">
          <w:pPr>
            <w:spacing w:line="360" w:lineRule="auto"/>
            <w:jc w:val="both"/>
            <w:rPr>
              <w:rFonts w:ascii="Arial" w:hAnsi="Arial" w:cs="Arial"/>
              <w:b/>
              <w:bCs/>
              <w:sz w:val="24"/>
              <w:szCs w:val="24"/>
            </w:rPr>
          </w:pPr>
        </w:p>
        <w:p w14:paraId="76382267"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Applying Kotter's 8-Step Process:</w:t>
          </w:r>
        </w:p>
        <w:p w14:paraId="628CBFA7" w14:textId="77777777" w:rsidR="004009E3" w:rsidRDefault="00121813" w:rsidP="004009E3">
          <w:pPr>
            <w:spacing w:line="360" w:lineRule="auto"/>
            <w:jc w:val="both"/>
            <w:rPr>
              <w:rFonts w:ascii="Arial" w:hAnsi="Arial" w:cs="Arial"/>
              <w:sz w:val="24"/>
              <w:szCs w:val="24"/>
            </w:rPr>
          </w:pPr>
          <w:r w:rsidRPr="004009E3">
            <w:rPr>
              <w:rFonts w:ascii="Arial" w:hAnsi="Arial" w:cs="Arial"/>
              <w:sz w:val="24"/>
              <w:szCs w:val="24"/>
            </w:rPr>
            <w:t xml:space="preserve">This model provides a practical roadmap for the 'Change' phase: </w:t>
          </w:r>
        </w:p>
        <w:p w14:paraId="4CA15BC9" w14:textId="77777777" w:rsidR="004009E3" w:rsidRPr="00BF1152" w:rsidRDefault="00121813" w:rsidP="004009E3">
          <w:pPr>
            <w:spacing w:line="360" w:lineRule="auto"/>
            <w:jc w:val="both"/>
            <w:rPr>
              <w:rFonts w:ascii="Arial" w:hAnsi="Arial" w:cs="Arial"/>
              <w:sz w:val="24"/>
              <w:szCs w:val="24"/>
            </w:rPr>
          </w:pPr>
          <w:r w:rsidRPr="00BF1152">
            <w:rPr>
              <w:rFonts w:ascii="Arial" w:hAnsi="Arial" w:cs="Arial"/>
              <w:bCs/>
              <w:sz w:val="24"/>
              <w:szCs w:val="24"/>
            </w:rPr>
            <w:t>1. Create Urgency</w:t>
          </w:r>
          <w:r w:rsidRPr="00BF1152">
            <w:rPr>
              <w:rFonts w:ascii="Arial" w:hAnsi="Arial" w:cs="Arial"/>
              <w:sz w:val="24"/>
              <w:szCs w:val="24"/>
            </w:rPr>
            <w:t xml:space="preserve"> (using this report's findings). </w:t>
          </w:r>
        </w:p>
        <w:p w14:paraId="654AF9FF" w14:textId="77777777" w:rsidR="004009E3" w:rsidRPr="00BF1152" w:rsidRDefault="00121813" w:rsidP="004009E3">
          <w:pPr>
            <w:spacing w:line="360" w:lineRule="auto"/>
            <w:jc w:val="both"/>
            <w:rPr>
              <w:rFonts w:ascii="Arial" w:hAnsi="Arial" w:cs="Arial"/>
              <w:sz w:val="24"/>
              <w:szCs w:val="24"/>
            </w:rPr>
          </w:pPr>
          <w:r w:rsidRPr="00BF1152">
            <w:rPr>
              <w:rFonts w:ascii="Arial" w:hAnsi="Arial" w:cs="Arial"/>
              <w:bCs/>
              <w:sz w:val="24"/>
              <w:szCs w:val="24"/>
            </w:rPr>
            <w:t>2. Build a Guiding Coalition</w:t>
          </w:r>
          <w:r w:rsidRPr="00BF1152">
            <w:rPr>
              <w:rFonts w:ascii="Arial" w:hAnsi="Arial" w:cs="Arial"/>
              <w:sz w:val="24"/>
              <w:szCs w:val="24"/>
            </w:rPr>
            <w:t xml:space="preserve"> (a cross-functional team of managers and staff). </w:t>
          </w:r>
        </w:p>
        <w:p w14:paraId="08658C86" w14:textId="77777777" w:rsidR="004009E3" w:rsidRPr="00BF1152" w:rsidRDefault="00121813" w:rsidP="004009E3">
          <w:pPr>
            <w:spacing w:line="360" w:lineRule="auto"/>
            <w:jc w:val="both"/>
            <w:rPr>
              <w:rFonts w:ascii="Arial" w:hAnsi="Arial" w:cs="Arial"/>
              <w:sz w:val="24"/>
              <w:szCs w:val="24"/>
            </w:rPr>
          </w:pPr>
          <w:r w:rsidRPr="00BF1152">
            <w:rPr>
              <w:rFonts w:ascii="Arial" w:hAnsi="Arial" w:cs="Arial"/>
              <w:bCs/>
              <w:sz w:val="24"/>
              <w:szCs w:val="24"/>
            </w:rPr>
            <w:t>3. Form a Strategic Vision</w:t>
          </w:r>
          <w:r w:rsidRPr="00BF1152">
            <w:rPr>
              <w:rFonts w:ascii="Arial" w:hAnsi="Arial" w:cs="Arial"/>
              <w:sz w:val="24"/>
              <w:szCs w:val="24"/>
            </w:rPr>
            <w:t xml:space="preserve"> ("To be Bucharest's undisputed employer of choice in luxury hospitality"). </w:t>
          </w:r>
        </w:p>
        <w:p w14:paraId="3ACC9ED6" w14:textId="77777777" w:rsidR="004009E3" w:rsidRPr="00BF1152" w:rsidRDefault="00121813" w:rsidP="004009E3">
          <w:pPr>
            <w:spacing w:line="360" w:lineRule="auto"/>
            <w:jc w:val="both"/>
            <w:rPr>
              <w:rFonts w:ascii="Arial" w:hAnsi="Arial" w:cs="Arial"/>
              <w:sz w:val="24"/>
              <w:szCs w:val="24"/>
            </w:rPr>
          </w:pPr>
          <w:r w:rsidRPr="00BF1152">
            <w:rPr>
              <w:rFonts w:ascii="Arial" w:hAnsi="Arial" w:cs="Arial"/>
              <w:bCs/>
              <w:sz w:val="24"/>
              <w:szCs w:val="24"/>
            </w:rPr>
            <w:t>4. Communicate the Vision</w:t>
          </w:r>
          <w:r w:rsidRPr="00BF1152">
            <w:rPr>
              <w:rFonts w:ascii="Arial" w:hAnsi="Arial" w:cs="Arial"/>
              <w:sz w:val="24"/>
              <w:szCs w:val="24"/>
            </w:rPr>
            <w:t xml:space="preserve"> (relentlessly, through all channels). </w:t>
          </w:r>
        </w:p>
        <w:p w14:paraId="56F64D62" w14:textId="77777777" w:rsidR="004009E3" w:rsidRPr="00BF1152" w:rsidRDefault="00121813" w:rsidP="004009E3">
          <w:pPr>
            <w:spacing w:line="360" w:lineRule="auto"/>
            <w:jc w:val="both"/>
            <w:rPr>
              <w:rFonts w:ascii="Arial" w:hAnsi="Arial" w:cs="Arial"/>
              <w:sz w:val="24"/>
              <w:szCs w:val="24"/>
            </w:rPr>
          </w:pPr>
          <w:r w:rsidRPr="00BF1152">
            <w:rPr>
              <w:rFonts w:ascii="Arial" w:hAnsi="Arial" w:cs="Arial"/>
              <w:bCs/>
              <w:sz w:val="24"/>
              <w:szCs w:val="24"/>
            </w:rPr>
            <w:t>5. Enable Action by Removing Barriers</w:t>
          </w:r>
          <w:r w:rsidRPr="00BF1152">
            <w:rPr>
              <w:rFonts w:ascii="Arial" w:hAnsi="Arial" w:cs="Arial"/>
              <w:sz w:val="24"/>
              <w:szCs w:val="24"/>
            </w:rPr>
            <w:t xml:space="preserve"> (by changing outdated HR policies).</w:t>
          </w:r>
        </w:p>
        <w:p w14:paraId="42039A0B" w14:textId="77777777" w:rsidR="004009E3" w:rsidRPr="00BF1152" w:rsidRDefault="00121813" w:rsidP="004009E3">
          <w:pPr>
            <w:spacing w:line="360" w:lineRule="auto"/>
            <w:jc w:val="both"/>
            <w:rPr>
              <w:rFonts w:ascii="Arial" w:hAnsi="Arial" w:cs="Arial"/>
              <w:sz w:val="24"/>
              <w:szCs w:val="24"/>
            </w:rPr>
          </w:pPr>
          <w:r w:rsidRPr="00BF1152">
            <w:rPr>
              <w:rFonts w:ascii="Arial" w:hAnsi="Arial" w:cs="Arial"/>
              <w:sz w:val="24"/>
              <w:szCs w:val="24"/>
            </w:rPr>
            <w:t xml:space="preserve"> </w:t>
          </w:r>
          <w:r w:rsidRPr="00BF1152">
            <w:rPr>
              <w:rFonts w:ascii="Arial" w:hAnsi="Arial" w:cs="Arial"/>
              <w:bCs/>
              <w:sz w:val="24"/>
              <w:szCs w:val="24"/>
            </w:rPr>
            <w:t>6. Generate Short-Term Wins</w:t>
          </w:r>
          <w:r w:rsidRPr="00BF1152">
            <w:rPr>
              <w:rFonts w:ascii="Arial" w:hAnsi="Arial" w:cs="Arial"/>
              <w:sz w:val="24"/>
              <w:szCs w:val="24"/>
            </w:rPr>
            <w:t xml:space="preserve"> (by celebrating the first successful promotion or a record guest satisfaction score).</w:t>
          </w:r>
        </w:p>
        <w:p w14:paraId="1F3971FD" w14:textId="77777777" w:rsidR="00BF1152" w:rsidRPr="00BF1152" w:rsidRDefault="00121813" w:rsidP="004009E3">
          <w:pPr>
            <w:spacing w:line="360" w:lineRule="auto"/>
            <w:jc w:val="both"/>
            <w:rPr>
              <w:rFonts w:ascii="Arial" w:hAnsi="Arial" w:cs="Arial"/>
              <w:sz w:val="24"/>
              <w:szCs w:val="24"/>
            </w:rPr>
          </w:pPr>
          <w:r w:rsidRPr="00BF1152">
            <w:rPr>
              <w:rFonts w:ascii="Arial" w:hAnsi="Arial" w:cs="Arial"/>
              <w:sz w:val="24"/>
              <w:szCs w:val="24"/>
            </w:rPr>
            <w:t xml:space="preserve"> </w:t>
          </w:r>
          <w:r w:rsidRPr="00BF1152">
            <w:rPr>
              <w:rFonts w:ascii="Arial" w:hAnsi="Arial" w:cs="Arial"/>
              <w:bCs/>
              <w:sz w:val="24"/>
              <w:szCs w:val="24"/>
            </w:rPr>
            <w:t>7. Sustain Acceleration</w:t>
          </w:r>
          <w:r w:rsidRPr="00BF1152">
            <w:rPr>
              <w:rFonts w:ascii="Arial" w:hAnsi="Arial" w:cs="Arial"/>
              <w:sz w:val="24"/>
              <w:szCs w:val="24"/>
            </w:rPr>
            <w:t xml:space="preserve"> (by using the momentum from early wins to tackle bigger challenges).</w:t>
          </w:r>
        </w:p>
        <w:p w14:paraId="79D6B027" w14:textId="77777777" w:rsidR="00121813" w:rsidRPr="00BF1152" w:rsidRDefault="00121813" w:rsidP="004009E3">
          <w:pPr>
            <w:spacing w:line="360" w:lineRule="auto"/>
            <w:jc w:val="both"/>
            <w:rPr>
              <w:rFonts w:ascii="Arial" w:hAnsi="Arial" w:cs="Arial"/>
              <w:sz w:val="24"/>
              <w:szCs w:val="24"/>
            </w:rPr>
          </w:pPr>
          <w:r w:rsidRPr="00BF1152">
            <w:rPr>
              <w:rFonts w:ascii="Arial" w:hAnsi="Arial" w:cs="Arial"/>
              <w:sz w:val="24"/>
              <w:szCs w:val="24"/>
            </w:rPr>
            <w:t xml:space="preserve"> 8. Institute Change</w:t>
          </w:r>
          <w:r w:rsidR="00BF1152" w:rsidRPr="00BF1152">
            <w:rPr>
              <w:rFonts w:ascii="Arial" w:hAnsi="Arial" w:cs="Arial"/>
              <w:sz w:val="24"/>
              <w:szCs w:val="24"/>
            </w:rPr>
            <w:t xml:space="preserve"> </w:t>
          </w:r>
          <w:r w:rsidRPr="00BF1152">
            <w:rPr>
              <w:rFonts w:ascii="Arial" w:hAnsi="Arial" w:cs="Arial"/>
              <w:sz w:val="24"/>
              <w:szCs w:val="24"/>
            </w:rPr>
            <w:t>(by making the new ways of working a core part of the hotel's identity). Resistance to change is natural, but proactively addressing its sources through clear communication and participation can transform it into constructive energy (Ford, Ford &amp; D'Amelio, 2008).</w:t>
          </w:r>
        </w:p>
        <w:p w14:paraId="3C30BFAE" w14:textId="77777777" w:rsidR="004009E3" w:rsidRPr="004009E3" w:rsidRDefault="004009E3" w:rsidP="004009E3">
          <w:pPr>
            <w:spacing w:line="360" w:lineRule="auto"/>
            <w:jc w:val="both"/>
            <w:rPr>
              <w:rFonts w:ascii="Arial" w:hAnsi="Arial" w:cs="Arial"/>
              <w:sz w:val="24"/>
              <w:szCs w:val="24"/>
            </w:rPr>
          </w:pPr>
        </w:p>
        <w:p w14:paraId="35364543" w14:textId="77777777" w:rsidR="00121813" w:rsidRPr="004009E3" w:rsidRDefault="00121813" w:rsidP="004009E3">
          <w:pPr>
            <w:spacing w:line="360" w:lineRule="auto"/>
            <w:jc w:val="both"/>
            <w:rPr>
              <w:rFonts w:ascii="Arial" w:hAnsi="Arial" w:cs="Arial"/>
              <w:b/>
              <w:bCs/>
              <w:sz w:val="24"/>
              <w:szCs w:val="24"/>
              <w:u w:val="single"/>
            </w:rPr>
          </w:pPr>
          <w:r w:rsidRPr="004009E3">
            <w:rPr>
              <w:rFonts w:ascii="Arial" w:hAnsi="Arial" w:cs="Arial"/>
              <w:b/>
              <w:bCs/>
              <w:sz w:val="24"/>
              <w:szCs w:val="24"/>
              <w:u w:val="single"/>
            </w:rPr>
            <w:t>Projected Cost-Benefit Analysis</w:t>
          </w:r>
        </w:p>
        <w:p w14:paraId="7E0BE704"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The implementation of these recommendations represents a significant strategic investment. A transparent assessment of both costs and benefits is required to provide a clear business case for this investment.</w:t>
          </w:r>
        </w:p>
        <w:p w14:paraId="29AA6FD4"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Projected Costs:</w:t>
          </w:r>
        </w:p>
        <w:p w14:paraId="0A90D6BC"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 xml:space="preserve">The primary costs are associated with the increase in the annual payroll budget required to become a market leader in compensation, the one-time and recurring </w:t>
          </w:r>
          <w:r w:rsidRPr="004009E3">
            <w:rPr>
              <w:rFonts w:ascii="Arial" w:hAnsi="Arial" w:cs="Arial"/>
              <w:sz w:val="24"/>
              <w:szCs w:val="24"/>
            </w:rPr>
            <w:lastRenderedPageBreak/>
            <w:t>licensing fees for new HR technology, the cost of external consultants for the benchmark study, and the cost of professional trainers for the leadership development programmes. There is also an indirect cost in the form of employee time allocated to training and development activities instead of direct operational duties (Cascio, 2006).</w:t>
          </w:r>
        </w:p>
        <w:p w14:paraId="718A9F0B"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b/>
              <w:bCs/>
              <w:sz w:val="24"/>
              <w:szCs w:val="24"/>
            </w:rPr>
            <w:t>Projected Benefits:</w:t>
          </w:r>
        </w:p>
        <w:p w14:paraId="6E046467" w14:textId="77777777" w:rsidR="00121813" w:rsidRPr="004009E3" w:rsidRDefault="00121813" w:rsidP="004009E3">
          <w:pPr>
            <w:spacing w:line="360" w:lineRule="auto"/>
            <w:jc w:val="both"/>
            <w:rPr>
              <w:rFonts w:ascii="Arial" w:hAnsi="Arial" w:cs="Arial"/>
              <w:sz w:val="24"/>
              <w:szCs w:val="24"/>
            </w:rPr>
          </w:pPr>
          <w:r w:rsidRPr="004009E3">
            <w:rPr>
              <w:rFonts w:ascii="Arial" w:hAnsi="Arial" w:cs="Arial"/>
              <w:sz w:val="24"/>
              <w:szCs w:val="24"/>
            </w:rPr>
            <w:t>The return on this investment will be substantial and multifaceted. The most direct financial benefit will be a dramatic reduction in costs associated with recruitment, including advertising, agency fees, and management time spent on interviews. Operationally, a more stable, skilled, and engaged workforce will lead to higher productivity, fewer service errors, and increased innovation. Strategically, the benefits are transformational: an enhanced employer brand that attracts top-tier talent effortlessly, and most importantly, a consistently superior guest experience that drives loyalty, commands a price premium, and secures the hotel's long-term competitive advantage and profitability (Phillips, 1997).</w:t>
          </w:r>
        </w:p>
        <w:p w14:paraId="398CA38D" w14:textId="77777777" w:rsidR="002530D7" w:rsidRDefault="002530D7" w:rsidP="004009E3">
          <w:pPr>
            <w:spacing w:line="360" w:lineRule="auto"/>
            <w:jc w:val="both"/>
            <w:rPr>
              <w:rFonts w:ascii="Arial" w:hAnsi="Arial" w:cs="Arial"/>
              <w:b/>
              <w:bCs/>
              <w:sz w:val="24"/>
              <w:szCs w:val="24"/>
            </w:rPr>
          </w:pPr>
        </w:p>
        <w:p w14:paraId="636B33DC" w14:textId="77777777" w:rsidR="00121813" w:rsidRPr="004009E3" w:rsidRDefault="002530D7" w:rsidP="004009E3">
          <w:pPr>
            <w:spacing w:line="360" w:lineRule="auto"/>
            <w:jc w:val="both"/>
            <w:rPr>
              <w:rFonts w:ascii="Arial" w:hAnsi="Arial" w:cs="Arial"/>
              <w:b/>
              <w:bCs/>
              <w:sz w:val="24"/>
              <w:szCs w:val="24"/>
            </w:rPr>
          </w:pPr>
          <w:r>
            <w:rPr>
              <w:rFonts w:ascii="Arial" w:hAnsi="Arial" w:cs="Arial"/>
              <w:b/>
              <w:bCs/>
              <w:sz w:val="24"/>
              <w:szCs w:val="24"/>
            </w:rPr>
            <w:t>4</w:t>
          </w:r>
          <w:r w:rsidR="00121813" w:rsidRPr="004009E3">
            <w:rPr>
              <w:rFonts w:ascii="Arial" w:hAnsi="Arial" w:cs="Arial"/>
              <w:b/>
              <w:bCs/>
              <w:sz w:val="24"/>
              <w:szCs w:val="24"/>
            </w:rPr>
            <w:t xml:space="preserve">. Action Plan </w:t>
          </w:r>
        </w:p>
        <w:p w14:paraId="22B15E62" w14:textId="77777777" w:rsidR="00121813" w:rsidRDefault="00121813" w:rsidP="004009E3">
          <w:pPr>
            <w:spacing w:line="360" w:lineRule="auto"/>
            <w:jc w:val="both"/>
            <w:rPr>
              <w:rFonts w:ascii="Arial" w:hAnsi="Arial" w:cs="Arial"/>
              <w:sz w:val="24"/>
              <w:szCs w:val="24"/>
            </w:rPr>
          </w:pPr>
          <w:r w:rsidRPr="004009E3">
            <w:rPr>
              <w:rFonts w:ascii="Arial" w:hAnsi="Arial" w:cs="Arial"/>
              <w:sz w:val="24"/>
              <w:szCs w:val="24"/>
            </w:rPr>
            <w:t>To translate the strategic recommendations into tangible results, a clear and structured action plan is essential. This plan breaks down the overarching solutions into manageable tasks, assigning clear ownership, timelines, and budgets for each. It serves as a practical roadmap for the management of the JW Marriott Bucharest Grand Hotel to guide the implementation process, ensuring accountability and a clear focus on achieving the desired outcomes. This tool is critical for converting strategic intent into operational reality (Buttrick, 2009). The following table details the key actions required to address the primary problems identified in this report, in line with the format specified by the module requirements (University of Wales Trinity Saint David, 2025).</w:t>
          </w:r>
        </w:p>
        <w:p w14:paraId="097E98D1" w14:textId="77777777" w:rsidR="00972BBF" w:rsidRDefault="00972BBF" w:rsidP="004009E3">
          <w:pPr>
            <w:spacing w:line="360" w:lineRule="auto"/>
            <w:jc w:val="both"/>
            <w:rPr>
              <w:rFonts w:ascii="Arial" w:hAnsi="Arial" w:cs="Arial"/>
              <w:sz w:val="24"/>
              <w:szCs w:val="24"/>
            </w:rPr>
          </w:pPr>
        </w:p>
        <w:p w14:paraId="58B93AC7" w14:textId="77777777" w:rsidR="00972BBF" w:rsidRDefault="00972BBF" w:rsidP="004009E3">
          <w:pPr>
            <w:spacing w:line="360" w:lineRule="auto"/>
            <w:jc w:val="both"/>
            <w:rPr>
              <w:rFonts w:ascii="Arial" w:hAnsi="Arial" w:cs="Arial"/>
              <w:sz w:val="24"/>
              <w:szCs w:val="24"/>
            </w:rPr>
          </w:pPr>
        </w:p>
        <w:p w14:paraId="5510CE9E" w14:textId="77777777" w:rsidR="00972BBF" w:rsidRPr="004009E3" w:rsidRDefault="00972BBF" w:rsidP="004009E3">
          <w:pPr>
            <w:spacing w:line="360" w:lineRule="auto"/>
            <w:jc w:val="both"/>
            <w:rPr>
              <w:rFonts w:ascii="Arial" w:hAnsi="Arial"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717"/>
            <w:gridCol w:w="1788"/>
            <w:gridCol w:w="1753"/>
            <w:gridCol w:w="1077"/>
            <w:gridCol w:w="1290"/>
            <w:gridCol w:w="1395"/>
          </w:tblGrid>
          <w:tr w:rsidR="00121813" w:rsidRPr="004440EE" w14:paraId="2BC7492C" w14:textId="77777777" w:rsidTr="00272899">
            <w:trPr>
              <w:tblHeader/>
              <w:tblCellSpacing w:w="15" w:type="dxa"/>
            </w:trPr>
            <w:tc>
              <w:tcPr>
                <w:tcW w:w="0" w:type="auto"/>
                <w:vAlign w:val="center"/>
                <w:hideMark/>
              </w:tcPr>
              <w:p w14:paraId="00D35393" w14:textId="77777777" w:rsidR="00121813" w:rsidRPr="00972BBF" w:rsidRDefault="00121813" w:rsidP="00972BBF">
                <w:pPr>
                  <w:spacing w:line="360" w:lineRule="auto"/>
                  <w:jc w:val="both"/>
                  <w:rPr>
                    <w:rFonts w:ascii="Arial" w:hAnsi="Arial" w:cs="Arial"/>
                  </w:rPr>
                </w:pPr>
                <w:r w:rsidRPr="00972BBF">
                  <w:rPr>
                    <w:rFonts w:ascii="Arial" w:hAnsi="Arial" w:cs="Arial"/>
                    <w:b/>
                    <w:bCs/>
                  </w:rPr>
                  <w:lastRenderedPageBreak/>
                  <w:t>No.</w:t>
                </w:r>
              </w:p>
            </w:tc>
            <w:tc>
              <w:tcPr>
                <w:tcW w:w="0" w:type="auto"/>
                <w:vAlign w:val="center"/>
                <w:hideMark/>
              </w:tcPr>
              <w:p w14:paraId="4639EF84" w14:textId="77777777" w:rsidR="00121813" w:rsidRPr="00972BBF" w:rsidRDefault="00121813" w:rsidP="00972BBF">
                <w:pPr>
                  <w:spacing w:line="360" w:lineRule="auto"/>
                  <w:jc w:val="both"/>
                  <w:rPr>
                    <w:rFonts w:ascii="Arial" w:hAnsi="Arial" w:cs="Arial"/>
                  </w:rPr>
                </w:pPr>
                <w:r w:rsidRPr="00972BBF">
                  <w:rPr>
                    <w:rFonts w:ascii="Arial" w:hAnsi="Arial" w:cs="Arial"/>
                    <w:b/>
                    <w:bCs/>
                  </w:rPr>
                  <w:t>Problem</w:t>
                </w:r>
              </w:p>
            </w:tc>
            <w:tc>
              <w:tcPr>
                <w:tcW w:w="0" w:type="auto"/>
                <w:vAlign w:val="center"/>
                <w:hideMark/>
              </w:tcPr>
              <w:p w14:paraId="37A66EE0" w14:textId="77777777" w:rsidR="00121813" w:rsidRPr="00972BBF" w:rsidRDefault="00121813" w:rsidP="00972BBF">
                <w:pPr>
                  <w:spacing w:line="360" w:lineRule="auto"/>
                  <w:jc w:val="both"/>
                  <w:rPr>
                    <w:rFonts w:ascii="Arial" w:hAnsi="Arial" w:cs="Arial"/>
                  </w:rPr>
                </w:pPr>
                <w:r w:rsidRPr="00972BBF">
                  <w:rPr>
                    <w:rFonts w:ascii="Arial" w:hAnsi="Arial" w:cs="Arial"/>
                    <w:b/>
                    <w:bCs/>
                  </w:rPr>
                  <w:t>Solution</w:t>
                </w:r>
              </w:p>
            </w:tc>
            <w:tc>
              <w:tcPr>
                <w:tcW w:w="0" w:type="auto"/>
                <w:vAlign w:val="center"/>
                <w:hideMark/>
              </w:tcPr>
              <w:p w14:paraId="06F8571A" w14:textId="77777777" w:rsidR="00121813" w:rsidRPr="00972BBF" w:rsidRDefault="00121813" w:rsidP="00972BBF">
                <w:pPr>
                  <w:spacing w:line="360" w:lineRule="auto"/>
                  <w:jc w:val="both"/>
                  <w:rPr>
                    <w:rFonts w:ascii="Arial" w:hAnsi="Arial" w:cs="Arial"/>
                  </w:rPr>
                </w:pPr>
                <w:r w:rsidRPr="00972BBF">
                  <w:rPr>
                    <w:rFonts w:ascii="Arial" w:hAnsi="Arial" w:cs="Arial"/>
                    <w:b/>
                    <w:bCs/>
                  </w:rPr>
                  <w:t>Desired Outcome</w:t>
                </w:r>
              </w:p>
            </w:tc>
            <w:tc>
              <w:tcPr>
                <w:tcW w:w="0" w:type="auto"/>
                <w:vAlign w:val="center"/>
                <w:hideMark/>
              </w:tcPr>
              <w:p w14:paraId="00323E1E" w14:textId="77777777" w:rsidR="00121813" w:rsidRPr="00972BBF" w:rsidRDefault="00121813" w:rsidP="00972BBF">
                <w:pPr>
                  <w:spacing w:line="360" w:lineRule="auto"/>
                  <w:jc w:val="both"/>
                  <w:rPr>
                    <w:rFonts w:ascii="Arial" w:hAnsi="Arial" w:cs="Arial"/>
                  </w:rPr>
                </w:pPr>
                <w:r w:rsidRPr="00972BBF">
                  <w:rPr>
                    <w:rFonts w:ascii="Arial" w:hAnsi="Arial" w:cs="Arial"/>
                    <w:b/>
                    <w:bCs/>
                  </w:rPr>
                  <w:t>Time Scale</w:t>
                </w:r>
              </w:p>
            </w:tc>
            <w:tc>
              <w:tcPr>
                <w:tcW w:w="1112" w:type="dxa"/>
                <w:vAlign w:val="center"/>
                <w:hideMark/>
              </w:tcPr>
              <w:p w14:paraId="2285A4D2" w14:textId="77777777" w:rsidR="00121813" w:rsidRPr="00972BBF" w:rsidRDefault="00121813" w:rsidP="00972BBF">
                <w:pPr>
                  <w:spacing w:line="360" w:lineRule="auto"/>
                  <w:jc w:val="both"/>
                  <w:rPr>
                    <w:rFonts w:ascii="Arial" w:hAnsi="Arial" w:cs="Arial"/>
                  </w:rPr>
                </w:pPr>
                <w:r w:rsidRPr="00972BBF">
                  <w:rPr>
                    <w:rFonts w:ascii="Arial" w:hAnsi="Arial" w:cs="Arial"/>
                    <w:b/>
                    <w:bCs/>
                  </w:rPr>
                  <w:t>Completion Date</w:t>
                </w:r>
              </w:p>
            </w:tc>
            <w:tc>
              <w:tcPr>
                <w:tcW w:w="1350" w:type="dxa"/>
                <w:vAlign w:val="center"/>
                <w:hideMark/>
              </w:tcPr>
              <w:p w14:paraId="7C10CE4D" w14:textId="77777777" w:rsidR="00121813" w:rsidRPr="00972BBF" w:rsidRDefault="00121813" w:rsidP="00972BBF">
                <w:pPr>
                  <w:spacing w:line="360" w:lineRule="auto"/>
                  <w:jc w:val="both"/>
                  <w:rPr>
                    <w:rFonts w:ascii="Arial" w:hAnsi="Arial" w:cs="Arial"/>
                  </w:rPr>
                </w:pPr>
                <w:r w:rsidRPr="00972BBF">
                  <w:rPr>
                    <w:rFonts w:ascii="Arial" w:hAnsi="Arial" w:cs="Arial"/>
                    <w:b/>
                    <w:bCs/>
                  </w:rPr>
                  <w:t>Planned Budget</w:t>
                </w:r>
              </w:p>
            </w:tc>
          </w:tr>
          <w:tr w:rsidR="00121813" w:rsidRPr="004440EE" w14:paraId="49180EAF" w14:textId="77777777" w:rsidTr="00272899">
            <w:trPr>
              <w:tblCellSpacing w:w="15" w:type="dxa"/>
            </w:trPr>
            <w:tc>
              <w:tcPr>
                <w:tcW w:w="0" w:type="auto"/>
                <w:vAlign w:val="center"/>
                <w:hideMark/>
              </w:tcPr>
              <w:p w14:paraId="174EF7BA" w14:textId="77777777" w:rsidR="00121813" w:rsidRPr="00972BBF" w:rsidRDefault="00121813" w:rsidP="00972BBF">
                <w:pPr>
                  <w:spacing w:line="360" w:lineRule="auto"/>
                  <w:jc w:val="both"/>
                  <w:rPr>
                    <w:rFonts w:ascii="Arial" w:hAnsi="Arial" w:cs="Arial"/>
                  </w:rPr>
                </w:pPr>
                <w:r w:rsidRPr="00972BBF">
                  <w:rPr>
                    <w:rFonts w:ascii="Arial" w:hAnsi="Arial" w:cs="Arial"/>
                    <w:b/>
                    <w:bCs/>
                  </w:rPr>
                  <w:t>1</w:t>
                </w:r>
              </w:p>
            </w:tc>
            <w:tc>
              <w:tcPr>
                <w:tcW w:w="0" w:type="auto"/>
                <w:vAlign w:val="center"/>
                <w:hideMark/>
              </w:tcPr>
              <w:p w14:paraId="4B824CC6" w14:textId="77777777" w:rsidR="00121813" w:rsidRPr="00972BBF" w:rsidRDefault="00121813" w:rsidP="00972BBF">
                <w:pPr>
                  <w:spacing w:line="360" w:lineRule="auto"/>
                  <w:jc w:val="both"/>
                  <w:rPr>
                    <w:rFonts w:ascii="Arial" w:hAnsi="Arial" w:cs="Arial"/>
                  </w:rPr>
                </w:pPr>
                <w:r w:rsidRPr="00972BBF">
                  <w:rPr>
                    <w:rFonts w:ascii="Arial" w:hAnsi="Arial" w:cs="Arial"/>
                  </w:rPr>
                  <w:t>Uncompetitive total rewards package and lack of recognition leading to high staff attrition.</w:t>
                </w:r>
              </w:p>
            </w:tc>
            <w:tc>
              <w:tcPr>
                <w:tcW w:w="0" w:type="auto"/>
                <w:vAlign w:val="center"/>
                <w:hideMark/>
              </w:tcPr>
              <w:p w14:paraId="60C8163A" w14:textId="77777777" w:rsidR="00121813" w:rsidRPr="00972BBF" w:rsidRDefault="00121813" w:rsidP="00972BBF">
                <w:pPr>
                  <w:spacing w:line="360" w:lineRule="auto"/>
                  <w:jc w:val="both"/>
                  <w:rPr>
                    <w:rFonts w:ascii="Arial" w:hAnsi="Arial" w:cs="Arial"/>
                  </w:rPr>
                </w:pPr>
                <w:r w:rsidRPr="00972BBF">
                  <w:rPr>
                    <w:rFonts w:ascii="Arial" w:hAnsi="Arial" w:cs="Arial"/>
                  </w:rPr>
                  <w:t>Commission an independent market benchmark study. Revise all salary bands to the 75th percentile of the local luxury market. Implement a formal PRP and peer-to-peer recognition system.</w:t>
                </w:r>
              </w:p>
            </w:tc>
            <w:tc>
              <w:tcPr>
                <w:tcW w:w="0" w:type="auto"/>
                <w:vAlign w:val="center"/>
                <w:hideMark/>
              </w:tcPr>
              <w:p w14:paraId="7709A827" w14:textId="77777777" w:rsidR="00121813" w:rsidRPr="00972BBF" w:rsidRDefault="00121813" w:rsidP="00972BBF">
                <w:pPr>
                  <w:spacing w:line="360" w:lineRule="auto"/>
                  <w:jc w:val="both"/>
                  <w:rPr>
                    <w:rFonts w:ascii="Arial" w:hAnsi="Arial" w:cs="Arial"/>
                  </w:rPr>
                </w:pPr>
                <w:r w:rsidRPr="00972BBF">
                  <w:rPr>
                    <w:rFonts w:ascii="Arial" w:hAnsi="Arial" w:cs="Arial"/>
                  </w:rPr>
                  <w:t>A reduction in staff turnover by 30% within 12 months. Position the hotel as a market leader in compensation, improving its ability to attract and retain top talent.</w:t>
                </w:r>
              </w:p>
            </w:tc>
            <w:tc>
              <w:tcPr>
                <w:tcW w:w="0" w:type="auto"/>
                <w:vAlign w:val="center"/>
                <w:hideMark/>
              </w:tcPr>
              <w:p w14:paraId="4884CE63" w14:textId="77777777" w:rsidR="00121813" w:rsidRPr="00972BBF" w:rsidRDefault="00121813" w:rsidP="00972BBF">
                <w:pPr>
                  <w:spacing w:line="360" w:lineRule="auto"/>
                  <w:jc w:val="both"/>
                  <w:rPr>
                    <w:rFonts w:ascii="Arial" w:hAnsi="Arial" w:cs="Arial"/>
                  </w:rPr>
                </w:pPr>
                <w:r w:rsidRPr="00972BBF">
                  <w:rPr>
                    <w:rFonts w:ascii="Arial" w:hAnsi="Arial" w:cs="Arial"/>
                  </w:rPr>
                  <w:t>4 Months</w:t>
                </w:r>
              </w:p>
            </w:tc>
            <w:tc>
              <w:tcPr>
                <w:tcW w:w="1112" w:type="dxa"/>
                <w:vAlign w:val="center"/>
                <w:hideMark/>
              </w:tcPr>
              <w:p w14:paraId="29EE8D4C" w14:textId="77777777" w:rsidR="00121813" w:rsidRPr="00972BBF" w:rsidRDefault="00121813" w:rsidP="00972BBF">
                <w:pPr>
                  <w:spacing w:line="360" w:lineRule="auto"/>
                  <w:jc w:val="both"/>
                  <w:rPr>
                    <w:rFonts w:ascii="Arial" w:hAnsi="Arial" w:cs="Arial"/>
                  </w:rPr>
                </w:pPr>
                <w:r w:rsidRPr="00972BBF">
                  <w:rPr>
                    <w:rFonts w:ascii="Arial" w:hAnsi="Arial" w:cs="Arial"/>
                  </w:rPr>
                  <w:t>31 October 2025</w:t>
                </w:r>
              </w:p>
            </w:tc>
            <w:tc>
              <w:tcPr>
                <w:tcW w:w="1350" w:type="dxa"/>
                <w:vAlign w:val="center"/>
                <w:hideMark/>
              </w:tcPr>
              <w:p w14:paraId="3FAF7493" w14:textId="77777777" w:rsidR="00121813" w:rsidRPr="00972BBF" w:rsidRDefault="00121813" w:rsidP="00972BBF">
                <w:pPr>
                  <w:spacing w:line="360" w:lineRule="auto"/>
                  <w:jc w:val="both"/>
                  <w:rPr>
                    <w:rFonts w:ascii="Arial" w:hAnsi="Arial" w:cs="Arial"/>
                  </w:rPr>
                </w:pPr>
                <w:r w:rsidRPr="00972BBF">
                  <w:rPr>
                    <w:rFonts w:ascii="Arial" w:hAnsi="Arial" w:cs="Arial"/>
                  </w:rPr>
                  <w:t>£150,000 (annualised increase to payroll) + £10,000 (for benchmark study &amp; system setup).</w:t>
                </w:r>
              </w:p>
            </w:tc>
          </w:tr>
          <w:tr w:rsidR="00121813" w:rsidRPr="004440EE" w14:paraId="7CD97AF1" w14:textId="77777777" w:rsidTr="00272899">
            <w:trPr>
              <w:tblCellSpacing w:w="15" w:type="dxa"/>
            </w:trPr>
            <w:tc>
              <w:tcPr>
                <w:tcW w:w="0" w:type="auto"/>
                <w:vAlign w:val="center"/>
                <w:hideMark/>
              </w:tcPr>
              <w:p w14:paraId="3AF81CE7" w14:textId="77777777" w:rsidR="00121813" w:rsidRPr="00972BBF" w:rsidRDefault="00121813" w:rsidP="00972BBF">
                <w:pPr>
                  <w:spacing w:line="360" w:lineRule="auto"/>
                  <w:jc w:val="both"/>
                  <w:rPr>
                    <w:rFonts w:ascii="Arial" w:hAnsi="Arial" w:cs="Arial"/>
                  </w:rPr>
                </w:pPr>
                <w:r w:rsidRPr="00972BBF">
                  <w:rPr>
                    <w:rFonts w:ascii="Arial" w:hAnsi="Arial" w:cs="Arial"/>
                    <w:b/>
                    <w:bCs/>
                  </w:rPr>
                  <w:t>2</w:t>
                </w:r>
              </w:p>
            </w:tc>
            <w:tc>
              <w:tcPr>
                <w:tcW w:w="0" w:type="auto"/>
                <w:vAlign w:val="center"/>
                <w:hideMark/>
              </w:tcPr>
              <w:p w14:paraId="5B798EC7" w14:textId="77777777" w:rsidR="00121813" w:rsidRPr="00972BBF" w:rsidRDefault="00121813" w:rsidP="00972BBF">
                <w:pPr>
                  <w:spacing w:line="360" w:lineRule="auto"/>
                  <w:jc w:val="both"/>
                  <w:rPr>
                    <w:rFonts w:ascii="Arial" w:hAnsi="Arial" w:cs="Arial"/>
                  </w:rPr>
                </w:pPr>
                <w:r w:rsidRPr="00972BBF">
                  <w:rPr>
                    <w:rFonts w:ascii="Arial" w:hAnsi="Arial" w:cs="Arial"/>
                  </w:rPr>
                  <w:t>Absence of clear career progression opportunities, causing disengagement and loss of high-potential employees.</w:t>
                </w:r>
              </w:p>
            </w:tc>
            <w:tc>
              <w:tcPr>
                <w:tcW w:w="0" w:type="auto"/>
                <w:vAlign w:val="center"/>
                <w:hideMark/>
              </w:tcPr>
              <w:p w14:paraId="61673F5C" w14:textId="77777777" w:rsidR="00121813" w:rsidRPr="00972BBF" w:rsidRDefault="00121813" w:rsidP="00972BBF">
                <w:pPr>
                  <w:spacing w:line="360" w:lineRule="auto"/>
                  <w:jc w:val="both"/>
                  <w:rPr>
                    <w:rFonts w:ascii="Arial" w:hAnsi="Arial" w:cs="Arial"/>
                  </w:rPr>
                </w:pPr>
                <w:r w:rsidRPr="00972BBF">
                  <w:rPr>
                    <w:rFonts w:ascii="Arial" w:hAnsi="Arial" w:cs="Arial"/>
                  </w:rPr>
                  <w:t>Design and implement formal career pathways for all key roles. Launch a structured mentorship programme and create individual development plans using Marriott's global training platforms.</w:t>
                </w:r>
              </w:p>
            </w:tc>
            <w:tc>
              <w:tcPr>
                <w:tcW w:w="0" w:type="auto"/>
                <w:vAlign w:val="center"/>
                <w:hideMark/>
              </w:tcPr>
              <w:p w14:paraId="50F688CF" w14:textId="77777777" w:rsidR="00121813" w:rsidRPr="00972BBF" w:rsidRDefault="00121813" w:rsidP="00972BBF">
                <w:pPr>
                  <w:spacing w:line="360" w:lineRule="auto"/>
                  <w:jc w:val="both"/>
                  <w:rPr>
                    <w:rFonts w:ascii="Arial" w:hAnsi="Arial" w:cs="Arial"/>
                  </w:rPr>
                </w:pPr>
                <w:r w:rsidRPr="00972BBF">
                  <w:rPr>
                    <w:rFonts w:ascii="Arial" w:hAnsi="Arial" w:cs="Arial"/>
                  </w:rPr>
                  <w:t>An increase in the internal promotion rate by 50% within 18 months. Measurable improvement in employee engagement scores related to career development.</w:t>
                </w:r>
              </w:p>
            </w:tc>
            <w:tc>
              <w:tcPr>
                <w:tcW w:w="0" w:type="auto"/>
                <w:vAlign w:val="center"/>
                <w:hideMark/>
              </w:tcPr>
              <w:p w14:paraId="1CEB459E" w14:textId="77777777" w:rsidR="00121813" w:rsidRPr="00972BBF" w:rsidRDefault="00121813" w:rsidP="00972BBF">
                <w:pPr>
                  <w:spacing w:line="360" w:lineRule="auto"/>
                  <w:jc w:val="both"/>
                  <w:rPr>
                    <w:rFonts w:ascii="Arial" w:hAnsi="Arial" w:cs="Arial"/>
                  </w:rPr>
                </w:pPr>
                <w:r w:rsidRPr="00972BBF">
                  <w:rPr>
                    <w:rFonts w:ascii="Arial" w:hAnsi="Arial" w:cs="Arial"/>
                  </w:rPr>
                  <w:t>6 Months (Full Roll-out)</w:t>
                </w:r>
              </w:p>
            </w:tc>
            <w:tc>
              <w:tcPr>
                <w:tcW w:w="1112" w:type="dxa"/>
                <w:vAlign w:val="center"/>
                <w:hideMark/>
              </w:tcPr>
              <w:p w14:paraId="08DA7EC4" w14:textId="77777777" w:rsidR="00121813" w:rsidRPr="00972BBF" w:rsidRDefault="00121813" w:rsidP="00972BBF">
                <w:pPr>
                  <w:spacing w:line="360" w:lineRule="auto"/>
                  <w:jc w:val="both"/>
                  <w:rPr>
                    <w:rFonts w:ascii="Arial" w:hAnsi="Arial" w:cs="Arial"/>
                  </w:rPr>
                </w:pPr>
                <w:r w:rsidRPr="00972BBF">
                  <w:rPr>
                    <w:rFonts w:ascii="Arial" w:hAnsi="Arial" w:cs="Arial"/>
                  </w:rPr>
                  <w:t>31 December 2025</w:t>
                </w:r>
              </w:p>
            </w:tc>
            <w:tc>
              <w:tcPr>
                <w:tcW w:w="1350" w:type="dxa"/>
                <w:vAlign w:val="center"/>
                <w:hideMark/>
              </w:tcPr>
              <w:p w14:paraId="413DD9CE" w14:textId="77777777" w:rsidR="00121813" w:rsidRPr="00972BBF" w:rsidRDefault="00121813" w:rsidP="00972BBF">
                <w:pPr>
                  <w:spacing w:line="360" w:lineRule="auto"/>
                  <w:jc w:val="both"/>
                  <w:rPr>
                    <w:rFonts w:ascii="Arial" w:hAnsi="Arial" w:cs="Arial"/>
                  </w:rPr>
                </w:pPr>
                <w:r w:rsidRPr="00972BBF">
                  <w:rPr>
                    <w:rFonts w:ascii="Arial" w:hAnsi="Arial" w:cs="Arial"/>
                  </w:rPr>
                  <w:t>£35,000 (for external trainers, materials, and potential LMS integration).</w:t>
                </w:r>
              </w:p>
            </w:tc>
          </w:tr>
          <w:tr w:rsidR="00121813" w:rsidRPr="004440EE" w14:paraId="6BD36CC4" w14:textId="77777777" w:rsidTr="00272899">
            <w:trPr>
              <w:tblCellSpacing w:w="15" w:type="dxa"/>
            </w:trPr>
            <w:tc>
              <w:tcPr>
                <w:tcW w:w="0" w:type="auto"/>
                <w:vAlign w:val="center"/>
                <w:hideMark/>
              </w:tcPr>
              <w:p w14:paraId="3E4E57DA" w14:textId="77777777" w:rsidR="00121813" w:rsidRPr="00972BBF" w:rsidRDefault="00121813" w:rsidP="00972BBF">
                <w:pPr>
                  <w:spacing w:line="360" w:lineRule="auto"/>
                  <w:jc w:val="both"/>
                  <w:rPr>
                    <w:rFonts w:ascii="Arial" w:hAnsi="Arial" w:cs="Arial"/>
                  </w:rPr>
                </w:pPr>
                <w:r w:rsidRPr="00972BBF">
                  <w:rPr>
                    <w:rFonts w:ascii="Arial" w:hAnsi="Arial" w:cs="Arial"/>
                    <w:b/>
                    <w:bCs/>
                  </w:rPr>
                  <w:lastRenderedPageBreak/>
                  <w:t>3</w:t>
                </w:r>
              </w:p>
            </w:tc>
            <w:tc>
              <w:tcPr>
                <w:tcW w:w="0" w:type="auto"/>
                <w:vAlign w:val="center"/>
                <w:hideMark/>
              </w:tcPr>
              <w:p w14:paraId="5E8D1A0A" w14:textId="77777777" w:rsidR="00121813" w:rsidRPr="00972BBF" w:rsidRDefault="00121813" w:rsidP="00972BBF">
                <w:pPr>
                  <w:spacing w:line="360" w:lineRule="auto"/>
                  <w:jc w:val="both"/>
                  <w:rPr>
                    <w:rFonts w:ascii="Arial" w:hAnsi="Arial" w:cs="Arial"/>
                  </w:rPr>
                </w:pPr>
                <w:r w:rsidRPr="00972BBF">
                  <w:rPr>
                    <w:rFonts w:ascii="Arial" w:hAnsi="Arial" w:cs="Arial"/>
                  </w:rPr>
                  <w:t>Ineffective communication and inconsistent leadership style, resulting in a poor organisational culture and low morale.</w:t>
                </w:r>
              </w:p>
            </w:tc>
            <w:tc>
              <w:tcPr>
                <w:tcW w:w="0" w:type="auto"/>
                <w:vAlign w:val="center"/>
                <w:hideMark/>
              </w:tcPr>
              <w:p w14:paraId="662CD549" w14:textId="77777777" w:rsidR="00121813" w:rsidRPr="00972BBF" w:rsidRDefault="00121813" w:rsidP="00972BBF">
                <w:pPr>
                  <w:spacing w:line="360" w:lineRule="auto"/>
                  <w:jc w:val="both"/>
                  <w:rPr>
                    <w:rFonts w:ascii="Arial" w:hAnsi="Arial" w:cs="Arial"/>
                  </w:rPr>
                </w:pPr>
                <w:r w:rsidRPr="00972BBF">
                  <w:rPr>
                    <w:rFonts w:ascii="Arial" w:hAnsi="Arial" w:cs="Arial"/>
                  </w:rPr>
                  <w:t>Deploy a modern, mobile-first internal communication platform. Mandate and deliver empathetic leadership and coaching training for all managers and supervisors.</w:t>
                </w:r>
              </w:p>
            </w:tc>
            <w:tc>
              <w:tcPr>
                <w:tcW w:w="0" w:type="auto"/>
                <w:vAlign w:val="center"/>
                <w:hideMark/>
              </w:tcPr>
              <w:p w14:paraId="60FF41AF" w14:textId="77777777" w:rsidR="00121813" w:rsidRPr="00972BBF" w:rsidRDefault="00121813" w:rsidP="00972BBF">
                <w:pPr>
                  <w:spacing w:line="360" w:lineRule="auto"/>
                  <w:jc w:val="both"/>
                  <w:rPr>
                    <w:rFonts w:ascii="Arial" w:hAnsi="Arial" w:cs="Arial"/>
                  </w:rPr>
                </w:pPr>
                <w:r w:rsidRPr="00972BBF">
                  <w:rPr>
                    <w:rFonts w:ascii="Arial" w:hAnsi="Arial" w:cs="Arial"/>
                  </w:rPr>
                  <w:t>A 20-point increase in the employee Net Promoter Score (</w:t>
                </w:r>
                <w:proofErr w:type="spellStart"/>
                <w:r w:rsidRPr="00972BBF">
                  <w:rPr>
                    <w:rFonts w:ascii="Arial" w:hAnsi="Arial" w:cs="Arial"/>
                  </w:rPr>
                  <w:t>eNPS</w:t>
                </w:r>
                <w:proofErr w:type="spellEnd"/>
                <w:r w:rsidRPr="00972BBF">
                  <w:rPr>
                    <w:rFonts w:ascii="Arial" w:hAnsi="Arial" w:cs="Arial"/>
                  </w:rPr>
                  <w:t>) within 9 months. Observable improvement in the quality of two-way communication and feedback.</w:t>
                </w:r>
              </w:p>
            </w:tc>
            <w:tc>
              <w:tcPr>
                <w:tcW w:w="0" w:type="auto"/>
                <w:vAlign w:val="center"/>
                <w:hideMark/>
              </w:tcPr>
              <w:p w14:paraId="3B87D38E" w14:textId="77777777" w:rsidR="00121813" w:rsidRPr="00972BBF" w:rsidRDefault="00121813" w:rsidP="00972BBF">
                <w:pPr>
                  <w:spacing w:line="360" w:lineRule="auto"/>
                  <w:jc w:val="both"/>
                  <w:rPr>
                    <w:rFonts w:ascii="Arial" w:hAnsi="Arial" w:cs="Arial"/>
                  </w:rPr>
                </w:pPr>
                <w:r w:rsidRPr="00972BBF">
                  <w:rPr>
                    <w:rFonts w:ascii="Arial" w:hAnsi="Arial" w:cs="Arial"/>
                  </w:rPr>
                  <w:t>9 Months (Ongoing)</w:t>
                </w:r>
              </w:p>
            </w:tc>
            <w:tc>
              <w:tcPr>
                <w:tcW w:w="1112" w:type="dxa"/>
                <w:vAlign w:val="center"/>
                <w:hideMark/>
              </w:tcPr>
              <w:p w14:paraId="64CBC786" w14:textId="77777777" w:rsidR="00121813" w:rsidRPr="00972BBF" w:rsidRDefault="00121813" w:rsidP="00972BBF">
                <w:pPr>
                  <w:spacing w:line="360" w:lineRule="auto"/>
                  <w:jc w:val="both"/>
                  <w:rPr>
                    <w:rFonts w:ascii="Arial" w:hAnsi="Arial" w:cs="Arial"/>
                  </w:rPr>
                </w:pPr>
                <w:r w:rsidRPr="00972BBF">
                  <w:rPr>
                    <w:rFonts w:ascii="Arial" w:hAnsi="Arial" w:cs="Arial"/>
                  </w:rPr>
                  <w:t>31 March 2026</w:t>
                </w:r>
              </w:p>
            </w:tc>
            <w:tc>
              <w:tcPr>
                <w:tcW w:w="1350" w:type="dxa"/>
                <w:vAlign w:val="center"/>
                <w:hideMark/>
              </w:tcPr>
              <w:p w14:paraId="78B250D1" w14:textId="77777777" w:rsidR="00121813" w:rsidRPr="00972BBF" w:rsidRDefault="00121813" w:rsidP="00972BBF">
                <w:pPr>
                  <w:spacing w:line="360" w:lineRule="auto"/>
                  <w:jc w:val="both"/>
                  <w:rPr>
                    <w:rFonts w:ascii="Arial" w:hAnsi="Arial" w:cs="Arial"/>
                  </w:rPr>
                </w:pPr>
                <w:r w:rsidRPr="00972BBF">
                  <w:rPr>
                    <w:rFonts w:ascii="Arial" w:hAnsi="Arial" w:cs="Arial"/>
                  </w:rPr>
                  <w:t>£25,000 (for platform license and leadership training delivery).</w:t>
                </w:r>
              </w:p>
            </w:tc>
          </w:tr>
        </w:tbl>
        <w:p w14:paraId="29008B5F" w14:textId="77777777" w:rsidR="00121813" w:rsidRPr="004440EE" w:rsidRDefault="00121813" w:rsidP="00121813"/>
        <w:p w14:paraId="14EF9235" w14:textId="77777777" w:rsidR="002530D7" w:rsidRDefault="002530D7" w:rsidP="00972BBF">
          <w:pPr>
            <w:spacing w:line="360" w:lineRule="auto"/>
            <w:jc w:val="both"/>
            <w:rPr>
              <w:rFonts w:ascii="Arial" w:hAnsi="Arial" w:cs="Arial"/>
              <w:b/>
              <w:bCs/>
              <w:sz w:val="24"/>
              <w:szCs w:val="24"/>
            </w:rPr>
          </w:pPr>
        </w:p>
        <w:p w14:paraId="45C8B4CC" w14:textId="77777777" w:rsidR="00121813" w:rsidRPr="00972BBF" w:rsidRDefault="002530D7" w:rsidP="00972BBF">
          <w:pPr>
            <w:spacing w:line="360" w:lineRule="auto"/>
            <w:jc w:val="both"/>
            <w:rPr>
              <w:rFonts w:ascii="Arial" w:hAnsi="Arial" w:cs="Arial"/>
              <w:b/>
              <w:bCs/>
              <w:sz w:val="24"/>
              <w:szCs w:val="24"/>
            </w:rPr>
          </w:pPr>
          <w:r>
            <w:rPr>
              <w:rFonts w:ascii="Arial" w:hAnsi="Arial" w:cs="Arial"/>
              <w:b/>
              <w:bCs/>
              <w:sz w:val="24"/>
              <w:szCs w:val="24"/>
            </w:rPr>
            <w:t>5</w:t>
          </w:r>
          <w:r w:rsidR="00121813" w:rsidRPr="00972BBF">
            <w:rPr>
              <w:rFonts w:ascii="Arial" w:hAnsi="Arial" w:cs="Arial"/>
              <w:b/>
              <w:bCs/>
              <w:sz w:val="24"/>
              <w:szCs w:val="24"/>
            </w:rPr>
            <w:t xml:space="preserve">. Conclusion </w:t>
          </w:r>
        </w:p>
        <w:p w14:paraId="3FCCE321" w14:textId="77777777" w:rsidR="00121813" w:rsidRPr="00972BBF" w:rsidRDefault="00121813" w:rsidP="00972BBF">
          <w:pPr>
            <w:spacing w:line="360" w:lineRule="auto"/>
            <w:jc w:val="both"/>
            <w:rPr>
              <w:rFonts w:ascii="Arial" w:hAnsi="Arial" w:cs="Arial"/>
              <w:sz w:val="24"/>
              <w:szCs w:val="24"/>
            </w:rPr>
          </w:pPr>
          <w:r w:rsidRPr="00972BBF">
            <w:rPr>
              <w:rFonts w:ascii="Arial" w:hAnsi="Arial" w:cs="Arial"/>
              <w:sz w:val="24"/>
              <w:szCs w:val="24"/>
            </w:rPr>
            <w:t>This report was commissioned to address a critical strategic challenge facing the JW Marriott Bucharest Grand Hotel: a damagingly high rate of staff turnover driven by low employee engagement. This issue, as the analysis has demonstrated, is not a superficial problem but a significant threat to the hotel’s brand integrity, service quality, and long-term financial health. It represents a fundamental misalignment between the hotel's prestigious market position and its internal human capital strategy, which requires immediate and decisive action (Kaplan &amp; Norton, 2004).</w:t>
          </w:r>
        </w:p>
        <w:p w14:paraId="32324DD8" w14:textId="77777777" w:rsidR="00121813" w:rsidRPr="00972BBF" w:rsidRDefault="00121813" w:rsidP="00972BBF">
          <w:pPr>
            <w:spacing w:line="360" w:lineRule="auto"/>
            <w:jc w:val="both"/>
            <w:rPr>
              <w:rFonts w:ascii="Arial" w:hAnsi="Arial" w:cs="Arial"/>
              <w:sz w:val="24"/>
              <w:szCs w:val="24"/>
            </w:rPr>
          </w:pPr>
          <w:r w:rsidRPr="00972BBF">
            <w:rPr>
              <w:rFonts w:ascii="Arial" w:hAnsi="Arial" w:cs="Arial"/>
              <w:sz w:val="24"/>
              <w:szCs w:val="24"/>
            </w:rPr>
            <w:t xml:space="preserve">The analysis conducted within this report delved deep into the root causes, revealing that the problem is systemic. It stems from a combination of uncompetitive rewards, a lack of visible career opportunities, and a culture that has failed to adapt to the expectations of the modern workforce. The internal weaknesses of the organisation have left it vulnerable to the intense competition and evolving social dynamics of the </w:t>
          </w:r>
          <w:r w:rsidRPr="00972BBF">
            <w:rPr>
              <w:rFonts w:ascii="Arial" w:hAnsi="Arial" w:cs="Arial"/>
              <w:sz w:val="24"/>
              <w:szCs w:val="24"/>
            </w:rPr>
            <w:lastRenderedPageBreak/>
            <w:t>external environment. The findings conclude that incremental adjustments will be insufficient; a transformational change is required (Senge, 2006).</w:t>
          </w:r>
        </w:p>
        <w:p w14:paraId="4EE11DAD" w14:textId="77777777" w:rsidR="00121813" w:rsidRPr="00972BBF" w:rsidRDefault="00121813" w:rsidP="00972BBF">
          <w:pPr>
            <w:spacing w:line="360" w:lineRule="auto"/>
            <w:jc w:val="both"/>
            <w:rPr>
              <w:rFonts w:ascii="Arial" w:hAnsi="Arial" w:cs="Arial"/>
              <w:sz w:val="24"/>
              <w:szCs w:val="24"/>
            </w:rPr>
          </w:pPr>
          <w:r w:rsidRPr="00972BBF">
            <w:rPr>
              <w:rFonts w:ascii="Arial" w:hAnsi="Arial" w:cs="Arial"/>
              <w:sz w:val="24"/>
              <w:szCs w:val="24"/>
            </w:rPr>
            <w:t>To that end, this report has put forward a cohesive and integrated programme of three core strategic recommendations. These are: the implementation of a market-leading total rewards strategy; the creation of a structured career development ecosystem; and a concerted effort to foster a culture of high engagement through improved communication and leadership. These recommendations are designed to work in synergy, creating a powerful employee value proposition that will position the hotel as an undisputed employer of choice (Pfeffer, 1998).</w:t>
          </w:r>
        </w:p>
        <w:p w14:paraId="2D3C5742" w14:textId="77777777" w:rsidR="00121813" w:rsidRPr="00972BBF" w:rsidRDefault="00121813" w:rsidP="00972BBF">
          <w:pPr>
            <w:spacing w:line="360" w:lineRule="auto"/>
            <w:jc w:val="both"/>
            <w:rPr>
              <w:rFonts w:ascii="Arial" w:hAnsi="Arial" w:cs="Arial"/>
              <w:sz w:val="24"/>
              <w:szCs w:val="24"/>
            </w:rPr>
          </w:pPr>
          <w:r w:rsidRPr="00972BBF">
            <w:rPr>
              <w:rFonts w:ascii="Arial" w:hAnsi="Arial" w:cs="Arial"/>
              <w:sz w:val="24"/>
              <w:szCs w:val="24"/>
            </w:rPr>
            <w:t xml:space="preserve">The successful implementation of this programme, guided by the change management frameworks of Lewin and Kotter, will yield substantial returns. The expected outcomes include a significant reduction in costly staff turnover, a marked improvement in service consistency and guest satisfaction, an enhanced ability to attract and retain the best talent in Bucharest, and ultimately, a more robust and sustainable competitive advantage. This is an investment in the hotel’s most valuable asset: its people (Becker &amp; </w:t>
          </w:r>
          <w:proofErr w:type="spellStart"/>
          <w:r w:rsidRPr="00972BBF">
            <w:rPr>
              <w:rFonts w:ascii="Arial" w:hAnsi="Arial" w:cs="Arial"/>
              <w:sz w:val="24"/>
              <w:szCs w:val="24"/>
            </w:rPr>
            <w:t>Huselid</w:t>
          </w:r>
          <w:proofErr w:type="spellEnd"/>
          <w:r w:rsidRPr="00972BBF">
            <w:rPr>
              <w:rFonts w:ascii="Arial" w:hAnsi="Arial" w:cs="Arial"/>
              <w:sz w:val="24"/>
              <w:szCs w:val="24"/>
            </w:rPr>
            <w:t>, 2006).</w:t>
          </w:r>
        </w:p>
        <w:p w14:paraId="7EEC378B" w14:textId="77777777" w:rsidR="00121813" w:rsidRPr="00972BBF" w:rsidRDefault="00121813" w:rsidP="00972BBF">
          <w:pPr>
            <w:spacing w:line="360" w:lineRule="auto"/>
            <w:jc w:val="both"/>
            <w:rPr>
              <w:rFonts w:ascii="Arial" w:hAnsi="Arial" w:cs="Arial"/>
              <w:sz w:val="24"/>
              <w:szCs w:val="24"/>
            </w:rPr>
          </w:pPr>
          <w:r w:rsidRPr="00972BBF">
            <w:rPr>
              <w:rFonts w:ascii="Arial" w:hAnsi="Arial" w:cs="Arial"/>
              <w:sz w:val="24"/>
              <w:szCs w:val="24"/>
            </w:rPr>
            <w:t>Finally, on behalf of Apex Hospitality Consulting, I would like to extend my sincere gratitude to the management team of the JW Marriott Bucharest Grand Hotel for this opportunity. Your willingness to engage in this process with transparency and a genuine desire for improvement has been invaluable. We are confident that by embracing the strategic direction outlined in this report, you will not only overcome your current challenges but will also build a stronger, more resilient, and more successful organisation for the future (Maister, 2000).</w:t>
          </w:r>
        </w:p>
        <w:p w14:paraId="471BD505" w14:textId="77777777" w:rsidR="00121813" w:rsidRDefault="00121813" w:rsidP="00121813"/>
        <w:p w14:paraId="11C7EEAC" w14:textId="77777777" w:rsidR="00972BBF" w:rsidRDefault="00972BBF" w:rsidP="00121813"/>
        <w:p w14:paraId="3E1BE565" w14:textId="77777777" w:rsidR="00972BBF" w:rsidRDefault="00972BBF" w:rsidP="00121813"/>
        <w:p w14:paraId="4F3C3446" w14:textId="77777777" w:rsidR="00972BBF" w:rsidRDefault="00972BBF" w:rsidP="00121813"/>
        <w:p w14:paraId="53AE4070" w14:textId="77777777" w:rsidR="002530D7" w:rsidRDefault="002530D7" w:rsidP="00972BBF">
          <w:pPr>
            <w:spacing w:line="360" w:lineRule="auto"/>
            <w:jc w:val="both"/>
          </w:pPr>
        </w:p>
        <w:p w14:paraId="5EEAEED0" w14:textId="77777777" w:rsidR="009B0103" w:rsidRDefault="002530D7" w:rsidP="00972BBF">
          <w:pPr>
            <w:spacing w:line="360" w:lineRule="auto"/>
            <w:jc w:val="both"/>
          </w:pPr>
          <w:r>
            <w:t xml:space="preserve"> </w:t>
          </w:r>
        </w:p>
        <w:p w14:paraId="75D89181" w14:textId="77777777" w:rsidR="00121813" w:rsidRPr="00972BBF" w:rsidRDefault="002530D7" w:rsidP="00972BBF">
          <w:pPr>
            <w:spacing w:line="360" w:lineRule="auto"/>
            <w:jc w:val="both"/>
            <w:rPr>
              <w:rFonts w:ascii="Arial" w:hAnsi="Arial" w:cs="Arial"/>
              <w:b/>
              <w:bCs/>
              <w:sz w:val="24"/>
              <w:szCs w:val="24"/>
            </w:rPr>
          </w:pPr>
          <w:r>
            <w:lastRenderedPageBreak/>
            <w:t xml:space="preserve">    </w:t>
          </w:r>
          <w:r w:rsidR="00563815" w:rsidRPr="00972BBF">
            <w:rPr>
              <w:rFonts w:ascii="Arial" w:hAnsi="Arial" w:cs="Arial"/>
              <w:b/>
              <w:bCs/>
              <w:sz w:val="24"/>
              <w:szCs w:val="24"/>
            </w:rPr>
            <w:t xml:space="preserve"> </w:t>
          </w:r>
          <w:r w:rsidR="00121813" w:rsidRPr="00972BBF">
            <w:rPr>
              <w:rFonts w:ascii="Arial" w:hAnsi="Arial" w:cs="Arial"/>
              <w:b/>
              <w:bCs/>
              <w:sz w:val="24"/>
              <w:szCs w:val="24"/>
            </w:rPr>
            <w:t>Reference List</w:t>
          </w:r>
        </w:p>
        <w:p w14:paraId="1052E9F1"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Aaker, D.A. (1991) </w:t>
          </w:r>
          <w:r w:rsidRPr="00972BBF">
            <w:rPr>
              <w:rFonts w:ascii="Arial" w:hAnsi="Arial" w:cs="Arial"/>
              <w:i/>
              <w:iCs/>
              <w:sz w:val="24"/>
              <w:szCs w:val="24"/>
            </w:rPr>
            <w:t>Managing Brand Equity</w:t>
          </w:r>
          <w:r w:rsidRPr="00972BBF">
            <w:rPr>
              <w:rFonts w:ascii="Arial" w:hAnsi="Arial" w:cs="Arial"/>
              <w:sz w:val="24"/>
              <w:szCs w:val="24"/>
            </w:rPr>
            <w:t>. New York: The Free Press.</w:t>
          </w:r>
        </w:p>
        <w:p w14:paraId="57E58190"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Allen, D.G., Bryant, P.C. &amp; Vardaman, J.M. (2010) 'Retaining talent: Replacing misconceptions with evidence-based strategies', </w:t>
          </w:r>
          <w:r w:rsidRPr="00972BBF">
            <w:rPr>
              <w:rFonts w:ascii="Arial" w:hAnsi="Arial" w:cs="Arial"/>
              <w:i/>
              <w:iCs/>
              <w:sz w:val="24"/>
              <w:szCs w:val="24"/>
            </w:rPr>
            <w:t>Academy of Management Perspectives</w:t>
          </w:r>
          <w:r w:rsidRPr="00972BBF">
            <w:rPr>
              <w:rFonts w:ascii="Arial" w:hAnsi="Arial" w:cs="Arial"/>
              <w:sz w:val="24"/>
              <w:szCs w:val="24"/>
            </w:rPr>
            <w:t>, 24(2), pp. 48-64.</w:t>
          </w:r>
        </w:p>
        <w:p w14:paraId="1AA8684D"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Ansoff, H.I. (1965) </w:t>
          </w:r>
          <w:r w:rsidRPr="00972BBF">
            <w:rPr>
              <w:rFonts w:ascii="Arial" w:hAnsi="Arial" w:cs="Arial"/>
              <w:i/>
              <w:iCs/>
              <w:sz w:val="24"/>
              <w:szCs w:val="24"/>
            </w:rPr>
            <w:t>Corporate Strategy: An Analytic Approach to Business Policy for Growth and Expansion</w:t>
          </w:r>
          <w:r w:rsidRPr="00972BBF">
            <w:rPr>
              <w:rFonts w:ascii="Arial" w:hAnsi="Arial" w:cs="Arial"/>
              <w:sz w:val="24"/>
              <w:szCs w:val="24"/>
            </w:rPr>
            <w:t>. New York: McGraw-Hill.</w:t>
          </w:r>
        </w:p>
        <w:p w14:paraId="49B61688"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Argenti, P.A. (2016) </w:t>
          </w:r>
          <w:r w:rsidRPr="00972BBF">
            <w:rPr>
              <w:rFonts w:ascii="Arial" w:hAnsi="Arial" w:cs="Arial"/>
              <w:i/>
              <w:iCs/>
              <w:sz w:val="24"/>
              <w:szCs w:val="24"/>
            </w:rPr>
            <w:t>Corporate Communication</w:t>
          </w:r>
          <w:r w:rsidRPr="00972BBF">
            <w:rPr>
              <w:rFonts w:ascii="Arial" w:hAnsi="Arial" w:cs="Arial"/>
              <w:sz w:val="24"/>
              <w:szCs w:val="24"/>
            </w:rPr>
            <w:t xml:space="preserve">. 7th </w:t>
          </w:r>
          <w:proofErr w:type="spellStart"/>
          <w:r w:rsidRPr="00972BBF">
            <w:rPr>
              <w:rFonts w:ascii="Arial" w:hAnsi="Arial" w:cs="Arial"/>
              <w:sz w:val="24"/>
              <w:szCs w:val="24"/>
            </w:rPr>
            <w:t>edn</w:t>
          </w:r>
          <w:proofErr w:type="spellEnd"/>
          <w:r w:rsidRPr="00972BBF">
            <w:rPr>
              <w:rFonts w:ascii="Arial" w:hAnsi="Arial" w:cs="Arial"/>
              <w:sz w:val="24"/>
              <w:szCs w:val="24"/>
            </w:rPr>
            <w:t>. New York: McGraw-Hill Education.</w:t>
          </w:r>
        </w:p>
        <w:p w14:paraId="698B40F6"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Armstrong, M. &amp; </w:t>
          </w:r>
          <w:proofErr w:type="spellStart"/>
          <w:r w:rsidRPr="00972BBF">
            <w:rPr>
              <w:rFonts w:ascii="Arial" w:hAnsi="Arial" w:cs="Arial"/>
              <w:sz w:val="24"/>
              <w:szCs w:val="24"/>
            </w:rPr>
            <w:t>Murlis</w:t>
          </w:r>
          <w:proofErr w:type="spellEnd"/>
          <w:r w:rsidRPr="00972BBF">
            <w:rPr>
              <w:rFonts w:ascii="Arial" w:hAnsi="Arial" w:cs="Arial"/>
              <w:sz w:val="24"/>
              <w:szCs w:val="24"/>
            </w:rPr>
            <w:t xml:space="preserve">, H. (2007) </w:t>
          </w:r>
          <w:r w:rsidRPr="00972BBF">
            <w:rPr>
              <w:rFonts w:ascii="Arial" w:hAnsi="Arial" w:cs="Arial"/>
              <w:i/>
              <w:iCs/>
              <w:sz w:val="24"/>
              <w:szCs w:val="24"/>
            </w:rPr>
            <w:t>Reward Management: A Handbook of Remuneration Strategy and Practice</w:t>
          </w:r>
          <w:r w:rsidRPr="00972BBF">
            <w:rPr>
              <w:rFonts w:ascii="Arial" w:hAnsi="Arial" w:cs="Arial"/>
              <w:sz w:val="24"/>
              <w:szCs w:val="24"/>
            </w:rPr>
            <w:t xml:space="preserve">. 5th </w:t>
          </w:r>
          <w:proofErr w:type="spellStart"/>
          <w:r w:rsidRPr="00972BBF">
            <w:rPr>
              <w:rFonts w:ascii="Arial" w:hAnsi="Arial" w:cs="Arial"/>
              <w:sz w:val="24"/>
              <w:szCs w:val="24"/>
            </w:rPr>
            <w:t>edn</w:t>
          </w:r>
          <w:proofErr w:type="spellEnd"/>
          <w:r w:rsidRPr="00972BBF">
            <w:rPr>
              <w:rFonts w:ascii="Arial" w:hAnsi="Arial" w:cs="Arial"/>
              <w:sz w:val="24"/>
              <w:szCs w:val="24"/>
            </w:rPr>
            <w:t>. London: Kogan Page.</w:t>
          </w:r>
        </w:p>
        <w:p w14:paraId="1E480A3E"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Barney, J. (1991) 'Firm Resources and Sustained Competitive Advantage', </w:t>
          </w:r>
          <w:r w:rsidRPr="00972BBF">
            <w:rPr>
              <w:rFonts w:ascii="Arial" w:hAnsi="Arial" w:cs="Arial"/>
              <w:i/>
              <w:iCs/>
              <w:sz w:val="24"/>
              <w:szCs w:val="24"/>
            </w:rPr>
            <w:t>Journal of Management</w:t>
          </w:r>
          <w:r w:rsidRPr="00972BBF">
            <w:rPr>
              <w:rFonts w:ascii="Arial" w:hAnsi="Arial" w:cs="Arial"/>
              <w:sz w:val="24"/>
              <w:szCs w:val="24"/>
            </w:rPr>
            <w:t>, 17(1), pp. 99-120.</w:t>
          </w:r>
        </w:p>
        <w:p w14:paraId="4CBD9D14"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Baron, A. and Armstrong, M. (2007) </w:t>
          </w:r>
          <w:r w:rsidRPr="00972BBF">
            <w:rPr>
              <w:rFonts w:ascii="Arial" w:hAnsi="Arial" w:cs="Arial"/>
              <w:i/>
              <w:iCs/>
              <w:sz w:val="24"/>
              <w:szCs w:val="24"/>
            </w:rPr>
            <w:t>Human Capital Management: Achieving Added Value through People</w:t>
          </w:r>
          <w:r w:rsidRPr="00972BBF">
            <w:rPr>
              <w:rFonts w:ascii="Arial" w:hAnsi="Arial" w:cs="Arial"/>
              <w:sz w:val="24"/>
              <w:szCs w:val="24"/>
            </w:rPr>
            <w:t>. London: Kogan Page.</w:t>
          </w:r>
        </w:p>
        <w:p w14:paraId="213FD6B8"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Baruch, Y. (2006) 'Career development in organizations and beyond: A multi-level perspective', </w:t>
          </w:r>
          <w:r w:rsidRPr="00972BBF">
            <w:rPr>
              <w:rFonts w:ascii="Arial" w:hAnsi="Arial" w:cs="Arial"/>
              <w:i/>
              <w:iCs/>
              <w:sz w:val="24"/>
              <w:szCs w:val="24"/>
            </w:rPr>
            <w:t>Human Resource Management Review</w:t>
          </w:r>
          <w:r w:rsidRPr="00972BBF">
            <w:rPr>
              <w:rFonts w:ascii="Arial" w:hAnsi="Arial" w:cs="Arial"/>
              <w:sz w:val="24"/>
              <w:szCs w:val="24"/>
            </w:rPr>
            <w:t>, 16(2), pp. 125-138.</w:t>
          </w:r>
        </w:p>
        <w:p w14:paraId="291D0B24"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Becker, B.E. &amp; </w:t>
          </w:r>
          <w:proofErr w:type="spellStart"/>
          <w:r w:rsidRPr="00972BBF">
            <w:rPr>
              <w:rFonts w:ascii="Arial" w:hAnsi="Arial" w:cs="Arial"/>
              <w:sz w:val="24"/>
              <w:szCs w:val="24"/>
            </w:rPr>
            <w:t>Huselid</w:t>
          </w:r>
          <w:proofErr w:type="spellEnd"/>
          <w:r w:rsidRPr="00972BBF">
            <w:rPr>
              <w:rFonts w:ascii="Arial" w:hAnsi="Arial" w:cs="Arial"/>
              <w:sz w:val="24"/>
              <w:szCs w:val="24"/>
            </w:rPr>
            <w:t xml:space="preserve">, M.A. (2006) 'Strategic Human Resources Management: where do we go from here?', </w:t>
          </w:r>
          <w:r w:rsidRPr="00972BBF">
            <w:rPr>
              <w:rFonts w:ascii="Arial" w:hAnsi="Arial" w:cs="Arial"/>
              <w:i/>
              <w:iCs/>
              <w:sz w:val="24"/>
              <w:szCs w:val="24"/>
            </w:rPr>
            <w:t>Journal of Management</w:t>
          </w:r>
          <w:r w:rsidRPr="00972BBF">
            <w:rPr>
              <w:rFonts w:ascii="Arial" w:hAnsi="Arial" w:cs="Arial"/>
              <w:sz w:val="24"/>
              <w:szCs w:val="24"/>
            </w:rPr>
            <w:t>, 32(6), pp. 898-925.</w:t>
          </w:r>
        </w:p>
        <w:p w14:paraId="5A4123B1" w14:textId="77777777" w:rsidR="00121813" w:rsidRPr="00972BBF" w:rsidRDefault="00121813" w:rsidP="00972BBF">
          <w:pPr>
            <w:numPr>
              <w:ilvl w:val="0"/>
              <w:numId w:val="8"/>
            </w:numPr>
            <w:spacing w:line="360" w:lineRule="auto"/>
            <w:jc w:val="both"/>
            <w:rPr>
              <w:rFonts w:ascii="Arial" w:hAnsi="Arial" w:cs="Arial"/>
              <w:sz w:val="24"/>
              <w:szCs w:val="24"/>
            </w:rPr>
          </w:pPr>
          <w:proofErr w:type="spellStart"/>
          <w:r w:rsidRPr="00972BBF">
            <w:rPr>
              <w:rFonts w:ascii="Arial" w:hAnsi="Arial" w:cs="Arial"/>
              <w:sz w:val="24"/>
              <w:szCs w:val="24"/>
            </w:rPr>
            <w:t>Beckhard</w:t>
          </w:r>
          <w:proofErr w:type="spellEnd"/>
          <w:r w:rsidRPr="00972BBF">
            <w:rPr>
              <w:rFonts w:ascii="Arial" w:hAnsi="Arial" w:cs="Arial"/>
              <w:sz w:val="24"/>
              <w:szCs w:val="24"/>
            </w:rPr>
            <w:t xml:space="preserve">, R. (1969) </w:t>
          </w:r>
          <w:r w:rsidRPr="00972BBF">
            <w:rPr>
              <w:rFonts w:ascii="Arial" w:hAnsi="Arial" w:cs="Arial"/>
              <w:i/>
              <w:iCs/>
              <w:sz w:val="24"/>
              <w:szCs w:val="24"/>
            </w:rPr>
            <w:t>Organization Development: Strategies and Models</w:t>
          </w:r>
          <w:r w:rsidRPr="00972BBF">
            <w:rPr>
              <w:rFonts w:ascii="Arial" w:hAnsi="Arial" w:cs="Arial"/>
              <w:sz w:val="24"/>
              <w:szCs w:val="24"/>
            </w:rPr>
            <w:t>. Reading, MA: Addison-Wesley.</w:t>
          </w:r>
        </w:p>
        <w:p w14:paraId="10031F4F"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Bhattacharya, C.B., </w:t>
          </w:r>
          <w:proofErr w:type="spellStart"/>
          <w:r w:rsidRPr="00972BBF">
            <w:rPr>
              <w:rFonts w:ascii="Arial" w:hAnsi="Arial" w:cs="Arial"/>
              <w:sz w:val="24"/>
              <w:szCs w:val="24"/>
            </w:rPr>
            <w:t>Korschun</w:t>
          </w:r>
          <w:proofErr w:type="spellEnd"/>
          <w:r w:rsidRPr="00972BBF">
            <w:rPr>
              <w:rFonts w:ascii="Arial" w:hAnsi="Arial" w:cs="Arial"/>
              <w:sz w:val="24"/>
              <w:szCs w:val="24"/>
            </w:rPr>
            <w:t xml:space="preserve">, D. &amp; Sen, S. (2009) 'Strengthening Stakeholder–Company Relationships Through Mutually Beneficial Corporate Social Responsibility Initiatives', </w:t>
          </w:r>
          <w:r w:rsidRPr="00972BBF">
            <w:rPr>
              <w:rFonts w:ascii="Arial" w:hAnsi="Arial" w:cs="Arial"/>
              <w:i/>
              <w:iCs/>
              <w:sz w:val="24"/>
              <w:szCs w:val="24"/>
            </w:rPr>
            <w:t>Journal of Business Ethics</w:t>
          </w:r>
          <w:r w:rsidRPr="00972BBF">
            <w:rPr>
              <w:rFonts w:ascii="Arial" w:hAnsi="Arial" w:cs="Arial"/>
              <w:sz w:val="24"/>
              <w:szCs w:val="24"/>
            </w:rPr>
            <w:t>, 85, pp. 257-272.</w:t>
          </w:r>
        </w:p>
        <w:p w14:paraId="62D4E3A7" w14:textId="77777777" w:rsidR="00121813" w:rsidRPr="00972BBF" w:rsidRDefault="00121813" w:rsidP="00972BBF">
          <w:pPr>
            <w:numPr>
              <w:ilvl w:val="0"/>
              <w:numId w:val="8"/>
            </w:numPr>
            <w:spacing w:line="360" w:lineRule="auto"/>
            <w:jc w:val="both"/>
            <w:rPr>
              <w:rFonts w:ascii="Arial" w:hAnsi="Arial" w:cs="Arial"/>
              <w:sz w:val="24"/>
              <w:szCs w:val="24"/>
            </w:rPr>
          </w:pPr>
          <w:proofErr w:type="spellStart"/>
          <w:r w:rsidRPr="00972BBF">
            <w:rPr>
              <w:rFonts w:ascii="Arial" w:hAnsi="Arial" w:cs="Arial"/>
              <w:sz w:val="24"/>
              <w:szCs w:val="24"/>
            </w:rPr>
            <w:t>Bondarouk</w:t>
          </w:r>
          <w:proofErr w:type="spellEnd"/>
          <w:r w:rsidRPr="00972BBF">
            <w:rPr>
              <w:rFonts w:ascii="Arial" w:hAnsi="Arial" w:cs="Arial"/>
              <w:sz w:val="24"/>
              <w:szCs w:val="24"/>
            </w:rPr>
            <w:t xml:space="preserve">, T. &amp; </w:t>
          </w:r>
          <w:proofErr w:type="spellStart"/>
          <w:r w:rsidRPr="00972BBF">
            <w:rPr>
              <w:rFonts w:ascii="Arial" w:hAnsi="Arial" w:cs="Arial"/>
              <w:sz w:val="24"/>
              <w:szCs w:val="24"/>
            </w:rPr>
            <w:t>Ruël</w:t>
          </w:r>
          <w:proofErr w:type="spellEnd"/>
          <w:r w:rsidRPr="00972BBF">
            <w:rPr>
              <w:rFonts w:ascii="Arial" w:hAnsi="Arial" w:cs="Arial"/>
              <w:sz w:val="24"/>
              <w:szCs w:val="24"/>
            </w:rPr>
            <w:t xml:space="preserve">, H. (2009) 'Electronic Human Resource Management: challenges in the digital era', </w:t>
          </w:r>
          <w:r w:rsidRPr="00972BBF">
            <w:rPr>
              <w:rFonts w:ascii="Arial" w:hAnsi="Arial" w:cs="Arial"/>
              <w:i/>
              <w:iCs/>
              <w:sz w:val="24"/>
              <w:szCs w:val="24"/>
            </w:rPr>
            <w:t>The International Journal of Human Resource Management</w:t>
          </w:r>
          <w:r w:rsidRPr="00972BBF">
            <w:rPr>
              <w:rFonts w:ascii="Arial" w:hAnsi="Arial" w:cs="Arial"/>
              <w:sz w:val="24"/>
              <w:szCs w:val="24"/>
            </w:rPr>
            <w:t>, 20(3), pp. 505-514.</w:t>
          </w:r>
        </w:p>
        <w:p w14:paraId="1C2E623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lastRenderedPageBreak/>
            <w:t xml:space="preserve">Brierley, E. (2006) </w:t>
          </w:r>
          <w:r w:rsidRPr="00972BBF">
            <w:rPr>
              <w:rFonts w:ascii="Arial" w:hAnsi="Arial" w:cs="Arial"/>
              <w:i/>
              <w:iCs/>
              <w:sz w:val="24"/>
              <w:szCs w:val="24"/>
            </w:rPr>
            <w:t>Talent on tap: getting the best from freelancers, interims and consultants</w:t>
          </w:r>
          <w:r w:rsidRPr="00972BBF">
            <w:rPr>
              <w:rFonts w:ascii="Arial" w:hAnsi="Arial" w:cs="Arial"/>
              <w:sz w:val="24"/>
              <w:szCs w:val="24"/>
            </w:rPr>
            <w:t>. London: Chartered Institute of Personnel and Development.</w:t>
          </w:r>
        </w:p>
        <w:p w14:paraId="3A7AF568"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Brun, J.P. &amp; Dugas, N. (2008) 'An analysis of employee recognition: Perspectives on human resources practices', </w:t>
          </w:r>
          <w:r w:rsidRPr="00972BBF">
            <w:rPr>
              <w:rFonts w:ascii="Arial" w:hAnsi="Arial" w:cs="Arial"/>
              <w:i/>
              <w:iCs/>
              <w:sz w:val="24"/>
              <w:szCs w:val="24"/>
            </w:rPr>
            <w:t>The International Journal of Human Resource Management</w:t>
          </w:r>
          <w:r w:rsidRPr="00972BBF">
            <w:rPr>
              <w:rFonts w:ascii="Arial" w:hAnsi="Arial" w:cs="Arial"/>
              <w:sz w:val="24"/>
              <w:szCs w:val="24"/>
            </w:rPr>
            <w:t>, 19(4), pp. 716-730.</w:t>
          </w:r>
        </w:p>
        <w:p w14:paraId="1A256250"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Burnes, B. (2014) </w:t>
          </w:r>
          <w:r w:rsidRPr="00972BBF">
            <w:rPr>
              <w:rFonts w:ascii="Arial" w:hAnsi="Arial" w:cs="Arial"/>
              <w:i/>
              <w:iCs/>
              <w:sz w:val="24"/>
              <w:szCs w:val="24"/>
            </w:rPr>
            <w:t>Managing Change</w:t>
          </w:r>
          <w:r w:rsidRPr="00972BBF">
            <w:rPr>
              <w:rFonts w:ascii="Arial" w:hAnsi="Arial" w:cs="Arial"/>
              <w:sz w:val="24"/>
              <w:szCs w:val="24"/>
            </w:rPr>
            <w:t xml:space="preserve">. 4th </w:t>
          </w:r>
          <w:proofErr w:type="spellStart"/>
          <w:r w:rsidRPr="00972BBF">
            <w:rPr>
              <w:rFonts w:ascii="Arial" w:hAnsi="Arial" w:cs="Arial"/>
              <w:sz w:val="24"/>
              <w:szCs w:val="24"/>
            </w:rPr>
            <w:t>edn</w:t>
          </w:r>
          <w:proofErr w:type="spellEnd"/>
          <w:r w:rsidRPr="00972BBF">
            <w:rPr>
              <w:rFonts w:ascii="Arial" w:hAnsi="Arial" w:cs="Arial"/>
              <w:sz w:val="24"/>
              <w:szCs w:val="24"/>
            </w:rPr>
            <w:t>. Great Britain: Prentice Hall.</w:t>
          </w:r>
        </w:p>
        <w:p w14:paraId="27394E23"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Buttrick, R. (2009) </w:t>
          </w:r>
          <w:r w:rsidRPr="00972BBF">
            <w:rPr>
              <w:rFonts w:ascii="Arial" w:hAnsi="Arial" w:cs="Arial"/>
              <w:i/>
              <w:iCs/>
              <w:sz w:val="24"/>
              <w:szCs w:val="24"/>
            </w:rPr>
            <w:t>The Project Workout: The Ultimate Guide to Being a Successful Project Manager</w:t>
          </w:r>
          <w:r w:rsidRPr="00972BBF">
            <w:rPr>
              <w:rFonts w:ascii="Arial" w:hAnsi="Arial" w:cs="Arial"/>
              <w:sz w:val="24"/>
              <w:szCs w:val="24"/>
            </w:rPr>
            <w:t xml:space="preserve">. 4th </w:t>
          </w:r>
          <w:proofErr w:type="spellStart"/>
          <w:r w:rsidRPr="00972BBF">
            <w:rPr>
              <w:rFonts w:ascii="Arial" w:hAnsi="Arial" w:cs="Arial"/>
              <w:sz w:val="24"/>
              <w:szCs w:val="24"/>
            </w:rPr>
            <w:t>edn</w:t>
          </w:r>
          <w:proofErr w:type="spellEnd"/>
          <w:r w:rsidRPr="00972BBF">
            <w:rPr>
              <w:rFonts w:ascii="Arial" w:hAnsi="Arial" w:cs="Arial"/>
              <w:sz w:val="24"/>
              <w:szCs w:val="24"/>
            </w:rPr>
            <w:t>. London: Prentice Hall.</w:t>
          </w:r>
        </w:p>
        <w:p w14:paraId="5C775B98"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Cameron, E. &amp; Green, M. (2019) </w:t>
          </w:r>
          <w:r w:rsidRPr="00972BBF">
            <w:rPr>
              <w:rFonts w:ascii="Arial" w:hAnsi="Arial" w:cs="Arial"/>
              <w:i/>
              <w:iCs/>
              <w:sz w:val="24"/>
              <w:szCs w:val="24"/>
            </w:rPr>
            <w:t>Making Sense of Change Management: A Complete Guide to the Models, Tools and Techniques of Organizational Change</w:t>
          </w:r>
          <w:r w:rsidRPr="00972BBF">
            <w:rPr>
              <w:rFonts w:ascii="Arial" w:hAnsi="Arial" w:cs="Arial"/>
              <w:sz w:val="24"/>
              <w:szCs w:val="24"/>
            </w:rPr>
            <w:t xml:space="preserve">. 5th </w:t>
          </w:r>
          <w:proofErr w:type="spellStart"/>
          <w:r w:rsidRPr="00972BBF">
            <w:rPr>
              <w:rFonts w:ascii="Arial" w:hAnsi="Arial" w:cs="Arial"/>
              <w:sz w:val="24"/>
              <w:szCs w:val="24"/>
            </w:rPr>
            <w:t>edn</w:t>
          </w:r>
          <w:proofErr w:type="spellEnd"/>
          <w:r w:rsidRPr="00972BBF">
            <w:rPr>
              <w:rFonts w:ascii="Arial" w:hAnsi="Arial" w:cs="Arial"/>
              <w:sz w:val="24"/>
              <w:szCs w:val="24"/>
            </w:rPr>
            <w:t>. London: Kogan Page.</w:t>
          </w:r>
        </w:p>
        <w:p w14:paraId="6A01CFFA"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Cappelli, P. (2008) </w:t>
          </w:r>
          <w:r w:rsidRPr="00972BBF">
            <w:rPr>
              <w:rFonts w:ascii="Arial" w:hAnsi="Arial" w:cs="Arial"/>
              <w:i/>
              <w:iCs/>
              <w:sz w:val="24"/>
              <w:szCs w:val="24"/>
            </w:rPr>
            <w:t>Talent on Demand: Managing Talent in an Age of Uncertainty</w:t>
          </w:r>
          <w:r w:rsidRPr="00972BBF">
            <w:rPr>
              <w:rFonts w:ascii="Arial" w:hAnsi="Arial" w:cs="Arial"/>
              <w:sz w:val="24"/>
              <w:szCs w:val="24"/>
            </w:rPr>
            <w:t>. Boston, MA: Harvard Business Press.</w:t>
          </w:r>
        </w:p>
        <w:p w14:paraId="62948A07"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Cascio, W.F. (2006) 'The economic impact of employee </w:t>
          </w:r>
          <w:proofErr w:type="spellStart"/>
          <w:r w:rsidRPr="00972BBF">
            <w:rPr>
              <w:rFonts w:ascii="Arial" w:hAnsi="Arial" w:cs="Arial"/>
              <w:sz w:val="24"/>
              <w:szCs w:val="24"/>
            </w:rPr>
            <w:t>behaviors</w:t>
          </w:r>
          <w:proofErr w:type="spellEnd"/>
          <w:r w:rsidRPr="00972BBF">
            <w:rPr>
              <w:rFonts w:ascii="Arial" w:hAnsi="Arial" w:cs="Arial"/>
              <w:sz w:val="24"/>
              <w:szCs w:val="24"/>
            </w:rPr>
            <w:t xml:space="preserve"> on organizational performance', </w:t>
          </w:r>
          <w:r w:rsidRPr="00972BBF">
            <w:rPr>
              <w:rFonts w:ascii="Arial" w:hAnsi="Arial" w:cs="Arial"/>
              <w:i/>
              <w:iCs/>
              <w:sz w:val="24"/>
              <w:szCs w:val="24"/>
            </w:rPr>
            <w:t>California Management Review</w:t>
          </w:r>
          <w:r w:rsidRPr="00972BBF">
            <w:rPr>
              <w:rFonts w:ascii="Arial" w:hAnsi="Arial" w:cs="Arial"/>
              <w:sz w:val="24"/>
              <w:szCs w:val="24"/>
            </w:rPr>
            <w:t>, 48(4), pp. 41-59.</w:t>
          </w:r>
        </w:p>
        <w:p w14:paraId="37A588C6" w14:textId="0CFD49D9" w:rsidR="00C53212" w:rsidRDefault="00121813" w:rsidP="00B12E2D">
          <w:pPr>
            <w:numPr>
              <w:ilvl w:val="0"/>
              <w:numId w:val="8"/>
            </w:numPr>
            <w:spacing w:line="360" w:lineRule="auto"/>
            <w:jc w:val="both"/>
            <w:rPr>
              <w:rFonts w:ascii="Arial" w:hAnsi="Arial" w:cs="Arial"/>
              <w:sz w:val="24"/>
              <w:szCs w:val="24"/>
            </w:rPr>
          </w:pPr>
          <w:r w:rsidRPr="00C53212">
            <w:rPr>
              <w:rFonts w:ascii="Arial" w:hAnsi="Arial" w:cs="Arial"/>
              <w:sz w:val="24"/>
              <w:szCs w:val="24"/>
            </w:rPr>
            <w:t xml:space="preserve">CIPD (2023) </w:t>
          </w:r>
          <w:r w:rsidRPr="00C53212">
            <w:rPr>
              <w:rFonts w:ascii="Arial" w:hAnsi="Arial" w:cs="Arial"/>
              <w:i/>
              <w:iCs/>
              <w:sz w:val="24"/>
              <w:szCs w:val="24"/>
            </w:rPr>
            <w:t>Employee Engagement and Motivation Factsheet</w:t>
          </w:r>
          <w:r w:rsidRPr="00C53212">
            <w:rPr>
              <w:rFonts w:ascii="Arial" w:hAnsi="Arial" w:cs="Arial"/>
              <w:sz w:val="24"/>
              <w:szCs w:val="24"/>
            </w:rPr>
            <w:t xml:space="preserve">. London: Chartered Institute of Personnel and Development. Available at: </w:t>
          </w:r>
          <w:r w:rsidR="00C53212" w:rsidRPr="00C53212">
            <w:rPr>
              <w:rFonts w:ascii="Arial" w:hAnsi="Arial" w:cs="Arial"/>
              <w:sz w:val="24"/>
              <w:szCs w:val="24"/>
            </w:rPr>
            <w:t>https://www.cipd.org/en/knowledge/factsheets/engagement-factsheet/</w:t>
          </w:r>
          <w:r w:rsidR="00C53212" w:rsidRPr="00C53212">
            <w:rPr>
              <w:rFonts w:ascii="Arial" w:hAnsi="Arial" w:cs="Arial"/>
              <w:sz w:val="24"/>
              <w:szCs w:val="24"/>
            </w:rPr>
            <w:t xml:space="preserve"> </w:t>
          </w:r>
          <w:r w:rsidR="00C53212">
            <w:rPr>
              <w:rFonts w:ascii="Arial" w:hAnsi="Arial" w:cs="Arial"/>
              <w:sz w:val="24"/>
              <w:szCs w:val="24"/>
            </w:rPr>
            <w:t>[Accessed on 26.06.2025]</w:t>
          </w:r>
        </w:p>
        <w:p w14:paraId="071BDA47" w14:textId="0C306529" w:rsidR="00121813" w:rsidRPr="00C53212" w:rsidRDefault="00121813" w:rsidP="00B12E2D">
          <w:pPr>
            <w:numPr>
              <w:ilvl w:val="0"/>
              <w:numId w:val="8"/>
            </w:numPr>
            <w:spacing w:line="360" w:lineRule="auto"/>
            <w:jc w:val="both"/>
            <w:rPr>
              <w:rFonts w:ascii="Arial" w:hAnsi="Arial" w:cs="Arial"/>
              <w:sz w:val="24"/>
              <w:szCs w:val="24"/>
            </w:rPr>
          </w:pPr>
          <w:r w:rsidRPr="00C53212">
            <w:rPr>
              <w:rFonts w:ascii="Arial" w:hAnsi="Arial" w:cs="Arial"/>
              <w:sz w:val="24"/>
              <w:szCs w:val="24"/>
            </w:rPr>
            <w:t xml:space="preserve">Crane, A. &amp; Matten, D. (2016) </w:t>
          </w:r>
          <w:r w:rsidRPr="00C53212">
            <w:rPr>
              <w:rFonts w:ascii="Arial" w:hAnsi="Arial" w:cs="Arial"/>
              <w:i/>
              <w:iCs/>
              <w:sz w:val="24"/>
              <w:szCs w:val="24"/>
            </w:rPr>
            <w:t>Business Ethics: Managing Corporate Citizenship and Sustainability in the Age of Globalization</w:t>
          </w:r>
          <w:r w:rsidRPr="00C53212">
            <w:rPr>
              <w:rFonts w:ascii="Arial" w:hAnsi="Arial" w:cs="Arial"/>
              <w:sz w:val="24"/>
              <w:szCs w:val="24"/>
            </w:rPr>
            <w:t xml:space="preserve">. 4th </w:t>
          </w:r>
          <w:proofErr w:type="spellStart"/>
          <w:r w:rsidRPr="00C53212">
            <w:rPr>
              <w:rFonts w:ascii="Arial" w:hAnsi="Arial" w:cs="Arial"/>
              <w:sz w:val="24"/>
              <w:szCs w:val="24"/>
            </w:rPr>
            <w:t>edn</w:t>
          </w:r>
          <w:proofErr w:type="spellEnd"/>
          <w:r w:rsidRPr="00C53212">
            <w:rPr>
              <w:rFonts w:ascii="Arial" w:hAnsi="Arial" w:cs="Arial"/>
              <w:sz w:val="24"/>
              <w:szCs w:val="24"/>
            </w:rPr>
            <w:t>. Oxford: Oxford University Press.</w:t>
          </w:r>
        </w:p>
        <w:p w14:paraId="5291774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Cummings, T.G. &amp; Worley, C.G. (2019) </w:t>
          </w:r>
          <w:r w:rsidRPr="00972BBF">
            <w:rPr>
              <w:rFonts w:ascii="Arial" w:hAnsi="Arial" w:cs="Arial"/>
              <w:i/>
              <w:iCs/>
              <w:sz w:val="24"/>
              <w:szCs w:val="24"/>
            </w:rPr>
            <w:t>Organization Development and Change</w:t>
          </w:r>
          <w:r w:rsidRPr="00972BBF">
            <w:rPr>
              <w:rFonts w:ascii="Arial" w:hAnsi="Arial" w:cs="Arial"/>
              <w:sz w:val="24"/>
              <w:szCs w:val="24"/>
            </w:rPr>
            <w:t xml:space="preserve">. 11th </w:t>
          </w:r>
          <w:proofErr w:type="spellStart"/>
          <w:r w:rsidRPr="00972BBF">
            <w:rPr>
              <w:rFonts w:ascii="Arial" w:hAnsi="Arial" w:cs="Arial"/>
              <w:sz w:val="24"/>
              <w:szCs w:val="24"/>
            </w:rPr>
            <w:t>edn</w:t>
          </w:r>
          <w:proofErr w:type="spellEnd"/>
          <w:r w:rsidRPr="00972BBF">
            <w:rPr>
              <w:rFonts w:ascii="Arial" w:hAnsi="Arial" w:cs="Arial"/>
              <w:sz w:val="24"/>
              <w:szCs w:val="24"/>
            </w:rPr>
            <w:t>. Boston, MA: Cengage Learning.</w:t>
          </w:r>
        </w:p>
        <w:p w14:paraId="319A0CC7"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Fisman, R. &amp; Sullivan, T. (2014) </w:t>
          </w:r>
          <w:r w:rsidRPr="00972BBF">
            <w:rPr>
              <w:rFonts w:ascii="Arial" w:hAnsi="Arial" w:cs="Arial"/>
              <w:i/>
              <w:iCs/>
              <w:sz w:val="24"/>
              <w:szCs w:val="24"/>
            </w:rPr>
            <w:t>The Org: How the Office Really Works</w:t>
          </w:r>
          <w:r w:rsidRPr="00972BBF">
            <w:rPr>
              <w:rFonts w:ascii="Arial" w:hAnsi="Arial" w:cs="Arial"/>
              <w:sz w:val="24"/>
              <w:szCs w:val="24"/>
            </w:rPr>
            <w:t>. London: Murray.</w:t>
          </w:r>
        </w:p>
        <w:p w14:paraId="7DE8FF4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lastRenderedPageBreak/>
            <w:t>Fitz-</w:t>
          </w:r>
          <w:proofErr w:type="spellStart"/>
          <w:r w:rsidRPr="00972BBF">
            <w:rPr>
              <w:rFonts w:ascii="Arial" w:hAnsi="Arial" w:cs="Arial"/>
              <w:sz w:val="24"/>
              <w:szCs w:val="24"/>
            </w:rPr>
            <w:t>enz</w:t>
          </w:r>
          <w:proofErr w:type="spellEnd"/>
          <w:r w:rsidRPr="00972BBF">
            <w:rPr>
              <w:rFonts w:ascii="Arial" w:hAnsi="Arial" w:cs="Arial"/>
              <w:sz w:val="24"/>
              <w:szCs w:val="24"/>
            </w:rPr>
            <w:t xml:space="preserve">, J. (2010) </w:t>
          </w:r>
          <w:r w:rsidRPr="00972BBF">
            <w:rPr>
              <w:rFonts w:ascii="Arial" w:hAnsi="Arial" w:cs="Arial"/>
              <w:i/>
              <w:iCs/>
              <w:sz w:val="24"/>
              <w:szCs w:val="24"/>
            </w:rPr>
            <w:t>The New HR Analytics: Predicting the Economic Value of Your Company's Human Capital Investments</w:t>
          </w:r>
          <w:r w:rsidRPr="00972BBF">
            <w:rPr>
              <w:rFonts w:ascii="Arial" w:hAnsi="Arial" w:cs="Arial"/>
              <w:sz w:val="24"/>
              <w:szCs w:val="24"/>
            </w:rPr>
            <w:t xml:space="preserve">. New York: </w:t>
          </w:r>
          <w:proofErr w:type="spellStart"/>
          <w:r w:rsidRPr="00972BBF">
            <w:rPr>
              <w:rFonts w:ascii="Arial" w:hAnsi="Arial" w:cs="Arial"/>
              <w:sz w:val="24"/>
              <w:szCs w:val="24"/>
            </w:rPr>
            <w:t>Amacom</w:t>
          </w:r>
          <w:proofErr w:type="spellEnd"/>
          <w:r w:rsidRPr="00972BBF">
            <w:rPr>
              <w:rFonts w:ascii="Arial" w:hAnsi="Arial" w:cs="Arial"/>
              <w:sz w:val="24"/>
              <w:szCs w:val="24"/>
            </w:rPr>
            <w:t>.</w:t>
          </w:r>
        </w:p>
        <w:p w14:paraId="6E96A148"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Ford, J.D., Ford, L.W. &amp; D'Amelio, A. (2008) 'Resistance to change: The rest of the story', </w:t>
          </w:r>
          <w:r w:rsidRPr="00972BBF">
            <w:rPr>
              <w:rFonts w:ascii="Arial" w:hAnsi="Arial" w:cs="Arial"/>
              <w:i/>
              <w:iCs/>
              <w:sz w:val="24"/>
              <w:szCs w:val="24"/>
            </w:rPr>
            <w:t>Academy of Management Review</w:t>
          </w:r>
          <w:r w:rsidRPr="00972BBF">
            <w:rPr>
              <w:rFonts w:ascii="Arial" w:hAnsi="Arial" w:cs="Arial"/>
              <w:sz w:val="24"/>
              <w:szCs w:val="24"/>
            </w:rPr>
            <w:t>, 33(2), pp. 362-377.</w:t>
          </w:r>
        </w:p>
        <w:p w14:paraId="23B63A7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Galbraith, J.R. (2002) </w:t>
          </w:r>
          <w:r w:rsidRPr="00972BBF">
            <w:rPr>
              <w:rFonts w:ascii="Arial" w:hAnsi="Arial" w:cs="Arial"/>
              <w:i/>
              <w:iCs/>
              <w:sz w:val="24"/>
              <w:szCs w:val="24"/>
            </w:rPr>
            <w:t>Designing Organizations: An Executive Guide to Strategy, Structure, and Process</w:t>
          </w:r>
          <w:r w:rsidRPr="00972BBF">
            <w:rPr>
              <w:rFonts w:ascii="Arial" w:hAnsi="Arial" w:cs="Arial"/>
              <w:sz w:val="24"/>
              <w:szCs w:val="24"/>
            </w:rPr>
            <w:t>. San Francisco, CA: Jossey-Bass.</w:t>
          </w:r>
        </w:p>
        <w:p w14:paraId="20EDFC6A" w14:textId="77777777" w:rsidR="00121813" w:rsidRPr="00972BBF" w:rsidRDefault="00121813" w:rsidP="00972BBF">
          <w:pPr>
            <w:numPr>
              <w:ilvl w:val="0"/>
              <w:numId w:val="8"/>
            </w:numPr>
            <w:spacing w:line="360" w:lineRule="auto"/>
            <w:jc w:val="both"/>
            <w:rPr>
              <w:rFonts w:ascii="Arial" w:hAnsi="Arial" w:cs="Arial"/>
              <w:sz w:val="24"/>
              <w:szCs w:val="24"/>
            </w:rPr>
          </w:pPr>
          <w:proofErr w:type="spellStart"/>
          <w:r w:rsidRPr="00972BBF">
            <w:rPr>
              <w:rFonts w:ascii="Arial" w:hAnsi="Arial" w:cs="Arial"/>
              <w:sz w:val="24"/>
              <w:szCs w:val="24"/>
            </w:rPr>
            <w:t>Garavan</w:t>
          </w:r>
          <w:proofErr w:type="spellEnd"/>
          <w:r w:rsidRPr="00972BBF">
            <w:rPr>
              <w:rFonts w:ascii="Arial" w:hAnsi="Arial" w:cs="Arial"/>
              <w:sz w:val="24"/>
              <w:szCs w:val="24"/>
            </w:rPr>
            <w:t xml:space="preserve">, T.N. (1991) 'Strategic human resource development', </w:t>
          </w:r>
          <w:r w:rsidRPr="00972BBF">
            <w:rPr>
              <w:rFonts w:ascii="Arial" w:hAnsi="Arial" w:cs="Arial"/>
              <w:i/>
              <w:iCs/>
              <w:sz w:val="24"/>
              <w:szCs w:val="24"/>
            </w:rPr>
            <w:t>Journal of European Industrial Training</w:t>
          </w:r>
          <w:r w:rsidRPr="00972BBF">
            <w:rPr>
              <w:rFonts w:ascii="Arial" w:hAnsi="Arial" w:cs="Arial"/>
              <w:sz w:val="24"/>
              <w:szCs w:val="24"/>
            </w:rPr>
            <w:t>, 15(1), pp. 17-30.</w:t>
          </w:r>
        </w:p>
        <w:p w14:paraId="64F93AC8"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Gerhart, B. &amp; Rynes, S.L. (2003) </w:t>
          </w:r>
          <w:r w:rsidRPr="00972BBF">
            <w:rPr>
              <w:rFonts w:ascii="Arial" w:hAnsi="Arial" w:cs="Arial"/>
              <w:i/>
              <w:iCs/>
              <w:sz w:val="24"/>
              <w:szCs w:val="24"/>
            </w:rPr>
            <w:t>Compensation: Theory, Evidence, and Strategic Implications</w:t>
          </w:r>
          <w:r w:rsidRPr="00972BBF">
            <w:rPr>
              <w:rFonts w:ascii="Arial" w:hAnsi="Arial" w:cs="Arial"/>
              <w:sz w:val="24"/>
              <w:szCs w:val="24"/>
            </w:rPr>
            <w:t>. Thousand Oaks, CA: Sage Publications.</w:t>
          </w:r>
        </w:p>
        <w:p w14:paraId="4851076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Getz, D. (2009) 'Policy for sustainable and responsible tourism: the case of the Nordic countries', </w:t>
          </w:r>
          <w:r w:rsidRPr="00972BBF">
            <w:rPr>
              <w:rFonts w:ascii="Arial" w:hAnsi="Arial" w:cs="Arial"/>
              <w:i/>
              <w:iCs/>
              <w:sz w:val="24"/>
              <w:szCs w:val="24"/>
            </w:rPr>
            <w:t>Journal of Sustainable Tourism</w:t>
          </w:r>
          <w:r w:rsidRPr="00972BBF">
            <w:rPr>
              <w:rFonts w:ascii="Arial" w:hAnsi="Arial" w:cs="Arial"/>
              <w:sz w:val="24"/>
              <w:szCs w:val="24"/>
            </w:rPr>
            <w:t>, 17(3), pp. 361-379.</w:t>
          </w:r>
        </w:p>
        <w:p w14:paraId="6796318A"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Goleman, D. (2000) 'Leadership that gets results', </w:t>
          </w:r>
          <w:r w:rsidRPr="00972BBF">
            <w:rPr>
              <w:rFonts w:ascii="Arial" w:hAnsi="Arial" w:cs="Arial"/>
              <w:i/>
              <w:iCs/>
              <w:sz w:val="24"/>
              <w:szCs w:val="24"/>
            </w:rPr>
            <w:t>Harvard Business Review</w:t>
          </w:r>
          <w:r w:rsidRPr="00972BBF">
            <w:rPr>
              <w:rFonts w:ascii="Arial" w:hAnsi="Arial" w:cs="Arial"/>
              <w:sz w:val="24"/>
              <w:szCs w:val="24"/>
            </w:rPr>
            <w:t>, 78(2), pp. 78-90.</w:t>
          </w:r>
        </w:p>
        <w:p w14:paraId="07F778A4"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Grönroos, C. (2007) </w:t>
          </w:r>
          <w:r w:rsidRPr="00972BBF">
            <w:rPr>
              <w:rFonts w:ascii="Arial" w:hAnsi="Arial" w:cs="Arial"/>
              <w:i/>
              <w:iCs/>
              <w:sz w:val="24"/>
              <w:szCs w:val="24"/>
            </w:rPr>
            <w:t>Service Management and Marketing: Customer Management in Service Competition</w:t>
          </w:r>
          <w:r w:rsidRPr="00972BBF">
            <w:rPr>
              <w:rFonts w:ascii="Arial" w:hAnsi="Arial" w:cs="Arial"/>
              <w:sz w:val="24"/>
              <w:szCs w:val="24"/>
            </w:rPr>
            <w:t xml:space="preserve">. 3rd </w:t>
          </w:r>
          <w:proofErr w:type="spellStart"/>
          <w:r w:rsidRPr="00972BBF">
            <w:rPr>
              <w:rFonts w:ascii="Arial" w:hAnsi="Arial" w:cs="Arial"/>
              <w:sz w:val="24"/>
              <w:szCs w:val="24"/>
            </w:rPr>
            <w:t>edn</w:t>
          </w:r>
          <w:proofErr w:type="spellEnd"/>
          <w:r w:rsidRPr="00972BBF">
            <w:rPr>
              <w:rFonts w:ascii="Arial" w:hAnsi="Arial" w:cs="Arial"/>
              <w:sz w:val="24"/>
              <w:szCs w:val="24"/>
            </w:rPr>
            <w:t>. Chichester: John Wiley &amp; Sons.</w:t>
          </w:r>
        </w:p>
        <w:p w14:paraId="3BDBE892"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Hall, D.T. (1976) </w:t>
          </w:r>
          <w:r w:rsidRPr="00972BBF">
            <w:rPr>
              <w:rFonts w:ascii="Arial" w:hAnsi="Arial" w:cs="Arial"/>
              <w:i/>
              <w:iCs/>
              <w:sz w:val="24"/>
              <w:szCs w:val="24"/>
            </w:rPr>
            <w:t>Careers in Organizations</w:t>
          </w:r>
          <w:r w:rsidRPr="00972BBF">
            <w:rPr>
              <w:rFonts w:ascii="Arial" w:hAnsi="Arial" w:cs="Arial"/>
              <w:sz w:val="24"/>
              <w:szCs w:val="24"/>
            </w:rPr>
            <w:t>. Glenview, IL: Scott, Foresman.</w:t>
          </w:r>
        </w:p>
        <w:p w14:paraId="7E75FD54"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Herzberg, F., Mausner, B. &amp; Snyderman, B.B. (1959) </w:t>
          </w:r>
          <w:r w:rsidRPr="00972BBF">
            <w:rPr>
              <w:rFonts w:ascii="Arial" w:hAnsi="Arial" w:cs="Arial"/>
              <w:i/>
              <w:iCs/>
              <w:sz w:val="24"/>
              <w:szCs w:val="24"/>
            </w:rPr>
            <w:t>The Motivation to Work</w:t>
          </w:r>
          <w:r w:rsidRPr="00972BBF">
            <w:rPr>
              <w:rFonts w:ascii="Arial" w:hAnsi="Arial" w:cs="Arial"/>
              <w:sz w:val="24"/>
              <w:szCs w:val="24"/>
            </w:rPr>
            <w:t>. New York: John Wiley &amp; Sons.</w:t>
          </w:r>
        </w:p>
        <w:p w14:paraId="0F848CFC"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Heskett, J.L., Sasser, W.E. &amp; Schlesinger, L.A. (1997) </w:t>
          </w:r>
          <w:r w:rsidRPr="00972BBF">
            <w:rPr>
              <w:rFonts w:ascii="Arial" w:hAnsi="Arial" w:cs="Arial"/>
              <w:i/>
              <w:iCs/>
              <w:sz w:val="24"/>
              <w:szCs w:val="24"/>
            </w:rPr>
            <w:t>The Service Profit Chain: How Leading Companies Link Profit and Growth to Loyalty, Satisfaction, and Value</w:t>
          </w:r>
          <w:r w:rsidRPr="00972BBF">
            <w:rPr>
              <w:rFonts w:ascii="Arial" w:hAnsi="Arial" w:cs="Arial"/>
              <w:sz w:val="24"/>
              <w:szCs w:val="24"/>
            </w:rPr>
            <w:t>. New York: The Free Press.</w:t>
          </w:r>
        </w:p>
        <w:p w14:paraId="6B21509F" w14:textId="77777777" w:rsidR="00121813" w:rsidRPr="00972BBF" w:rsidRDefault="00121813" w:rsidP="00972BBF">
          <w:pPr>
            <w:numPr>
              <w:ilvl w:val="0"/>
              <w:numId w:val="8"/>
            </w:numPr>
            <w:spacing w:line="360" w:lineRule="auto"/>
            <w:jc w:val="both"/>
            <w:rPr>
              <w:rFonts w:ascii="Arial" w:hAnsi="Arial" w:cs="Arial"/>
              <w:sz w:val="24"/>
              <w:szCs w:val="24"/>
            </w:rPr>
          </w:pPr>
          <w:proofErr w:type="spellStart"/>
          <w:r w:rsidRPr="00972BBF">
            <w:rPr>
              <w:rFonts w:ascii="Arial" w:hAnsi="Arial" w:cs="Arial"/>
              <w:sz w:val="24"/>
              <w:szCs w:val="24"/>
            </w:rPr>
            <w:t>Hrebiniak</w:t>
          </w:r>
          <w:proofErr w:type="spellEnd"/>
          <w:r w:rsidRPr="00972BBF">
            <w:rPr>
              <w:rFonts w:ascii="Arial" w:hAnsi="Arial" w:cs="Arial"/>
              <w:sz w:val="24"/>
              <w:szCs w:val="24"/>
            </w:rPr>
            <w:t xml:space="preserve">, L.G. (2005) </w:t>
          </w:r>
          <w:r w:rsidRPr="00972BBF">
            <w:rPr>
              <w:rFonts w:ascii="Arial" w:hAnsi="Arial" w:cs="Arial"/>
              <w:i/>
              <w:iCs/>
              <w:sz w:val="24"/>
              <w:szCs w:val="24"/>
            </w:rPr>
            <w:t>Making Strategy Work: Leading Effective Execution and Change</w:t>
          </w:r>
          <w:r w:rsidRPr="00972BBF">
            <w:rPr>
              <w:rFonts w:ascii="Arial" w:hAnsi="Arial" w:cs="Arial"/>
              <w:sz w:val="24"/>
              <w:szCs w:val="24"/>
            </w:rPr>
            <w:t>. Upper Saddle River, NJ: Wharton School Publishing.</w:t>
          </w:r>
        </w:p>
        <w:p w14:paraId="781EE2FD"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Johnson, M. (2005) </w:t>
          </w:r>
          <w:r w:rsidRPr="00972BBF">
            <w:rPr>
              <w:rFonts w:ascii="Arial" w:hAnsi="Arial" w:cs="Arial"/>
              <w:i/>
              <w:iCs/>
              <w:sz w:val="24"/>
              <w:szCs w:val="24"/>
            </w:rPr>
            <w:t>The Independent Consultant's Survival Guide</w:t>
          </w:r>
          <w:r w:rsidRPr="00972BBF">
            <w:rPr>
              <w:rFonts w:ascii="Arial" w:hAnsi="Arial" w:cs="Arial"/>
              <w:sz w:val="24"/>
              <w:szCs w:val="24"/>
            </w:rPr>
            <w:t>. London: Chartered Institute of Personnel and Development.</w:t>
          </w:r>
        </w:p>
        <w:p w14:paraId="53F6EE3C"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lastRenderedPageBreak/>
            <w:t xml:space="preserve">Kaplan, R.S. &amp; Norton, D.P. (2004) </w:t>
          </w:r>
          <w:r w:rsidRPr="00972BBF">
            <w:rPr>
              <w:rFonts w:ascii="Arial" w:hAnsi="Arial" w:cs="Arial"/>
              <w:i/>
              <w:iCs/>
              <w:sz w:val="24"/>
              <w:szCs w:val="24"/>
            </w:rPr>
            <w:t>Strategy Maps: Converting Intangible Assets into Tangible Outcomes</w:t>
          </w:r>
          <w:r w:rsidRPr="00972BBF">
            <w:rPr>
              <w:rFonts w:ascii="Arial" w:hAnsi="Arial" w:cs="Arial"/>
              <w:sz w:val="24"/>
              <w:szCs w:val="24"/>
            </w:rPr>
            <w:t>. Boston, MA: Harvard Business School Press.</w:t>
          </w:r>
        </w:p>
        <w:p w14:paraId="431E440C"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Kets de Vries, M.F.R. &amp; Miller, D. (1984) </w:t>
          </w:r>
          <w:r w:rsidRPr="00972BBF">
            <w:rPr>
              <w:rFonts w:ascii="Arial" w:hAnsi="Arial" w:cs="Arial"/>
              <w:i/>
              <w:iCs/>
              <w:sz w:val="24"/>
              <w:szCs w:val="24"/>
            </w:rPr>
            <w:t>The Neurotic Organization: Diagnosing and Changing Counterproductive Styles of Management</w:t>
          </w:r>
          <w:r w:rsidRPr="00972BBF">
            <w:rPr>
              <w:rFonts w:ascii="Arial" w:hAnsi="Arial" w:cs="Arial"/>
              <w:sz w:val="24"/>
              <w:szCs w:val="24"/>
            </w:rPr>
            <w:t>. San Francisco, CA: Jossey-Bass.</w:t>
          </w:r>
        </w:p>
        <w:p w14:paraId="7B254870"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Kipping, M. &amp; Clark, T. (2012) </w:t>
          </w:r>
          <w:r w:rsidRPr="00972BBF">
            <w:rPr>
              <w:rFonts w:ascii="Arial" w:hAnsi="Arial" w:cs="Arial"/>
              <w:i/>
              <w:iCs/>
              <w:sz w:val="24"/>
              <w:szCs w:val="24"/>
            </w:rPr>
            <w:t>The Oxford Handbook of Management Consulting</w:t>
          </w:r>
          <w:r w:rsidRPr="00972BBF">
            <w:rPr>
              <w:rFonts w:ascii="Arial" w:hAnsi="Arial" w:cs="Arial"/>
              <w:sz w:val="24"/>
              <w:szCs w:val="24"/>
            </w:rPr>
            <w:t>. Oxford: Oxford University Press.</w:t>
          </w:r>
        </w:p>
        <w:p w14:paraId="6058E6D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Kotter, J.P. (2012) </w:t>
          </w:r>
          <w:r w:rsidRPr="00972BBF">
            <w:rPr>
              <w:rFonts w:ascii="Arial" w:hAnsi="Arial" w:cs="Arial"/>
              <w:i/>
              <w:iCs/>
              <w:sz w:val="24"/>
              <w:szCs w:val="24"/>
            </w:rPr>
            <w:t>Leading Change</w:t>
          </w:r>
          <w:r w:rsidRPr="00972BBF">
            <w:rPr>
              <w:rFonts w:ascii="Arial" w:hAnsi="Arial" w:cs="Arial"/>
              <w:sz w:val="24"/>
              <w:szCs w:val="24"/>
            </w:rPr>
            <w:t>. Boston, MA: Harvard Business Review Press.</w:t>
          </w:r>
        </w:p>
        <w:p w14:paraId="4D9CFDE7"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Kram, K.E. (1985) </w:t>
          </w:r>
          <w:r w:rsidRPr="00972BBF">
            <w:rPr>
              <w:rFonts w:ascii="Arial" w:hAnsi="Arial" w:cs="Arial"/>
              <w:i/>
              <w:iCs/>
              <w:sz w:val="24"/>
              <w:szCs w:val="24"/>
            </w:rPr>
            <w:t>Mentoring at Work: Developmental Relationships in Organizational Life</w:t>
          </w:r>
          <w:r w:rsidRPr="00972BBF">
            <w:rPr>
              <w:rFonts w:ascii="Arial" w:hAnsi="Arial" w:cs="Arial"/>
              <w:sz w:val="24"/>
              <w:szCs w:val="24"/>
            </w:rPr>
            <w:t>. Glenview, IL: Scott, Foresman.</w:t>
          </w:r>
        </w:p>
        <w:p w14:paraId="1AC5766A"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Lam, J. (2014) </w:t>
          </w:r>
          <w:r w:rsidRPr="00972BBF">
            <w:rPr>
              <w:rFonts w:ascii="Arial" w:hAnsi="Arial" w:cs="Arial"/>
              <w:i/>
              <w:iCs/>
              <w:sz w:val="24"/>
              <w:szCs w:val="24"/>
            </w:rPr>
            <w:t>Enterprise Risk Management: From Incentives to Controls</w:t>
          </w:r>
          <w:r w:rsidRPr="00972BBF">
            <w:rPr>
              <w:rFonts w:ascii="Arial" w:hAnsi="Arial" w:cs="Arial"/>
              <w:sz w:val="24"/>
              <w:szCs w:val="24"/>
            </w:rPr>
            <w:t xml:space="preserve">. 2nd </w:t>
          </w:r>
          <w:proofErr w:type="spellStart"/>
          <w:r w:rsidRPr="00972BBF">
            <w:rPr>
              <w:rFonts w:ascii="Arial" w:hAnsi="Arial" w:cs="Arial"/>
              <w:sz w:val="24"/>
              <w:szCs w:val="24"/>
            </w:rPr>
            <w:t>edn</w:t>
          </w:r>
          <w:proofErr w:type="spellEnd"/>
          <w:r w:rsidRPr="00972BBF">
            <w:rPr>
              <w:rFonts w:ascii="Arial" w:hAnsi="Arial" w:cs="Arial"/>
              <w:sz w:val="24"/>
              <w:szCs w:val="24"/>
            </w:rPr>
            <w:t>. Hoboken, NJ: John Wiley &amp; Sons.</w:t>
          </w:r>
        </w:p>
        <w:p w14:paraId="245C7EC6"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Lawler, E.E. (1971) </w:t>
          </w:r>
          <w:r w:rsidRPr="00972BBF">
            <w:rPr>
              <w:rFonts w:ascii="Arial" w:hAnsi="Arial" w:cs="Arial"/>
              <w:i/>
              <w:iCs/>
              <w:sz w:val="24"/>
              <w:szCs w:val="24"/>
            </w:rPr>
            <w:t>Pay and Organizational Effectiveness: A Psychological View</w:t>
          </w:r>
          <w:r w:rsidRPr="00972BBF">
            <w:rPr>
              <w:rFonts w:ascii="Arial" w:hAnsi="Arial" w:cs="Arial"/>
              <w:sz w:val="24"/>
              <w:szCs w:val="24"/>
            </w:rPr>
            <w:t>. New York: McGraw-Hill.</w:t>
          </w:r>
        </w:p>
        <w:p w14:paraId="0B78499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Lewin, K. (1947) 'Frontiers in group dynamics', </w:t>
          </w:r>
          <w:r w:rsidRPr="00972BBF">
            <w:rPr>
              <w:rFonts w:ascii="Arial" w:hAnsi="Arial" w:cs="Arial"/>
              <w:i/>
              <w:iCs/>
              <w:sz w:val="24"/>
              <w:szCs w:val="24"/>
            </w:rPr>
            <w:t>Human Relations</w:t>
          </w:r>
          <w:r w:rsidRPr="00972BBF">
            <w:rPr>
              <w:rFonts w:ascii="Arial" w:hAnsi="Arial" w:cs="Arial"/>
              <w:sz w:val="24"/>
              <w:szCs w:val="24"/>
            </w:rPr>
            <w:t>, 1(1), pp. 5-41.</w:t>
          </w:r>
        </w:p>
        <w:p w14:paraId="20AC39FE"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Lewis, D., Sargeant, M. &amp; Schwab, B. (2021) </w:t>
          </w:r>
          <w:r w:rsidRPr="00972BBF">
            <w:rPr>
              <w:rFonts w:ascii="Arial" w:hAnsi="Arial" w:cs="Arial"/>
              <w:i/>
              <w:iCs/>
              <w:sz w:val="24"/>
              <w:szCs w:val="24"/>
            </w:rPr>
            <w:t>Employment Law: The Essentials</w:t>
          </w:r>
          <w:r w:rsidRPr="00972BBF">
            <w:rPr>
              <w:rFonts w:ascii="Arial" w:hAnsi="Arial" w:cs="Arial"/>
              <w:sz w:val="24"/>
              <w:szCs w:val="24"/>
            </w:rPr>
            <w:t xml:space="preserve">. 15th </w:t>
          </w:r>
          <w:proofErr w:type="spellStart"/>
          <w:r w:rsidRPr="00972BBF">
            <w:rPr>
              <w:rFonts w:ascii="Arial" w:hAnsi="Arial" w:cs="Arial"/>
              <w:sz w:val="24"/>
              <w:szCs w:val="24"/>
            </w:rPr>
            <w:t>edn</w:t>
          </w:r>
          <w:proofErr w:type="spellEnd"/>
          <w:r w:rsidRPr="00972BBF">
            <w:rPr>
              <w:rFonts w:ascii="Arial" w:hAnsi="Arial" w:cs="Arial"/>
              <w:sz w:val="24"/>
              <w:szCs w:val="24"/>
            </w:rPr>
            <w:t>. London: Kogan Page.</w:t>
          </w:r>
        </w:p>
        <w:p w14:paraId="0A397CB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Liker, J.K. (2004) </w:t>
          </w:r>
          <w:r w:rsidRPr="00972BBF">
            <w:rPr>
              <w:rFonts w:ascii="Arial" w:hAnsi="Arial" w:cs="Arial"/>
              <w:i/>
              <w:iCs/>
              <w:sz w:val="24"/>
              <w:szCs w:val="24"/>
            </w:rPr>
            <w:t>The Toyota Way: 14 Management Principles from the World's Greatest Manufacturer</w:t>
          </w:r>
          <w:r w:rsidRPr="00972BBF">
            <w:rPr>
              <w:rFonts w:ascii="Arial" w:hAnsi="Arial" w:cs="Arial"/>
              <w:sz w:val="24"/>
              <w:szCs w:val="24"/>
            </w:rPr>
            <w:t>. New York: McGraw-Hill.</w:t>
          </w:r>
        </w:p>
        <w:p w14:paraId="5A728891"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Lovelock, C. &amp; Wirtz, J. (2011) </w:t>
          </w:r>
          <w:r w:rsidRPr="00972BBF">
            <w:rPr>
              <w:rFonts w:ascii="Arial" w:hAnsi="Arial" w:cs="Arial"/>
              <w:i/>
              <w:iCs/>
              <w:sz w:val="24"/>
              <w:szCs w:val="24"/>
            </w:rPr>
            <w:t>Services Marketing: People, Technology, Strategy</w:t>
          </w:r>
          <w:r w:rsidRPr="00972BBF">
            <w:rPr>
              <w:rFonts w:ascii="Arial" w:hAnsi="Arial" w:cs="Arial"/>
              <w:sz w:val="24"/>
              <w:szCs w:val="24"/>
            </w:rPr>
            <w:t xml:space="preserve">. 7th </w:t>
          </w:r>
          <w:proofErr w:type="spellStart"/>
          <w:r w:rsidRPr="00972BBF">
            <w:rPr>
              <w:rFonts w:ascii="Arial" w:hAnsi="Arial" w:cs="Arial"/>
              <w:sz w:val="24"/>
              <w:szCs w:val="24"/>
            </w:rPr>
            <w:t>edn</w:t>
          </w:r>
          <w:proofErr w:type="spellEnd"/>
          <w:r w:rsidRPr="00972BBF">
            <w:rPr>
              <w:rFonts w:ascii="Arial" w:hAnsi="Arial" w:cs="Arial"/>
              <w:sz w:val="24"/>
              <w:szCs w:val="24"/>
            </w:rPr>
            <w:t>. Upper Saddle River, NJ: Prentice Hall.</w:t>
          </w:r>
        </w:p>
        <w:p w14:paraId="76EE07D3"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Maister, D.H. (2000) </w:t>
          </w:r>
          <w:r w:rsidRPr="00972BBF">
            <w:rPr>
              <w:rFonts w:ascii="Arial" w:hAnsi="Arial" w:cs="Arial"/>
              <w:i/>
              <w:iCs/>
              <w:sz w:val="24"/>
              <w:szCs w:val="24"/>
            </w:rPr>
            <w:t>True Professionalism: The Courage to Care About Your People, Your Clients, and Your Career</w:t>
          </w:r>
          <w:r w:rsidRPr="00972BBF">
            <w:rPr>
              <w:rFonts w:ascii="Arial" w:hAnsi="Arial" w:cs="Arial"/>
              <w:sz w:val="24"/>
              <w:szCs w:val="24"/>
            </w:rPr>
            <w:t>. New York: Touchstone.</w:t>
          </w:r>
        </w:p>
        <w:p w14:paraId="24AF3219" w14:textId="565B484F"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Marriott International (2025) </w:t>
          </w:r>
          <w:r w:rsidRPr="00972BBF">
            <w:rPr>
              <w:rFonts w:ascii="Arial" w:hAnsi="Arial" w:cs="Arial"/>
              <w:i/>
              <w:iCs/>
              <w:sz w:val="24"/>
              <w:szCs w:val="24"/>
            </w:rPr>
            <w:t>JW Marriott Bucharest Grand Hotel: Hotel Overview</w:t>
          </w:r>
          <w:r w:rsidRPr="00972BBF">
            <w:rPr>
              <w:rFonts w:ascii="Arial" w:hAnsi="Arial" w:cs="Arial"/>
              <w:sz w:val="24"/>
              <w:szCs w:val="24"/>
            </w:rPr>
            <w:t xml:space="preserve">. Available at: </w:t>
          </w:r>
          <w:hyperlink r:id="rId8" w:history="1">
            <w:r w:rsidR="00C53212" w:rsidRPr="00D2784F">
              <w:rPr>
                <w:rStyle w:val="Hyperlink"/>
                <w:rFonts w:ascii="Arial" w:hAnsi="Arial" w:cs="Arial"/>
                <w:sz w:val="24"/>
                <w:szCs w:val="24"/>
              </w:rPr>
              <w:t>https://www.marriott.com/en-us/hotels/buhro-jw-marriott-bucharest-grand-hotel/overview/</w:t>
            </w:r>
          </w:hyperlink>
          <w:r w:rsidR="00C53212">
            <w:rPr>
              <w:rFonts w:ascii="Arial" w:hAnsi="Arial" w:cs="Arial"/>
              <w:sz w:val="24"/>
              <w:szCs w:val="24"/>
            </w:rPr>
            <w:t xml:space="preserve"> [Accessed on 25.06.2025]</w:t>
          </w:r>
        </w:p>
        <w:p w14:paraId="7021BA14" w14:textId="77777777" w:rsidR="00121813" w:rsidRPr="00972BBF" w:rsidRDefault="00121813" w:rsidP="00972BBF">
          <w:pPr>
            <w:numPr>
              <w:ilvl w:val="0"/>
              <w:numId w:val="8"/>
            </w:numPr>
            <w:spacing w:line="360" w:lineRule="auto"/>
            <w:jc w:val="both"/>
            <w:rPr>
              <w:rFonts w:ascii="Arial" w:hAnsi="Arial" w:cs="Arial"/>
              <w:sz w:val="24"/>
              <w:szCs w:val="24"/>
            </w:rPr>
          </w:pPr>
          <w:proofErr w:type="spellStart"/>
          <w:r w:rsidRPr="00972BBF">
            <w:rPr>
              <w:rFonts w:ascii="Arial" w:hAnsi="Arial" w:cs="Arial"/>
              <w:sz w:val="24"/>
              <w:szCs w:val="24"/>
            </w:rPr>
            <w:lastRenderedPageBreak/>
            <w:t>Mavridopoulou</w:t>
          </w:r>
          <w:proofErr w:type="spellEnd"/>
          <w:r w:rsidRPr="00972BBF">
            <w:rPr>
              <w:rFonts w:ascii="Arial" w:hAnsi="Arial" w:cs="Arial"/>
              <w:sz w:val="24"/>
              <w:szCs w:val="24"/>
            </w:rPr>
            <w:t xml:space="preserve">, S. &amp; O'Mahoney, J. (2020) 'Elitism in Strategy Consulting: How Institutional Prestige Influences Recruitment', </w:t>
          </w:r>
          <w:r w:rsidRPr="00972BBF">
            <w:rPr>
              <w:rFonts w:ascii="Arial" w:hAnsi="Arial" w:cs="Arial"/>
              <w:i/>
              <w:iCs/>
              <w:sz w:val="24"/>
              <w:szCs w:val="24"/>
            </w:rPr>
            <w:t>Management Consulting Journal</w:t>
          </w:r>
          <w:r w:rsidRPr="00972BBF">
            <w:rPr>
              <w:rFonts w:ascii="Arial" w:hAnsi="Arial" w:cs="Arial"/>
              <w:sz w:val="24"/>
              <w:szCs w:val="24"/>
            </w:rPr>
            <w:t>, 3(1), pp. 12-22.</w:t>
          </w:r>
        </w:p>
        <w:p w14:paraId="58EC78AA" w14:textId="16923461"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Ministry of Labour Romania (2024) </w:t>
          </w:r>
          <w:r w:rsidRPr="00972BBF">
            <w:rPr>
              <w:rFonts w:ascii="Arial" w:hAnsi="Arial" w:cs="Arial"/>
              <w:i/>
              <w:iCs/>
              <w:sz w:val="24"/>
              <w:szCs w:val="24"/>
            </w:rPr>
            <w:t>Romanian Labour Code</w:t>
          </w:r>
          <w:r w:rsidRPr="00972BBF">
            <w:rPr>
              <w:rFonts w:ascii="Arial" w:hAnsi="Arial" w:cs="Arial"/>
              <w:sz w:val="24"/>
              <w:szCs w:val="24"/>
            </w:rPr>
            <w:t>. Available at: [</w:t>
          </w:r>
          <w:r w:rsidR="00CB0995" w:rsidRPr="00CB0995">
            <w:rPr>
              <w:rFonts w:ascii="Arial" w:hAnsi="Arial" w:cs="Arial"/>
              <w:sz w:val="24"/>
              <w:szCs w:val="24"/>
            </w:rPr>
            <w:t>https://accace.com/labour-law-and-employment-in-romania/</w:t>
          </w:r>
          <w:proofErr w:type="gramStart"/>
          <w:r w:rsidRPr="00972BBF">
            <w:rPr>
              <w:rFonts w:ascii="Arial" w:hAnsi="Arial" w:cs="Arial"/>
              <w:sz w:val="24"/>
              <w:szCs w:val="24"/>
            </w:rPr>
            <w:t>].</w:t>
          </w:r>
          <w:r w:rsidR="00CB0995">
            <w:rPr>
              <w:rFonts w:ascii="Arial" w:hAnsi="Arial" w:cs="Arial"/>
              <w:sz w:val="24"/>
              <w:szCs w:val="24"/>
            </w:rPr>
            <w:t>Acessed</w:t>
          </w:r>
          <w:proofErr w:type="gramEnd"/>
          <w:r w:rsidR="00CB0995">
            <w:rPr>
              <w:rFonts w:ascii="Arial" w:hAnsi="Arial" w:cs="Arial"/>
              <w:sz w:val="24"/>
              <w:szCs w:val="24"/>
            </w:rPr>
            <w:t xml:space="preserve"> on 25.06.2025</w:t>
          </w:r>
        </w:p>
        <w:p w14:paraId="02DE0514"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Newton, R. (2010) </w:t>
          </w:r>
          <w:r w:rsidRPr="00972BBF">
            <w:rPr>
              <w:rFonts w:ascii="Arial" w:hAnsi="Arial" w:cs="Arial"/>
              <w:i/>
              <w:iCs/>
              <w:sz w:val="24"/>
              <w:szCs w:val="24"/>
            </w:rPr>
            <w:t>The Management Consultant: Mastering the Art of Consultancy</w:t>
          </w:r>
          <w:r w:rsidRPr="00972BBF">
            <w:rPr>
              <w:rFonts w:ascii="Arial" w:hAnsi="Arial" w:cs="Arial"/>
              <w:sz w:val="24"/>
              <w:szCs w:val="24"/>
            </w:rPr>
            <w:t>. London: Financial Times Prentice Hall.</w:t>
          </w:r>
        </w:p>
        <w:p w14:paraId="1A757249" w14:textId="77777777" w:rsidR="00121813" w:rsidRPr="00972BBF" w:rsidRDefault="00121813" w:rsidP="00972BBF">
          <w:pPr>
            <w:numPr>
              <w:ilvl w:val="0"/>
              <w:numId w:val="8"/>
            </w:numPr>
            <w:spacing w:line="360" w:lineRule="auto"/>
            <w:jc w:val="both"/>
            <w:rPr>
              <w:rFonts w:ascii="Arial" w:hAnsi="Arial" w:cs="Arial"/>
              <w:sz w:val="24"/>
              <w:szCs w:val="24"/>
            </w:rPr>
          </w:pPr>
          <w:proofErr w:type="spellStart"/>
          <w:r w:rsidRPr="00972BBF">
            <w:rPr>
              <w:rFonts w:ascii="Arial" w:hAnsi="Arial" w:cs="Arial"/>
              <w:sz w:val="24"/>
              <w:szCs w:val="24"/>
            </w:rPr>
            <w:t>Noordzife</w:t>
          </w:r>
          <w:proofErr w:type="spellEnd"/>
          <w:r w:rsidRPr="00972BBF">
            <w:rPr>
              <w:rFonts w:ascii="Arial" w:hAnsi="Arial" w:cs="Arial"/>
              <w:sz w:val="24"/>
              <w:szCs w:val="24"/>
            </w:rPr>
            <w:t xml:space="preserve">, G. (2014) </w:t>
          </w:r>
          <w:r w:rsidRPr="00972BBF">
            <w:rPr>
              <w:rFonts w:ascii="Arial" w:hAnsi="Arial" w:cs="Arial"/>
              <w:i/>
              <w:iCs/>
              <w:sz w:val="24"/>
              <w:szCs w:val="24"/>
            </w:rPr>
            <w:t>Project Management of Hotel Opening Processes: Exploring Better Ways to Manage New Hotel Openings</w:t>
          </w:r>
          <w:r w:rsidRPr="00972BBF">
            <w:rPr>
              <w:rFonts w:ascii="Arial" w:hAnsi="Arial" w:cs="Arial"/>
              <w:sz w:val="24"/>
              <w:szCs w:val="24"/>
            </w:rPr>
            <w:t>. CreateSpace Independent Publishing Platform.</w:t>
          </w:r>
        </w:p>
        <w:p w14:paraId="26AE1FD5"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O'Mahoney, J. (2021) 'How Small Consultancies Grow: Challenging Problem-Based Theorising', </w:t>
          </w:r>
          <w:r w:rsidRPr="00972BBF">
            <w:rPr>
              <w:rFonts w:ascii="Arial" w:hAnsi="Arial" w:cs="Arial"/>
              <w:i/>
              <w:iCs/>
              <w:sz w:val="24"/>
              <w:szCs w:val="24"/>
            </w:rPr>
            <w:t>Management Consulting Journal</w:t>
          </w:r>
          <w:r w:rsidRPr="00972BBF">
            <w:rPr>
              <w:rFonts w:ascii="Arial" w:hAnsi="Arial" w:cs="Arial"/>
              <w:sz w:val="24"/>
              <w:szCs w:val="24"/>
            </w:rPr>
            <w:t>, 4(1), pp. 5-20.</w:t>
          </w:r>
        </w:p>
        <w:p w14:paraId="0107F989"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Pfeffer, J. (1998) </w:t>
          </w:r>
          <w:r w:rsidRPr="00972BBF">
            <w:rPr>
              <w:rFonts w:ascii="Arial" w:hAnsi="Arial" w:cs="Arial"/>
              <w:i/>
              <w:iCs/>
              <w:sz w:val="24"/>
              <w:szCs w:val="24"/>
            </w:rPr>
            <w:t>The Human Equation: Building Profits by Putting People First</w:t>
          </w:r>
          <w:r w:rsidRPr="00972BBF">
            <w:rPr>
              <w:rFonts w:ascii="Arial" w:hAnsi="Arial" w:cs="Arial"/>
              <w:sz w:val="24"/>
              <w:szCs w:val="24"/>
            </w:rPr>
            <w:t>. Boston, MA: Harvard Business School Press.</w:t>
          </w:r>
        </w:p>
        <w:p w14:paraId="29FCB75D"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Phillips, J.J. (1997) </w:t>
          </w:r>
          <w:r w:rsidRPr="00972BBF">
            <w:rPr>
              <w:rFonts w:ascii="Arial" w:hAnsi="Arial" w:cs="Arial"/>
              <w:i/>
              <w:iCs/>
              <w:sz w:val="24"/>
              <w:szCs w:val="24"/>
            </w:rPr>
            <w:t>Return on Investment in Training and Performance Improvement Programs</w:t>
          </w:r>
          <w:r w:rsidRPr="00972BBF">
            <w:rPr>
              <w:rFonts w:ascii="Arial" w:hAnsi="Arial" w:cs="Arial"/>
              <w:sz w:val="24"/>
              <w:szCs w:val="24"/>
            </w:rPr>
            <w:t>. Houston, TX: Gulf Publishing Company.</w:t>
          </w:r>
        </w:p>
        <w:p w14:paraId="5F134646"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Porter, M.E. (1980) </w:t>
          </w:r>
          <w:r w:rsidRPr="00972BBF">
            <w:rPr>
              <w:rFonts w:ascii="Arial" w:hAnsi="Arial" w:cs="Arial"/>
              <w:i/>
              <w:iCs/>
              <w:sz w:val="24"/>
              <w:szCs w:val="24"/>
            </w:rPr>
            <w:t xml:space="preserve">Competitive Strategy: Techniques for </w:t>
          </w:r>
          <w:proofErr w:type="spellStart"/>
          <w:r w:rsidRPr="00972BBF">
            <w:rPr>
              <w:rFonts w:ascii="Arial" w:hAnsi="Arial" w:cs="Arial"/>
              <w:i/>
              <w:iCs/>
              <w:sz w:val="24"/>
              <w:szCs w:val="24"/>
            </w:rPr>
            <w:t>Analyzing</w:t>
          </w:r>
          <w:proofErr w:type="spellEnd"/>
          <w:r w:rsidRPr="00972BBF">
            <w:rPr>
              <w:rFonts w:ascii="Arial" w:hAnsi="Arial" w:cs="Arial"/>
              <w:i/>
              <w:iCs/>
              <w:sz w:val="24"/>
              <w:szCs w:val="24"/>
            </w:rPr>
            <w:t xml:space="preserve"> Industries and Competitors</w:t>
          </w:r>
          <w:r w:rsidRPr="00972BBF">
            <w:rPr>
              <w:rFonts w:ascii="Arial" w:hAnsi="Arial" w:cs="Arial"/>
              <w:sz w:val="24"/>
              <w:szCs w:val="24"/>
            </w:rPr>
            <w:t>. New York: The Free Press.</w:t>
          </w:r>
        </w:p>
        <w:p w14:paraId="017BC875"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Porter, M.E. (2008) 'The Five Competitive Forces That Shape Strategy', </w:t>
          </w:r>
          <w:r w:rsidRPr="00972BBF">
            <w:rPr>
              <w:rFonts w:ascii="Arial" w:hAnsi="Arial" w:cs="Arial"/>
              <w:i/>
              <w:iCs/>
              <w:sz w:val="24"/>
              <w:szCs w:val="24"/>
            </w:rPr>
            <w:t>Harvard Business Review</w:t>
          </w:r>
          <w:r w:rsidRPr="00972BBF">
            <w:rPr>
              <w:rFonts w:ascii="Arial" w:hAnsi="Arial" w:cs="Arial"/>
              <w:sz w:val="24"/>
              <w:szCs w:val="24"/>
            </w:rPr>
            <w:t>, 86(1), pp. 78-93.</w:t>
          </w:r>
        </w:p>
        <w:p w14:paraId="04C5E435"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Purcell, J. &amp; Hutchinson, S. (2007) 'Front-line managers as agents in the HR-performance causal chain: theory and evidence', </w:t>
          </w:r>
          <w:r w:rsidRPr="00972BBF">
            <w:rPr>
              <w:rFonts w:ascii="Arial" w:hAnsi="Arial" w:cs="Arial"/>
              <w:i/>
              <w:iCs/>
              <w:sz w:val="24"/>
              <w:szCs w:val="24"/>
            </w:rPr>
            <w:t>Human Resource Management Journal</w:t>
          </w:r>
          <w:r w:rsidRPr="00972BBF">
            <w:rPr>
              <w:rFonts w:ascii="Arial" w:hAnsi="Arial" w:cs="Arial"/>
              <w:sz w:val="24"/>
              <w:szCs w:val="24"/>
            </w:rPr>
            <w:t>, 17(1), pp. 3-20.</w:t>
          </w:r>
        </w:p>
        <w:p w14:paraId="36D08578" w14:textId="2E812056"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Romanian National Statistics Institute (2024) </w:t>
          </w:r>
          <w:r w:rsidRPr="00972BBF">
            <w:rPr>
              <w:rFonts w:ascii="Arial" w:hAnsi="Arial" w:cs="Arial"/>
              <w:i/>
              <w:iCs/>
              <w:sz w:val="24"/>
              <w:szCs w:val="24"/>
            </w:rPr>
            <w:t>Hospitality Sector Labour Market Report Q4 2024</w:t>
          </w:r>
          <w:r w:rsidRPr="00972BBF">
            <w:rPr>
              <w:rFonts w:ascii="Arial" w:hAnsi="Arial" w:cs="Arial"/>
              <w:sz w:val="24"/>
              <w:szCs w:val="24"/>
            </w:rPr>
            <w:t xml:space="preserve">. Bucharest: INS. Available at: </w:t>
          </w:r>
          <w:r w:rsidRPr="00972BBF">
            <w:rPr>
              <w:rFonts w:ascii="Arial" w:hAnsi="Arial" w:cs="Arial"/>
              <w:sz w:val="24"/>
              <w:szCs w:val="24"/>
            </w:rPr>
            <w:lastRenderedPageBreak/>
            <w:t>[</w:t>
          </w:r>
          <w:r w:rsidR="00B96E81" w:rsidRPr="00B96E81">
            <w:rPr>
              <w:rFonts w:ascii="Arial" w:hAnsi="Arial" w:cs="Arial"/>
              <w:sz w:val="24"/>
              <w:szCs w:val="24"/>
            </w:rPr>
            <w:t>https://insse.ro/cms/ro/content/statistica-oficial%C4%83-din-rom%C3%A2nia</w:t>
          </w:r>
          <w:r w:rsidRPr="00972BBF">
            <w:rPr>
              <w:rFonts w:ascii="Arial" w:hAnsi="Arial" w:cs="Arial"/>
              <w:sz w:val="24"/>
              <w:szCs w:val="24"/>
            </w:rPr>
            <w:t>]</w:t>
          </w:r>
          <w:r w:rsidR="00B96E81">
            <w:rPr>
              <w:rFonts w:ascii="Arial" w:hAnsi="Arial" w:cs="Arial"/>
              <w:sz w:val="24"/>
              <w:szCs w:val="24"/>
            </w:rPr>
            <w:t xml:space="preserve"> Accessed at 25.06.2025.</w:t>
          </w:r>
        </w:p>
        <w:p w14:paraId="789D251D"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Schendel, D., Patton, G.R. &amp; Riggs, J. (1976) 'Corporate turnaround strategies: A study of profit and industry', </w:t>
          </w:r>
          <w:r w:rsidRPr="00972BBF">
            <w:rPr>
              <w:rFonts w:ascii="Arial" w:hAnsi="Arial" w:cs="Arial"/>
              <w:i/>
              <w:iCs/>
              <w:sz w:val="24"/>
              <w:szCs w:val="24"/>
            </w:rPr>
            <w:t>Journal of General Management</w:t>
          </w:r>
          <w:r w:rsidRPr="00972BBF">
            <w:rPr>
              <w:rFonts w:ascii="Arial" w:hAnsi="Arial" w:cs="Arial"/>
              <w:sz w:val="24"/>
              <w:szCs w:val="24"/>
            </w:rPr>
            <w:t>, 3(3), pp. 3-11.</w:t>
          </w:r>
        </w:p>
        <w:p w14:paraId="3FA5C64B"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Schein, E.H. (2010) </w:t>
          </w:r>
          <w:r w:rsidRPr="00972BBF">
            <w:rPr>
              <w:rFonts w:ascii="Arial" w:hAnsi="Arial" w:cs="Arial"/>
              <w:i/>
              <w:iCs/>
              <w:sz w:val="24"/>
              <w:szCs w:val="24"/>
            </w:rPr>
            <w:t>Organizational Culture and Leadership</w:t>
          </w:r>
          <w:r w:rsidRPr="00972BBF">
            <w:rPr>
              <w:rFonts w:ascii="Arial" w:hAnsi="Arial" w:cs="Arial"/>
              <w:sz w:val="24"/>
              <w:szCs w:val="24"/>
            </w:rPr>
            <w:t xml:space="preserve">. 4th </w:t>
          </w:r>
          <w:proofErr w:type="spellStart"/>
          <w:r w:rsidRPr="00972BBF">
            <w:rPr>
              <w:rFonts w:ascii="Arial" w:hAnsi="Arial" w:cs="Arial"/>
              <w:sz w:val="24"/>
              <w:szCs w:val="24"/>
            </w:rPr>
            <w:t>edn</w:t>
          </w:r>
          <w:proofErr w:type="spellEnd"/>
          <w:r w:rsidRPr="00972BBF">
            <w:rPr>
              <w:rFonts w:ascii="Arial" w:hAnsi="Arial" w:cs="Arial"/>
              <w:sz w:val="24"/>
              <w:szCs w:val="24"/>
            </w:rPr>
            <w:t>. San Francisco, CA: Jossey-Bass.</w:t>
          </w:r>
        </w:p>
        <w:p w14:paraId="55B4EF5B"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Senge, P.M. (2006) </w:t>
          </w:r>
          <w:r w:rsidRPr="00972BBF">
            <w:rPr>
              <w:rFonts w:ascii="Arial" w:hAnsi="Arial" w:cs="Arial"/>
              <w:i/>
              <w:iCs/>
              <w:sz w:val="24"/>
              <w:szCs w:val="24"/>
            </w:rPr>
            <w:t>The Fifth Discipline: The Art &amp; Practice of The Learning Organization</w:t>
          </w:r>
          <w:r w:rsidRPr="00972BBF">
            <w:rPr>
              <w:rFonts w:ascii="Arial" w:hAnsi="Arial" w:cs="Arial"/>
              <w:sz w:val="24"/>
              <w:szCs w:val="24"/>
            </w:rPr>
            <w:t xml:space="preserve">. Revised </w:t>
          </w:r>
          <w:proofErr w:type="spellStart"/>
          <w:r w:rsidRPr="00972BBF">
            <w:rPr>
              <w:rFonts w:ascii="Arial" w:hAnsi="Arial" w:cs="Arial"/>
              <w:sz w:val="24"/>
              <w:szCs w:val="24"/>
            </w:rPr>
            <w:t>edn</w:t>
          </w:r>
          <w:proofErr w:type="spellEnd"/>
          <w:r w:rsidRPr="00972BBF">
            <w:rPr>
              <w:rFonts w:ascii="Arial" w:hAnsi="Arial" w:cs="Arial"/>
              <w:sz w:val="24"/>
              <w:szCs w:val="24"/>
            </w:rPr>
            <w:t>. New York: Doubleday.</w:t>
          </w:r>
        </w:p>
        <w:p w14:paraId="194F542C"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Simmons, A. (2018) </w:t>
          </w:r>
          <w:r w:rsidRPr="00972BBF">
            <w:rPr>
              <w:rFonts w:ascii="Arial" w:hAnsi="Arial" w:cs="Arial"/>
              <w:i/>
              <w:iCs/>
              <w:sz w:val="24"/>
              <w:szCs w:val="24"/>
            </w:rPr>
            <w:t>The Pulse of the Organisation: A Guide to Continuous Employee Feedback</w:t>
          </w:r>
          <w:r w:rsidRPr="00972BBF">
            <w:rPr>
              <w:rFonts w:ascii="Arial" w:hAnsi="Arial" w:cs="Arial"/>
              <w:sz w:val="24"/>
              <w:szCs w:val="24"/>
            </w:rPr>
            <w:t>. London: HR press.</w:t>
          </w:r>
        </w:p>
        <w:p w14:paraId="135CD4DC"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Stillman, D. &amp; Stillman, J. (2017) </w:t>
          </w:r>
          <w:r w:rsidRPr="00972BBF">
            <w:rPr>
              <w:rFonts w:ascii="Arial" w:hAnsi="Arial" w:cs="Arial"/>
              <w:i/>
              <w:iCs/>
              <w:sz w:val="24"/>
              <w:szCs w:val="24"/>
            </w:rPr>
            <w:t>Gen Z @ Work: How the Next Generation Is Transforming the Workplace</w:t>
          </w:r>
          <w:r w:rsidRPr="00972BBF">
            <w:rPr>
              <w:rFonts w:ascii="Arial" w:hAnsi="Arial" w:cs="Arial"/>
              <w:sz w:val="24"/>
              <w:szCs w:val="24"/>
            </w:rPr>
            <w:t>. New York: HarperCollins.</w:t>
          </w:r>
        </w:p>
        <w:p w14:paraId="6B5EAA3A"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Subramaniam, N., Collier, P., Phang, M. &amp; Burke, G. (2011) 'The effects of perceived business uncertainty, external consultants and risk management on organisational outcomes', </w:t>
          </w:r>
          <w:r w:rsidRPr="00972BBF">
            <w:rPr>
              <w:rFonts w:ascii="Arial" w:hAnsi="Arial" w:cs="Arial"/>
              <w:i/>
              <w:iCs/>
              <w:sz w:val="24"/>
              <w:szCs w:val="24"/>
            </w:rPr>
            <w:t>Journal of Accounting &amp; Organizational Change</w:t>
          </w:r>
          <w:r w:rsidRPr="00972BBF">
            <w:rPr>
              <w:rFonts w:ascii="Arial" w:hAnsi="Arial" w:cs="Arial"/>
              <w:sz w:val="24"/>
              <w:szCs w:val="24"/>
            </w:rPr>
            <w:t>, 7(2), pp. 132-157.</w:t>
          </w:r>
        </w:p>
        <w:p w14:paraId="29B556A7"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Twenge, J.M. (2017) </w:t>
          </w:r>
          <w:proofErr w:type="spellStart"/>
          <w:r w:rsidRPr="00972BBF">
            <w:rPr>
              <w:rFonts w:ascii="Arial" w:hAnsi="Arial" w:cs="Arial"/>
              <w:i/>
              <w:iCs/>
              <w:sz w:val="24"/>
              <w:szCs w:val="24"/>
            </w:rPr>
            <w:t>iGen</w:t>
          </w:r>
          <w:proofErr w:type="spellEnd"/>
          <w:r w:rsidRPr="00972BBF">
            <w:rPr>
              <w:rFonts w:ascii="Arial" w:hAnsi="Arial" w:cs="Arial"/>
              <w:i/>
              <w:iCs/>
              <w:sz w:val="24"/>
              <w:szCs w:val="24"/>
            </w:rPr>
            <w:t>: Why Today's Super-Connected Kids Are Growing Up Less Rebellious, More Tolerant, Less Happy--and Completely Unprepared for Adulthood--and What That Means for the Rest of Us</w:t>
          </w:r>
          <w:r w:rsidRPr="00972BBF">
            <w:rPr>
              <w:rFonts w:ascii="Arial" w:hAnsi="Arial" w:cs="Arial"/>
              <w:sz w:val="24"/>
              <w:szCs w:val="24"/>
            </w:rPr>
            <w:t>. New York: Atria Books.</w:t>
          </w:r>
        </w:p>
        <w:p w14:paraId="2CCA0795"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Ulrich, D. (1997) </w:t>
          </w:r>
          <w:r w:rsidRPr="00972BBF">
            <w:rPr>
              <w:rFonts w:ascii="Arial" w:hAnsi="Arial" w:cs="Arial"/>
              <w:i/>
              <w:iCs/>
              <w:sz w:val="24"/>
              <w:szCs w:val="24"/>
            </w:rPr>
            <w:t>Human Resource Champions: The Next Agenda for Adding Value and Delivering Results</w:t>
          </w:r>
          <w:r w:rsidRPr="00972BBF">
            <w:rPr>
              <w:rFonts w:ascii="Arial" w:hAnsi="Arial" w:cs="Arial"/>
              <w:sz w:val="24"/>
              <w:szCs w:val="24"/>
            </w:rPr>
            <w:t>. Boston, MA: Harvard Business School Press.</w:t>
          </w:r>
        </w:p>
        <w:p w14:paraId="5D919A78"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University of Wales Trinity Saint David (2025) </w:t>
          </w:r>
          <w:r w:rsidRPr="00972BBF">
            <w:rPr>
              <w:rFonts w:ascii="Arial" w:hAnsi="Arial" w:cs="Arial"/>
              <w:i/>
              <w:iCs/>
              <w:sz w:val="24"/>
              <w:szCs w:val="24"/>
            </w:rPr>
            <w:t>BMIH6005 Organisational Consultancy Module Handbook</w:t>
          </w:r>
          <w:r w:rsidRPr="00972BBF">
            <w:rPr>
              <w:rFonts w:ascii="Arial" w:hAnsi="Arial" w:cs="Arial"/>
              <w:sz w:val="24"/>
              <w:szCs w:val="24"/>
            </w:rPr>
            <w:t>. Swansea: UWTSD.</w:t>
          </w:r>
        </w:p>
        <w:p w14:paraId="35DFE867"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Ventura, M. &amp; Wasef, N. (2019) 'Non-Financial Rewards and Employee Retention in the Hospitality Sector', </w:t>
          </w:r>
          <w:r w:rsidRPr="00972BBF">
            <w:rPr>
              <w:rFonts w:ascii="Arial" w:hAnsi="Arial" w:cs="Arial"/>
              <w:i/>
              <w:iCs/>
              <w:sz w:val="24"/>
              <w:szCs w:val="24"/>
            </w:rPr>
            <w:t>Journal of Hospitality and Tourism Management</w:t>
          </w:r>
          <w:r w:rsidRPr="00972BBF">
            <w:rPr>
              <w:rFonts w:ascii="Arial" w:hAnsi="Arial" w:cs="Arial"/>
              <w:sz w:val="24"/>
              <w:szCs w:val="24"/>
            </w:rPr>
            <w:t>, 40, pp. 1-8.</w:t>
          </w:r>
        </w:p>
        <w:p w14:paraId="69E38617" w14:textId="77777777" w:rsidR="00121813" w:rsidRPr="00972BBF" w:rsidRDefault="00121813" w:rsidP="00972BBF">
          <w:pPr>
            <w:numPr>
              <w:ilvl w:val="0"/>
              <w:numId w:val="8"/>
            </w:numPr>
            <w:spacing w:line="360" w:lineRule="auto"/>
            <w:jc w:val="both"/>
            <w:rPr>
              <w:rFonts w:ascii="Arial" w:hAnsi="Arial" w:cs="Arial"/>
              <w:sz w:val="24"/>
              <w:szCs w:val="24"/>
            </w:rPr>
          </w:pPr>
          <w:proofErr w:type="spellStart"/>
          <w:r w:rsidRPr="00972BBF">
            <w:rPr>
              <w:rFonts w:ascii="Arial" w:hAnsi="Arial" w:cs="Arial"/>
              <w:sz w:val="24"/>
              <w:szCs w:val="24"/>
            </w:rPr>
            <w:lastRenderedPageBreak/>
            <w:t>Weihrich</w:t>
          </w:r>
          <w:proofErr w:type="spellEnd"/>
          <w:r w:rsidRPr="00972BBF">
            <w:rPr>
              <w:rFonts w:ascii="Arial" w:hAnsi="Arial" w:cs="Arial"/>
              <w:sz w:val="24"/>
              <w:szCs w:val="24"/>
            </w:rPr>
            <w:t xml:space="preserve">, H. (1982) 'The TOWS matrix—A tool for situational analysis', </w:t>
          </w:r>
          <w:r w:rsidRPr="00972BBF">
            <w:rPr>
              <w:rFonts w:ascii="Arial" w:hAnsi="Arial" w:cs="Arial"/>
              <w:i/>
              <w:iCs/>
              <w:sz w:val="24"/>
              <w:szCs w:val="24"/>
            </w:rPr>
            <w:t>Long Range Planning</w:t>
          </w:r>
          <w:r w:rsidRPr="00972BBF">
            <w:rPr>
              <w:rFonts w:ascii="Arial" w:hAnsi="Arial" w:cs="Arial"/>
              <w:sz w:val="24"/>
              <w:szCs w:val="24"/>
            </w:rPr>
            <w:t>, 15(2), pp. 54-66.</w:t>
          </w:r>
        </w:p>
        <w:p w14:paraId="589C15EB"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Welch, J. &amp; Welch, S. (2005) </w:t>
          </w:r>
          <w:r w:rsidRPr="00972BBF">
            <w:rPr>
              <w:rFonts w:ascii="Arial" w:hAnsi="Arial" w:cs="Arial"/>
              <w:i/>
              <w:iCs/>
              <w:sz w:val="24"/>
              <w:szCs w:val="24"/>
            </w:rPr>
            <w:t>Winning</w:t>
          </w:r>
          <w:r w:rsidRPr="00972BBF">
            <w:rPr>
              <w:rFonts w:ascii="Arial" w:hAnsi="Arial" w:cs="Arial"/>
              <w:sz w:val="24"/>
              <w:szCs w:val="24"/>
            </w:rPr>
            <w:t>. New York: HarperCollins.</w:t>
          </w:r>
        </w:p>
        <w:p w14:paraId="7701B1FB"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Whittington, R. and Molloy E. (2005) </w:t>
          </w:r>
          <w:r w:rsidRPr="00972BBF">
            <w:rPr>
              <w:rFonts w:ascii="Arial" w:hAnsi="Arial" w:cs="Arial"/>
              <w:i/>
              <w:iCs/>
              <w:sz w:val="24"/>
              <w:szCs w:val="24"/>
            </w:rPr>
            <w:t>HR's role in organisation: shaping change. Research report</w:t>
          </w:r>
          <w:r w:rsidRPr="00972BBF">
            <w:rPr>
              <w:rFonts w:ascii="Arial" w:hAnsi="Arial" w:cs="Arial"/>
              <w:sz w:val="24"/>
              <w:szCs w:val="24"/>
            </w:rPr>
            <w:t>. London: Chartered Institute of Personnel and Development.</w:t>
          </w:r>
        </w:p>
        <w:p w14:paraId="1715F3AE" w14:textId="77777777" w:rsidR="00121813" w:rsidRPr="00972BBF" w:rsidRDefault="00121813" w:rsidP="00972BBF">
          <w:pPr>
            <w:numPr>
              <w:ilvl w:val="0"/>
              <w:numId w:val="8"/>
            </w:numPr>
            <w:spacing w:line="360" w:lineRule="auto"/>
            <w:jc w:val="both"/>
            <w:rPr>
              <w:rFonts w:ascii="Arial" w:hAnsi="Arial" w:cs="Arial"/>
              <w:sz w:val="24"/>
              <w:szCs w:val="24"/>
            </w:rPr>
          </w:pPr>
          <w:r w:rsidRPr="00972BBF">
            <w:rPr>
              <w:rFonts w:ascii="Arial" w:hAnsi="Arial" w:cs="Arial"/>
              <w:sz w:val="24"/>
              <w:szCs w:val="24"/>
            </w:rPr>
            <w:t xml:space="preserve">Whittington, R., </w:t>
          </w:r>
          <w:proofErr w:type="spellStart"/>
          <w:r w:rsidRPr="00972BBF">
            <w:rPr>
              <w:rFonts w:ascii="Arial" w:hAnsi="Arial" w:cs="Arial"/>
              <w:sz w:val="24"/>
              <w:szCs w:val="24"/>
            </w:rPr>
            <w:t>Regnér</w:t>
          </w:r>
          <w:proofErr w:type="spellEnd"/>
          <w:r w:rsidRPr="00972BBF">
            <w:rPr>
              <w:rFonts w:ascii="Arial" w:hAnsi="Arial" w:cs="Arial"/>
              <w:sz w:val="24"/>
              <w:szCs w:val="24"/>
            </w:rPr>
            <w:t xml:space="preserve">, P., Angwin, D., Johnson, G. &amp; Scholes, K. (2020) </w:t>
          </w:r>
          <w:r w:rsidRPr="00972BBF">
            <w:rPr>
              <w:rFonts w:ascii="Arial" w:hAnsi="Arial" w:cs="Arial"/>
              <w:i/>
              <w:iCs/>
              <w:sz w:val="24"/>
              <w:szCs w:val="24"/>
            </w:rPr>
            <w:t>Exploring Strategy</w:t>
          </w:r>
          <w:r w:rsidRPr="00972BBF">
            <w:rPr>
              <w:rFonts w:ascii="Arial" w:hAnsi="Arial" w:cs="Arial"/>
              <w:sz w:val="24"/>
              <w:szCs w:val="24"/>
            </w:rPr>
            <w:t xml:space="preserve">. 12th </w:t>
          </w:r>
          <w:proofErr w:type="spellStart"/>
          <w:r w:rsidRPr="00972BBF">
            <w:rPr>
              <w:rFonts w:ascii="Arial" w:hAnsi="Arial" w:cs="Arial"/>
              <w:sz w:val="24"/>
              <w:szCs w:val="24"/>
            </w:rPr>
            <w:t>edn</w:t>
          </w:r>
          <w:proofErr w:type="spellEnd"/>
          <w:r w:rsidRPr="00972BBF">
            <w:rPr>
              <w:rFonts w:ascii="Arial" w:hAnsi="Arial" w:cs="Arial"/>
              <w:sz w:val="24"/>
              <w:szCs w:val="24"/>
            </w:rPr>
            <w:t>. Harlow: Pearson Education Limited.</w:t>
          </w:r>
        </w:p>
        <w:p w14:paraId="403219AD" w14:textId="77777777" w:rsidR="00121813" w:rsidRPr="00972BBF" w:rsidRDefault="00121813" w:rsidP="00972BBF">
          <w:pPr>
            <w:spacing w:line="360" w:lineRule="auto"/>
            <w:jc w:val="both"/>
            <w:rPr>
              <w:rFonts w:ascii="Arial" w:hAnsi="Arial" w:cs="Arial"/>
              <w:sz w:val="24"/>
              <w:szCs w:val="24"/>
            </w:rPr>
          </w:pPr>
        </w:p>
        <w:p w14:paraId="5D0FD5EA" w14:textId="77777777" w:rsidR="00121813" w:rsidRPr="00972BBF" w:rsidRDefault="00121813" w:rsidP="00972BBF">
          <w:pPr>
            <w:spacing w:line="360" w:lineRule="auto"/>
            <w:jc w:val="both"/>
            <w:rPr>
              <w:rFonts w:ascii="Arial" w:hAnsi="Arial" w:cs="Arial"/>
              <w:sz w:val="24"/>
              <w:szCs w:val="24"/>
            </w:rPr>
          </w:pPr>
        </w:p>
        <w:p w14:paraId="438E6A91" w14:textId="77777777" w:rsidR="005235FD" w:rsidRDefault="00000000" w:rsidP="005235FD">
          <w:pPr>
            <w:pStyle w:val="NoSpacing"/>
            <w:spacing w:line="360" w:lineRule="auto"/>
            <w:rPr>
              <w:rFonts w:ascii="Arial" w:hAnsi="Arial" w:cs="Arial"/>
              <w:sz w:val="24"/>
              <w:szCs w:val="24"/>
            </w:rPr>
          </w:pPr>
        </w:p>
      </w:sdtContent>
    </w:sdt>
    <w:p w14:paraId="499B207B" w14:textId="77777777" w:rsidR="005235FD" w:rsidRDefault="005235FD" w:rsidP="005235FD">
      <w:pPr>
        <w:spacing w:line="360" w:lineRule="auto"/>
        <w:jc w:val="both"/>
      </w:pPr>
    </w:p>
    <w:p w14:paraId="5F39E66C" w14:textId="77777777" w:rsidR="005235FD" w:rsidRDefault="005235FD" w:rsidP="005235FD"/>
    <w:p w14:paraId="4B49B1F9" w14:textId="77777777" w:rsidR="00FC736E" w:rsidRDefault="00FC736E"/>
    <w:sectPr w:rsidR="00FC736E" w:rsidSect="00FC736E">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90E34" w14:textId="77777777" w:rsidR="007813E4" w:rsidRDefault="007813E4" w:rsidP="00274423">
      <w:pPr>
        <w:spacing w:after="0" w:line="240" w:lineRule="auto"/>
      </w:pPr>
      <w:r>
        <w:separator/>
      </w:r>
    </w:p>
  </w:endnote>
  <w:endnote w:type="continuationSeparator" w:id="0">
    <w:p w14:paraId="763755F2" w14:textId="77777777" w:rsidR="007813E4" w:rsidRDefault="007813E4" w:rsidP="0027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5115160"/>
      <w:docPartObj>
        <w:docPartGallery w:val="Page Numbers (Bottom of Page)"/>
        <w:docPartUnique/>
      </w:docPartObj>
    </w:sdtPr>
    <w:sdtContent>
      <w:p w14:paraId="4C9604CF" w14:textId="77777777" w:rsidR="00274423" w:rsidRDefault="009B0103">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p w14:paraId="32434AB9" w14:textId="77777777" w:rsidR="00274423" w:rsidRDefault="0027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E27A2" w14:textId="77777777" w:rsidR="007813E4" w:rsidRDefault="007813E4" w:rsidP="00274423">
      <w:pPr>
        <w:spacing w:after="0" w:line="240" w:lineRule="auto"/>
      </w:pPr>
      <w:r>
        <w:separator/>
      </w:r>
    </w:p>
  </w:footnote>
  <w:footnote w:type="continuationSeparator" w:id="0">
    <w:p w14:paraId="4505357E" w14:textId="77777777" w:rsidR="007813E4" w:rsidRDefault="007813E4" w:rsidP="002744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44AC5"/>
    <w:multiLevelType w:val="multilevel"/>
    <w:tmpl w:val="47A6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56062"/>
    <w:multiLevelType w:val="multilevel"/>
    <w:tmpl w:val="B05EB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45409B"/>
    <w:multiLevelType w:val="multilevel"/>
    <w:tmpl w:val="9B16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4107FD"/>
    <w:multiLevelType w:val="multilevel"/>
    <w:tmpl w:val="37B0D5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C343DC"/>
    <w:multiLevelType w:val="multilevel"/>
    <w:tmpl w:val="1790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956BE0"/>
    <w:multiLevelType w:val="multilevel"/>
    <w:tmpl w:val="A28A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3565155">
    <w:abstractNumId w:val="3"/>
  </w:num>
  <w:num w:numId="2" w16cid:durableId="704058009">
    <w:abstractNumId w:val="3"/>
    <w:lvlOverride w:ilvl="0"/>
    <w:lvlOverride w:ilvl="1">
      <w:startOverride w:val="1"/>
    </w:lvlOverride>
  </w:num>
  <w:num w:numId="3" w16cid:durableId="2136219421">
    <w:abstractNumId w:val="3"/>
    <w:lvlOverride w:ilvl="0"/>
    <w:lvlOverride w:ilvl="1">
      <w:startOverride w:val="1"/>
    </w:lvlOverride>
  </w:num>
  <w:num w:numId="4" w16cid:durableId="128718072">
    <w:abstractNumId w:val="4"/>
  </w:num>
  <w:num w:numId="5" w16cid:durableId="1250771580">
    <w:abstractNumId w:val="5"/>
  </w:num>
  <w:num w:numId="6" w16cid:durableId="1612473373">
    <w:abstractNumId w:val="0"/>
  </w:num>
  <w:num w:numId="7" w16cid:durableId="524948828">
    <w:abstractNumId w:val="2"/>
  </w:num>
  <w:num w:numId="8" w16cid:durableId="179246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4113"/>
    <w:rsid w:val="000145F9"/>
    <w:rsid w:val="00024EF9"/>
    <w:rsid w:val="0008069D"/>
    <w:rsid w:val="00080CB5"/>
    <w:rsid w:val="000E21FE"/>
    <w:rsid w:val="00121813"/>
    <w:rsid w:val="00125FBA"/>
    <w:rsid w:val="001B49D5"/>
    <w:rsid w:val="001B4EB8"/>
    <w:rsid w:val="002530D7"/>
    <w:rsid w:val="00272899"/>
    <w:rsid w:val="00274423"/>
    <w:rsid w:val="00287E99"/>
    <w:rsid w:val="00356591"/>
    <w:rsid w:val="003751CB"/>
    <w:rsid w:val="004009E3"/>
    <w:rsid w:val="00413A27"/>
    <w:rsid w:val="004852B7"/>
    <w:rsid w:val="005235FD"/>
    <w:rsid w:val="00553073"/>
    <w:rsid w:val="00563815"/>
    <w:rsid w:val="005661A8"/>
    <w:rsid w:val="00594CFF"/>
    <w:rsid w:val="005E4113"/>
    <w:rsid w:val="006353C1"/>
    <w:rsid w:val="00674191"/>
    <w:rsid w:val="006E507C"/>
    <w:rsid w:val="00761028"/>
    <w:rsid w:val="007813E4"/>
    <w:rsid w:val="007C3A99"/>
    <w:rsid w:val="007C7760"/>
    <w:rsid w:val="007D55EB"/>
    <w:rsid w:val="007E2C3A"/>
    <w:rsid w:val="0085557A"/>
    <w:rsid w:val="008770D9"/>
    <w:rsid w:val="008829B9"/>
    <w:rsid w:val="008B3B84"/>
    <w:rsid w:val="009050FB"/>
    <w:rsid w:val="00907FBF"/>
    <w:rsid w:val="00930D80"/>
    <w:rsid w:val="009475BA"/>
    <w:rsid w:val="00972BBF"/>
    <w:rsid w:val="009A35DD"/>
    <w:rsid w:val="009B0103"/>
    <w:rsid w:val="009C58E9"/>
    <w:rsid w:val="00A774B0"/>
    <w:rsid w:val="00AE022D"/>
    <w:rsid w:val="00AF3B86"/>
    <w:rsid w:val="00B13160"/>
    <w:rsid w:val="00B4169C"/>
    <w:rsid w:val="00B42F05"/>
    <w:rsid w:val="00B96E81"/>
    <w:rsid w:val="00BF1152"/>
    <w:rsid w:val="00C24DDB"/>
    <w:rsid w:val="00C53212"/>
    <w:rsid w:val="00CB0995"/>
    <w:rsid w:val="00D43C99"/>
    <w:rsid w:val="00D62F18"/>
    <w:rsid w:val="00DA2C34"/>
    <w:rsid w:val="00DB537F"/>
    <w:rsid w:val="00DE4398"/>
    <w:rsid w:val="00EA0EA0"/>
    <w:rsid w:val="00F50793"/>
    <w:rsid w:val="00F90748"/>
    <w:rsid w:val="00FC7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636BDE7"/>
  <w15:docId w15:val="{16A997F6-78C4-42C8-BFCC-0603F8F72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5FD"/>
    <w:pPr>
      <w:spacing w:after="160" w:line="256" w:lineRule="auto"/>
    </w:pPr>
    <w:rPr>
      <w:kern w:val="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5235FD"/>
    <w:rPr>
      <w:rFonts w:ascii="Times New Roman" w:eastAsiaTheme="minorEastAsia" w:hAnsi="Times New Roman" w:cs="Times New Roman"/>
    </w:rPr>
  </w:style>
  <w:style w:type="paragraph" w:styleId="NoSpacing">
    <w:name w:val="No Spacing"/>
    <w:link w:val="NoSpacingChar"/>
    <w:uiPriority w:val="1"/>
    <w:qFormat/>
    <w:rsid w:val="005235FD"/>
    <w:pPr>
      <w:spacing w:after="0" w:line="240" w:lineRule="auto"/>
    </w:pPr>
    <w:rPr>
      <w:rFonts w:ascii="Times New Roman" w:eastAsiaTheme="minorEastAsia" w:hAnsi="Times New Roman" w:cs="Times New Roman"/>
    </w:rPr>
  </w:style>
  <w:style w:type="paragraph" w:styleId="BalloonText">
    <w:name w:val="Balloon Text"/>
    <w:basedOn w:val="Normal"/>
    <w:link w:val="BalloonTextChar"/>
    <w:uiPriority w:val="99"/>
    <w:semiHidden/>
    <w:unhideWhenUsed/>
    <w:rsid w:val="005235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5FD"/>
    <w:rPr>
      <w:rFonts w:ascii="Tahoma" w:hAnsi="Tahoma" w:cs="Tahoma"/>
      <w:kern w:val="2"/>
      <w:sz w:val="16"/>
      <w:szCs w:val="16"/>
      <w:lang w:val="en-GB"/>
    </w:rPr>
  </w:style>
  <w:style w:type="paragraph" w:styleId="Header">
    <w:name w:val="header"/>
    <w:basedOn w:val="Normal"/>
    <w:link w:val="HeaderChar"/>
    <w:uiPriority w:val="99"/>
    <w:semiHidden/>
    <w:unhideWhenUsed/>
    <w:rsid w:val="002744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74423"/>
    <w:rPr>
      <w:kern w:val="2"/>
      <w:lang w:val="en-GB"/>
    </w:rPr>
  </w:style>
  <w:style w:type="paragraph" w:styleId="Footer">
    <w:name w:val="footer"/>
    <w:basedOn w:val="Normal"/>
    <w:link w:val="FooterChar"/>
    <w:uiPriority w:val="99"/>
    <w:unhideWhenUsed/>
    <w:rsid w:val="002744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4423"/>
    <w:rPr>
      <w:kern w:val="2"/>
      <w:lang w:val="en-GB"/>
    </w:rPr>
  </w:style>
  <w:style w:type="character" w:styleId="Hyperlink">
    <w:name w:val="Hyperlink"/>
    <w:basedOn w:val="DefaultParagraphFont"/>
    <w:uiPriority w:val="99"/>
    <w:unhideWhenUsed/>
    <w:rsid w:val="00C53212"/>
    <w:rPr>
      <w:color w:val="0000FF" w:themeColor="hyperlink"/>
      <w:u w:val="single"/>
    </w:rPr>
  </w:style>
  <w:style w:type="character" w:styleId="UnresolvedMention">
    <w:name w:val="Unresolved Mention"/>
    <w:basedOn w:val="DefaultParagraphFont"/>
    <w:uiPriority w:val="99"/>
    <w:semiHidden/>
    <w:unhideWhenUsed/>
    <w:rsid w:val="00C532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54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en-us/hotels/buhro-jw-marriott-bucharest-grand-hotel/overview/"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30</Pages>
  <Words>7493</Words>
  <Characters>42713</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cp:lastModifiedBy>
  <cp:revision>62</cp:revision>
  <dcterms:created xsi:type="dcterms:W3CDTF">2025-06-04T14:45:00Z</dcterms:created>
  <dcterms:modified xsi:type="dcterms:W3CDTF">2025-06-27T22:03:00Z</dcterms:modified>
</cp:coreProperties>
</file>