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2894B" w14:textId="096EB519" w:rsidR="000D4898" w:rsidRPr="00F84CE4" w:rsidRDefault="007E5A31" w:rsidP="007E5A31">
      <w:pPr>
        <w:spacing w:line="360" w:lineRule="auto"/>
        <w:jc w:val="center"/>
        <w:rPr>
          <w:rFonts w:ascii="Arial" w:hAnsi="Arial" w:cs="Arial"/>
          <w:b/>
          <w:bCs/>
          <w:sz w:val="40"/>
          <w:szCs w:val="40"/>
        </w:rPr>
      </w:pPr>
      <w:r w:rsidRPr="006B3B7C">
        <w:rPr>
          <w:rFonts w:ascii="Arial" w:hAnsi="Arial" w:cs="Arial"/>
          <w:b/>
          <w:bCs/>
          <w:sz w:val="34"/>
          <w:szCs w:val="34"/>
        </w:rPr>
        <w:t xml:space="preserve"> </w:t>
      </w:r>
      <w:r w:rsidRPr="00F84CE4">
        <w:rPr>
          <w:rFonts w:ascii="Arial" w:hAnsi="Arial" w:cs="Arial"/>
          <w:b/>
          <w:bCs/>
          <w:sz w:val="40"/>
          <w:szCs w:val="40"/>
        </w:rPr>
        <w:t>Managing Projects in the Organisation</w:t>
      </w:r>
    </w:p>
    <w:p w14:paraId="71C8CE1C" w14:textId="20E177AE" w:rsidR="006B3B7C" w:rsidRPr="00F84CE4" w:rsidRDefault="00563179" w:rsidP="009334FE">
      <w:pPr>
        <w:spacing w:line="360" w:lineRule="auto"/>
        <w:jc w:val="center"/>
        <w:rPr>
          <w:rFonts w:ascii="Arial" w:hAnsi="Arial" w:cs="Arial"/>
          <w:b/>
          <w:bCs/>
          <w:sz w:val="40"/>
          <w:szCs w:val="40"/>
        </w:rPr>
      </w:pPr>
      <w:r w:rsidRPr="00F84CE4">
        <w:rPr>
          <w:rFonts w:ascii="Arial" w:hAnsi="Arial" w:cs="Arial"/>
          <w:b/>
          <w:bCs/>
          <w:sz w:val="40"/>
          <w:szCs w:val="40"/>
        </w:rPr>
        <w:t>BMSW5104</w:t>
      </w:r>
    </w:p>
    <w:p w14:paraId="44C2D100" w14:textId="77777777" w:rsidR="006B3B7C" w:rsidRDefault="006B3B7C" w:rsidP="009334FE">
      <w:pPr>
        <w:spacing w:line="360" w:lineRule="auto"/>
        <w:jc w:val="center"/>
        <w:rPr>
          <w:rFonts w:ascii="Arial" w:hAnsi="Arial" w:cs="Arial"/>
          <w:b/>
          <w:bCs/>
          <w:sz w:val="28"/>
          <w:szCs w:val="28"/>
        </w:rPr>
      </w:pPr>
    </w:p>
    <w:p w14:paraId="4A8F9A52" w14:textId="5E9F5089" w:rsidR="008C2060" w:rsidRPr="00F84CE4" w:rsidRDefault="009334FE" w:rsidP="009334FE">
      <w:pPr>
        <w:spacing w:line="360" w:lineRule="auto"/>
        <w:jc w:val="center"/>
        <w:rPr>
          <w:rFonts w:ascii="Arial" w:hAnsi="Arial" w:cs="Arial"/>
          <w:b/>
          <w:bCs/>
          <w:sz w:val="36"/>
          <w:szCs w:val="36"/>
        </w:rPr>
      </w:pPr>
      <w:r w:rsidRPr="00F84CE4">
        <w:rPr>
          <w:rFonts w:ascii="Arial" w:hAnsi="Arial" w:cs="Arial"/>
          <w:b/>
          <w:bCs/>
          <w:sz w:val="36"/>
          <w:szCs w:val="36"/>
        </w:rPr>
        <w:t>Task 2</w:t>
      </w:r>
      <w:r w:rsidR="00EB7478" w:rsidRPr="00F84CE4">
        <w:rPr>
          <w:rFonts w:ascii="Arial" w:hAnsi="Arial" w:cs="Arial"/>
          <w:b/>
          <w:bCs/>
          <w:sz w:val="36"/>
          <w:szCs w:val="36"/>
        </w:rPr>
        <w:t xml:space="preserve"> </w:t>
      </w:r>
      <w:r w:rsidRPr="00F84CE4">
        <w:rPr>
          <w:rFonts w:ascii="Arial" w:hAnsi="Arial" w:cs="Arial"/>
          <w:b/>
          <w:bCs/>
          <w:sz w:val="36"/>
          <w:szCs w:val="36"/>
        </w:rPr>
        <w:t>- Evaluation of Project Management Plan</w:t>
      </w:r>
    </w:p>
    <w:p w14:paraId="4355AE63" w14:textId="77777777" w:rsidR="00EB7478" w:rsidRDefault="00EB7478" w:rsidP="00EB7478">
      <w:pPr>
        <w:rPr>
          <w:rFonts w:ascii="Arial" w:hAnsi="Arial" w:cs="Arial"/>
          <w:b/>
          <w:bCs/>
          <w:sz w:val="28"/>
          <w:szCs w:val="28"/>
        </w:rPr>
      </w:pPr>
      <w:r>
        <w:rPr>
          <w:rFonts w:ascii="Arial" w:hAnsi="Arial" w:cs="Arial"/>
          <w:b/>
          <w:bCs/>
          <w:sz w:val="28"/>
          <w:szCs w:val="28"/>
        </w:rPr>
        <w:t xml:space="preserve">                            STUDENT NAME – SORIN RECE</w:t>
      </w:r>
    </w:p>
    <w:p w14:paraId="490FDE89" w14:textId="0BAD6B82" w:rsidR="00EB7478" w:rsidRDefault="00EB7478" w:rsidP="00EB7478">
      <w:pPr>
        <w:rPr>
          <w:rFonts w:ascii="Arial" w:hAnsi="Arial" w:cs="Arial"/>
          <w:b/>
          <w:bCs/>
          <w:sz w:val="28"/>
          <w:szCs w:val="28"/>
        </w:rPr>
      </w:pPr>
      <w:r>
        <w:rPr>
          <w:rFonts w:ascii="Arial" w:hAnsi="Arial" w:cs="Arial"/>
          <w:b/>
          <w:bCs/>
          <w:sz w:val="28"/>
          <w:szCs w:val="28"/>
        </w:rPr>
        <w:t xml:space="preserve">                               </w:t>
      </w:r>
      <w:r w:rsidR="006C226E">
        <w:rPr>
          <w:rFonts w:ascii="Arial" w:hAnsi="Arial" w:cs="Arial"/>
          <w:b/>
          <w:bCs/>
          <w:sz w:val="28"/>
          <w:szCs w:val="28"/>
        </w:rPr>
        <w:t xml:space="preserve"> </w:t>
      </w:r>
      <w:r>
        <w:rPr>
          <w:rFonts w:ascii="Arial" w:hAnsi="Arial" w:cs="Arial"/>
          <w:b/>
          <w:bCs/>
          <w:sz w:val="28"/>
          <w:szCs w:val="28"/>
        </w:rPr>
        <w:t>STUDENT NUMBER: 2113995</w:t>
      </w:r>
    </w:p>
    <w:p w14:paraId="00D90E0E" w14:textId="77777777" w:rsidR="00EB7478" w:rsidRDefault="00EB7478" w:rsidP="00EB7478">
      <w:pPr>
        <w:rPr>
          <w:rFonts w:ascii="Arial" w:hAnsi="Arial" w:cs="Arial"/>
          <w:b/>
          <w:bCs/>
          <w:sz w:val="28"/>
          <w:szCs w:val="28"/>
        </w:rPr>
      </w:pPr>
      <w:r>
        <w:rPr>
          <w:rFonts w:ascii="Arial" w:hAnsi="Arial" w:cs="Arial"/>
          <w:b/>
          <w:bCs/>
          <w:sz w:val="28"/>
          <w:szCs w:val="28"/>
        </w:rPr>
        <w:t xml:space="preserve">                   UNIVERSITY OF WALES TRINITY SAINT DAVID</w:t>
      </w:r>
    </w:p>
    <w:p w14:paraId="21FCF239" w14:textId="428CFE51" w:rsidR="00EB7478" w:rsidRDefault="00EB7478" w:rsidP="00EB7478">
      <w:pPr>
        <w:rPr>
          <w:rFonts w:ascii="Arial" w:hAnsi="Arial" w:cs="Arial"/>
          <w:b/>
          <w:bCs/>
          <w:sz w:val="28"/>
          <w:szCs w:val="28"/>
        </w:rPr>
      </w:pPr>
      <w:r>
        <w:rPr>
          <w:rFonts w:ascii="Arial" w:hAnsi="Arial" w:cs="Arial"/>
          <w:b/>
          <w:bCs/>
          <w:sz w:val="28"/>
          <w:szCs w:val="28"/>
        </w:rPr>
        <w:t xml:space="preserve">                             </w:t>
      </w:r>
      <w:r w:rsidR="006C226E">
        <w:rPr>
          <w:rFonts w:ascii="Arial" w:hAnsi="Arial" w:cs="Arial"/>
          <w:b/>
          <w:bCs/>
          <w:sz w:val="28"/>
          <w:szCs w:val="28"/>
        </w:rPr>
        <w:t xml:space="preserve">  </w:t>
      </w:r>
      <w:r>
        <w:rPr>
          <w:rFonts w:ascii="Arial" w:hAnsi="Arial" w:cs="Arial"/>
          <w:b/>
          <w:bCs/>
          <w:sz w:val="28"/>
          <w:szCs w:val="28"/>
        </w:rPr>
        <w:t xml:space="preserve">  MODULE CODE: BMSW510</w:t>
      </w:r>
      <w:r>
        <w:rPr>
          <w:rFonts w:ascii="Arial" w:hAnsi="Arial" w:cs="Arial"/>
          <w:b/>
          <w:bCs/>
          <w:sz w:val="28"/>
          <w:szCs w:val="28"/>
        </w:rPr>
        <w:t>4</w:t>
      </w:r>
    </w:p>
    <w:p w14:paraId="7FE544F4" w14:textId="0DF59034" w:rsidR="00EB7478" w:rsidRDefault="00EB7478" w:rsidP="00EB7478">
      <w:pPr>
        <w:rPr>
          <w:rFonts w:ascii="Arial" w:hAnsi="Arial" w:cs="Arial"/>
          <w:b/>
          <w:bCs/>
          <w:sz w:val="28"/>
          <w:szCs w:val="28"/>
        </w:rPr>
      </w:pPr>
      <w:r>
        <w:rPr>
          <w:rFonts w:ascii="Arial" w:hAnsi="Arial" w:cs="Arial"/>
          <w:b/>
          <w:bCs/>
          <w:sz w:val="28"/>
          <w:szCs w:val="28"/>
        </w:rPr>
        <w:t xml:space="preserve">                        LECTURER: </w:t>
      </w:r>
      <w:r w:rsidR="00A91D7E">
        <w:rPr>
          <w:rFonts w:ascii="Arial" w:hAnsi="Arial" w:cs="Arial"/>
          <w:b/>
          <w:bCs/>
          <w:sz w:val="28"/>
          <w:szCs w:val="28"/>
        </w:rPr>
        <w:t>OLUSEGUN AWOL</w:t>
      </w:r>
      <w:r w:rsidR="00290486">
        <w:rPr>
          <w:rFonts w:ascii="Arial" w:hAnsi="Arial" w:cs="Arial"/>
          <w:b/>
          <w:bCs/>
          <w:sz w:val="28"/>
          <w:szCs w:val="28"/>
        </w:rPr>
        <w:t>ARAN</w:t>
      </w:r>
    </w:p>
    <w:p w14:paraId="19933E97" w14:textId="6D26DD5C" w:rsidR="00EB7478" w:rsidRDefault="00EB7478" w:rsidP="00EB7478">
      <w:pPr>
        <w:rPr>
          <w:rFonts w:ascii="Arial" w:hAnsi="Arial" w:cs="Arial"/>
          <w:sz w:val="28"/>
          <w:szCs w:val="28"/>
        </w:rPr>
      </w:pPr>
      <w:r>
        <w:rPr>
          <w:rFonts w:ascii="Arial" w:hAnsi="Arial" w:cs="Arial"/>
          <w:b/>
          <w:bCs/>
          <w:sz w:val="28"/>
          <w:szCs w:val="28"/>
        </w:rPr>
        <w:t xml:space="preserve">                                         DATE </w:t>
      </w:r>
      <w:r w:rsidR="00290486">
        <w:rPr>
          <w:rFonts w:ascii="Arial" w:hAnsi="Arial" w:cs="Arial"/>
          <w:b/>
          <w:bCs/>
          <w:sz w:val="28"/>
          <w:szCs w:val="28"/>
        </w:rPr>
        <w:t>20</w:t>
      </w:r>
      <w:r>
        <w:rPr>
          <w:rFonts w:ascii="Arial" w:hAnsi="Arial" w:cs="Arial"/>
          <w:b/>
          <w:bCs/>
          <w:sz w:val="28"/>
          <w:szCs w:val="28"/>
        </w:rPr>
        <w:t>.0</w:t>
      </w:r>
      <w:r w:rsidR="00290486">
        <w:rPr>
          <w:rFonts w:ascii="Arial" w:hAnsi="Arial" w:cs="Arial"/>
          <w:b/>
          <w:bCs/>
          <w:sz w:val="28"/>
          <w:szCs w:val="28"/>
        </w:rPr>
        <w:t>8</w:t>
      </w:r>
      <w:r>
        <w:rPr>
          <w:rFonts w:ascii="Arial" w:hAnsi="Arial" w:cs="Arial"/>
          <w:b/>
          <w:bCs/>
          <w:sz w:val="28"/>
          <w:szCs w:val="28"/>
        </w:rPr>
        <w:t>.2023</w:t>
      </w:r>
    </w:p>
    <w:p w14:paraId="46339130" w14:textId="77777777" w:rsidR="00EB7478" w:rsidRPr="006B3B7C" w:rsidRDefault="00EB7478" w:rsidP="009334FE">
      <w:pPr>
        <w:spacing w:line="360" w:lineRule="auto"/>
        <w:jc w:val="center"/>
        <w:rPr>
          <w:rFonts w:ascii="Arial" w:hAnsi="Arial" w:cs="Arial"/>
          <w:b/>
          <w:bCs/>
          <w:sz w:val="28"/>
          <w:szCs w:val="28"/>
        </w:rPr>
      </w:pPr>
    </w:p>
    <w:p w14:paraId="40C9C833" w14:textId="45D48A32" w:rsidR="00CB7B34" w:rsidRPr="002B1158" w:rsidRDefault="00CB7B34">
      <w:pPr>
        <w:rPr>
          <w:rFonts w:ascii="Arial" w:hAnsi="Arial" w:cs="Arial"/>
        </w:rPr>
      </w:pPr>
      <w:r w:rsidRPr="002B1158">
        <w:rPr>
          <w:rFonts w:ascii="Arial" w:hAnsi="Arial" w:cs="Arial"/>
        </w:rPr>
        <w:br w:type="page"/>
      </w:r>
    </w:p>
    <w:p w14:paraId="05C679B5" w14:textId="50C45509" w:rsidR="00766FF9" w:rsidRPr="002B1158" w:rsidRDefault="00007090" w:rsidP="00102EAF">
      <w:pPr>
        <w:pStyle w:val="Heading1"/>
        <w:rPr>
          <w:rFonts w:ascii="Arial" w:hAnsi="Arial" w:cs="Arial"/>
          <w:b/>
          <w:bCs/>
          <w:sz w:val="28"/>
          <w:szCs w:val="28"/>
        </w:rPr>
      </w:pPr>
      <w:bookmarkStart w:id="0" w:name="_Toc142787027"/>
      <w:r w:rsidRPr="002B1158">
        <w:rPr>
          <w:rFonts w:ascii="Arial" w:hAnsi="Arial" w:cs="Arial"/>
          <w:b/>
          <w:bCs/>
          <w:sz w:val="28"/>
          <w:szCs w:val="28"/>
        </w:rPr>
        <w:lastRenderedPageBreak/>
        <w:t>1.0 Executive Summary</w:t>
      </w:r>
      <w:bookmarkEnd w:id="0"/>
    </w:p>
    <w:p w14:paraId="05D702E0" w14:textId="022D8124" w:rsidR="00E37DB8" w:rsidRPr="00E37DB8" w:rsidRDefault="00E37DB8" w:rsidP="00E37DB8">
      <w:pPr>
        <w:spacing w:line="360" w:lineRule="auto"/>
        <w:jc w:val="both"/>
        <w:rPr>
          <w:rFonts w:ascii="Arial" w:hAnsi="Arial" w:cs="Arial"/>
        </w:rPr>
      </w:pPr>
      <w:r w:rsidRPr="00E37DB8">
        <w:rPr>
          <w:rFonts w:ascii="Arial" w:hAnsi="Arial" w:cs="Arial"/>
        </w:rPr>
        <w:t xml:space="preserve">The "Hungry Moments" project, proposed for a large manufacturing firm based in Southeast London, aims to establish on-site catering services to improve the overall well-being of employees and reduce absenteeism and local congestion. The comprehensive report provides a detailed analysis and a step-by-step approach to </w:t>
      </w:r>
      <w:r w:rsidRPr="002B1158">
        <w:rPr>
          <w:rFonts w:ascii="Arial" w:hAnsi="Arial" w:cs="Arial"/>
        </w:rPr>
        <w:t>implementing</w:t>
      </w:r>
      <w:r w:rsidRPr="00E37DB8">
        <w:rPr>
          <w:rFonts w:ascii="Arial" w:hAnsi="Arial" w:cs="Arial"/>
        </w:rPr>
        <w:t xml:space="preserve"> this innovative solution.</w:t>
      </w:r>
      <w:r w:rsidRPr="002B1158">
        <w:rPr>
          <w:rFonts w:ascii="Arial" w:hAnsi="Arial" w:cs="Arial"/>
        </w:rPr>
        <w:t xml:space="preserve"> </w:t>
      </w:r>
      <w:r w:rsidRPr="00E37DB8">
        <w:rPr>
          <w:rFonts w:ascii="Arial" w:hAnsi="Arial" w:cs="Arial"/>
        </w:rPr>
        <w:t>The project consists of constructing a main food canteen, deploying three strategically placed food trucks, and installing ten water dispensers throughout the site. Critical to the project's success will be stakeholder engagement, with specific attention to meeting the needs and expectations of key groups such as employees, top management, and company owners.</w:t>
      </w:r>
      <w:r w:rsidRPr="002B1158">
        <w:rPr>
          <w:rFonts w:ascii="Arial" w:hAnsi="Arial" w:cs="Arial"/>
        </w:rPr>
        <w:t xml:space="preserve"> </w:t>
      </w:r>
      <w:r w:rsidRPr="00E37DB8">
        <w:rPr>
          <w:rFonts w:ascii="Arial" w:hAnsi="Arial" w:cs="Arial"/>
        </w:rPr>
        <w:t>The report provides a meticulous assessment of essential resources, a well-defined cost budget, and a carefully planned project schedule. Risks such as construction delays, non-compliance with health and safety regulations, budget overruns, and failure in the supply chain have been identified and assessed, with corresponding mitigation strategies outlined.</w:t>
      </w:r>
      <w:r w:rsidRPr="002B1158">
        <w:rPr>
          <w:rFonts w:ascii="Arial" w:hAnsi="Arial" w:cs="Arial"/>
        </w:rPr>
        <w:t xml:space="preserve"> </w:t>
      </w:r>
    </w:p>
    <w:p w14:paraId="2967627B" w14:textId="77777777" w:rsidR="00E37DB8" w:rsidRPr="00E37DB8" w:rsidRDefault="00E37DB8" w:rsidP="00E37DB8">
      <w:pPr>
        <w:spacing w:line="360" w:lineRule="auto"/>
        <w:jc w:val="both"/>
        <w:rPr>
          <w:rFonts w:ascii="Arial" w:hAnsi="Arial" w:cs="Arial"/>
          <w:vanish/>
        </w:rPr>
      </w:pPr>
      <w:r w:rsidRPr="00E37DB8">
        <w:rPr>
          <w:rFonts w:ascii="Arial" w:hAnsi="Arial" w:cs="Arial"/>
          <w:vanish/>
        </w:rPr>
        <w:t>Top of Form</w:t>
      </w:r>
    </w:p>
    <w:p w14:paraId="491254E3" w14:textId="77777777" w:rsidR="00007090" w:rsidRPr="002B1158" w:rsidRDefault="00007090" w:rsidP="007E5A31">
      <w:pPr>
        <w:spacing w:line="360" w:lineRule="auto"/>
        <w:jc w:val="both"/>
        <w:rPr>
          <w:rFonts w:ascii="Arial" w:hAnsi="Arial" w:cs="Arial"/>
        </w:rPr>
      </w:pPr>
    </w:p>
    <w:p w14:paraId="55C84851" w14:textId="240E2C59" w:rsidR="00C254E2" w:rsidRPr="002B1158" w:rsidRDefault="00C254E2">
      <w:pPr>
        <w:rPr>
          <w:rFonts w:ascii="Arial" w:hAnsi="Arial" w:cs="Arial"/>
        </w:rPr>
      </w:pPr>
      <w:r w:rsidRPr="002B1158">
        <w:rPr>
          <w:rFonts w:ascii="Arial" w:hAnsi="Arial" w:cs="Arial"/>
        </w:rPr>
        <w:br w:type="page"/>
      </w:r>
    </w:p>
    <w:sdt>
      <w:sdtPr>
        <w:rPr>
          <w:rFonts w:ascii="Arial" w:eastAsiaTheme="minorHAnsi" w:hAnsi="Arial" w:cs="Arial"/>
          <w:color w:val="auto"/>
          <w:kern w:val="2"/>
          <w:sz w:val="28"/>
          <w:szCs w:val="28"/>
          <w:lang w:val="en-GB"/>
          <w14:ligatures w14:val="standardContextual"/>
        </w:rPr>
        <w:id w:val="-316277208"/>
        <w:docPartObj>
          <w:docPartGallery w:val="Table of Contents"/>
          <w:docPartUnique/>
        </w:docPartObj>
      </w:sdtPr>
      <w:sdtEndPr>
        <w:rPr>
          <w:b/>
          <w:bCs/>
          <w:noProof/>
          <w:sz w:val="20"/>
          <w:szCs w:val="20"/>
        </w:rPr>
      </w:sdtEndPr>
      <w:sdtContent>
        <w:p w14:paraId="6F91BB13" w14:textId="7BF42285" w:rsidR="002B1158" w:rsidRPr="006B3B7C" w:rsidRDefault="002B1158" w:rsidP="002B1158">
          <w:pPr>
            <w:pStyle w:val="TOCHeading"/>
            <w:jc w:val="center"/>
            <w:rPr>
              <w:rFonts w:ascii="Arial" w:hAnsi="Arial" w:cs="Arial"/>
              <w:b/>
              <w:bCs/>
              <w:color w:val="auto"/>
              <w:sz w:val="22"/>
              <w:szCs w:val="22"/>
            </w:rPr>
          </w:pPr>
          <w:r w:rsidRPr="006B3B7C">
            <w:rPr>
              <w:rFonts w:ascii="Arial" w:hAnsi="Arial" w:cs="Arial"/>
              <w:b/>
              <w:bCs/>
              <w:color w:val="auto"/>
              <w:sz w:val="22"/>
              <w:szCs w:val="22"/>
            </w:rPr>
            <w:t>Table of Contents</w:t>
          </w:r>
        </w:p>
        <w:p w14:paraId="6E909EE5" w14:textId="6F8C3C9E" w:rsidR="002B1158" w:rsidRPr="006B3B7C" w:rsidRDefault="00000000">
          <w:pPr>
            <w:pStyle w:val="TOC1"/>
            <w:tabs>
              <w:tab w:val="right" w:leader="dot" w:pos="9350"/>
            </w:tabs>
            <w:rPr>
              <w:rFonts w:ascii="Arial" w:hAnsi="Arial" w:cs="Arial"/>
              <w:noProof/>
              <w:sz w:val="20"/>
              <w:szCs w:val="20"/>
            </w:rPr>
          </w:pPr>
          <w:hyperlink w:anchor="_Toc142787027" w:history="1">
            <w:r w:rsidR="002B1158" w:rsidRPr="006B3B7C">
              <w:rPr>
                <w:rStyle w:val="Hyperlink"/>
                <w:rFonts w:ascii="Arial" w:hAnsi="Arial" w:cs="Arial"/>
                <w:noProof/>
                <w:color w:val="auto"/>
                <w:sz w:val="20"/>
                <w:szCs w:val="20"/>
                <w:u w:val="none"/>
              </w:rPr>
              <w:t>1.0 Executive Summary</w:t>
            </w:r>
            <w:r w:rsidR="002B1158" w:rsidRPr="006B3B7C">
              <w:rPr>
                <w:rFonts w:ascii="Arial" w:hAnsi="Arial" w:cs="Arial"/>
                <w:noProof/>
                <w:webHidden/>
                <w:sz w:val="20"/>
                <w:szCs w:val="20"/>
              </w:rPr>
              <w:tab/>
            </w:r>
            <w:r w:rsidR="002B1158" w:rsidRPr="006B3B7C">
              <w:rPr>
                <w:rFonts w:ascii="Arial" w:hAnsi="Arial" w:cs="Arial"/>
                <w:noProof/>
                <w:webHidden/>
                <w:sz w:val="20"/>
                <w:szCs w:val="20"/>
              </w:rPr>
              <w:fldChar w:fldCharType="begin"/>
            </w:r>
            <w:r w:rsidR="002B1158" w:rsidRPr="006B3B7C">
              <w:rPr>
                <w:rFonts w:ascii="Arial" w:hAnsi="Arial" w:cs="Arial"/>
                <w:noProof/>
                <w:webHidden/>
                <w:sz w:val="20"/>
                <w:szCs w:val="20"/>
              </w:rPr>
              <w:instrText xml:space="preserve"> PAGEREF _Toc142787027 \h </w:instrText>
            </w:r>
            <w:r w:rsidR="002B1158" w:rsidRPr="006B3B7C">
              <w:rPr>
                <w:rFonts w:ascii="Arial" w:hAnsi="Arial" w:cs="Arial"/>
                <w:noProof/>
                <w:webHidden/>
                <w:sz w:val="20"/>
                <w:szCs w:val="20"/>
              </w:rPr>
            </w:r>
            <w:r w:rsidR="002B1158" w:rsidRPr="006B3B7C">
              <w:rPr>
                <w:rFonts w:ascii="Arial" w:hAnsi="Arial" w:cs="Arial"/>
                <w:noProof/>
                <w:webHidden/>
                <w:sz w:val="20"/>
                <w:szCs w:val="20"/>
              </w:rPr>
              <w:fldChar w:fldCharType="separate"/>
            </w:r>
            <w:r w:rsidR="002B1158" w:rsidRPr="006B3B7C">
              <w:rPr>
                <w:rFonts w:ascii="Arial" w:hAnsi="Arial" w:cs="Arial"/>
                <w:noProof/>
                <w:webHidden/>
                <w:sz w:val="20"/>
                <w:szCs w:val="20"/>
              </w:rPr>
              <w:t>2</w:t>
            </w:r>
            <w:r w:rsidR="002B1158" w:rsidRPr="006B3B7C">
              <w:rPr>
                <w:rFonts w:ascii="Arial" w:hAnsi="Arial" w:cs="Arial"/>
                <w:noProof/>
                <w:webHidden/>
                <w:sz w:val="20"/>
                <w:szCs w:val="20"/>
              </w:rPr>
              <w:fldChar w:fldCharType="end"/>
            </w:r>
          </w:hyperlink>
        </w:p>
        <w:p w14:paraId="3D2CA077" w14:textId="6D1960F8" w:rsidR="002B1158" w:rsidRPr="006B3B7C" w:rsidRDefault="00000000">
          <w:pPr>
            <w:pStyle w:val="TOC1"/>
            <w:tabs>
              <w:tab w:val="right" w:leader="dot" w:pos="9350"/>
            </w:tabs>
            <w:rPr>
              <w:rFonts w:ascii="Arial" w:hAnsi="Arial" w:cs="Arial"/>
              <w:noProof/>
              <w:sz w:val="20"/>
              <w:szCs w:val="20"/>
            </w:rPr>
          </w:pPr>
          <w:hyperlink w:anchor="_Toc142787028" w:history="1">
            <w:r w:rsidR="002B1158" w:rsidRPr="006B3B7C">
              <w:rPr>
                <w:rStyle w:val="Hyperlink"/>
                <w:rFonts w:ascii="Arial" w:hAnsi="Arial" w:cs="Arial"/>
                <w:noProof/>
                <w:color w:val="auto"/>
                <w:sz w:val="20"/>
                <w:szCs w:val="20"/>
                <w:u w:val="none"/>
              </w:rPr>
              <w:t>2.0 Introduction</w:t>
            </w:r>
            <w:r w:rsidR="002B1158" w:rsidRPr="006B3B7C">
              <w:rPr>
                <w:rFonts w:ascii="Arial" w:hAnsi="Arial" w:cs="Arial"/>
                <w:noProof/>
                <w:webHidden/>
                <w:sz w:val="20"/>
                <w:szCs w:val="20"/>
              </w:rPr>
              <w:tab/>
              <w:t>4</w:t>
            </w:r>
          </w:hyperlink>
        </w:p>
        <w:p w14:paraId="7414D702" w14:textId="513C7D91" w:rsidR="002B1158" w:rsidRPr="006B3B7C" w:rsidRDefault="00000000">
          <w:pPr>
            <w:pStyle w:val="TOC1"/>
            <w:tabs>
              <w:tab w:val="right" w:leader="dot" w:pos="9350"/>
            </w:tabs>
            <w:rPr>
              <w:rFonts w:ascii="Arial" w:hAnsi="Arial" w:cs="Arial"/>
              <w:noProof/>
              <w:sz w:val="20"/>
              <w:szCs w:val="20"/>
            </w:rPr>
          </w:pPr>
          <w:hyperlink w:anchor="_Toc142787029" w:history="1">
            <w:r w:rsidR="002B1158" w:rsidRPr="006B3B7C">
              <w:rPr>
                <w:rStyle w:val="Hyperlink"/>
                <w:rFonts w:ascii="Arial" w:hAnsi="Arial" w:cs="Arial"/>
                <w:noProof/>
                <w:color w:val="auto"/>
                <w:sz w:val="20"/>
                <w:szCs w:val="20"/>
                <w:u w:val="none"/>
              </w:rPr>
              <w:t xml:space="preserve">3.0 A basic project </w:t>
            </w:r>
            <w:r w:rsidR="007D5043" w:rsidRPr="006B3B7C">
              <w:rPr>
                <w:rStyle w:val="Hyperlink"/>
                <w:rFonts w:ascii="Arial" w:hAnsi="Arial" w:cs="Arial"/>
                <w:noProof/>
                <w:color w:val="auto"/>
                <w:sz w:val="20"/>
                <w:szCs w:val="20"/>
                <w:u w:val="none"/>
              </w:rPr>
              <w:t>Outline</w:t>
            </w:r>
            <w:r w:rsidR="002B1158" w:rsidRPr="006B3B7C">
              <w:rPr>
                <w:rFonts w:ascii="Arial" w:hAnsi="Arial" w:cs="Arial"/>
                <w:noProof/>
                <w:webHidden/>
                <w:sz w:val="20"/>
                <w:szCs w:val="20"/>
              </w:rPr>
              <w:tab/>
              <w:t>4</w:t>
            </w:r>
          </w:hyperlink>
        </w:p>
        <w:p w14:paraId="5E896980" w14:textId="5BB857AF" w:rsidR="002B1158" w:rsidRPr="006B3B7C" w:rsidRDefault="00000000">
          <w:pPr>
            <w:pStyle w:val="TOC2"/>
            <w:tabs>
              <w:tab w:val="right" w:leader="dot" w:pos="9350"/>
            </w:tabs>
            <w:rPr>
              <w:rFonts w:ascii="Arial" w:hAnsi="Arial" w:cs="Arial"/>
              <w:noProof/>
              <w:sz w:val="20"/>
              <w:szCs w:val="20"/>
            </w:rPr>
          </w:pPr>
          <w:hyperlink w:anchor="_Toc142787030" w:history="1">
            <w:r w:rsidR="002B1158" w:rsidRPr="006B3B7C">
              <w:rPr>
                <w:rStyle w:val="Hyperlink"/>
                <w:rFonts w:ascii="Arial" w:hAnsi="Arial" w:cs="Arial"/>
                <w:noProof/>
                <w:color w:val="auto"/>
                <w:sz w:val="20"/>
                <w:szCs w:val="20"/>
                <w:u w:val="none"/>
              </w:rPr>
              <w:t xml:space="preserve">3.1 Project </w:t>
            </w:r>
            <w:r w:rsidR="007D5043" w:rsidRPr="006B3B7C">
              <w:rPr>
                <w:rStyle w:val="Hyperlink"/>
                <w:rFonts w:ascii="Arial" w:hAnsi="Arial" w:cs="Arial"/>
                <w:noProof/>
                <w:color w:val="auto"/>
                <w:sz w:val="20"/>
                <w:szCs w:val="20"/>
                <w:u w:val="none"/>
              </w:rPr>
              <w:t>Description</w:t>
            </w:r>
            <w:r w:rsidR="002B1158" w:rsidRPr="006B3B7C">
              <w:rPr>
                <w:rFonts w:ascii="Arial" w:hAnsi="Arial" w:cs="Arial"/>
                <w:noProof/>
                <w:webHidden/>
                <w:sz w:val="20"/>
                <w:szCs w:val="20"/>
              </w:rPr>
              <w:tab/>
              <w:t>4</w:t>
            </w:r>
          </w:hyperlink>
        </w:p>
        <w:p w14:paraId="58A1446A" w14:textId="4EA8A905" w:rsidR="002B1158" w:rsidRPr="006B3B7C" w:rsidRDefault="00000000">
          <w:pPr>
            <w:pStyle w:val="TOC2"/>
            <w:tabs>
              <w:tab w:val="right" w:leader="dot" w:pos="9350"/>
            </w:tabs>
            <w:rPr>
              <w:rFonts w:ascii="Arial" w:hAnsi="Arial" w:cs="Arial"/>
              <w:noProof/>
              <w:sz w:val="20"/>
              <w:szCs w:val="20"/>
            </w:rPr>
          </w:pPr>
          <w:hyperlink w:anchor="_Toc142787031" w:history="1">
            <w:r w:rsidR="002B1158" w:rsidRPr="006B3B7C">
              <w:rPr>
                <w:rStyle w:val="Hyperlink"/>
                <w:rFonts w:ascii="Arial" w:hAnsi="Arial" w:cs="Arial"/>
                <w:noProof/>
                <w:color w:val="auto"/>
                <w:sz w:val="20"/>
                <w:szCs w:val="20"/>
                <w:u w:val="none"/>
              </w:rPr>
              <w:t xml:space="preserve">3.2 Project </w:t>
            </w:r>
            <w:r w:rsidR="007D5043" w:rsidRPr="006B3B7C">
              <w:rPr>
                <w:rStyle w:val="Hyperlink"/>
                <w:rFonts w:ascii="Arial" w:hAnsi="Arial" w:cs="Arial"/>
                <w:noProof/>
                <w:color w:val="auto"/>
                <w:sz w:val="20"/>
                <w:szCs w:val="20"/>
                <w:u w:val="none"/>
              </w:rPr>
              <w:t>Scope</w:t>
            </w:r>
            <w:r w:rsidR="002B1158" w:rsidRPr="006B3B7C">
              <w:rPr>
                <w:rFonts w:ascii="Arial" w:hAnsi="Arial" w:cs="Arial"/>
                <w:noProof/>
                <w:webHidden/>
                <w:sz w:val="20"/>
                <w:szCs w:val="20"/>
              </w:rPr>
              <w:tab/>
              <w:t>4</w:t>
            </w:r>
          </w:hyperlink>
        </w:p>
        <w:p w14:paraId="3DCA8C72" w14:textId="34FDD591" w:rsidR="002B1158" w:rsidRPr="006B3B7C" w:rsidRDefault="00000000">
          <w:pPr>
            <w:pStyle w:val="TOC1"/>
            <w:tabs>
              <w:tab w:val="right" w:leader="dot" w:pos="9350"/>
            </w:tabs>
            <w:rPr>
              <w:rFonts w:ascii="Arial" w:hAnsi="Arial" w:cs="Arial"/>
              <w:noProof/>
              <w:sz w:val="20"/>
              <w:szCs w:val="20"/>
            </w:rPr>
          </w:pPr>
          <w:hyperlink w:anchor="_Toc142787032" w:history="1">
            <w:r w:rsidR="002B1158" w:rsidRPr="006B3B7C">
              <w:rPr>
                <w:rStyle w:val="Hyperlink"/>
                <w:rFonts w:ascii="Arial" w:hAnsi="Arial" w:cs="Arial"/>
                <w:noProof/>
                <w:color w:val="auto"/>
                <w:sz w:val="20"/>
                <w:szCs w:val="20"/>
                <w:u w:val="none"/>
              </w:rPr>
              <w:t>4.0 Project stakeholder analysis</w:t>
            </w:r>
            <w:r w:rsidR="002B1158" w:rsidRPr="006B3B7C">
              <w:rPr>
                <w:rFonts w:ascii="Arial" w:hAnsi="Arial" w:cs="Arial"/>
                <w:noProof/>
                <w:webHidden/>
                <w:sz w:val="20"/>
                <w:szCs w:val="20"/>
              </w:rPr>
              <w:tab/>
              <w:t>6</w:t>
            </w:r>
          </w:hyperlink>
        </w:p>
        <w:p w14:paraId="1E7AC782" w14:textId="005F9254" w:rsidR="002B1158" w:rsidRPr="006B3B7C" w:rsidRDefault="00000000">
          <w:pPr>
            <w:pStyle w:val="TOC1"/>
            <w:tabs>
              <w:tab w:val="right" w:leader="dot" w:pos="9350"/>
            </w:tabs>
            <w:rPr>
              <w:rFonts w:ascii="Arial" w:hAnsi="Arial" w:cs="Arial"/>
              <w:noProof/>
              <w:sz w:val="20"/>
              <w:szCs w:val="20"/>
            </w:rPr>
          </w:pPr>
          <w:hyperlink w:anchor="_Toc142787033" w:history="1">
            <w:r w:rsidR="002B1158" w:rsidRPr="006B3B7C">
              <w:rPr>
                <w:rStyle w:val="Hyperlink"/>
                <w:rFonts w:ascii="Arial" w:hAnsi="Arial" w:cs="Arial"/>
                <w:noProof/>
                <w:color w:val="auto"/>
                <w:sz w:val="20"/>
                <w:szCs w:val="20"/>
                <w:u w:val="none"/>
              </w:rPr>
              <w:t>5.0 Costs and resources needed.</w:t>
            </w:r>
            <w:r w:rsidR="002B1158" w:rsidRPr="006B3B7C">
              <w:rPr>
                <w:rFonts w:ascii="Arial" w:hAnsi="Arial" w:cs="Arial"/>
                <w:noProof/>
                <w:webHidden/>
                <w:sz w:val="20"/>
                <w:szCs w:val="20"/>
              </w:rPr>
              <w:tab/>
              <w:t>9</w:t>
            </w:r>
          </w:hyperlink>
        </w:p>
        <w:p w14:paraId="674494C0" w14:textId="493D7402" w:rsidR="002B1158" w:rsidRPr="006B3B7C" w:rsidRDefault="00000000">
          <w:pPr>
            <w:pStyle w:val="TOC2"/>
            <w:tabs>
              <w:tab w:val="right" w:leader="dot" w:pos="9350"/>
            </w:tabs>
            <w:rPr>
              <w:rFonts w:ascii="Arial" w:hAnsi="Arial" w:cs="Arial"/>
              <w:noProof/>
              <w:sz w:val="20"/>
              <w:szCs w:val="20"/>
            </w:rPr>
          </w:pPr>
          <w:hyperlink w:anchor="_Toc142787034" w:history="1">
            <w:r w:rsidR="002B1158" w:rsidRPr="006B3B7C">
              <w:rPr>
                <w:rStyle w:val="Hyperlink"/>
                <w:rFonts w:ascii="Arial" w:hAnsi="Arial" w:cs="Arial"/>
                <w:noProof/>
                <w:color w:val="auto"/>
                <w:sz w:val="20"/>
                <w:szCs w:val="20"/>
                <w:u w:val="none"/>
              </w:rPr>
              <w:t xml:space="preserve">5.1 An analysis of the resources </w:t>
            </w:r>
            <w:r w:rsidR="007D5043" w:rsidRPr="006B3B7C">
              <w:rPr>
                <w:rStyle w:val="Hyperlink"/>
                <w:rFonts w:ascii="Arial" w:hAnsi="Arial" w:cs="Arial"/>
                <w:noProof/>
                <w:color w:val="auto"/>
                <w:sz w:val="20"/>
                <w:szCs w:val="20"/>
                <w:u w:val="none"/>
              </w:rPr>
              <w:t>Needed</w:t>
            </w:r>
            <w:r w:rsidR="002B1158" w:rsidRPr="006B3B7C">
              <w:rPr>
                <w:rFonts w:ascii="Arial" w:hAnsi="Arial" w:cs="Arial"/>
                <w:noProof/>
                <w:webHidden/>
                <w:sz w:val="20"/>
                <w:szCs w:val="20"/>
              </w:rPr>
              <w:tab/>
              <w:t>9</w:t>
            </w:r>
          </w:hyperlink>
        </w:p>
        <w:p w14:paraId="4D0B7160" w14:textId="0240CE3C" w:rsidR="002B1158" w:rsidRPr="006B3B7C" w:rsidRDefault="00000000">
          <w:pPr>
            <w:pStyle w:val="TOC2"/>
            <w:tabs>
              <w:tab w:val="right" w:leader="dot" w:pos="9350"/>
            </w:tabs>
            <w:rPr>
              <w:rFonts w:ascii="Arial" w:hAnsi="Arial" w:cs="Arial"/>
              <w:noProof/>
              <w:sz w:val="20"/>
              <w:szCs w:val="20"/>
            </w:rPr>
          </w:pPr>
          <w:hyperlink w:anchor="_Toc142787035" w:history="1">
            <w:r w:rsidR="002B1158" w:rsidRPr="006B3B7C">
              <w:rPr>
                <w:rStyle w:val="Hyperlink"/>
                <w:rFonts w:ascii="Arial" w:hAnsi="Arial" w:cs="Arial"/>
                <w:noProof/>
                <w:color w:val="auto"/>
                <w:sz w:val="20"/>
                <w:szCs w:val="20"/>
                <w:u w:val="none"/>
              </w:rPr>
              <w:t>5.2 Project Cost Analysis</w:t>
            </w:r>
            <w:r w:rsidR="002B1158" w:rsidRPr="006B3B7C">
              <w:rPr>
                <w:rFonts w:ascii="Arial" w:hAnsi="Arial" w:cs="Arial"/>
                <w:noProof/>
                <w:webHidden/>
                <w:sz w:val="20"/>
                <w:szCs w:val="20"/>
              </w:rPr>
              <w:tab/>
              <w:t>10</w:t>
            </w:r>
          </w:hyperlink>
        </w:p>
        <w:p w14:paraId="4B0951BB" w14:textId="7DF8C453" w:rsidR="002B1158" w:rsidRPr="006B3B7C" w:rsidRDefault="00000000">
          <w:pPr>
            <w:pStyle w:val="TOC1"/>
            <w:tabs>
              <w:tab w:val="right" w:leader="dot" w:pos="9350"/>
            </w:tabs>
            <w:rPr>
              <w:rFonts w:ascii="Arial" w:hAnsi="Arial" w:cs="Arial"/>
              <w:noProof/>
              <w:sz w:val="20"/>
              <w:szCs w:val="20"/>
            </w:rPr>
          </w:pPr>
          <w:hyperlink w:anchor="_Toc142787036" w:history="1">
            <w:r w:rsidR="002B1158" w:rsidRPr="006B3B7C">
              <w:rPr>
                <w:rStyle w:val="Hyperlink"/>
                <w:rFonts w:ascii="Arial" w:hAnsi="Arial" w:cs="Arial"/>
                <w:noProof/>
                <w:color w:val="auto"/>
                <w:sz w:val="20"/>
                <w:szCs w:val="20"/>
                <w:u w:val="none"/>
              </w:rPr>
              <w:t>6.0 An Outline Project Schedule / Gantt Chart</w:t>
            </w:r>
            <w:r w:rsidR="002B1158" w:rsidRPr="006B3B7C">
              <w:rPr>
                <w:rFonts w:ascii="Arial" w:hAnsi="Arial" w:cs="Arial"/>
                <w:noProof/>
                <w:webHidden/>
                <w:sz w:val="20"/>
                <w:szCs w:val="20"/>
              </w:rPr>
              <w:tab/>
              <w:t>11</w:t>
            </w:r>
          </w:hyperlink>
        </w:p>
        <w:p w14:paraId="3F915551" w14:textId="50605753" w:rsidR="002B1158" w:rsidRPr="006B3B7C" w:rsidRDefault="00000000">
          <w:pPr>
            <w:pStyle w:val="TOC1"/>
            <w:tabs>
              <w:tab w:val="right" w:leader="dot" w:pos="9350"/>
            </w:tabs>
            <w:rPr>
              <w:rFonts w:ascii="Arial" w:hAnsi="Arial" w:cs="Arial"/>
              <w:noProof/>
              <w:sz w:val="20"/>
              <w:szCs w:val="20"/>
            </w:rPr>
          </w:pPr>
          <w:hyperlink w:anchor="_Toc142787037" w:history="1">
            <w:r w:rsidR="002B1158" w:rsidRPr="006B3B7C">
              <w:rPr>
                <w:rStyle w:val="Hyperlink"/>
                <w:rFonts w:ascii="Arial" w:hAnsi="Arial" w:cs="Arial"/>
                <w:noProof/>
                <w:color w:val="auto"/>
                <w:sz w:val="20"/>
                <w:szCs w:val="20"/>
                <w:u w:val="none"/>
              </w:rPr>
              <w:t xml:space="preserve">7.0 A </w:t>
            </w:r>
            <w:r w:rsidR="007D5043" w:rsidRPr="006B3B7C">
              <w:rPr>
                <w:rStyle w:val="Hyperlink"/>
                <w:rFonts w:ascii="Arial" w:hAnsi="Arial" w:cs="Arial"/>
                <w:noProof/>
                <w:color w:val="auto"/>
                <w:sz w:val="20"/>
                <w:szCs w:val="20"/>
                <w:u w:val="none"/>
              </w:rPr>
              <w:t>Typical</w:t>
            </w:r>
            <w:r w:rsidR="002B1158" w:rsidRPr="006B3B7C">
              <w:rPr>
                <w:rStyle w:val="Hyperlink"/>
                <w:rFonts w:ascii="Arial" w:hAnsi="Arial" w:cs="Arial"/>
                <w:noProof/>
                <w:color w:val="auto"/>
                <w:sz w:val="20"/>
                <w:szCs w:val="20"/>
                <w:u w:val="none"/>
              </w:rPr>
              <w:t xml:space="preserve"> Work Breakdown Structure (WBS)</w:t>
            </w:r>
            <w:r w:rsidR="002B1158" w:rsidRPr="006B3B7C">
              <w:rPr>
                <w:rFonts w:ascii="Arial" w:hAnsi="Arial" w:cs="Arial"/>
                <w:noProof/>
                <w:webHidden/>
                <w:sz w:val="20"/>
                <w:szCs w:val="20"/>
              </w:rPr>
              <w:tab/>
              <w:t>12</w:t>
            </w:r>
          </w:hyperlink>
        </w:p>
        <w:p w14:paraId="4582CADC" w14:textId="3FF35C6A" w:rsidR="002B1158" w:rsidRPr="006B3B7C" w:rsidRDefault="00000000">
          <w:pPr>
            <w:pStyle w:val="TOC1"/>
            <w:tabs>
              <w:tab w:val="right" w:leader="dot" w:pos="9350"/>
            </w:tabs>
            <w:rPr>
              <w:rFonts w:ascii="Arial" w:hAnsi="Arial" w:cs="Arial"/>
              <w:noProof/>
              <w:sz w:val="20"/>
              <w:szCs w:val="20"/>
            </w:rPr>
          </w:pPr>
          <w:hyperlink w:anchor="_Toc142787038" w:history="1">
            <w:r w:rsidR="002B1158" w:rsidRPr="006B3B7C">
              <w:rPr>
                <w:rStyle w:val="Hyperlink"/>
                <w:rFonts w:ascii="Arial" w:hAnsi="Arial" w:cs="Arial"/>
                <w:noProof/>
                <w:color w:val="auto"/>
                <w:sz w:val="20"/>
                <w:szCs w:val="20"/>
                <w:u w:val="none"/>
              </w:rPr>
              <w:t>8.0 Project communication strategies</w:t>
            </w:r>
            <w:r w:rsidR="002B1158" w:rsidRPr="006B3B7C">
              <w:rPr>
                <w:rFonts w:ascii="Arial" w:hAnsi="Arial" w:cs="Arial"/>
                <w:noProof/>
                <w:webHidden/>
                <w:sz w:val="20"/>
                <w:szCs w:val="20"/>
              </w:rPr>
              <w:tab/>
              <w:t>13</w:t>
            </w:r>
          </w:hyperlink>
        </w:p>
        <w:p w14:paraId="45AD29DF" w14:textId="72B4E300" w:rsidR="002B1158" w:rsidRPr="006B3B7C" w:rsidRDefault="00000000">
          <w:pPr>
            <w:pStyle w:val="TOC1"/>
            <w:tabs>
              <w:tab w:val="right" w:leader="dot" w:pos="9350"/>
            </w:tabs>
            <w:rPr>
              <w:rFonts w:ascii="Arial" w:hAnsi="Arial" w:cs="Arial"/>
              <w:noProof/>
              <w:sz w:val="20"/>
              <w:szCs w:val="20"/>
            </w:rPr>
          </w:pPr>
          <w:hyperlink w:anchor="_Toc142787039" w:history="1">
            <w:r w:rsidR="002B1158" w:rsidRPr="006B3B7C">
              <w:rPr>
                <w:rStyle w:val="Hyperlink"/>
                <w:rFonts w:ascii="Arial" w:hAnsi="Arial" w:cs="Arial"/>
                <w:noProof/>
                <w:color w:val="auto"/>
                <w:sz w:val="20"/>
                <w:szCs w:val="20"/>
                <w:u w:val="none"/>
              </w:rPr>
              <w:t>9.0 Project risk assessment</w:t>
            </w:r>
            <w:r w:rsidR="002B1158" w:rsidRPr="006B3B7C">
              <w:rPr>
                <w:rFonts w:ascii="Arial" w:hAnsi="Arial" w:cs="Arial"/>
                <w:noProof/>
                <w:webHidden/>
                <w:sz w:val="20"/>
                <w:szCs w:val="20"/>
              </w:rPr>
              <w:tab/>
              <w:t>14</w:t>
            </w:r>
          </w:hyperlink>
        </w:p>
        <w:p w14:paraId="1F2C2296" w14:textId="7721DB56" w:rsidR="002B1158" w:rsidRPr="006B3B7C" w:rsidRDefault="00000000">
          <w:pPr>
            <w:pStyle w:val="TOC1"/>
            <w:tabs>
              <w:tab w:val="right" w:leader="dot" w:pos="9350"/>
            </w:tabs>
            <w:rPr>
              <w:rFonts w:ascii="Arial" w:hAnsi="Arial" w:cs="Arial"/>
              <w:noProof/>
              <w:sz w:val="20"/>
              <w:szCs w:val="20"/>
            </w:rPr>
          </w:pPr>
          <w:hyperlink w:anchor="_Toc142787040" w:history="1">
            <w:r w:rsidR="002B1158" w:rsidRPr="006B3B7C">
              <w:rPr>
                <w:rStyle w:val="Hyperlink"/>
                <w:rFonts w:ascii="Arial" w:hAnsi="Arial" w:cs="Arial"/>
                <w:noProof/>
                <w:color w:val="auto"/>
                <w:sz w:val="20"/>
                <w:szCs w:val="20"/>
                <w:u w:val="none"/>
              </w:rPr>
              <w:t>10.0 Conclusion</w:t>
            </w:r>
            <w:r w:rsidR="002B1158" w:rsidRPr="006B3B7C">
              <w:rPr>
                <w:rFonts w:ascii="Arial" w:hAnsi="Arial" w:cs="Arial"/>
                <w:noProof/>
                <w:webHidden/>
                <w:sz w:val="20"/>
                <w:szCs w:val="20"/>
              </w:rPr>
              <w:tab/>
              <w:t>15</w:t>
            </w:r>
          </w:hyperlink>
        </w:p>
        <w:p w14:paraId="7B378E69" w14:textId="0F71BA69" w:rsidR="002B1158" w:rsidRPr="006B3B7C" w:rsidRDefault="00000000">
          <w:pPr>
            <w:pStyle w:val="TOC1"/>
            <w:tabs>
              <w:tab w:val="right" w:leader="dot" w:pos="9350"/>
            </w:tabs>
            <w:rPr>
              <w:rFonts w:ascii="Arial" w:hAnsi="Arial" w:cs="Arial"/>
              <w:noProof/>
              <w:sz w:val="20"/>
              <w:szCs w:val="20"/>
            </w:rPr>
          </w:pPr>
          <w:hyperlink w:anchor="_Toc142787041" w:history="1">
            <w:r w:rsidR="002B1158" w:rsidRPr="006B3B7C">
              <w:rPr>
                <w:rStyle w:val="Hyperlink"/>
                <w:rFonts w:ascii="Arial" w:hAnsi="Arial" w:cs="Arial"/>
                <w:noProof/>
                <w:color w:val="auto"/>
                <w:sz w:val="20"/>
                <w:szCs w:val="20"/>
                <w:u w:val="none"/>
              </w:rPr>
              <w:t>11.0 References</w:t>
            </w:r>
            <w:r w:rsidR="002B1158" w:rsidRPr="006B3B7C">
              <w:rPr>
                <w:rFonts w:ascii="Arial" w:hAnsi="Arial" w:cs="Arial"/>
                <w:noProof/>
                <w:webHidden/>
                <w:sz w:val="20"/>
                <w:szCs w:val="20"/>
              </w:rPr>
              <w:tab/>
              <w:t>16</w:t>
            </w:r>
          </w:hyperlink>
        </w:p>
        <w:p w14:paraId="44C2B380" w14:textId="19090A04" w:rsidR="002B1158" w:rsidRPr="002B1158" w:rsidRDefault="00000000">
          <w:pPr>
            <w:rPr>
              <w:rFonts w:ascii="Arial" w:hAnsi="Arial" w:cs="Arial"/>
              <w:sz w:val="20"/>
              <w:szCs w:val="20"/>
            </w:rPr>
          </w:pPr>
        </w:p>
      </w:sdtContent>
    </w:sdt>
    <w:p w14:paraId="4EC82068" w14:textId="26664FD2" w:rsidR="00102EAF" w:rsidRPr="002B1158" w:rsidRDefault="00102EAF" w:rsidP="007E5A31">
      <w:pPr>
        <w:spacing w:line="360" w:lineRule="auto"/>
        <w:jc w:val="both"/>
        <w:rPr>
          <w:rFonts w:ascii="Arial" w:hAnsi="Arial" w:cs="Arial"/>
        </w:rPr>
      </w:pPr>
    </w:p>
    <w:p w14:paraId="524D96EB" w14:textId="05A39AE7" w:rsidR="00C254E2" w:rsidRPr="002B1158" w:rsidRDefault="00C254E2">
      <w:pPr>
        <w:rPr>
          <w:rFonts w:ascii="Arial" w:hAnsi="Arial" w:cs="Arial"/>
        </w:rPr>
      </w:pPr>
      <w:r w:rsidRPr="002B1158">
        <w:rPr>
          <w:rFonts w:ascii="Arial" w:hAnsi="Arial" w:cs="Arial"/>
        </w:rPr>
        <w:br w:type="page"/>
      </w:r>
    </w:p>
    <w:p w14:paraId="707A481D" w14:textId="424ED915" w:rsidR="00C254E2" w:rsidRPr="002B1158" w:rsidRDefault="00404C3D" w:rsidP="00D93C63">
      <w:pPr>
        <w:pStyle w:val="Heading1"/>
        <w:rPr>
          <w:rFonts w:ascii="Arial" w:hAnsi="Arial" w:cs="Arial"/>
          <w:b/>
          <w:bCs/>
          <w:sz w:val="28"/>
          <w:szCs w:val="28"/>
        </w:rPr>
      </w:pPr>
      <w:bookmarkStart w:id="1" w:name="_Toc142787028"/>
      <w:r w:rsidRPr="002B1158">
        <w:rPr>
          <w:rFonts w:ascii="Arial" w:hAnsi="Arial" w:cs="Arial"/>
          <w:b/>
          <w:bCs/>
          <w:sz w:val="28"/>
          <w:szCs w:val="28"/>
        </w:rPr>
        <w:lastRenderedPageBreak/>
        <w:t>2.0 Introduction</w:t>
      </w:r>
      <w:bookmarkEnd w:id="1"/>
    </w:p>
    <w:p w14:paraId="1B511FE8" w14:textId="526FF32B" w:rsidR="003C0635" w:rsidRPr="002B1158" w:rsidRDefault="003C0635" w:rsidP="007E5A31">
      <w:pPr>
        <w:spacing w:line="360" w:lineRule="auto"/>
        <w:jc w:val="both"/>
        <w:rPr>
          <w:rFonts w:ascii="Arial" w:hAnsi="Arial" w:cs="Arial"/>
        </w:rPr>
      </w:pPr>
      <w:r w:rsidRPr="002B1158">
        <w:rPr>
          <w:rFonts w:ascii="Arial" w:hAnsi="Arial" w:cs="Arial"/>
        </w:rPr>
        <w:t>The author of the paper works on a Project and Programme Office at a large manufacturing firm based in Southeast London. The company employs around 1,000 employees on the site across different buildings. The author, along with his colleagues, proposed a project management plan of setting up on-site catering services for the employees to keep the employees on the site during lunch break, to help the colleagues develop healthy lifestyles, to reduce absenteeism, and to reduce congestion in the locality. The project report is a comprehensive document outlining the plan to set up on-site catering services at a Southeast London manufacturing firm. It starts with a basic outline, followed by an analysis of the stakeholders involved, an estimation of the costs and resources required, a visual representation of the project schedule through a Gantt chart, the development of a Work Breakdown Structure (WBS), and the communication strategies to be employed. It concludes with an assessment of potential risks associated with the project.</w:t>
      </w:r>
    </w:p>
    <w:p w14:paraId="1A0A17F6" w14:textId="782A5ACE" w:rsidR="00404C3D" w:rsidRPr="002B1158" w:rsidRDefault="00404C3D" w:rsidP="00D93C63">
      <w:pPr>
        <w:pStyle w:val="Heading1"/>
        <w:rPr>
          <w:rFonts w:ascii="Arial" w:hAnsi="Arial" w:cs="Arial"/>
          <w:b/>
          <w:bCs/>
          <w:sz w:val="28"/>
          <w:szCs w:val="28"/>
        </w:rPr>
      </w:pPr>
      <w:bookmarkStart w:id="2" w:name="_Toc142787029"/>
      <w:r w:rsidRPr="002B1158">
        <w:rPr>
          <w:rFonts w:ascii="Arial" w:hAnsi="Arial" w:cs="Arial"/>
          <w:b/>
          <w:bCs/>
          <w:sz w:val="28"/>
          <w:szCs w:val="28"/>
        </w:rPr>
        <w:t>3.0 A basic project outline</w:t>
      </w:r>
      <w:bookmarkEnd w:id="2"/>
    </w:p>
    <w:p w14:paraId="28ABC052" w14:textId="7439C03C" w:rsidR="00404C3D" w:rsidRPr="002B1158" w:rsidRDefault="00404C3D" w:rsidP="00D93C63">
      <w:pPr>
        <w:pStyle w:val="Heading2"/>
        <w:rPr>
          <w:rFonts w:ascii="Arial" w:hAnsi="Arial" w:cs="Arial"/>
          <w:b/>
          <w:bCs/>
          <w:sz w:val="24"/>
          <w:szCs w:val="24"/>
        </w:rPr>
      </w:pPr>
      <w:bookmarkStart w:id="3" w:name="_Toc142787030"/>
      <w:r w:rsidRPr="002B1158">
        <w:rPr>
          <w:rFonts w:ascii="Arial" w:hAnsi="Arial" w:cs="Arial"/>
          <w:b/>
          <w:bCs/>
          <w:sz w:val="24"/>
          <w:szCs w:val="24"/>
        </w:rPr>
        <w:t>3.1 Project description</w:t>
      </w:r>
      <w:bookmarkEnd w:id="3"/>
    </w:p>
    <w:p w14:paraId="422BDDC6" w14:textId="5D1E2117" w:rsidR="0045719C" w:rsidRDefault="000F5E3B" w:rsidP="007E5A31">
      <w:pPr>
        <w:spacing w:line="360" w:lineRule="auto"/>
        <w:jc w:val="both"/>
        <w:rPr>
          <w:rFonts w:ascii="Arial" w:hAnsi="Arial" w:cs="Arial"/>
        </w:rPr>
      </w:pPr>
      <w:r w:rsidRPr="002B1158">
        <w:rPr>
          <w:rFonts w:ascii="Arial" w:hAnsi="Arial" w:cs="Arial"/>
        </w:rPr>
        <w:t>The project, entitled "</w:t>
      </w:r>
      <w:r w:rsidRPr="002B1158">
        <w:rPr>
          <w:rFonts w:ascii="Arial" w:hAnsi="Arial" w:cs="Arial"/>
          <w:i/>
          <w:iCs/>
        </w:rPr>
        <w:t>Hungry Moments</w:t>
      </w:r>
      <w:r w:rsidRPr="002B1158">
        <w:rPr>
          <w:rFonts w:ascii="Arial" w:hAnsi="Arial" w:cs="Arial"/>
        </w:rPr>
        <w:t>," is an ambitious catering initiative to be established within the premises of the manufacturing organisation that owns the site. Intended to cater to the diverse culinary needs of the staff, the project plans to offer food and beverages at affordable prices, with the cost determined by Staff ID. The main highlight of the venture includes a centrally placed food canteen, capable of seating 100 individuals simultaneously and providing a broad spectrum of food choices such as hot breakfast, lunch, soups, desserts, and fruits. Additionally, three food trucks will be strategically positioned across the site, serving fresh sandwiches, salads, quick bites, drinks, and snacks, ensuring accessibility and variety. The project also accounts for hydration needs by dispersing ten water dispensers, both hot and cold, throughout the site, thus promoting a holistic approach to on-site catering for the employees.</w:t>
      </w:r>
    </w:p>
    <w:p w14:paraId="4DAF6A8F" w14:textId="77777777" w:rsidR="006B3B7C" w:rsidRDefault="006B3B7C" w:rsidP="007E5A31">
      <w:pPr>
        <w:spacing w:line="360" w:lineRule="auto"/>
        <w:jc w:val="both"/>
        <w:rPr>
          <w:rFonts w:ascii="Arial" w:hAnsi="Arial" w:cs="Arial"/>
        </w:rPr>
      </w:pPr>
    </w:p>
    <w:p w14:paraId="42C4F879" w14:textId="77777777" w:rsidR="006B3B7C" w:rsidRDefault="006B3B7C" w:rsidP="007E5A31">
      <w:pPr>
        <w:spacing w:line="360" w:lineRule="auto"/>
        <w:jc w:val="both"/>
        <w:rPr>
          <w:rFonts w:ascii="Arial" w:hAnsi="Arial" w:cs="Arial"/>
        </w:rPr>
      </w:pPr>
    </w:p>
    <w:p w14:paraId="169931BE" w14:textId="77777777" w:rsidR="006B3B7C" w:rsidRDefault="006B3B7C" w:rsidP="007E5A31">
      <w:pPr>
        <w:spacing w:line="360" w:lineRule="auto"/>
        <w:jc w:val="both"/>
        <w:rPr>
          <w:rFonts w:ascii="Arial" w:hAnsi="Arial" w:cs="Arial"/>
        </w:rPr>
      </w:pPr>
    </w:p>
    <w:p w14:paraId="3BCED7E0" w14:textId="77777777" w:rsidR="006B3B7C" w:rsidRDefault="006B3B7C" w:rsidP="007E5A31">
      <w:pPr>
        <w:spacing w:line="360" w:lineRule="auto"/>
        <w:jc w:val="both"/>
        <w:rPr>
          <w:rFonts w:ascii="Arial" w:hAnsi="Arial" w:cs="Arial"/>
        </w:rPr>
      </w:pPr>
    </w:p>
    <w:p w14:paraId="0297B311" w14:textId="77777777" w:rsidR="006B3B7C" w:rsidRPr="002B1158" w:rsidRDefault="006B3B7C" w:rsidP="007E5A31">
      <w:pPr>
        <w:spacing w:line="360" w:lineRule="auto"/>
        <w:jc w:val="both"/>
        <w:rPr>
          <w:rFonts w:ascii="Arial" w:hAnsi="Arial" w:cs="Arial"/>
        </w:rPr>
      </w:pPr>
    </w:p>
    <w:p w14:paraId="6D49F3BF" w14:textId="3558A570" w:rsidR="00404C3D" w:rsidRPr="002B1158" w:rsidRDefault="00404C3D" w:rsidP="00D93C63">
      <w:pPr>
        <w:pStyle w:val="Heading2"/>
        <w:rPr>
          <w:rFonts w:ascii="Arial" w:hAnsi="Arial" w:cs="Arial"/>
          <w:b/>
          <w:bCs/>
          <w:sz w:val="24"/>
          <w:szCs w:val="24"/>
        </w:rPr>
      </w:pPr>
      <w:bookmarkStart w:id="4" w:name="_Toc142787031"/>
      <w:r w:rsidRPr="002B1158">
        <w:rPr>
          <w:rFonts w:ascii="Arial" w:hAnsi="Arial" w:cs="Arial"/>
          <w:b/>
          <w:bCs/>
          <w:sz w:val="24"/>
          <w:szCs w:val="24"/>
        </w:rPr>
        <w:t>3.2 Project scope</w:t>
      </w:r>
      <w:bookmarkEnd w:id="4"/>
    </w:p>
    <w:p w14:paraId="60CE5ED1" w14:textId="7AA9EE36" w:rsidR="006A06FD" w:rsidRPr="002B1158" w:rsidRDefault="00436C9E" w:rsidP="006A06FD">
      <w:pPr>
        <w:spacing w:line="360" w:lineRule="auto"/>
        <w:jc w:val="both"/>
        <w:rPr>
          <w:rFonts w:ascii="Arial" w:hAnsi="Arial" w:cs="Arial"/>
        </w:rPr>
      </w:pPr>
      <w:r w:rsidRPr="002B1158">
        <w:rPr>
          <w:rFonts w:ascii="Arial" w:hAnsi="Arial" w:cs="Arial"/>
        </w:rPr>
        <w:t>The current project includes all the stages of a project lifecycle.</w:t>
      </w:r>
    </w:p>
    <w:p w14:paraId="25AC23FD" w14:textId="77777777" w:rsidR="006B5C6F" w:rsidRPr="002B1158" w:rsidRDefault="00CB73FE" w:rsidP="006B5C6F">
      <w:pPr>
        <w:keepNext/>
        <w:spacing w:line="360" w:lineRule="auto"/>
        <w:jc w:val="center"/>
        <w:rPr>
          <w:rFonts w:ascii="Arial" w:hAnsi="Arial" w:cs="Arial"/>
          <w:sz w:val="20"/>
          <w:szCs w:val="20"/>
        </w:rPr>
      </w:pPr>
      <w:r w:rsidRPr="002B1158">
        <w:rPr>
          <w:rFonts w:ascii="Arial" w:hAnsi="Arial" w:cs="Arial"/>
          <w:noProof/>
          <w:sz w:val="20"/>
          <w:szCs w:val="20"/>
        </w:rPr>
        <w:lastRenderedPageBreak/>
        <w:drawing>
          <wp:inline distT="0" distB="0" distL="0" distR="0" wp14:anchorId="676F52A2" wp14:editId="5C8CD0C1">
            <wp:extent cx="3948545" cy="2857500"/>
            <wp:effectExtent l="0" t="0" r="0" b="0"/>
            <wp:docPr id="175776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66384" name=""/>
                    <pic:cNvPicPr/>
                  </pic:nvPicPr>
                  <pic:blipFill>
                    <a:blip r:embed="rId8"/>
                    <a:stretch>
                      <a:fillRect/>
                    </a:stretch>
                  </pic:blipFill>
                  <pic:spPr>
                    <a:xfrm>
                      <a:off x="0" y="0"/>
                      <a:ext cx="3956922" cy="2863562"/>
                    </a:xfrm>
                    <a:prstGeom prst="rect">
                      <a:avLst/>
                    </a:prstGeom>
                  </pic:spPr>
                </pic:pic>
              </a:graphicData>
            </a:graphic>
          </wp:inline>
        </w:drawing>
      </w:r>
    </w:p>
    <w:p w14:paraId="5F65E3D0" w14:textId="54B0E595" w:rsidR="00436C9E" w:rsidRPr="002B1158" w:rsidRDefault="006B5C6F" w:rsidP="006B5C6F">
      <w:pPr>
        <w:pStyle w:val="Caption"/>
        <w:jc w:val="center"/>
        <w:rPr>
          <w:rFonts w:ascii="Arial" w:hAnsi="Arial" w:cs="Arial"/>
          <w:color w:val="000000" w:themeColor="text1"/>
          <w:sz w:val="20"/>
          <w:szCs w:val="20"/>
        </w:rPr>
      </w:pPr>
      <w:r w:rsidRPr="002B1158">
        <w:rPr>
          <w:rFonts w:ascii="Arial" w:hAnsi="Arial" w:cs="Arial"/>
          <w:color w:val="000000" w:themeColor="text1"/>
          <w:sz w:val="20"/>
          <w:szCs w:val="20"/>
        </w:rPr>
        <w:t xml:space="preserve">Figure </w:t>
      </w:r>
      <w:r w:rsidR="00175DC4" w:rsidRPr="002B1158">
        <w:rPr>
          <w:rFonts w:ascii="Arial" w:hAnsi="Arial" w:cs="Arial"/>
          <w:noProof/>
          <w:color w:val="000000" w:themeColor="text1"/>
          <w:sz w:val="20"/>
          <w:szCs w:val="20"/>
        </w:rPr>
        <w:t>1</w:t>
      </w:r>
      <w:r w:rsidRPr="002B1158">
        <w:rPr>
          <w:rFonts w:ascii="Arial" w:hAnsi="Arial" w:cs="Arial"/>
          <w:color w:val="000000" w:themeColor="text1"/>
          <w:sz w:val="20"/>
          <w:szCs w:val="20"/>
        </w:rPr>
        <w:t>: The current project scope includes all the stages of the project lifecycle</w:t>
      </w:r>
      <w:r w:rsidR="00836E76" w:rsidRPr="002B1158">
        <w:rPr>
          <w:rFonts w:ascii="Arial" w:hAnsi="Arial" w:cs="Arial"/>
          <w:color w:val="000000" w:themeColor="text1"/>
          <w:sz w:val="20"/>
          <w:szCs w:val="20"/>
        </w:rPr>
        <w:t>.</w:t>
      </w:r>
    </w:p>
    <w:p w14:paraId="0C9D48FC" w14:textId="732962E3" w:rsidR="006A06FD" w:rsidRPr="002B1158" w:rsidRDefault="00CB73FE" w:rsidP="00CB73FE">
      <w:pPr>
        <w:spacing w:line="360" w:lineRule="auto"/>
        <w:jc w:val="center"/>
        <w:rPr>
          <w:rFonts w:ascii="Arial" w:hAnsi="Arial" w:cs="Arial"/>
        </w:rPr>
      </w:pPr>
      <w:r w:rsidRPr="002B1158">
        <w:rPr>
          <w:rFonts w:ascii="Arial" w:hAnsi="Arial" w:cs="Arial"/>
        </w:rPr>
        <w:t>(</w:t>
      </w:r>
      <w:r w:rsidR="00214B04" w:rsidRPr="002B1158">
        <w:rPr>
          <w:rFonts w:ascii="Arial" w:hAnsi="Arial" w:cs="Arial"/>
        </w:rPr>
        <w:t>Harrison and Lock, 2017</w:t>
      </w:r>
      <w:r w:rsidRPr="002B1158">
        <w:rPr>
          <w:rFonts w:ascii="Arial" w:hAnsi="Arial" w:cs="Arial"/>
        </w:rPr>
        <w:t>)</w:t>
      </w:r>
    </w:p>
    <w:p w14:paraId="7F9ADE83" w14:textId="25948BE7" w:rsidR="000F5E3B" w:rsidRPr="000F5E3B" w:rsidRDefault="000F5E3B" w:rsidP="000F5E3B">
      <w:pPr>
        <w:spacing w:line="360" w:lineRule="auto"/>
        <w:jc w:val="both"/>
        <w:rPr>
          <w:rFonts w:ascii="Arial" w:hAnsi="Arial" w:cs="Arial"/>
        </w:rPr>
      </w:pPr>
      <w:r w:rsidRPr="000F5E3B">
        <w:rPr>
          <w:rFonts w:ascii="Arial" w:hAnsi="Arial" w:cs="Arial"/>
          <w:b/>
          <w:bCs/>
        </w:rPr>
        <w:t>Management Approval:</w:t>
      </w:r>
      <w:r w:rsidRPr="000F5E3B">
        <w:rPr>
          <w:rFonts w:ascii="Arial" w:hAnsi="Arial" w:cs="Arial"/>
        </w:rPr>
        <w:t xml:space="preserve"> The project team will seek approval from the top management because it ensures that the initiative aligns with the </w:t>
      </w:r>
      <w:r w:rsidRPr="002B1158">
        <w:rPr>
          <w:rFonts w:ascii="Arial" w:hAnsi="Arial" w:cs="Arial"/>
        </w:rPr>
        <w:t>organisational</w:t>
      </w:r>
      <w:r w:rsidRPr="000F5E3B">
        <w:rPr>
          <w:rFonts w:ascii="Arial" w:hAnsi="Arial" w:cs="Arial"/>
        </w:rPr>
        <w:t xml:space="preserve"> strategy and gains the necessary support for successful implementation. Gaining this approval also </w:t>
      </w:r>
      <w:r w:rsidRPr="002B1158">
        <w:rPr>
          <w:rFonts w:ascii="Arial" w:hAnsi="Arial" w:cs="Arial"/>
        </w:rPr>
        <w:t>symbolises</w:t>
      </w:r>
      <w:r w:rsidRPr="000F5E3B">
        <w:rPr>
          <w:rFonts w:ascii="Arial" w:hAnsi="Arial" w:cs="Arial"/>
        </w:rPr>
        <w:t xml:space="preserve"> a formal commitment from the leadership, providing the project with legitimacy and strategic importance within the company (Walker, 2015).</w:t>
      </w:r>
    </w:p>
    <w:p w14:paraId="73575487" w14:textId="228E6282" w:rsidR="000F5E3B" w:rsidRPr="000F5E3B" w:rsidRDefault="000F5E3B" w:rsidP="000F5E3B">
      <w:pPr>
        <w:spacing w:line="360" w:lineRule="auto"/>
        <w:jc w:val="both"/>
        <w:rPr>
          <w:rFonts w:ascii="Arial" w:hAnsi="Arial" w:cs="Arial"/>
        </w:rPr>
      </w:pPr>
      <w:r w:rsidRPr="000F5E3B">
        <w:rPr>
          <w:rFonts w:ascii="Arial" w:hAnsi="Arial" w:cs="Arial"/>
          <w:b/>
          <w:bCs/>
        </w:rPr>
        <w:t>Fund Management for Implementation:</w:t>
      </w:r>
      <w:r w:rsidRPr="000F5E3B">
        <w:rPr>
          <w:rFonts w:ascii="Arial" w:hAnsi="Arial" w:cs="Arial"/>
        </w:rPr>
        <w:t xml:space="preserve"> Fund management is pivotal to efficiently allocate and </w:t>
      </w:r>
      <w:r w:rsidRPr="002B1158">
        <w:rPr>
          <w:rFonts w:ascii="Arial" w:hAnsi="Arial" w:cs="Arial"/>
        </w:rPr>
        <w:t>utilise</w:t>
      </w:r>
      <w:r w:rsidRPr="000F5E3B">
        <w:rPr>
          <w:rFonts w:ascii="Arial" w:hAnsi="Arial" w:cs="Arial"/>
        </w:rPr>
        <w:t xml:space="preserve"> the financial resources for the project. Proper fund management ensures that the project is economically viable and </w:t>
      </w:r>
      <w:r w:rsidRPr="002B1158">
        <w:rPr>
          <w:rFonts w:ascii="Arial" w:hAnsi="Arial" w:cs="Arial"/>
        </w:rPr>
        <w:t xml:space="preserve">the costs are controlled throughout the implementation phase, preventing </w:t>
      </w:r>
      <w:r w:rsidRPr="000F5E3B">
        <w:rPr>
          <w:rFonts w:ascii="Arial" w:hAnsi="Arial" w:cs="Arial"/>
        </w:rPr>
        <w:t xml:space="preserve">unnecessary </w:t>
      </w:r>
      <w:r w:rsidRPr="002B1158">
        <w:rPr>
          <w:rFonts w:ascii="Arial" w:hAnsi="Arial" w:cs="Arial"/>
        </w:rPr>
        <w:t>overspending</w:t>
      </w:r>
      <w:r w:rsidRPr="000F5E3B">
        <w:rPr>
          <w:rFonts w:ascii="Arial" w:hAnsi="Arial" w:cs="Arial"/>
        </w:rPr>
        <w:t xml:space="preserve"> (Morris, 2013).</w:t>
      </w:r>
    </w:p>
    <w:p w14:paraId="7852B281" w14:textId="77777777" w:rsidR="000F5E3B" w:rsidRPr="000F5E3B" w:rsidRDefault="000F5E3B" w:rsidP="000F5E3B">
      <w:pPr>
        <w:spacing w:line="360" w:lineRule="auto"/>
        <w:jc w:val="both"/>
        <w:rPr>
          <w:rFonts w:ascii="Arial" w:hAnsi="Arial" w:cs="Arial"/>
        </w:rPr>
      </w:pPr>
      <w:r w:rsidRPr="000F5E3B">
        <w:rPr>
          <w:rFonts w:ascii="Arial" w:hAnsi="Arial" w:cs="Arial"/>
          <w:b/>
          <w:bCs/>
        </w:rPr>
        <w:t>Site Selection for the Project:</w:t>
      </w:r>
      <w:r w:rsidRPr="000F5E3B">
        <w:rPr>
          <w:rFonts w:ascii="Arial" w:hAnsi="Arial" w:cs="Arial"/>
        </w:rPr>
        <w:t xml:space="preserve"> Choosing the appropriate site involves careful analysis of location factors such as accessibility, convenience, and suitability for the canteen and food trucks. The right site selection contributes to the effectiveness of the catering service, ensuring it meets the employees' needs (Hall, 2012).</w:t>
      </w:r>
    </w:p>
    <w:p w14:paraId="1796FB9F" w14:textId="1AA65501" w:rsidR="000F5E3B" w:rsidRPr="000F5E3B" w:rsidRDefault="000F5E3B" w:rsidP="000F5E3B">
      <w:pPr>
        <w:spacing w:line="360" w:lineRule="auto"/>
        <w:jc w:val="both"/>
        <w:rPr>
          <w:rFonts w:ascii="Arial" w:hAnsi="Arial" w:cs="Arial"/>
        </w:rPr>
      </w:pPr>
      <w:r w:rsidRPr="000F5E3B">
        <w:rPr>
          <w:rFonts w:ascii="Arial" w:hAnsi="Arial" w:cs="Arial"/>
          <w:b/>
          <w:bCs/>
        </w:rPr>
        <w:t>Project Implementation:</w:t>
      </w:r>
      <w:r w:rsidRPr="000F5E3B">
        <w:rPr>
          <w:rFonts w:ascii="Arial" w:hAnsi="Arial" w:cs="Arial"/>
        </w:rPr>
        <w:t xml:space="preserve"> This phase involves the detailed execution of the approved plan, adhering to the defined goals, timelines, and budget. A well-executed implementation phase ensures that the project achieves its objectives and delivers the expected value to the </w:t>
      </w:r>
      <w:r w:rsidRPr="002B1158">
        <w:rPr>
          <w:rFonts w:ascii="Arial" w:hAnsi="Arial" w:cs="Arial"/>
        </w:rPr>
        <w:t>organisation</w:t>
      </w:r>
      <w:r w:rsidRPr="000F5E3B">
        <w:rPr>
          <w:rFonts w:ascii="Arial" w:hAnsi="Arial" w:cs="Arial"/>
        </w:rPr>
        <w:t xml:space="preserve"> (Meredith, Shafer, and Mantel Jr, 2017).</w:t>
      </w:r>
    </w:p>
    <w:p w14:paraId="163FC6E0" w14:textId="7EDA1412" w:rsidR="000F5E3B" w:rsidRPr="000F5E3B" w:rsidRDefault="000F5E3B" w:rsidP="000F5E3B">
      <w:pPr>
        <w:spacing w:line="360" w:lineRule="auto"/>
        <w:jc w:val="both"/>
        <w:rPr>
          <w:rFonts w:ascii="Arial" w:hAnsi="Arial" w:cs="Arial"/>
        </w:rPr>
      </w:pPr>
      <w:r w:rsidRPr="000F5E3B">
        <w:rPr>
          <w:rFonts w:ascii="Arial" w:hAnsi="Arial" w:cs="Arial"/>
          <w:b/>
          <w:bCs/>
        </w:rPr>
        <w:lastRenderedPageBreak/>
        <w:t>Information Dissemination Among Employees:</w:t>
      </w:r>
      <w:r w:rsidRPr="000F5E3B">
        <w:rPr>
          <w:rFonts w:ascii="Arial" w:hAnsi="Arial" w:cs="Arial"/>
        </w:rPr>
        <w:t xml:space="preserve"> Informing employees about the project is essential for transparency and acceptance. Proper communication fosters a sense of ownership among the staff and ensures that they are </w:t>
      </w:r>
      <w:r w:rsidRPr="002B1158">
        <w:rPr>
          <w:rFonts w:ascii="Arial" w:hAnsi="Arial" w:cs="Arial"/>
        </w:rPr>
        <w:t>well informed</w:t>
      </w:r>
      <w:r w:rsidRPr="000F5E3B">
        <w:rPr>
          <w:rFonts w:ascii="Arial" w:hAnsi="Arial" w:cs="Arial"/>
        </w:rPr>
        <w:t xml:space="preserve"> about the benefits and offerings of the “Hungry Moments” project (Walker, 2015).</w:t>
      </w:r>
    </w:p>
    <w:p w14:paraId="27BD3720" w14:textId="4A57E7FE" w:rsidR="000F5E3B" w:rsidRDefault="000F5E3B" w:rsidP="000F5E3B">
      <w:pPr>
        <w:spacing w:line="360" w:lineRule="auto"/>
        <w:jc w:val="both"/>
        <w:rPr>
          <w:rFonts w:ascii="Arial" w:hAnsi="Arial" w:cs="Arial"/>
        </w:rPr>
      </w:pPr>
      <w:r w:rsidRPr="000F5E3B">
        <w:rPr>
          <w:rFonts w:ascii="Arial" w:hAnsi="Arial" w:cs="Arial"/>
          <w:b/>
          <w:bCs/>
        </w:rPr>
        <w:t>Project Closure and Handover:</w:t>
      </w:r>
      <w:r w:rsidRPr="000F5E3B">
        <w:rPr>
          <w:rFonts w:ascii="Arial" w:hAnsi="Arial" w:cs="Arial"/>
        </w:rPr>
        <w:t xml:space="preserve"> The project's closure and handover signify its completion and the transfer of responsibility. This phase involves a formal acceptance of the project's deliverables and the integration of the new facilities into the daily operations of the </w:t>
      </w:r>
      <w:r w:rsidRPr="002B1158">
        <w:rPr>
          <w:rFonts w:ascii="Arial" w:hAnsi="Arial" w:cs="Arial"/>
        </w:rPr>
        <w:t>organisation</w:t>
      </w:r>
      <w:r w:rsidRPr="000F5E3B">
        <w:rPr>
          <w:rFonts w:ascii="Arial" w:hAnsi="Arial" w:cs="Arial"/>
        </w:rPr>
        <w:t>. It reflects the project's success in meeting its intended goals and its transition into a permanent feature of the company's landscape (Meredith, Shafer, and Mantel Jr, 2017).</w:t>
      </w:r>
    </w:p>
    <w:p w14:paraId="238D9E23" w14:textId="77777777" w:rsidR="006B3B7C" w:rsidRDefault="006B3B7C" w:rsidP="000F5E3B">
      <w:pPr>
        <w:spacing w:line="360" w:lineRule="auto"/>
        <w:jc w:val="both"/>
        <w:rPr>
          <w:rFonts w:ascii="Arial" w:hAnsi="Arial" w:cs="Arial"/>
        </w:rPr>
      </w:pPr>
    </w:p>
    <w:p w14:paraId="2B086539" w14:textId="77777777" w:rsidR="006B3B7C" w:rsidRDefault="006B3B7C" w:rsidP="000F5E3B">
      <w:pPr>
        <w:spacing w:line="360" w:lineRule="auto"/>
        <w:jc w:val="both"/>
        <w:rPr>
          <w:rFonts w:ascii="Arial" w:hAnsi="Arial" w:cs="Arial"/>
        </w:rPr>
      </w:pPr>
    </w:p>
    <w:p w14:paraId="759F90C3" w14:textId="77777777" w:rsidR="006B3B7C" w:rsidRDefault="006B3B7C" w:rsidP="000F5E3B">
      <w:pPr>
        <w:spacing w:line="360" w:lineRule="auto"/>
        <w:jc w:val="both"/>
        <w:rPr>
          <w:rFonts w:ascii="Arial" w:hAnsi="Arial" w:cs="Arial"/>
        </w:rPr>
      </w:pPr>
    </w:p>
    <w:p w14:paraId="53961236" w14:textId="77777777" w:rsidR="006B3B7C" w:rsidRDefault="006B3B7C" w:rsidP="000F5E3B">
      <w:pPr>
        <w:spacing w:line="360" w:lineRule="auto"/>
        <w:jc w:val="both"/>
        <w:rPr>
          <w:rFonts w:ascii="Arial" w:hAnsi="Arial" w:cs="Arial"/>
        </w:rPr>
      </w:pPr>
    </w:p>
    <w:p w14:paraId="67A0E90B" w14:textId="77777777" w:rsidR="006B3B7C" w:rsidRDefault="006B3B7C" w:rsidP="000F5E3B">
      <w:pPr>
        <w:spacing w:line="360" w:lineRule="auto"/>
        <w:jc w:val="both"/>
        <w:rPr>
          <w:rFonts w:ascii="Arial" w:hAnsi="Arial" w:cs="Arial"/>
        </w:rPr>
      </w:pPr>
    </w:p>
    <w:p w14:paraId="1BB75D17" w14:textId="77777777" w:rsidR="006B3B7C" w:rsidRDefault="006B3B7C" w:rsidP="000F5E3B">
      <w:pPr>
        <w:spacing w:line="360" w:lineRule="auto"/>
        <w:jc w:val="both"/>
        <w:rPr>
          <w:rFonts w:ascii="Arial" w:hAnsi="Arial" w:cs="Arial"/>
        </w:rPr>
      </w:pPr>
    </w:p>
    <w:p w14:paraId="5E456F3A" w14:textId="77777777" w:rsidR="006B3B7C" w:rsidRDefault="006B3B7C" w:rsidP="000F5E3B">
      <w:pPr>
        <w:spacing w:line="360" w:lineRule="auto"/>
        <w:jc w:val="both"/>
        <w:rPr>
          <w:rFonts w:ascii="Arial" w:hAnsi="Arial" w:cs="Arial"/>
        </w:rPr>
      </w:pPr>
    </w:p>
    <w:p w14:paraId="3E4C15ED" w14:textId="77777777" w:rsidR="006B3B7C" w:rsidRDefault="006B3B7C" w:rsidP="000F5E3B">
      <w:pPr>
        <w:spacing w:line="360" w:lineRule="auto"/>
        <w:jc w:val="both"/>
        <w:rPr>
          <w:rFonts w:ascii="Arial" w:hAnsi="Arial" w:cs="Arial"/>
        </w:rPr>
      </w:pPr>
    </w:p>
    <w:p w14:paraId="6AFBE147" w14:textId="77777777" w:rsidR="006B3B7C" w:rsidRDefault="006B3B7C" w:rsidP="000F5E3B">
      <w:pPr>
        <w:spacing w:line="360" w:lineRule="auto"/>
        <w:jc w:val="both"/>
        <w:rPr>
          <w:rFonts w:ascii="Arial" w:hAnsi="Arial" w:cs="Arial"/>
        </w:rPr>
      </w:pPr>
    </w:p>
    <w:p w14:paraId="472F9BBA" w14:textId="77777777" w:rsidR="006B3B7C" w:rsidRDefault="006B3B7C" w:rsidP="000F5E3B">
      <w:pPr>
        <w:spacing w:line="360" w:lineRule="auto"/>
        <w:jc w:val="both"/>
        <w:rPr>
          <w:rFonts w:ascii="Arial" w:hAnsi="Arial" w:cs="Arial"/>
        </w:rPr>
      </w:pPr>
    </w:p>
    <w:p w14:paraId="353B7E27" w14:textId="77777777" w:rsidR="006B3B7C" w:rsidRDefault="006B3B7C" w:rsidP="000F5E3B">
      <w:pPr>
        <w:spacing w:line="360" w:lineRule="auto"/>
        <w:jc w:val="both"/>
        <w:rPr>
          <w:rFonts w:ascii="Arial" w:hAnsi="Arial" w:cs="Arial"/>
        </w:rPr>
      </w:pPr>
    </w:p>
    <w:p w14:paraId="6D25C2C1" w14:textId="77777777" w:rsidR="006B3B7C" w:rsidRDefault="006B3B7C" w:rsidP="000F5E3B">
      <w:pPr>
        <w:spacing w:line="360" w:lineRule="auto"/>
        <w:jc w:val="both"/>
        <w:rPr>
          <w:rFonts w:ascii="Arial" w:hAnsi="Arial" w:cs="Arial"/>
        </w:rPr>
      </w:pPr>
    </w:p>
    <w:p w14:paraId="0246AE3F" w14:textId="77777777" w:rsidR="006B3B7C" w:rsidRDefault="006B3B7C" w:rsidP="000F5E3B">
      <w:pPr>
        <w:spacing w:line="360" w:lineRule="auto"/>
        <w:jc w:val="both"/>
        <w:rPr>
          <w:rFonts w:ascii="Arial" w:hAnsi="Arial" w:cs="Arial"/>
        </w:rPr>
      </w:pPr>
    </w:p>
    <w:p w14:paraId="0278B5BC" w14:textId="77777777" w:rsidR="006B3B7C" w:rsidRPr="000F5E3B" w:rsidRDefault="006B3B7C" w:rsidP="000F5E3B">
      <w:pPr>
        <w:spacing w:line="360" w:lineRule="auto"/>
        <w:jc w:val="both"/>
        <w:rPr>
          <w:rFonts w:ascii="Arial" w:hAnsi="Arial" w:cs="Arial"/>
        </w:rPr>
      </w:pPr>
    </w:p>
    <w:p w14:paraId="20F87F7F" w14:textId="77777777" w:rsidR="000F5E3B" w:rsidRPr="000F5E3B" w:rsidRDefault="000F5E3B" w:rsidP="000F5E3B">
      <w:pPr>
        <w:spacing w:line="360" w:lineRule="auto"/>
        <w:jc w:val="both"/>
        <w:rPr>
          <w:rFonts w:ascii="Arial" w:hAnsi="Arial" w:cs="Arial"/>
          <w:vanish/>
        </w:rPr>
      </w:pPr>
      <w:r w:rsidRPr="000F5E3B">
        <w:rPr>
          <w:rFonts w:ascii="Arial" w:hAnsi="Arial" w:cs="Arial"/>
          <w:vanish/>
        </w:rPr>
        <w:t>Top of Form</w:t>
      </w:r>
    </w:p>
    <w:p w14:paraId="77953265" w14:textId="67B4437F" w:rsidR="00404C3D" w:rsidRPr="002B1158" w:rsidRDefault="00404C3D" w:rsidP="00132051">
      <w:pPr>
        <w:pStyle w:val="Heading1"/>
        <w:rPr>
          <w:rFonts w:ascii="Arial" w:hAnsi="Arial" w:cs="Arial"/>
          <w:b/>
          <w:bCs/>
          <w:sz w:val="28"/>
          <w:szCs w:val="28"/>
        </w:rPr>
      </w:pPr>
      <w:bookmarkStart w:id="5" w:name="_Toc142787032"/>
      <w:r w:rsidRPr="002B1158">
        <w:rPr>
          <w:rFonts w:ascii="Arial" w:hAnsi="Arial" w:cs="Arial"/>
          <w:b/>
          <w:bCs/>
          <w:sz w:val="28"/>
          <w:szCs w:val="28"/>
        </w:rPr>
        <w:t>4.0 Project stakeholder analysis</w:t>
      </w:r>
      <w:bookmarkEnd w:id="5"/>
    </w:p>
    <w:p w14:paraId="7F1470AD" w14:textId="6FEBCE4A" w:rsidR="00404C3D" w:rsidRPr="002B1158" w:rsidRDefault="008D09D9" w:rsidP="007E5A31">
      <w:pPr>
        <w:spacing w:line="360" w:lineRule="auto"/>
        <w:jc w:val="both"/>
        <w:rPr>
          <w:rFonts w:ascii="Arial" w:hAnsi="Arial" w:cs="Arial"/>
        </w:rPr>
      </w:pPr>
      <w:r w:rsidRPr="002B1158">
        <w:rPr>
          <w:rFonts w:ascii="Arial" w:hAnsi="Arial" w:cs="Arial"/>
        </w:rPr>
        <w:t xml:space="preserve">Stakeholders are individuals, groups, or </w:t>
      </w:r>
      <w:r w:rsidR="00527BB4" w:rsidRPr="002B1158">
        <w:rPr>
          <w:rFonts w:ascii="Arial" w:hAnsi="Arial" w:cs="Arial"/>
        </w:rPr>
        <w:t>organisations</w:t>
      </w:r>
      <w:r w:rsidRPr="002B1158">
        <w:rPr>
          <w:rFonts w:ascii="Arial" w:hAnsi="Arial" w:cs="Arial"/>
        </w:rPr>
        <w:t xml:space="preserve"> that have an interest, influence, or stake in the project. They can affect or be affected by the project's outcomes, objectives, and activities. The Power/Interest matrix tool is a strategic approach used to identify and classify stakeholders </w:t>
      </w:r>
      <w:r w:rsidRPr="002B1158">
        <w:rPr>
          <w:rFonts w:ascii="Arial" w:hAnsi="Arial" w:cs="Arial"/>
        </w:rPr>
        <w:lastRenderedPageBreak/>
        <w:t>based on their level of authority (power) and their level of concern (interest) in the project (Brewer and Dittman, 2018).</w:t>
      </w:r>
    </w:p>
    <w:p w14:paraId="42C28050" w14:textId="77777777" w:rsidR="009678F4" w:rsidRPr="002B1158" w:rsidRDefault="000228AF" w:rsidP="009678F4">
      <w:pPr>
        <w:keepNext/>
        <w:spacing w:line="360" w:lineRule="auto"/>
        <w:jc w:val="center"/>
        <w:rPr>
          <w:rFonts w:ascii="Arial" w:hAnsi="Arial" w:cs="Arial"/>
          <w:sz w:val="20"/>
          <w:szCs w:val="20"/>
        </w:rPr>
      </w:pPr>
      <w:r w:rsidRPr="002B1158">
        <w:rPr>
          <w:rFonts w:ascii="Arial" w:hAnsi="Arial" w:cs="Arial"/>
          <w:noProof/>
          <w:sz w:val="20"/>
          <w:szCs w:val="20"/>
        </w:rPr>
        <w:drawing>
          <wp:inline distT="0" distB="0" distL="0" distR="0" wp14:anchorId="2B35591F" wp14:editId="25D8902A">
            <wp:extent cx="4560664" cy="3886200"/>
            <wp:effectExtent l="0" t="0" r="0" b="0"/>
            <wp:docPr id="507317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317914" name=""/>
                    <pic:cNvPicPr/>
                  </pic:nvPicPr>
                  <pic:blipFill>
                    <a:blip r:embed="rId9"/>
                    <a:stretch>
                      <a:fillRect/>
                    </a:stretch>
                  </pic:blipFill>
                  <pic:spPr>
                    <a:xfrm>
                      <a:off x="0" y="0"/>
                      <a:ext cx="4577253" cy="3900336"/>
                    </a:xfrm>
                    <a:prstGeom prst="rect">
                      <a:avLst/>
                    </a:prstGeom>
                  </pic:spPr>
                </pic:pic>
              </a:graphicData>
            </a:graphic>
          </wp:inline>
        </w:drawing>
      </w:r>
    </w:p>
    <w:p w14:paraId="5D49E973" w14:textId="7BBE009E" w:rsidR="000228AF" w:rsidRPr="002B1158" w:rsidRDefault="009678F4" w:rsidP="009678F4">
      <w:pPr>
        <w:pStyle w:val="Caption"/>
        <w:jc w:val="center"/>
        <w:rPr>
          <w:rFonts w:ascii="Arial" w:hAnsi="Arial" w:cs="Arial"/>
          <w:color w:val="000000" w:themeColor="text1"/>
          <w:sz w:val="22"/>
          <w:szCs w:val="22"/>
        </w:rPr>
      </w:pPr>
      <w:r w:rsidRPr="002B1158">
        <w:rPr>
          <w:rFonts w:ascii="Arial" w:hAnsi="Arial" w:cs="Arial"/>
          <w:color w:val="000000" w:themeColor="text1"/>
          <w:sz w:val="22"/>
          <w:szCs w:val="22"/>
        </w:rPr>
        <w:t xml:space="preserve">Figure </w:t>
      </w:r>
      <w:r w:rsidR="00175DC4" w:rsidRPr="002B1158">
        <w:rPr>
          <w:rFonts w:ascii="Arial" w:hAnsi="Arial" w:cs="Arial"/>
          <w:noProof/>
          <w:color w:val="000000" w:themeColor="text1"/>
          <w:sz w:val="22"/>
          <w:szCs w:val="22"/>
        </w:rPr>
        <w:t>2</w:t>
      </w:r>
      <w:r w:rsidRPr="002B1158">
        <w:rPr>
          <w:rFonts w:ascii="Arial" w:hAnsi="Arial" w:cs="Arial"/>
          <w:color w:val="000000" w:themeColor="text1"/>
          <w:sz w:val="22"/>
          <w:szCs w:val="22"/>
        </w:rPr>
        <w:t>: The power/interest matrix</w:t>
      </w:r>
    </w:p>
    <w:p w14:paraId="142E8636" w14:textId="1001EE2E" w:rsidR="000228AF" w:rsidRPr="002B1158" w:rsidRDefault="009678F4" w:rsidP="009678F4">
      <w:pPr>
        <w:spacing w:line="360" w:lineRule="auto"/>
        <w:jc w:val="center"/>
        <w:rPr>
          <w:rFonts w:ascii="Arial" w:hAnsi="Arial" w:cs="Arial"/>
        </w:rPr>
      </w:pPr>
      <w:r w:rsidRPr="002B1158">
        <w:rPr>
          <w:rFonts w:ascii="Arial" w:hAnsi="Arial" w:cs="Arial"/>
        </w:rPr>
        <w:t>(</w:t>
      </w:r>
      <w:r w:rsidR="00D60688" w:rsidRPr="002B1158">
        <w:rPr>
          <w:rFonts w:ascii="Arial" w:hAnsi="Arial" w:cs="Arial"/>
        </w:rPr>
        <w:t>Burke, 2013</w:t>
      </w:r>
      <w:r w:rsidRPr="002B1158">
        <w:rPr>
          <w:rFonts w:ascii="Arial" w:hAnsi="Arial" w:cs="Arial"/>
        </w:rPr>
        <w:t>)</w:t>
      </w:r>
    </w:p>
    <w:p w14:paraId="52EBD55A" w14:textId="2371A3A8" w:rsidR="008D09D9" w:rsidRDefault="008D09D9" w:rsidP="008D09D9">
      <w:pPr>
        <w:spacing w:line="360" w:lineRule="auto"/>
        <w:jc w:val="both"/>
        <w:rPr>
          <w:rFonts w:ascii="Arial" w:hAnsi="Arial" w:cs="Arial"/>
        </w:rPr>
      </w:pPr>
      <w:r w:rsidRPr="008D09D9">
        <w:rPr>
          <w:rFonts w:ascii="Arial" w:hAnsi="Arial" w:cs="Arial"/>
          <w:b/>
          <w:bCs/>
        </w:rPr>
        <w:t>Users (Employees):</w:t>
      </w:r>
      <w:r w:rsidRPr="008D09D9">
        <w:rPr>
          <w:rFonts w:ascii="Arial" w:hAnsi="Arial" w:cs="Arial"/>
        </w:rPr>
        <w:t xml:space="preserve"> Employees are the primary consumers of the "Hungry Moments" catering services. Their expectations include quality, affordability, and diversity of food offerings. Classifying them as most important </w:t>
      </w:r>
      <w:r w:rsidR="00527BB4" w:rsidRPr="002B1158">
        <w:rPr>
          <w:rFonts w:ascii="Arial" w:hAnsi="Arial" w:cs="Arial"/>
        </w:rPr>
        <w:t>recognises</w:t>
      </w:r>
      <w:r w:rsidRPr="008D09D9">
        <w:rPr>
          <w:rFonts w:ascii="Arial" w:hAnsi="Arial" w:cs="Arial"/>
        </w:rPr>
        <w:t xml:space="preserve"> their central role in the project's success, as their satisfaction is key to achieving the objectives of promoting health and reducing absenteeism (Gustavsson and Hallin, 2014). The project team should focus on understanding and meeting their dietary preferences and providing consistent quality and service.</w:t>
      </w:r>
    </w:p>
    <w:p w14:paraId="23D519FC" w14:textId="77777777" w:rsidR="006B3B7C" w:rsidRPr="008D09D9" w:rsidRDefault="006B3B7C" w:rsidP="008D09D9">
      <w:pPr>
        <w:spacing w:line="360" w:lineRule="auto"/>
        <w:jc w:val="both"/>
        <w:rPr>
          <w:rFonts w:ascii="Arial" w:hAnsi="Arial" w:cs="Arial"/>
        </w:rPr>
      </w:pPr>
    </w:p>
    <w:p w14:paraId="3C64C339" w14:textId="59E488CD" w:rsidR="008D09D9" w:rsidRPr="008D09D9" w:rsidRDefault="008D09D9" w:rsidP="008D09D9">
      <w:pPr>
        <w:spacing w:line="360" w:lineRule="auto"/>
        <w:jc w:val="both"/>
        <w:rPr>
          <w:rFonts w:ascii="Arial" w:hAnsi="Arial" w:cs="Arial"/>
        </w:rPr>
      </w:pPr>
      <w:r w:rsidRPr="008D09D9">
        <w:rPr>
          <w:rFonts w:ascii="Arial" w:hAnsi="Arial" w:cs="Arial"/>
          <w:b/>
          <w:bCs/>
        </w:rPr>
        <w:t>Top Management:</w:t>
      </w:r>
      <w:r w:rsidRPr="008D09D9">
        <w:rPr>
          <w:rFonts w:ascii="Arial" w:hAnsi="Arial" w:cs="Arial"/>
        </w:rPr>
        <w:t xml:space="preserve"> Top Management's involvement is vital for strategic alignment and resource allocation. Their expectations involve the project aligning with the company's broader goals and delivering a positive return on investment (Kim, Chang, and Castro-Lacouture, 2020). They are essential stakeholders due to their decision-making authority and ability to influence project </w:t>
      </w:r>
      <w:r w:rsidRPr="008D09D9">
        <w:rPr>
          <w:rFonts w:ascii="Arial" w:hAnsi="Arial" w:cs="Arial"/>
        </w:rPr>
        <w:lastRenderedPageBreak/>
        <w:t>success. Their needs can be addressed by regular reporting, aligning the project with strategic goals, and ensuring cost-effective implementation.</w:t>
      </w:r>
    </w:p>
    <w:p w14:paraId="00A24045" w14:textId="124771C7" w:rsidR="008D09D9" w:rsidRPr="008D09D9" w:rsidRDefault="008D09D9" w:rsidP="008D09D9">
      <w:pPr>
        <w:spacing w:line="360" w:lineRule="auto"/>
        <w:jc w:val="both"/>
        <w:rPr>
          <w:rFonts w:ascii="Arial" w:hAnsi="Arial" w:cs="Arial"/>
        </w:rPr>
      </w:pPr>
      <w:r w:rsidRPr="008D09D9">
        <w:rPr>
          <w:rFonts w:ascii="Arial" w:hAnsi="Arial" w:cs="Arial"/>
          <w:b/>
          <w:bCs/>
        </w:rPr>
        <w:t>The Company Owners:</w:t>
      </w:r>
      <w:r w:rsidRPr="008D09D9">
        <w:rPr>
          <w:rFonts w:ascii="Arial" w:hAnsi="Arial" w:cs="Arial"/>
        </w:rPr>
        <w:t xml:space="preserve"> The owners have a vested interest in the overall success and profitability of the project. They expect the project to enhance the company's reputation and contribute to financial growth (Armenia et al., 2019). Meeting their expectations involves regular communication, demonstrating how the project aligns with the company's vision, and maintaining financial and quality controls.</w:t>
      </w:r>
    </w:p>
    <w:p w14:paraId="6B885362" w14:textId="6A5D2453" w:rsidR="008D09D9" w:rsidRPr="008D09D9" w:rsidRDefault="008D09D9" w:rsidP="008D09D9">
      <w:pPr>
        <w:spacing w:line="360" w:lineRule="auto"/>
        <w:jc w:val="both"/>
        <w:rPr>
          <w:rFonts w:ascii="Arial" w:hAnsi="Arial" w:cs="Arial"/>
        </w:rPr>
      </w:pPr>
      <w:r w:rsidRPr="008D09D9">
        <w:rPr>
          <w:rFonts w:ascii="Arial" w:hAnsi="Arial" w:cs="Arial"/>
          <w:b/>
          <w:bCs/>
        </w:rPr>
        <w:t>Project Management Team:</w:t>
      </w:r>
      <w:r w:rsidRPr="008D09D9">
        <w:rPr>
          <w:rFonts w:ascii="Arial" w:hAnsi="Arial" w:cs="Arial"/>
        </w:rPr>
        <w:t xml:space="preserve"> The Project Management Team is responsible for the planning, execution, and delivery of the project. Their expectations include clear communication, adequate resources, and support from other stakeholders (Burke, 2013). Being integral to the project's execution, they must be empowered with the tools, information, and authority needed to effectively manage the project. Their needs can be met by clear goal setting, provision of resources, and ongoing support from top management.</w:t>
      </w:r>
    </w:p>
    <w:p w14:paraId="608195E2" w14:textId="77777777" w:rsidR="00512946" w:rsidRPr="00512946" w:rsidRDefault="00512946" w:rsidP="00512946">
      <w:pPr>
        <w:spacing w:line="360" w:lineRule="auto"/>
        <w:jc w:val="both"/>
        <w:rPr>
          <w:rFonts w:ascii="Arial" w:hAnsi="Arial" w:cs="Arial"/>
        </w:rPr>
      </w:pPr>
      <w:r w:rsidRPr="00512946">
        <w:rPr>
          <w:rFonts w:ascii="Arial" w:hAnsi="Arial" w:cs="Arial"/>
          <w:b/>
          <w:bCs/>
          <w:i/>
          <w:iCs/>
        </w:rPr>
        <w:t>Canteen or Café Operators</w:t>
      </w:r>
      <w:r w:rsidRPr="00512946">
        <w:rPr>
          <w:rFonts w:ascii="Arial" w:hAnsi="Arial" w:cs="Arial"/>
          <w:b/>
          <w:bCs/>
        </w:rPr>
        <w:t>:</w:t>
      </w:r>
      <w:r w:rsidRPr="00512946">
        <w:rPr>
          <w:rFonts w:ascii="Arial" w:hAnsi="Arial" w:cs="Arial"/>
        </w:rPr>
        <w:t xml:space="preserve"> Canteen or Café Operators are responsible for managing the day-to-day food service operations within the "Hungry Moments" project. Their expectations include clear guidelines, a well-maintained environment, and a collaborative relationship with the project team (Levy, 2018). They are classified under 'Keep Satisfied' as they are crucial for maintaining the quality of service but do not have significant power over the project. To address their needs, the project team should establish clear contracts, provide necessary support, and ensure open and consistent communication.</w:t>
      </w:r>
    </w:p>
    <w:p w14:paraId="665FEF6B" w14:textId="5703D757" w:rsidR="00512946" w:rsidRPr="00512946" w:rsidRDefault="00512946" w:rsidP="00512946">
      <w:pPr>
        <w:spacing w:line="360" w:lineRule="auto"/>
        <w:jc w:val="both"/>
        <w:rPr>
          <w:rFonts w:ascii="Arial" w:hAnsi="Arial" w:cs="Arial"/>
        </w:rPr>
      </w:pPr>
      <w:r w:rsidRPr="00512946">
        <w:rPr>
          <w:rFonts w:ascii="Arial" w:hAnsi="Arial" w:cs="Arial"/>
          <w:b/>
          <w:bCs/>
          <w:i/>
          <w:iCs/>
        </w:rPr>
        <w:t>Food Suppliers</w:t>
      </w:r>
      <w:r w:rsidRPr="00512946">
        <w:rPr>
          <w:rFonts w:ascii="Arial" w:hAnsi="Arial" w:cs="Arial"/>
          <w:b/>
          <w:bCs/>
        </w:rPr>
        <w:t>:</w:t>
      </w:r>
      <w:r w:rsidRPr="00512946">
        <w:rPr>
          <w:rFonts w:ascii="Arial" w:hAnsi="Arial" w:cs="Arial"/>
        </w:rPr>
        <w:t xml:space="preserve"> Food Suppliers play a vital role in the consistent provision of quality ingredients. Their expectations encompass timely payments, clear communication about demand, and a stable business relationship (Kerzner, 2019). As the main source of food products, satisfying their needs is essential for the uninterrupted operation of the project, although they might not have strategic influence. The project team can keep them satisfied by creating clear procurement processes, maintaining transparent communication, and adhering to contractual agreements.</w:t>
      </w:r>
    </w:p>
    <w:p w14:paraId="0970C06E" w14:textId="1C184C5E" w:rsidR="00512946" w:rsidRPr="00512946" w:rsidRDefault="00512946" w:rsidP="00512946">
      <w:pPr>
        <w:spacing w:line="360" w:lineRule="auto"/>
        <w:jc w:val="both"/>
        <w:rPr>
          <w:rFonts w:ascii="Arial" w:hAnsi="Arial" w:cs="Arial"/>
        </w:rPr>
      </w:pPr>
      <w:r w:rsidRPr="00512946">
        <w:rPr>
          <w:rFonts w:ascii="Arial" w:hAnsi="Arial" w:cs="Arial"/>
          <w:b/>
          <w:bCs/>
          <w:i/>
          <w:iCs/>
        </w:rPr>
        <w:t>Local Authorities and Regulatory Bodies</w:t>
      </w:r>
      <w:r w:rsidRPr="00512946">
        <w:rPr>
          <w:rFonts w:ascii="Arial" w:hAnsi="Arial" w:cs="Arial"/>
          <w:b/>
          <w:bCs/>
        </w:rPr>
        <w:t>:</w:t>
      </w:r>
      <w:r w:rsidRPr="00512946">
        <w:rPr>
          <w:rFonts w:ascii="Arial" w:hAnsi="Arial" w:cs="Arial"/>
        </w:rPr>
        <w:t xml:space="preserve"> Local Authorities and Regulatory Bodies oversee compliance with laws, regulations, and permits related to food safety, zoning, and environmental considerations (Mavi and Standing, 2018). Their expectations revolve around compliance and responsible conduct. They are </w:t>
      </w:r>
      <w:r w:rsidRPr="002B1158">
        <w:rPr>
          <w:rFonts w:ascii="Arial" w:hAnsi="Arial" w:cs="Arial"/>
        </w:rPr>
        <w:t>categorised</w:t>
      </w:r>
      <w:r w:rsidRPr="00512946">
        <w:rPr>
          <w:rFonts w:ascii="Arial" w:hAnsi="Arial" w:cs="Arial"/>
        </w:rPr>
        <w:t xml:space="preserve"> under 'Keep Satisfied' as their satisfaction ensures legal compliance and social responsibility without directly influencing the core objectives of the project. Addressing their needs requires a thorough understanding of relevant regulations, </w:t>
      </w:r>
      <w:r w:rsidRPr="00512946">
        <w:rPr>
          <w:rFonts w:ascii="Arial" w:hAnsi="Arial" w:cs="Arial"/>
        </w:rPr>
        <w:lastRenderedPageBreak/>
        <w:t>ongoing compliance monitoring, and a proactive approach to addressing any legal or regulatory concerns.</w:t>
      </w:r>
    </w:p>
    <w:p w14:paraId="2B9E7EBF" w14:textId="686DE566" w:rsidR="00404C3D" w:rsidRPr="002B1158" w:rsidRDefault="00404C3D" w:rsidP="00132051">
      <w:pPr>
        <w:pStyle w:val="Heading1"/>
        <w:rPr>
          <w:rFonts w:ascii="Arial" w:hAnsi="Arial" w:cs="Arial"/>
          <w:b/>
          <w:bCs/>
          <w:sz w:val="28"/>
          <w:szCs w:val="28"/>
        </w:rPr>
      </w:pPr>
      <w:bookmarkStart w:id="6" w:name="_Toc142787033"/>
      <w:r w:rsidRPr="002B1158">
        <w:rPr>
          <w:rFonts w:ascii="Arial" w:hAnsi="Arial" w:cs="Arial"/>
          <w:b/>
          <w:bCs/>
          <w:sz w:val="28"/>
          <w:szCs w:val="28"/>
        </w:rPr>
        <w:t>5.0 Costs and resources needed</w:t>
      </w:r>
      <w:r w:rsidR="008521AB" w:rsidRPr="002B1158">
        <w:rPr>
          <w:rFonts w:ascii="Arial" w:hAnsi="Arial" w:cs="Arial"/>
          <w:b/>
          <w:bCs/>
          <w:sz w:val="28"/>
          <w:szCs w:val="28"/>
        </w:rPr>
        <w:t>.</w:t>
      </w:r>
      <w:bookmarkEnd w:id="6"/>
    </w:p>
    <w:p w14:paraId="06E02BEC" w14:textId="4167008F" w:rsidR="00404C3D" w:rsidRPr="002B1158" w:rsidRDefault="00404C3D" w:rsidP="00132051">
      <w:pPr>
        <w:pStyle w:val="Heading2"/>
        <w:rPr>
          <w:rFonts w:ascii="Arial" w:hAnsi="Arial" w:cs="Arial"/>
          <w:b/>
          <w:bCs/>
          <w:sz w:val="24"/>
          <w:szCs w:val="24"/>
        </w:rPr>
      </w:pPr>
      <w:bookmarkStart w:id="7" w:name="_Toc142787034"/>
      <w:r w:rsidRPr="002B1158">
        <w:rPr>
          <w:rFonts w:ascii="Arial" w:hAnsi="Arial" w:cs="Arial"/>
          <w:b/>
          <w:bCs/>
          <w:sz w:val="24"/>
          <w:szCs w:val="24"/>
        </w:rPr>
        <w:t>5.1 An analysis of the resources needed</w:t>
      </w:r>
      <w:bookmarkEnd w:id="7"/>
    </w:p>
    <w:p w14:paraId="159E48F0" w14:textId="1E8224F6" w:rsidR="009417FA" w:rsidRPr="009417FA" w:rsidRDefault="009417FA" w:rsidP="009417FA">
      <w:pPr>
        <w:spacing w:line="360" w:lineRule="auto"/>
        <w:jc w:val="both"/>
        <w:rPr>
          <w:rFonts w:ascii="Arial" w:hAnsi="Arial" w:cs="Arial"/>
        </w:rPr>
      </w:pPr>
      <w:r w:rsidRPr="009417FA">
        <w:rPr>
          <w:rFonts w:ascii="Arial" w:hAnsi="Arial" w:cs="Arial"/>
          <w:b/>
          <w:bCs/>
        </w:rPr>
        <w:t>Food Ingredients and Supplies:</w:t>
      </w:r>
      <w:r w:rsidRPr="009417FA">
        <w:rPr>
          <w:rFonts w:ascii="Arial" w:hAnsi="Arial" w:cs="Arial"/>
        </w:rPr>
        <w:t xml:space="preserve"> Essential for daily food preparation, high-quality food ingredients and supplies are paramount. Their importance lies in ensuring the variety, quality, and taste of the meals offered. Ensuring a consistent supply chain for fresh ingredients is vital to meet </w:t>
      </w:r>
      <w:r w:rsidRPr="002B1158">
        <w:rPr>
          <w:rFonts w:ascii="Arial" w:hAnsi="Arial" w:cs="Arial"/>
        </w:rPr>
        <w:t>employees' dietary needs</w:t>
      </w:r>
      <w:r w:rsidRPr="009417FA">
        <w:rPr>
          <w:rFonts w:ascii="Arial" w:hAnsi="Arial" w:cs="Arial"/>
        </w:rPr>
        <w:t>. Estimated cost per annum: £150,000.</w:t>
      </w:r>
    </w:p>
    <w:p w14:paraId="7460D5F5" w14:textId="0B4971B5" w:rsidR="009417FA" w:rsidRPr="009417FA" w:rsidRDefault="009417FA" w:rsidP="009417FA">
      <w:pPr>
        <w:spacing w:line="360" w:lineRule="auto"/>
        <w:jc w:val="both"/>
        <w:rPr>
          <w:rFonts w:ascii="Arial" w:hAnsi="Arial" w:cs="Arial"/>
        </w:rPr>
      </w:pPr>
      <w:r w:rsidRPr="009417FA">
        <w:rPr>
          <w:rFonts w:ascii="Arial" w:hAnsi="Arial" w:cs="Arial"/>
          <w:b/>
          <w:bCs/>
        </w:rPr>
        <w:t>Kitchen Equipment and Appliances:</w:t>
      </w:r>
      <w:r w:rsidRPr="009417FA">
        <w:rPr>
          <w:rFonts w:ascii="Arial" w:hAnsi="Arial" w:cs="Arial"/>
        </w:rPr>
        <w:t xml:space="preserve"> Critical for cooking and food storage, kitchen equipment includes ovens, refrigerators, stoves, and other necessary appliances. Their role is crucial in maintaining efficiency and safety in food preparation. Investing in modern and energy-efficient equipment can also lead to long-term cost savings. Estimated cost per annum: £60,000.</w:t>
      </w:r>
    </w:p>
    <w:p w14:paraId="41FD0FBD" w14:textId="065879E8" w:rsidR="009417FA" w:rsidRPr="009417FA" w:rsidRDefault="009417FA" w:rsidP="009417FA">
      <w:pPr>
        <w:spacing w:line="360" w:lineRule="auto"/>
        <w:jc w:val="both"/>
        <w:rPr>
          <w:rFonts w:ascii="Arial" w:hAnsi="Arial" w:cs="Arial"/>
        </w:rPr>
      </w:pPr>
      <w:r w:rsidRPr="009417FA">
        <w:rPr>
          <w:rFonts w:ascii="Arial" w:hAnsi="Arial" w:cs="Arial"/>
          <w:b/>
          <w:bCs/>
        </w:rPr>
        <w:t>Staffing (Chefs, Servers, Managers):</w:t>
      </w:r>
      <w:r w:rsidRPr="009417FA">
        <w:rPr>
          <w:rFonts w:ascii="Arial" w:hAnsi="Arial" w:cs="Arial"/>
        </w:rPr>
        <w:t xml:space="preserve"> A well-trained and professional staff is needed to manage canteen operations, prepare meals, and serve employees. Their expertise ensures a smooth customer experience and adherence to hygiene standards. Effective staffing is key to maintaining a positive and efficient service environment. Estimated cost per annum: £500,000.</w:t>
      </w:r>
    </w:p>
    <w:p w14:paraId="2451A9B1" w14:textId="70A845CD" w:rsidR="009417FA" w:rsidRPr="009417FA" w:rsidRDefault="009417FA" w:rsidP="009417FA">
      <w:pPr>
        <w:spacing w:line="360" w:lineRule="auto"/>
        <w:jc w:val="both"/>
        <w:rPr>
          <w:rFonts w:ascii="Arial" w:hAnsi="Arial" w:cs="Arial"/>
        </w:rPr>
      </w:pPr>
      <w:r w:rsidRPr="009417FA">
        <w:rPr>
          <w:rFonts w:ascii="Arial" w:hAnsi="Arial" w:cs="Arial"/>
          <w:b/>
          <w:bCs/>
        </w:rPr>
        <w:t>Site Construction and Maintenance:</w:t>
      </w:r>
      <w:r w:rsidRPr="009417FA">
        <w:rPr>
          <w:rFonts w:ascii="Arial" w:hAnsi="Arial" w:cs="Arial"/>
        </w:rPr>
        <w:t xml:space="preserve"> The construction of the main canteen, placement of food trucks, and ongoing maintenance </w:t>
      </w:r>
      <w:r w:rsidRPr="002B1158">
        <w:rPr>
          <w:rFonts w:ascii="Arial" w:hAnsi="Arial" w:cs="Arial"/>
        </w:rPr>
        <w:t>is</w:t>
      </w:r>
      <w:r w:rsidRPr="009417FA">
        <w:rPr>
          <w:rFonts w:ascii="Arial" w:hAnsi="Arial" w:cs="Arial"/>
        </w:rPr>
        <w:t xml:space="preserve"> essential. This includes both the initial build-out and the regular upkeep of the facilities. Ensuring that sites are well-maintained and compliant with regulations is vital for operational success</w:t>
      </w:r>
      <w:r w:rsidRPr="002B1158">
        <w:rPr>
          <w:rFonts w:ascii="Arial" w:hAnsi="Arial" w:cs="Arial"/>
        </w:rPr>
        <w:t>—estimated</w:t>
      </w:r>
      <w:r w:rsidRPr="009417FA">
        <w:rPr>
          <w:rFonts w:ascii="Arial" w:hAnsi="Arial" w:cs="Arial"/>
        </w:rPr>
        <w:t xml:space="preserve"> cost per annum: £200,000.</w:t>
      </w:r>
    </w:p>
    <w:p w14:paraId="6BE7B195" w14:textId="3E485875" w:rsidR="009417FA" w:rsidRPr="009417FA" w:rsidRDefault="009417FA" w:rsidP="009417FA">
      <w:pPr>
        <w:spacing w:line="360" w:lineRule="auto"/>
        <w:jc w:val="both"/>
        <w:rPr>
          <w:rFonts w:ascii="Arial" w:hAnsi="Arial" w:cs="Arial"/>
        </w:rPr>
      </w:pPr>
      <w:r w:rsidRPr="009417FA">
        <w:rPr>
          <w:rFonts w:ascii="Arial" w:hAnsi="Arial" w:cs="Arial"/>
          <w:b/>
          <w:bCs/>
        </w:rPr>
        <w:t>Marketing and Communication:</w:t>
      </w:r>
      <w:r w:rsidRPr="009417FA">
        <w:rPr>
          <w:rFonts w:ascii="Arial" w:hAnsi="Arial" w:cs="Arial"/>
        </w:rPr>
        <w:t xml:space="preserve"> Internal marketing and communication efforts are necessary to inform employees about the offerings and encourage participation. This can include posters, intranet announcements, or special promotions. Effective communication supports the project’s goals of keeping employees on-site during lunch and promoting healthy eating</w:t>
      </w:r>
      <w:r w:rsidRPr="002B1158">
        <w:rPr>
          <w:rFonts w:ascii="Arial" w:hAnsi="Arial" w:cs="Arial"/>
        </w:rPr>
        <w:t>—estimated</w:t>
      </w:r>
      <w:r w:rsidRPr="009417FA">
        <w:rPr>
          <w:rFonts w:ascii="Arial" w:hAnsi="Arial" w:cs="Arial"/>
        </w:rPr>
        <w:t xml:space="preserve"> cost per annum: £20,000.</w:t>
      </w:r>
    </w:p>
    <w:p w14:paraId="32948981" w14:textId="146D5C6F" w:rsidR="009417FA" w:rsidRPr="009417FA" w:rsidRDefault="009417FA" w:rsidP="009417FA">
      <w:pPr>
        <w:spacing w:line="360" w:lineRule="auto"/>
        <w:jc w:val="both"/>
        <w:rPr>
          <w:rFonts w:ascii="Arial" w:hAnsi="Arial" w:cs="Arial"/>
        </w:rPr>
      </w:pPr>
      <w:r w:rsidRPr="009417FA">
        <w:rPr>
          <w:rFonts w:ascii="Arial" w:hAnsi="Arial" w:cs="Arial"/>
          <w:b/>
          <w:bCs/>
        </w:rPr>
        <w:t>Licensing and Compliance:</w:t>
      </w:r>
      <w:r w:rsidRPr="009417FA">
        <w:rPr>
          <w:rFonts w:ascii="Arial" w:hAnsi="Arial" w:cs="Arial"/>
        </w:rPr>
        <w:t xml:space="preserve"> Adhering to local regulations requires obtaining necessary licenses and ensuring ongoing compliance with health and safety standards. Regular inspections and audits may be needed. Proper licensing and compliance </w:t>
      </w:r>
      <w:r w:rsidRPr="002B1158">
        <w:rPr>
          <w:rFonts w:ascii="Arial" w:hAnsi="Arial" w:cs="Arial"/>
        </w:rPr>
        <w:t>meet legal obligations and</w:t>
      </w:r>
      <w:r w:rsidRPr="009417FA">
        <w:rPr>
          <w:rFonts w:ascii="Arial" w:hAnsi="Arial" w:cs="Arial"/>
        </w:rPr>
        <w:t xml:space="preserve"> demonstrate the company's commitment to quality and safety</w:t>
      </w:r>
      <w:r w:rsidRPr="002B1158">
        <w:rPr>
          <w:rFonts w:ascii="Arial" w:hAnsi="Arial" w:cs="Arial"/>
        </w:rPr>
        <w:t>—estimated</w:t>
      </w:r>
      <w:r w:rsidRPr="009417FA">
        <w:rPr>
          <w:rFonts w:ascii="Arial" w:hAnsi="Arial" w:cs="Arial"/>
        </w:rPr>
        <w:t xml:space="preserve"> cost per annum: £30,000.</w:t>
      </w:r>
    </w:p>
    <w:p w14:paraId="076BF4C1" w14:textId="63ECF9C0" w:rsidR="009417FA" w:rsidRPr="009417FA" w:rsidRDefault="009417FA" w:rsidP="009417FA">
      <w:pPr>
        <w:spacing w:line="360" w:lineRule="auto"/>
        <w:jc w:val="both"/>
        <w:rPr>
          <w:rFonts w:ascii="Arial" w:hAnsi="Arial" w:cs="Arial"/>
        </w:rPr>
      </w:pPr>
      <w:r w:rsidRPr="009417FA">
        <w:rPr>
          <w:rFonts w:ascii="Arial" w:hAnsi="Arial" w:cs="Arial"/>
          <w:b/>
          <w:bCs/>
        </w:rPr>
        <w:t>Waste Management and Recycling:</w:t>
      </w:r>
      <w:r w:rsidRPr="009417FA">
        <w:rPr>
          <w:rFonts w:ascii="Arial" w:hAnsi="Arial" w:cs="Arial"/>
        </w:rPr>
        <w:t xml:space="preserve"> Implementing a responsible waste management system, including recycling, aligns with environmental sustainability. Managing waste effectively reduces </w:t>
      </w:r>
      <w:r w:rsidRPr="009417FA">
        <w:rPr>
          <w:rFonts w:ascii="Arial" w:hAnsi="Arial" w:cs="Arial"/>
        </w:rPr>
        <w:lastRenderedPageBreak/>
        <w:t>the environmental impact and can also enhance the company's reputation. Investing in proper waste disposal and recycling mechanisms is essential for a responsible operation. Estimated cost per annum: £40,000.</w:t>
      </w:r>
    </w:p>
    <w:p w14:paraId="53995040" w14:textId="77777777" w:rsidR="009417FA" w:rsidRPr="009417FA" w:rsidRDefault="009417FA" w:rsidP="009417FA">
      <w:pPr>
        <w:spacing w:line="360" w:lineRule="auto"/>
        <w:jc w:val="both"/>
        <w:rPr>
          <w:rFonts w:ascii="Arial" w:hAnsi="Arial" w:cs="Arial"/>
          <w:vanish/>
        </w:rPr>
      </w:pPr>
      <w:r w:rsidRPr="009417FA">
        <w:rPr>
          <w:rFonts w:ascii="Arial" w:hAnsi="Arial" w:cs="Arial"/>
          <w:vanish/>
        </w:rPr>
        <w:t>Top of Form</w:t>
      </w:r>
    </w:p>
    <w:p w14:paraId="32CBA6E1" w14:textId="5EB460B3" w:rsidR="00404C3D" w:rsidRPr="002B1158" w:rsidRDefault="00404C3D" w:rsidP="00132051">
      <w:pPr>
        <w:pStyle w:val="Heading2"/>
        <w:rPr>
          <w:rFonts w:ascii="Arial" w:hAnsi="Arial" w:cs="Arial"/>
          <w:b/>
          <w:bCs/>
          <w:sz w:val="24"/>
          <w:szCs w:val="24"/>
        </w:rPr>
      </w:pPr>
      <w:bookmarkStart w:id="8" w:name="_Toc142787035"/>
      <w:r w:rsidRPr="002B1158">
        <w:rPr>
          <w:rFonts w:ascii="Arial" w:hAnsi="Arial" w:cs="Arial"/>
          <w:b/>
          <w:bCs/>
          <w:sz w:val="24"/>
          <w:szCs w:val="24"/>
        </w:rPr>
        <w:t>5.2 Project Cost Analysis</w:t>
      </w:r>
      <w:bookmarkEnd w:id="8"/>
    </w:p>
    <w:p w14:paraId="12746F02" w14:textId="4AD222F0" w:rsidR="00404C3D" w:rsidRPr="002B1158" w:rsidRDefault="005219FA" w:rsidP="007E5A31">
      <w:pPr>
        <w:spacing w:line="360" w:lineRule="auto"/>
        <w:jc w:val="both"/>
        <w:rPr>
          <w:rFonts w:ascii="Arial" w:hAnsi="Arial" w:cs="Arial"/>
        </w:rPr>
      </w:pPr>
      <w:r w:rsidRPr="002B1158">
        <w:rPr>
          <w:rFonts w:ascii="Arial" w:hAnsi="Arial" w:cs="Arial"/>
        </w:rPr>
        <w:t>Below is a detailed cost budget for implementing the "Hungry Moments" project, broken down by each essential resource:</w:t>
      </w:r>
    </w:p>
    <w:tbl>
      <w:tblPr>
        <w:tblStyle w:val="TableGrid"/>
        <w:tblW w:w="0" w:type="auto"/>
        <w:tblLook w:val="04A0" w:firstRow="1" w:lastRow="0" w:firstColumn="1" w:lastColumn="0" w:noHBand="0" w:noVBand="1"/>
      </w:tblPr>
      <w:tblGrid>
        <w:gridCol w:w="5949"/>
        <w:gridCol w:w="3379"/>
      </w:tblGrid>
      <w:tr w:rsidR="00651E78" w:rsidRPr="002B1158" w14:paraId="672C5B19" w14:textId="77777777" w:rsidTr="00651E78">
        <w:trPr>
          <w:trHeight w:val="305"/>
        </w:trPr>
        <w:tc>
          <w:tcPr>
            <w:tcW w:w="5949" w:type="dxa"/>
            <w:hideMark/>
          </w:tcPr>
          <w:p w14:paraId="19579B26" w14:textId="77777777" w:rsidR="00651E78" w:rsidRPr="002B1158" w:rsidRDefault="00651E78" w:rsidP="00651E78">
            <w:pPr>
              <w:spacing w:line="360" w:lineRule="auto"/>
              <w:jc w:val="both"/>
              <w:rPr>
                <w:rFonts w:ascii="Arial" w:hAnsi="Arial" w:cs="Arial"/>
                <w:b/>
                <w:bCs/>
              </w:rPr>
            </w:pPr>
            <w:r w:rsidRPr="002B1158">
              <w:rPr>
                <w:rFonts w:ascii="Arial" w:hAnsi="Arial" w:cs="Arial"/>
                <w:b/>
                <w:bCs/>
              </w:rPr>
              <w:t>Resource</w:t>
            </w:r>
          </w:p>
        </w:tc>
        <w:tc>
          <w:tcPr>
            <w:tcW w:w="3379" w:type="dxa"/>
            <w:hideMark/>
          </w:tcPr>
          <w:p w14:paraId="50E7C98F" w14:textId="77777777" w:rsidR="00651E78" w:rsidRPr="002B1158" w:rsidRDefault="00651E78" w:rsidP="00651E78">
            <w:pPr>
              <w:spacing w:line="360" w:lineRule="auto"/>
              <w:jc w:val="both"/>
              <w:rPr>
                <w:rFonts w:ascii="Arial" w:hAnsi="Arial" w:cs="Arial"/>
                <w:b/>
                <w:bCs/>
              </w:rPr>
            </w:pPr>
            <w:r w:rsidRPr="002B1158">
              <w:rPr>
                <w:rFonts w:ascii="Arial" w:hAnsi="Arial" w:cs="Arial"/>
                <w:b/>
                <w:bCs/>
              </w:rPr>
              <w:t>Estimated Cost per Annum (£)</w:t>
            </w:r>
          </w:p>
        </w:tc>
      </w:tr>
      <w:tr w:rsidR="00651E78" w:rsidRPr="002B1158" w14:paraId="2E766246" w14:textId="77777777" w:rsidTr="00651E78">
        <w:trPr>
          <w:trHeight w:val="292"/>
        </w:trPr>
        <w:tc>
          <w:tcPr>
            <w:tcW w:w="5949" w:type="dxa"/>
            <w:hideMark/>
          </w:tcPr>
          <w:p w14:paraId="2BAFBA5B" w14:textId="77777777" w:rsidR="00651E78" w:rsidRPr="002B1158" w:rsidRDefault="00651E78" w:rsidP="00651E78">
            <w:pPr>
              <w:spacing w:line="360" w:lineRule="auto"/>
              <w:jc w:val="both"/>
              <w:rPr>
                <w:rFonts w:ascii="Arial" w:hAnsi="Arial" w:cs="Arial"/>
              </w:rPr>
            </w:pPr>
            <w:r w:rsidRPr="002B1158">
              <w:rPr>
                <w:rFonts w:ascii="Arial" w:hAnsi="Arial" w:cs="Arial"/>
              </w:rPr>
              <w:t>Food Ingredients and Supplies</w:t>
            </w:r>
          </w:p>
        </w:tc>
        <w:tc>
          <w:tcPr>
            <w:tcW w:w="3379" w:type="dxa"/>
            <w:hideMark/>
          </w:tcPr>
          <w:p w14:paraId="0F8CFA98" w14:textId="77777777" w:rsidR="00651E78" w:rsidRPr="002B1158" w:rsidRDefault="00651E78" w:rsidP="00651E78">
            <w:pPr>
              <w:spacing w:line="360" w:lineRule="auto"/>
              <w:jc w:val="both"/>
              <w:rPr>
                <w:rFonts w:ascii="Arial" w:hAnsi="Arial" w:cs="Arial"/>
              </w:rPr>
            </w:pPr>
            <w:r w:rsidRPr="002B1158">
              <w:rPr>
                <w:rFonts w:ascii="Arial" w:hAnsi="Arial" w:cs="Arial"/>
              </w:rPr>
              <w:t>150,000</w:t>
            </w:r>
          </w:p>
        </w:tc>
      </w:tr>
      <w:tr w:rsidR="00651E78" w:rsidRPr="002B1158" w14:paraId="6EF80579" w14:textId="77777777" w:rsidTr="00651E78">
        <w:trPr>
          <w:trHeight w:val="292"/>
        </w:trPr>
        <w:tc>
          <w:tcPr>
            <w:tcW w:w="5949" w:type="dxa"/>
            <w:hideMark/>
          </w:tcPr>
          <w:p w14:paraId="0EA4F518" w14:textId="77777777" w:rsidR="00651E78" w:rsidRPr="002B1158" w:rsidRDefault="00651E78" w:rsidP="00651E78">
            <w:pPr>
              <w:spacing w:line="360" w:lineRule="auto"/>
              <w:jc w:val="both"/>
              <w:rPr>
                <w:rFonts w:ascii="Arial" w:hAnsi="Arial" w:cs="Arial"/>
              </w:rPr>
            </w:pPr>
            <w:r w:rsidRPr="002B1158">
              <w:rPr>
                <w:rFonts w:ascii="Arial" w:hAnsi="Arial" w:cs="Arial"/>
              </w:rPr>
              <w:t>Kitchen Equipment and Appliances</w:t>
            </w:r>
          </w:p>
        </w:tc>
        <w:tc>
          <w:tcPr>
            <w:tcW w:w="3379" w:type="dxa"/>
            <w:hideMark/>
          </w:tcPr>
          <w:p w14:paraId="695B4F24" w14:textId="77777777" w:rsidR="00651E78" w:rsidRPr="002B1158" w:rsidRDefault="00651E78" w:rsidP="00651E78">
            <w:pPr>
              <w:spacing w:line="360" w:lineRule="auto"/>
              <w:jc w:val="both"/>
              <w:rPr>
                <w:rFonts w:ascii="Arial" w:hAnsi="Arial" w:cs="Arial"/>
              </w:rPr>
            </w:pPr>
            <w:r w:rsidRPr="002B1158">
              <w:rPr>
                <w:rFonts w:ascii="Arial" w:hAnsi="Arial" w:cs="Arial"/>
              </w:rPr>
              <w:t>60,000</w:t>
            </w:r>
          </w:p>
        </w:tc>
      </w:tr>
      <w:tr w:rsidR="00651E78" w:rsidRPr="002B1158" w14:paraId="7B8631FB" w14:textId="77777777" w:rsidTr="00651E78">
        <w:trPr>
          <w:trHeight w:val="292"/>
        </w:trPr>
        <w:tc>
          <w:tcPr>
            <w:tcW w:w="5949" w:type="dxa"/>
            <w:hideMark/>
          </w:tcPr>
          <w:p w14:paraId="3BF6D44A" w14:textId="77777777" w:rsidR="00651E78" w:rsidRPr="002B1158" w:rsidRDefault="00651E78" w:rsidP="00651E78">
            <w:pPr>
              <w:spacing w:line="360" w:lineRule="auto"/>
              <w:jc w:val="both"/>
              <w:rPr>
                <w:rFonts w:ascii="Arial" w:hAnsi="Arial" w:cs="Arial"/>
              </w:rPr>
            </w:pPr>
            <w:r w:rsidRPr="002B1158">
              <w:rPr>
                <w:rFonts w:ascii="Arial" w:hAnsi="Arial" w:cs="Arial"/>
              </w:rPr>
              <w:t>Staffing (Chefs, Servers, Managers)</w:t>
            </w:r>
          </w:p>
        </w:tc>
        <w:tc>
          <w:tcPr>
            <w:tcW w:w="3379" w:type="dxa"/>
            <w:hideMark/>
          </w:tcPr>
          <w:p w14:paraId="073AF2ED" w14:textId="77777777" w:rsidR="00651E78" w:rsidRPr="002B1158" w:rsidRDefault="00651E78" w:rsidP="00651E78">
            <w:pPr>
              <w:spacing w:line="360" w:lineRule="auto"/>
              <w:jc w:val="both"/>
              <w:rPr>
                <w:rFonts w:ascii="Arial" w:hAnsi="Arial" w:cs="Arial"/>
              </w:rPr>
            </w:pPr>
            <w:r w:rsidRPr="002B1158">
              <w:rPr>
                <w:rFonts w:ascii="Arial" w:hAnsi="Arial" w:cs="Arial"/>
              </w:rPr>
              <w:t>500,000</w:t>
            </w:r>
          </w:p>
        </w:tc>
      </w:tr>
      <w:tr w:rsidR="00651E78" w:rsidRPr="002B1158" w14:paraId="6C7B37BF" w14:textId="77777777" w:rsidTr="00651E78">
        <w:trPr>
          <w:trHeight w:val="292"/>
        </w:trPr>
        <w:tc>
          <w:tcPr>
            <w:tcW w:w="5949" w:type="dxa"/>
            <w:hideMark/>
          </w:tcPr>
          <w:p w14:paraId="663859C0" w14:textId="77777777" w:rsidR="00651E78" w:rsidRPr="002B1158" w:rsidRDefault="00651E78" w:rsidP="00651E78">
            <w:pPr>
              <w:spacing w:line="360" w:lineRule="auto"/>
              <w:jc w:val="both"/>
              <w:rPr>
                <w:rFonts w:ascii="Arial" w:hAnsi="Arial" w:cs="Arial"/>
              </w:rPr>
            </w:pPr>
            <w:r w:rsidRPr="002B1158">
              <w:rPr>
                <w:rFonts w:ascii="Arial" w:hAnsi="Arial" w:cs="Arial"/>
              </w:rPr>
              <w:t>Site Construction and Maintenance</w:t>
            </w:r>
          </w:p>
        </w:tc>
        <w:tc>
          <w:tcPr>
            <w:tcW w:w="3379" w:type="dxa"/>
            <w:hideMark/>
          </w:tcPr>
          <w:p w14:paraId="1AD8066D" w14:textId="77777777" w:rsidR="00651E78" w:rsidRPr="002B1158" w:rsidRDefault="00651E78" w:rsidP="00651E78">
            <w:pPr>
              <w:spacing w:line="360" w:lineRule="auto"/>
              <w:jc w:val="both"/>
              <w:rPr>
                <w:rFonts w:ascii="Arial" w:hAnsi="Arial" w:cs="Arial"/>
              </w:rPr>
            </w:pPr>
            <w:r w:rsidRPr="002B1158">
              <w:rPr>
                <w:rFonts w:ascii="Arial" w:hAnsi="Arial" w:cs="Arial"/>
              </w:rPr>
              <w:t>200,000</w:t>
            </w:r>
          </w:p>
        </w:tc>
      </w:tr>
      <w:tr w:rsidR="00651E78" w:rsidRPr="002B1158" w14:paraId="1DF6D8AB" w14:textId="77777777" w:rsidTr="00651E78">
        <w:trPr>
          <w:trHeight w:val="292"/>
        </w:trPr>
        <w:tc>
          <w:tcPr>
            <w:tcW w:w="5949" w:type="dxa"/>
            <w:hideMark/>
          </w:tcPr>
          <w:p w14:paraId="4E168469" w14:textId="77777777" w:rsidR="00651E78" w:rsidRPr="002B1158" w:rsidRDefault="00651E78" w:rsidP="00651E78">
            <w:pPr>
              <w:spacing w:line="360" w:lineRule="auto"/>
              <w:jc w:val="both"/>
              <w:rPr>
                <w:rFonts w:ascii="Arial" w:hAnsi="Arial" w:cs="Arial"/>
              </w:rPr>
            </w:pPr>
            <w:r w:rsidRPr="002B1158">
              <w:rPr>
                <w:rFonts w:ascii="Arial" w:hAnsi="Arial" w:cs="Arial"/>
              </w:rPr>
              <w:t>Marketing and Communication</w:t>
            </w:r>
          </w:p>
        </w:tc>
        <w:tc>
          <w:tcPr>
            <w:tcW w:w="3379" w:type="dxa"/>
            <w:hideMark/>
          </w:tcPr>
          <w:p w14:paraId="50E28AE2" w14:textId="77777777" w:rsidR="00651E78" w:rsidRPr="002B1158" w:rsidRDefault="00651E78" w:rsidP="00651E78">
            <w:pPr>
              <w:spacing w:line="360" w:lineRule="auto"/>
              <w:jc w:val="both"/>
              <w:rPr>
                <w:rFonts w:ascii="Arial" w:hAnsi="Arial" w:cs="Arial"/>
              </w:rPr>
            </w:pPr>
            <w:r w:rsidRPr="002B1158">
              <w:rPr>
                <w:rFonts w:ascii="Arial" w:hAnsi="Arial" w:cs="Arial"/>
              </w:rPr>
              <w:t>20,000</w:t>
            </w:r>
          </w:p>
        </w:tc>
      </w:tr>
      <w:tr w:rsidR="00651E78" w:rsidRPr="002B1158" w14:paraId="7BD571DB" w14:textId="77777777" w:rsidTr="00651E78">
        <w:trPr>
          <w:trHeight w:val="292"/>
        </w:trPr>
        <w:tc>
          <w:tcPr>
            <w:tcW w:w="5949" w:type="dxa"/>
            <w:hideMark/>
          </w:tcPr>
          <w:p w14:paraId="21E2E66C" w14:textId="77777777" w:rsidR="00651E78" w:rsidRPr="002B1158" w:rsidRDefault="00651E78" w:rsidP="00651E78">
            <w:pPr>
              <w:spacing w:line="360" w:lineRule="auto"/>
              <w:jc w:val="both"/>
              <w:rPr>
                <w:rFonts w:ascii="Arial" w:hAnsi="Arial" w:cs="Arial"/>
              </w:rPr>
            </w:pPr>
            <w:r w:rsidRPr="002B1158">
              <w:rPr>
                <w:rFonts w:ascii="Arial" w:hAnsi="Arial" w:cs="Arial"/>
              </w:rPr>
              <w:t>Licensing and Compliance</w:t>
            </w:r>
          </w:p>
        </w:tc>
        <w:tc>
          <w:tcPr>
            <w:tcW w:w="3379" w:type="dxa"/>
            <w:hideMark/>
          </w:tcPr>
          <w:p w14:paraId="18AE8FF5" w14:textId="77777777" w:rsidR="00651E78" w:rsidRPr="002B1158" w:rsidRDefault="00651E78" w:rsidP="00651E78">
            <w:pPr>
              <w:spacing w:line="360" w:lineRule="auto"/>
              <w:jc w:val="both"/>
              <w:rPr>
                <w:rFonts w:ascii="Arial" w:hAnsi="Arial" w:cs="Arial"/>
              </w:rPr>
            </w:pPr>
            <w:r w:rsidRPr="002B1158">
              <w:rPr>
                <w:rFonts w:ascii="Arial" w:hAnsi="Arial" w:cs="Arial"/>
              </w:rPr>
              <w:t>30,000</w:t>
            </w:r>
          </w:p>
        </w:tc>
      </w:tr>
      <w:tr w:rsidR="00651E78" w:rsidRPr="002B1158" w14:paraId="43DC1DE5" w14:textId="77777777" w:rsidTr="00651E78">
        <w:trPr>
          <w:trHeight w:val="292"/>
        </w:trPr>
        <w:tc>
          <w:tcPr>
            <w:tcW w:w="5949" w:type="dxa"/>
            <w:hideMark/>
          </w:tcPr>
          <w:p w14:paraId="467DE62E" w14:textId="77777777" w:rsidR="00651E78" w:rsidRPr="002B1158" w:rsidRDefault="00651E78" w:rsidP="00651E78">
            <w:pPr>
              <w:spacing w:line="360" w:lineRule="auto"/>
              <w:jc w:val="both"/>
              <w:rPr>
                <w:rFonts w:ascii="Arial" w:hAnsi="Arial" w:cs="Arial"/>
              </w:rPr>
            </w:pPr>
            <w:r w:rsidRPr="002B1158">
              <w:rPr>
                <w:rFonts w:ascii="Arial" w:hAnsi="Arial" w:cs="Arial"/>
              </w:rPr>
              <w:t>Waste Management and Recycling</w:t>
            </w:r>
          </w:p>
        </w:tc>
        <w:tc>
          <w:tcPr>
            <w:tcW w:w="3379" w:type="dxa"/>
            <w:hideMark/>
          </w:tcPr>
          <w:p w14:paraId="66F443DB" w14:textId="77777777" w:rsidR="00651E78" w:rsidRPr="002B1158" w:rsidRDefault="00651E78" w:rsidP="00651E78">
            <w:pPr>
              <w:spacing w:line="360" w:lineRule="auto"/>
              <w:jc w:val="both"/>
              <w:rPr>
                <w:rFonts w:ascii="Arial" w:hAnsi="Arial" w:cs="Arial"/>
              </w:rPr>
            </w:pPr>
            <w:r w:rsidRPr="002B1158">
              <w:rPr>
                <w:rFonts w:ascii="Arial" w:hAnsi="Arial" w:cs="Arial"/>
              </w:rPr>
              <w:t>40,000</w:t>
            </w:r>
          </w:p>
        </w:tc>
      </w:tr>
      <w:tr w:rsidR="00651E78" w:rsidRPr="002B1158" w14:paraId="07D1F203" w14:textId="77777777" w:rsidTr="00651E78">
        <w:trPr>
          <w:trHeight w:val="292"/>
        </w:trPr>
        <w:tc>
          <w:tcPr>
            <w:tcW w:w="5949" w:type="dxa"/>
            <w:hideMark/>
          </w:tcPr>
          <w:p w14:paraId="6E73C543" w14:textId="77777777" w:rsidR="00651E78" w:rsidRPr="002B1158" w:rsidRDefault="00651E78" w:rsidP="00651E78">
            <w:pPr>
              <w:spacing w:line="360" w:lineRule="auto"/>
              <w:jc w:val="both"/>
              <w:rPr>
                <w:rFonts w:ascii="Arial" w:hAnsi="Arial" w:cs="Arial"/>
                <w:b/>
                <w:bCs/>
              </w:rPr>
            </w:pPr>
            <w:r w:rsidRPr="002B1158">
              <w:rPr>
                <w:rFonts w:ascii="Arial" w:hAnsi="Arial" w:cs="Arial"/>
                <w:b/>
                <w:bCs/>
              </w:rPr>
              <w:t>Total</w:t>
            </w:r>
          </w:p>
        </w:tc>
        <w:tc>
          <w:tcPr>
            <w:tcW w:w="3379" w:type="dxa"/>
            <w:hideMark/>
          </w:tcPr>
          <w:p w14:paraId="6A638AD5" w14:textId="77777777" w:rsidR="00651E78" w:rsidRPr="002B1158" w:rsidRDefault="00651E78" w:rsidP="00651E78">
            <w:pPr>
              <w:spacing w:line="360" w:lineRule="auto"/>
              <w:jc w:val="both"/>
              <w:rPr>
                <w:rFonts w:ascii="Arial" w:hAnsi="Arial" w:cs="Arial"/>
                <w:b/>
                <w:bCs/>
              </w:rPr>
            </w:pPr>
            <w:r w:rsidRPr="002B1158">
              <w:rPr>
                <w:rFonts w:ascii="Arial" w:hAnsi="Arial" w:cs="Arial"/>
                <w:b/>
                <w:bCs/>
              </w:rPr>
              <w:t>1,000,000</w:t>
            </w:r>
          </w:p>
        </w:tc>
      </w:tr>
    </w:tbl>
    <w:p w14:paraId="02BE90E7" w14:textId="77777777" w:rsidR="00651E78" w:rsidRPr="002B1158" w:rsidRDefault="00651E78" w:rsidP="007E5A31">
      <w:pPr>
        <w:spacing w:line="360" w:lineRule="auto"/>
        <w:jc w:val="both"/>
        <w:rPr>
          <w:rFonts w:ascii="Arial" w:hAnsi="Arial" w:cs="Arial"/>
        </w:rPr>
      </w:pPr>
    </w:p>
    <w:p w14:paraId="22FAE2EC" w14:textId="70E6301C" w:rsidR="009175A9" w:rsidRDefault="005219FA" w:rsidP="007E5A31">
      <w:pPr>
        <w:spacing w:line="360" w:lineRule="auto"/>
        <w:jc w:val="both"/>
        <w:rPr>
          <w:rFonts w:ascii="Arial" w:hAnsi="Arial" w:cs="Arial"/>
        </w:rPr>
      </w:pPr>
      <w:r w:rsidRPr="002B1158">
        <w:rPr>
          <w:rFonts w:ascii="Arial" w:hAnsi="Arial" w:cs="Arial"/>
        </w:rPr>
        <w:t>This table provides a comprehensive view of the costs associated with each key resource required for the project. It should be noted that these are estimated costs, and actual expenses may vary based on market conditions, vendor agreements, unforeseen challenges, and other factors. The total estimated cost for implementing the project is £1,000,000 per annum. Proper cost management and monitoring will be essential to keep the project within the budgeted amount.</w:t>
      </w:r>
    </w:p>
    <w:p w14:paraId="1A2B2D51" w14:textId="77777777" w:rsidR="006B3B7C" w:rsidRDefault="006B3B7C" w:rsidP="007E5A31">
      <w:pPr>
        <w:spacing w:line="360" w:lineRule="auto"/>
        <w:jc w:val="both"/>
        <w:rPr>
          <w:rFonts w:ascii="Arial" w:hAnsi="Arial" w:cs="Arial"/>
        </w:rPr>
      </w:pPr>
    </w:p>
    <w:p w14:paraId="21F60425" w14:textId="77777777" w:rsidR="006B3B7C" w:rsidRDefault="006B3B7C" w:rsidP="007E5A31">
      <w:pPr>
        <w:spacing w:line="360" w:lineRule="auto"/>
        <w:jc w:val="both"/>
        <w:rPr>
          <w:rFonts w:ascii="Arial" w:hAnsi="Arial" w:cs="Arial"/>
        </w:rPr>
      </w:pPr>
    </w:p>
    <w:p w14:paraId="082ACF10" w14:textId="77777777" w:rsidR="006B3B7C" w:rsidRDefault="006B3B7C" w:rsidP="007E5A31">
      <w:pPr>
        <w:spacing w:line="360" w:lineRule="auto"/>
        <w:jc w:val="both"/>
        <w:rPr>
          <w:rFonts w:ascii="Arial" w:hAnsi="Arial" w:cs="Arial"/>
        </w:rPr>
      </w:pPr>
    </w:p>
    <w:p w14:paraId="4C173214" w14:textId="77777777" w:rsidR="006B3B7C" w:rsidRDefault="006B3B7C" w:rsidP="007E5A31">
      <w:pPr>
        <w:spacing w:line="360" w:lineRule="auto"/>
        <w:jc w:val="both"/>
        <w:rPr>
          <w:rFonts w:ascii="Arial" w:hAnsi="Arial" w:cs="Arial"/>
        </w:rPr>
      </w:pPr>
    </w:p>
    <w:p w14:paraId="6AF1207C" w14:textId="77777777" w:rsidR="006B3B7C" w:rsidRPr="002B1158" w:rsidRDefault="006B3B7C" w:rsidP="007E5A31">
      <w:pPr>
        <w:spacing w:line="360" w:lineRule="auto"/>
        <w:jc w:val="both"/>
        <w:rPr>
          <w:rFonts w:ascii="Arial" w:hAnsi="Arial" w:cs="Arial"/>
        </w:rPr>
      </w:pPr>
    </w:p>
    <w:p w14:paraId="49CBA870" w14:textId="095BE43D" w:rsidR="00404C3D" w:rsidRPr="002B1158" w:rsidRDefault="00404C3D" w:rsidP="00132051">
      <w:pPr>
        <w:pStyle w:val="Heading1"/>
        <w:rPr>
          <w:rFonts w:ascii="Arial" w:hAnsi="Arial" w:cs="Arial"/>
          <w:b/>
          <w:bCs/>
          <w:sz w:val="28"/>
          <w:szCs w:val="28"/>
        </w:rPr>
      </w:pPr>
      <w:bookmarkStart w:id="9" w:name="_Toc142787036"/>
      <w:r w:rsidRPr="002B1158">
        <w:rPr>
          <w:rFonts w:ascii="Arial" w:hAnsi="Arial" w:cs="Arial"/>
          <w:b/>
          <w:bCs/>
          <w:sz w:val="28"/>
          <w:szCs w:val="28"/>
        </w:rPr>
        <w:t xml:space="preserve">6.0 An </w:t>
      </w:r>
      <w:r w:rsidR="00924C18" w:rsidRPr="002B1158">
        <w:rPr>
          <w:rFonts w:ascii="Arial" w:hAnsi="Arial" w:cs="Arial"/>
          <w:b/>
          <w:bCs/>
          <w:sz w:val="28"/>
          <w:szCs w:val="28"/>
        </w:rPr>
        <w:t>Outline</w:t>
      </w:r>
      <w:r w:rsidRPr="002B1158">
        <w:rPr>
          <w:rFonts w:ascii="Arial" w:hAnsi="Arial" w:cs="Arial"/>
          <w:b/>
          <w:bCs/>
          <w:sz w:val="28"/>
          <w:szCs w:val="28"/>
        </w:rPr>
        <w:t xml:space="preserve"> Project Schedule / Gantt Chart</w:t>
      </w:r>
      <w:bookmarkEnd w:id="9"/>
    </w:p>
    <w:p w14:paraId="23596A7A" w14:textId="793CF9E0" w:rsidR="00404C3D" w:rsidRPr="002B1158" w:rsidRDefault="009E596B" w:rsidP="007E5A31">
      <w:pPr>
        <w:spacing w:line="360" w:lineRule="auto"/>
        <w:jc w:val="both"/>
        <w:rPr>
          <w:rFonts w:ascii="Arial" w:hAnsi="Arial" w:cs="Arial"/>
        </w:rPr>
      </w:pPr>
      <w:r w:rsidRPr="002B1158">
        <w:rPr>
          <w:rFonts w:ascii="Arial" w:hAnsi="Arial" w:cs="Arial"/>
        </w:rPr>
        <w:t>Below is an outline of the project schedule for "Hungry Moments."</w:t>
      </w:r>
    </w:p>
    <w:tbl>
      <w:tblPr>
        <w:tblStyle w:val="TableGrid"/>
        <w:tblW w:w="10042" w:type="dxa"/>
        <w:tblLook w:val="04A0" w:firstRow="1" w:lastRow="0" w:firstColumn="1" w:lastColumn="0" w:noHBand="0" w:noVBand="1"/>
      </w:tblPr>
      <w:tblGrid>
        <w:gridCol w:w="3568"/>
        <w:gridCol w:w="1664"/>
        <w:gridCol w:w="1505"/>
        <w:gridCol w:w="1620"/>
        <w:gridCol w:w="1685"/>
      </w:tblGrid>
      <w:tr w:rsidR="002B1158" w:rsidRPr="002B1158" w14:paraId="5D60165E" w14:textId="77777777" w:rsidTr="009E596B">
        <w:trPr>
          <w:trHeight w:val="529"/>
        </w:trPr>
        <w:tc>
          <w:tcPr>
            <w:tcW w:w="3568" w:type="dxa"/>
            <w:hideMark/>
          </w:tcPr>
          <w:p w14:paraId="55C5FB7D" w14:textId="77777777" w:rsidR="009E596B" w:rsidRPr="002B1158" w:rsidRDefault="009E596B" w:rsidP="009E596B">
            <w:pPr>
              <w:spacing w:line="276" w:lineRule="auto"/>
              <w:jc w:val="both"/>
              <w:rPr>
                <w:rFonts w:ascii="Arial" w:hAnsi="Arial" w:cs="Arial"/>
                <w:b/>
                <w:bCs/>
                <w:i/>
                <w:iCs/>
              </w:rPr>
            </w:pPr>
            <w:r w:rsidRPr="002B1158">
              <w:rPr>
                <w:rFonts w:ascii="Arial" w:hAnsi="Arial" w:cs="Arial"/>
                <w:b/>
                <w:bCs/>
                <w:i/>
                <w:iCs/>
              </w:rPr>
              <w:t>Task</w:t>
            </w:r>
          </w:p>
        </w:tc>
        <w:tc>
          <w:tcPr>
            <w:tcW w:w="1664" w:type="dxa"/>
            <w:hideMark/>
          </w:tcPr>
          <w:p w14:paraId="274DC081" w14:textId="77777777" w:rsidR="009E596B" w:rsidRPr="002B1158" w:rsidRDefault="009E596B" w:rsidP="009E596B">
            <w:pPr>
              <w:spacing w:line="276" w:lineRule="auto"/>
              <w:jc w:val="both"/>
              <w:rPr>
                <w:rFonts w:ascii="Arial" w:hAnsi="Arial" w:cs="Arial"/>
                <w:b/>
                <w:bCs/>
                <w:i/>
                <w:iCs/>
              </w:rPr>
            </w:pPr>
            <w:r w:rsidRPr="002B1158">
              <w:rPr>
                <w:rFonts w:ascii="Arial" w:hAnsi="Arial" w:cs="Arial"/>
                <w:b/>
                <w:bCs/>
                <w:i/>
                <w:iCs/>
              </w:rPr>
              <w:t>Start Date</w:t>
            </w:r>
          </w:p>
        </w:tc>
        <w:tc>
          <w:tcPr>
            <w:tcW w:w="1505" w:type="dxa"/>
            <w:hideMark/>
          </w:tcPr>
          <w:p w14:paraId="6CDEE363" w14:textId="77777777" w:rsidR="009E596B" w:rsidRPr="002B1158" w:rsidRDefault="009E596B" w:rsidP="009E596B">
            <w:pPr>
              <w:spacing w:line="276" w:lineRule="auto"/>
              <w:jc w:val="both"/>
              <w:rPr>
                <w:rFonts w:ascii="Arial" w:hAnsi="Arial" w:cs="Arial"/>
                <w:b/>
                <w:bCs/>
                <w:i/>
                <w:iCs/>
              </w:rPr>
            </w:pPr>
            <w:r w:rsidRPr="002B1158">
              <w:rPr>
                <w:rFonts w:ascii="Arial" w:hAnsi="Arial" w:cs="Arial"/>
                <w:b/>
                <w:bCs/>
                <w:i/>
                <w:iCs/>
              </w:rPr>
              <w:t>End Date</w:t>
            </w:r>
          </w:p>
        </w:tc>
        <w:tc>
          <w:tcPr>
            <w:tcW w:w="1620" w:type="dxa"/>
            <w:hideMark/>
          </w:tcPr>
          <w:p w14:paraId="3DC63497" w14:textId="77777777" w:rsidR="009E596B" w:rsidRPr="002B1158" w:rsidRDefault="009E596B" w:rsidP="009E596B">
            <w:pPr>
              <w:spacing w:line="276" w:lineRule="auto"/>
              <w:jc w:val="both"/>
              <w:rPr>
                <w:rFonts w:ascii="Arial" w:hAnsi="Arial" w:cs="Arial"/>
                <w:b/>
                <w:bCs/>
                <w:i/>
                <w:iCs/>
              </w:rPr>
            </w:pPr>
            <w:r w:rsidRPr="002B1158">
              <w:rPr>
                <w:rFonts w:ascii="Arial" w:hAnsi="Arial" w:cs="Arial"/>
                <w:b/>
                <w:bCs/>
                <w:i/>
                <w:iCs/>
              </w:rPr>
              <w:t>Duration (weeks)</w:t>
            </w:r>
          </w:p>
        </w:tc>
        <w:tc>
          <w:tcPr>
            <w:tcW w:w="1685" w:type="dxa"/>
            <w:hideMark/>
          </w:tcPr>
          <w:p w14:paraId="77DC66C9" w14:textId="77777777" w:rsidR="009E596B" w:rsidRPr="002B1158" w:rsidRDefault="009E596B" w:rsidP="009E596B">
            <w:pPr>
              <w:spacing w:line="276" w:lineRule="auto"/>
              <w:jc w:val="both"/>
              <w:rPr>
                <w:rFonts w:ascii="Arial" w:hAnsi="Arial" w:cs="Arial"/>
                <w:b/>
                <w:bCs/>
                <w:i/>
                <w:iCs/>
              </w:rPr>
            </w:pPr>
            <w:r w:rsidRPr="002B1158">
              <w:rPr>
                <w:rFonts w:ascii="Arial" w:hAnsi="Arial" w:cs="Arial"/>
                <w:b/>
                <w:bCs/>
                <w:i/>
                <w:iCs/>
              </w:rPr>
              <w:t>Responsible</w:t>
            </w:r>
          </w:p>
        </w:tc>
      </w:tr>
      <w:tr w:rsidR="002B1158" w:rsidRPr="002B1158" w14:paraId="46A65984" w14:textId="77777777" w:rsidTr="009E596B">
        <w:trPr>
          <w:trHeight w:val="302"/>
        </w:trPr>
        <w:tc>
          <w:tcPr>
            <w:tcW w:w="3568" w:type="dxa"/>
            <w:hideMark/>
          </w:tcPr>
          <w:p w14:paraId="4A46FCF9" w14:textId="77777777" w:rsidR="009E596B" w:rsidRPr="002B1158" w:rsidRDefault="009E596B" w:rsidP="009E596B">
            <w:pPr>
              <w:spacing w:line="276" w:lineRule="auto"/>
              <w:jc w:val="both"/>
              <w:rPr>
                <w:rFonts w:ascii="Arial" w:hAnsi="Arial" w:cs="Arial"/>
              </w:rPr>
            </w:pPr>
            <w:r w:rsidRPr="002B1158">
              <w:rPr>
                <w:rFonts w:ascii="Arial" w:hAnsi="Arial" w:cs="Arial"/>
              </w:rPr>
              <w:lastRenderedPageBreak/>
              <w:t>Planning and Approval</w:t>
            </w:r>
          </w:p>
        </w:tc>
        <w:tc>
          <w:tcPr>
            <w:tcW w:w="1664" w:type="dxa"/>
            <w:hideMark/>
          </w:tcPr>
          <w:p w14:paraId="2063BAB8" w14:textId="77777777" w:rsidR="009E596B" w:rsidRPr="002B1158" w:rsidRDefault="009E596B" w:rsidP="009E596B">
            <w:pPr>
              <w:spacing w:line="276" w:lineRule="auto"/>
              <w:jc w:val="both"/>
              <w:rPr>
                <w:rFonts w:ascii="Arial" w:hAnsi="Arial" w:cs="Arial"/>
              </w:rPr>
            </w:pPr>
            <w:r w:rsidRPr="002B1158">
              <w:rPr>
                <w:rFonts w:ascii="Arial" w:hAnsi="Arial" w:cs="Arial"/>
              </w:rPr>
              <w:t>01/09/2023</w:t>
            </w:r>
          </w:p>
        </w:tc>
        <w:tc>
          <w:tcPr>
            <w:tcW w:w="1505" w:type="dxa"/>
            <w:hideMark/>
          </w:tcPr>
          <w:p w14:paraId="2CFEEBA7" w14:textId="77777777" w:rsidR="009E596B" w:rsidRPr="002B1158" w:rsidRDefault="009E596B" w:rsidP="009E596B">
            <w:pPr>
              <w:spacing w:line="276" w:lineRule="auto"/>
              <w:jc w:val="both"/>
              <w:rPr>
                <w:rFonts w:ascii="Arial" w:hAnsi="Arial" w:cs="Arial"/>
              </w:rPr>
            </w:pPr>
            <w:r w:rsidRPr="002B1158">
              <w:rPr>
                <w:rFonts w:ascii="Arial" w:hAnsi="Arial" w:cs="Arial"/>
              </w:rPr>
              <w:t>15/09/2023</w:t>
            </w:r>
          </w:p>
        </w:tc>
        <w:tc>
          <w:tcPr>
            <w:tcW w:w="1620" w:type="dxa"/>
            <w:hideMark/>
          </w:tcPr>
          <w:p w14:paraId="4AA33218" w14:textId="77777777" w:rsidR="009E596B" w:rsidRPr="002B1158" w:rsidRDefault="009E596B" w:rsidP="009E596B">
            <w:pPr>
              <w:spacing w:line="276" w:lineRule="auto"/>
              <w:jc w:val="both"/>
              <w:rPr>
                <w:rFonts w:ascii="Arial" w:hAnsi="Arial" w:cs="Arial"/>
              </w:rPr>
            </w:pPr>
            <w:r w:rsidRPr="002B1158">
              <w:rPr>
                <w:rFonts w:ascii="Arial" w:hAnsi="Arial" w:cs="Arial"/>
              </w:rPr>
              <w:t>2</w:t>
            </w:r>
          </w:p>
        </w:tc>
        <w:tc>
          <w:tcPr>
            <w:tcW w:w="1685" w:type="dxa"/>
            <w:hideMark/>
          </w:tcPr>
          <w:p w14:paraId="71C5A70C" w14:textId="77777777" w:rsidR="009E596B" w:rsidRPr="002B1158" w:rsidRDefault="009E596B" w:rsidP="009E596B">
            <w:pPr>
              <w:spacing w:line="276" w:lineRule="auto"/>
              <w:jc w:val="both"/>
              <w:rPr>
                <w:rFonts w:ascii="Arial" w:hAnsi="Arial" w:cs="Arial"/>
              </w:rPr>
            </w:pPr>
            <w:r w:rsidRPr="002B1158">
              <w:rPr>
                <w:rFonts w:ascii="Arial" w:hAnsi="Arial" w:cs="Arial"/>
              </w:rPr>
              <w:t>Management</w:t>
            </w:r>
          </w:p>
        </w:tc>
      </w:tr>
      <w:tr w:rsidR="002B1158" w:rsidRPr="002B1158" w14:paraId="6B34477A" w14:textId="77777777" w:rsidTr="009E596B">
        <w:trPr>
          <w:trHeight w:val="302"/>
        </w:trPr>
        <w:tc>
          <w:tcPr>
            <w:tcW w:w="3568" w:type="dxa"/>
            <w:hideMark/>
          </w:tcPr>
          <w:p w14:paraId="76C4F4FE" w14:textId="77777777" w:rsidR="009E596B" w:rsidRPr="002B1158" w:rsidRDefault="009E596B" w:rsidP="009E596B">
            <w:pPr>
              <w:spacing w:line="276" w:lineRule="auto"/>
              <w:jc w:val="both"/>
              <w:rPr>
                <w:rFonts w:ascii="Arial" w:hAnsi="Arial" w:cs="Arial"/>
              </w:rPr>
            </w:pPr>
            <w:r w:rsidRPr="002B1158">
              <w:rPr>
                <w:rFonts w:ascii="Arial" w:hAnsi="Arial" w:cs="Arial"/>
              </w:rPr>
              <w:t>Site Selection and Design</w:t>
            </w:r>
          </w:p>
        </w:tc>
        <w:tc>
          <w:tcPr>
            <w:tcW w:w="1664" w:type="dxa"/>
            <w:hideMark/>
          </w:tcPr>
          <w:p w14:paraId="7CF79E85" w14:textId="77777777" w:rsidR="009E596B" w:rsidRPr="002B1158" w:rsidRDefault="009E596B" w:rsidP="009E596B">
            <w:pPr>
              <w:spacing w:line="276" w:lineRule="auto"/>
              <w:jc w:val="both"/>
              <w:rPr>
                <w:rFonts w:ascii="Arial" w:hAnsi="Arial" w:cs="Arial"/>
              </w:rPr>
            </w:pPr>
            <w:r w:rsidRPr="002B1158">
              <w:rPr>
                <w:rFonts w:ascii="Arial" w:hAnsi="Arial" w:cs="Arial"/>
              </w:rPr>
              <w:t>16/09/2023</w:t>
            </w:r>
          </w:p>
        </w:tc>
        <w:tc>
          <w:tcPr>
            <w:tcW w:w="1505" w:type="dxa"/>
            <w:hideMark/>
          </w:tcPr>
          <w:p w14:paraId="42894409" w14:textId="77777777" w:rsidR="009E596B" w:rsidRPr="002B1158" w:rsidRDefault="009E596B" w:rsidP="009E596B">
            <w:pPr>
              <w:spacing w:line="276" w:lineRule="auto"/>
              <w:jc w:val="both"/>
              <w:rPr>
                <w:rFonts w:ascii="Arial" w:hAnsi="Arial" w:cs="Arial"/>
              </w:rPr>
            </w:pPr>
            <w:r w:rsidRPr="002B1158">
              <w:rPr>
                <w:rFonts w:ascii="Arial" w:hAnsi="Arial" w:cs="Arial"/>
              </w:rPr>
              <w:t>30/09/2023</w:t>
            </w:r>
          </w:p>
        </w:tc>
        <w:tc>
          <w:tcPr>
            <w:tcW w:w="1620" w:type="dxa"/>
            <w:hideMark/>
          </w:tcPr>
          <w:p w14:paraId="2703E084" w14:textId="77777777" w:rsidR="009E596B" w:rsidRPr="002B1158" w:rsidRDefault="009E596B" w:rsidP="009E596B">
            <w:pPr>
              <w:spacing w:line="276" w:lineRule="auto"/>
              <w:jc w:val="both"/>
              <w:rPr>
                <w:rFonts w:ascii="Arial" w:hAnsi="Arial" w:cs="Arial"/>
              </w:rPr>
            </w:pPr>
            <w:r w:rsidRPr="002B1158">
              <w:rPr>
                <w:rFonts w:ascii="Arial" w:hAnsi="Arial" w:cs="Arial"/>
              </w:rPr>
              <w:t>2</w:t>
            </w:r>
          </w:p>
        </w:tc>
        <w:tc>
          <w:tcPr>
            <w:tcW w:w="1685" w:type="dxa"/>
            <w:hideMark/>
          </w:tcPr>
          <w:p w14:paraId="5AC8FA39" w14:textId="77777777" w:rsidR="009E596B" w:rsidRPr="002B1158" w:rsidRDefault="009E596B" w:rsidP="009E596B">
            <w:pPr>
              <w:spacing w:line="276" w:lineRule="auto"/>
              <w:jc w:val="both"/>
              <w:rPr>
                <w:rFonts w:ascii="Arial" w:hAnsi="Arial" w:cs="Arial"/>
              </w:rPr>
            </w:pPr>
            <w:r w:rsidRPr="002B1158">
              <w:rPr>
                <w:rFonts w:ascii="Arial" w:hAnsi="Arial" w:cs="Arial"/>
              </w:rPr>
              <w:t>Architects</w:t>
            </w:r>
          </w:p>
        </w:tc>
      </w:tr>
      <w:tr w:rsidR="002B1158" w:rsidRPr="002B1158" w14:paraId="1F4BBED4" w14:textId="77777777" w:rsidTr="009E596B">
        <w:trPr>
          <w:trHeight w:val="302"/>
        </w:trPr>
        <w:tc>
          <w:tcPr>
            <w:tcW w:w="3568" w:type="dxa"/>
            <w:hideMark/>
          </w:tcPr>
          <w:p w14:paraId="4FA70D4E" w14:textId="77777777" w:rsidR="009E596B" w:rsidRPr="002B1158" w:rsidRDefault="009E596B" w:rsidP="009E596B">
            <w:pPr>
              <w:spacing w:line="276" w:lineRule="auto"/>
              <w:jc w:val="both"/>
              <w:rPr>
                <w:rFonts w:ascii="Arial" w:hAnsi="Arial" w:cs="Arial"/>
              </w:rPr>
            </w:pPr>
            <w:r w:rsidRPr="002B1158">
              <w:rPr>
                <w:rFonts w:ascii="Arial" w:hAnsi="Arial" w:cs="Arial"/>
              </w:rPr>
              <w:t>Construction of Main Canteen</w:t>
            </w:r>
          </w:p>
        </w:tc>
        <w:tc>
          <w:tcPr>
            <w:tcW w:w="1664" w:type="dxa"/>
            <w:hideMark/>
          </w:tcPr>
          <w:p w14:paraId="56B63816" w14:textId="77777777" w:rsidR="009E596B" w:rsidRPr="002B1158" w:rsidRDefault="009E596B" w:rsidP="009E596B">
            <w:pPr>
              <w:spacing w:line="276" w:lineRule="auto"/>
              <w:jc w:val="both"/>
              <w:rPr>
                <w:rFonts w:ascii="Arial" w:hAnsi="Arial" w:cs="Arial"/>
              </w:rPr>
            </w:pPr>
            <w:r w:rsidRPr="002B1158">
              <w:rPr>
                <w:rFonts w:ascii="Arial" w:hAnsi="Arial" w:cs="Arial"/>
              </w:rPr>
              <w:t>01/10/2023</w:t>
            </w:r>
          </w:p>
        </w:tc>
        <w:tc>
          <w:tcPr>
            <w:tcW w:w="1505" w:type="dxa"/>
            <w:hideMark/>
          </w:tcPr>
          <w:p w14:paraId="27927A29" w14:textId="77777777" w:rsidR="009E596B" w:rsidRPr="002B1158" w:rsidRDefault="009E596B" w:rsidP="009E596B">
            <w:pPr>
              <w:spacing w:line="276" w:lineRule="auto"/>
              <w:jc w:val="both"/>
              <w:rPr>
                <w:rFonts w:ascii="Arial" w:hAnsi="Arial" w:cs="Arial"/>
              </w:rPr>
            </w:pPr>
            <w:r w:rsidRPr="002B1158">
              <w:rPr>
                <w:rFonts w:ascii="Arial" w:hAnsi="Arial" w:cs="Arial"/>
              </w:rPr>
              <w:t>30/11/2023</w:t>
            </w:r>
          </w:p>
        </w:tc>
        <w:tc>
          <w:tcPr>
            <w:tcW w:w="1620" w:type="dxa"/>
            <w:hideMark/>
          </w:tcPr>
          <w:p w14:paraId="39654C63" w14:textId="77777777" w:rsidR="009E596B" w:rsidRPr="002B1158" w:rsidRDefault="009E596B" w:rsidP="009E596B">
            <w:pPr>
              <w:spacing w:line="276" w:lineRule="auto"/>
              <w:jc w:val="both"/>
              <w:rPr>
                <w:rFonts w:ascii="Arial" w:hAnsi="Arial" w:cs="Arial"/>
              </w:rPr>
            </w:pPr>
            <w:r w:rsidRPr="002B1158">
              <w:rPr>
                <w:rFonts w:ascii="Arial" w:hAnsi="Arial" w:cs="Arial"/>
              </w:rPr>
              <w:t>8</w:t>
            </w:r>
          </w:p>
        </w:tc>
        <w:tc>
          <w:tcPr>
            <w:tcW w:w="1685" w:type="dxa"/>
            <w:hideMark/>
          </w:tcPr>
          <w:p w14:paraId="7E305577" w14:textId="77777777" w:rsidR="009E596B" w:rsidRPr="002B1158" w:rsidRDefault="009E596B" w:rsidP="009E596B">
            <w:pPr>
              <w:spacing w:line="276" w:lineRule="auto"/>
              <w:jc w:val="both"/>
              <w:rPr>
                <w:rFonts w:ascii="Arial" w:hAnsi="Arial" w:cs="Arial"/>
              </w:rPr>
            </w:pPr>
            <w:r w:rsidRPr="002B1158">
              <w:rPr>
                <w:rFonts w:ascii="Arial" w:hAnsi="Arial" w:cs="Arial"/>
              </w:rPr>
              <w:t>Contractors</w:t>
            </w:r>
          </w:p>
        </w:tc>
      </w:tr>
      <w:tr w:rsidR="002B1158" w:rsidRPr="002B1158" w14:paraId="1B975D5E" w14:textId="77777777" w:rsidTr="009E596B">
        <w:trPr>
          <w:trHeight w:val="302"/>
        </w:trPr>
        <w:tc>
          <w:tcPr>
            <w:tcW w:w="3568" w:type="dxa"/>
            <w:hideMark/>
          </w:tcPr>
          <w:p w14:paraId="37E48396" w14:textId="77777777" w:rsidR="009E596B" w:rsidRPr="002B1158" w:rsidRDefault="009E596B" w:rsidP="009E596B">
            <w:pPr>
              <w:spacing w:line="276" w:lineRule="auto"/>
              <w:jc w:val="both"/>
              <w:rPr>
                <w:rFonts w:ascii="Arial" w:hAnsi="Arial" w:cs="Arial"/>
              </w:rPr>
            </w:pPr>
            <w:r w:rsidRPr="002B1158">
              <w:rPr>
                <w:rFonts w:ascii="Arial" w:hAnsi="Arial" w:cs="Arial"/>
              </w:rPr>
              <w:t>Food Trucks Setup</w:t>
            </w:r>
          </w:p>
        </w:tc>
        <w:tc>
          <w:tcPr>
            <w:tcW w:w="1664" w:type="dxa"/>
            <w:hideMark/>
          </w:tcPr>
          <w:p w14:paraId="5498F0A6" w14:textId="77777777" w:rsidR="009E596B" w:rsidRPr="002B1158" w:rsidRDefault="009E596B" w:rsidP="009E596B">
            <w:pPr>
              <w:spacing w:line="276" w:lineRule="auto"/>
              <w:jc w:val="both"/>
              <w:rPr>
                <w:rFonts w:ascii="Arial" w:hAnsi="Arial" w:cs="Arial"/>
              </w:rPr>
            </w:pPr>
            <w:r w:rsidRPr="002B1158">
              <w:rPr>
                <w:rFonts w:ascii="Arial" w:hAnsi="Arial" w:cs="Arial"/>
              </w:rPr>
              <w:t>01/12/2023</w:t>
            </w:r>
          </w:p>
        </w:tc>
        <w:tc>
          <w:tcPr>
            <w:tcW w:w="1505" w:type="dxa"/>
            <w:hideMark/>
          </w:tcPr>
          <w:p w14:paraId="0A55045F" w14:textId="77777777" w:rsidR="009E596B" w:rsidRPr="002B1158" w:rsidRDefault="009E596B" w:rsidP="009E596B">
            <w:pPr>
              <w:spacing w:line="276" w:lineRule="auto"/>
              <w:jc w:val="both"/>
              <w:rPr>
                <w:rFonts w:ascii="Arial" w:hAnsi="Arial" w:cs="Arial"/>
              </w:rPr>
            </w:pPr>
            <w:r w:rsidRPr="002B1158">
              <w:rPr>
                <w:rFonts w:ascii="Arial" w:hAnsi="Arial" w:cs="Arial"/>
              </w:rPr>
              <w:t>15/12/2023</w:t>
            </w:r>
          </w:p>
        </w:tc>
        <w:tc>
          <w:tcPr>
            <w:tcW w:w="1620" w:type="dxa"/>
            <w:hideMark/>
          </w:tcPr>
          <w:p w14:paraId="7A9571D9" w14:textId="77777777" w:rsidR="009E596B" w:rsidRPr="002B1158" w:rsidRDefault="009E596B" w:rsidP="009E596B">
            <w:pPr>
              <w:spacing w:line="276" w:lineRule="auto"/>
              <w:jc w:val="both"/>
              <w:rPr>
                <w:rFonts w:ascii="Arial" w:hAnsi="Arial" w:cs="Arial"/>
              </w:rPr>
            </w:pPr>
            <w:r w:rsidRPr="002B1158">
              <w:rPr>
                <w:rFonts w:ascii="Arial" w:hAnsi="Arial" w:cs="Arial"/>
              </w:rPr>
              <w:t>2</w:t>
            </w:r>
          </w:p>
        </w:tc>
        <w:tc>
          <w:tcPr>
            <w:tcW w:w="1685" w:type="dxa"/>
            <w:hideMark/>
          </w:tcPr>
          <w:p w14:paraId="523D7AA8" w14:textId="77777777" w:rsidR="009E596B" w:rsidRPr="002B1158" w:rsidRDefault="009E596B" w:rsidP="009E596B">
            <w:pPr>
              <w:spacing w:line="276" w:lineRule="auto"/>
              <w:jc w:val="both"/>
              <w:rPr>
                <w:rFonts w:ascii="Arial" w:hAnsi="Arial" w:cs="Arial"/>
              </w:rPr>
            </w:pPr>
            <w:r w:rsidRPr="002B1158">
              <w:rPr>
                <w:rFonts w:ascii="Arial" w:hAnsi="Arial" w:cs="Arial"/>
              </w:rPr>
              <w:t>Suppliers</w:t>
            </w:r>
          </w:p>
        </w:tc>
      </w:tr>
      <w:tr w:rsidR="002B1158" w:rsidRPr="002B1158" w14:paraId="0E87EF4B" w14:textId="77777777" w:rsidTr="009E596B">
        <w:trPr>
          <w:trHeight w:val="302"/>
        </w:trPr>
        <w:tc>
          <w:tcPr>
            <w:tcW w:w="3568" w:type="dxa"/>
            <w:hideMark/>
          </w:tcPr>
          <w:p w14:paraId="18E5ACED" w14:textId="77777777" w:rsidR="009E596B" w:rsidRPr="002B1158" w:rsidRDefault="009E596B" w:rsidP="009E596B">
            <w:pPr>
              <w:spacing w:line="276" w:lineRule="auto"/>
              <w:jc w:val="both"/>
              <w:rPr>
                <w:rFonts w:ascii="Arial" w:hAnsi="Arial" w:cs="Arial"/>
              </w:rPr>
            </w:pPr>
            <w:r w:rsidRPr="002B1158">
              <w:rPr>
                <w:rFonts w:ascii="Arial" w:hAnsi="Arial" w:cs="Arial"/>
              </w:rPr>
              <w:t>Kitchen Equipment Installation</w:t>
            </w:r>
          </w:p>
        </w:tc>
        <w:tc>
          <w:tcPr>
            <w:tcW w:w="1664" w:type="dxa"/>
            <w:hideMark/>
          </w:tcPr>
          <w:p w14:paraId="3E27C867" w14:textId="77777777" w:rsidR="009E596B" w:rsidRPr="002B1158" w:rsidRDefault="009E596B" w:rsidP="009E596B">
            <w:pPr>
              <w:spacing w:line="276" w:lineRule="auto"/>
              <w:jc w:val="both"/>
              <w:rPr>
                <w:rFonts w:ascii="Arial" w:hAnsi="Arial" w:cs="Arial"/>
              </w:rPr>
            </w:pPr>
            <w:r w:rsidRPr="002B1158">
              <w:rPr>
                <w:rFonts w:ascii="Arial" w:hAnsi="Arial" w:cs="Arial"/>
              </w:rPr>
              <w:t>16/12/2023</w:t>
            </w:r>
          </w:p>
        </w:tc>
        <w:tc>
          <w:tcPr>
            <w:tcW w:w="1505" w:type="dxa"/>
            <w:hideMark/>
          </w:tcPr>
          <w:p w14:paraId="173FFC20" w14:textId="77777777" w:rsidR="009E596B" w:rsidRPr="002B1158" w:rsidRDefault="009E596B" w:rsidP="009E596B">
            <w:pPr>
              <w:spacing w:line="276" w:lineRule="auto"/>
              <w:jc w:val="both"/>
              <w:rPr>
                <w:rFonts w:ascii="Arial" w:hAnsi="Arial" w:cs="Arial"/>
              </w:rPr>
            </w:pPr>
            <w:r w:rsidRPr="002B1158">
              <w:rPr>
                <w:rFonts w:ascii="Arial" w:hAnsi="Arial" w:cs="Arial"/>
              </w:rPr>
              <w:t>31/12/2023</w:t>
            </w:r>
          </w:p>
        </w:tc>
        <w:tc>
          <w:tcPr>
            <w:tcW w:w="1620" w:type="dxa"/>
            <w:hideMark/>
          </w:tcPr>
          <w:p w14:paraId="0CB80FE6" w14:textId="77777777" w:rsidR="009E596B" w:rsidRPr="002B1158" w:rsidRDefault="009E596B" w:rsidP="009E596B">
            <w:pPr>
              <w:spacing w:line="276" w:lineRule="auto"/>
              <w:jc w:val="both"/>
              <w:rPr>
                <w:rFonts w:ascii="Arial" w:hAnsi="Arial" w:cs="Arial"/>
              </w:rPr>
            </w:pPr>
            <w:r w:rsidRPr="002B1158">
              <w:rPr>
                <w:rFonts w:ascii="Arial" w:hAnsi="Arial" w:cs="Arial"/>
              </w:rPr>
              <w:t>2</w:t>
            </w:r>
          </w:p>
        </w:tc>
        <w:tc>
          <w:tcPr>
            <w:tcW w:w="1685" w:type="dxa"/>
            <w:hideMark/>
          </w:tcPr>
          <w:p w14:paraId="0C46ADD8" w14:textId="77777777" w:rsidR="009E596B" w:rsidRPr="002B1158" w:rsidRDefault="009E596B" w:rsidP="009E596B">
            <w:pPr>
              <w:spacing w:line="276" w:lineRule="auto"/>
              <w:jc w:val="both"/>
              <w:rPr>
                <w:rFonts w:ascii="Arial" w:hAnsi="Arial" w:cs="Arial"/>
              </w:rPr>
            </w:pPr>
            <w:r w:rsidRPr="002B1158">
              <w:rPr>
                <w:rFonts w:ascii="Arial" w:hAnsi="Arial" w:cs="Arial"/>
              </w:rPr>
              <w:t>Technicians</w:t>
            </w:r>
          </w:p>
        </w:tc>
      </w:tr>
      <w:tr w:rsidR="002B1158" w:rsidRPr="002B1158" w14:paraId="506B22D6" w14:textId="77777777" w:rsidTr="009E596B">
        <w:trPr>
          <w:trHeight w:val="302"/>
        </w:trPr>
        <w:tc>
          <w:tcPr>
            <w:tcW w:w="3568" w:type="dxa"/>
            <w:hideMark/>
          </w:tcPr>
          <w:p w14:paraId="0FF3D017" w14:textId="77777777" w:rsidR="009E596B" w:rsidRPr="002B1158" w:rsidRDefault="009E596B" w:rsidP="009E596B">
            <w:pPr>
              <w:spacing w:line="276" w:lineRule="auto"/>
              <w:jc w:val="both"/>
              <w:rPr>
                <w:rFonts w:ascii="Arial" w:hAnsi="Arial" w:cs="Arial"/>
              </w:rPr>
            </w:pPr>
            <w:r w:rsidRPr="002B1158">
              <w:rPr>
                <w:rFonts w:ascii="Arial" w:hAnsi="Arial" w:cs="Arial"/>
              </w:rPr>
              <w:t>Staff Recruitment and Training</w:t>
            </w:r>
          </w:p>
        </w:tc>
        <w:tc>
          <w:tcPr>
            <w:tcW w:w="1664" w:type="dxa"/>
            <w:hideMark/>
          </w:tcPr>
          <w:p w14:paraId="1782AC8B" w14:textId="77777777" w:rsidR="009E596B" w:rsidRPr="002B1158" w:rsidRDefault="009E596B" w:rsidP="009E596B">
            <w:pPr>
              <w:spacing w:line="276" w:lineRule="auto"/>
              <w:jc w:val="both"/>
              <w:rPr>
                <w:rFonts w:ascii="Arial" w:hAnsi="Arial" w:cs="Arial"/>
              </w:rPr>
            </w:pPr>
            <w:r w:rsidRPr="002B1158">
              <w:rPr>
                <w:rFonts w:ascii="Arial" w:hAnsi="Arial" w:cs="Arial"/>
              </w:rPr>
              <w:t>01/01/2024</w:t>
            </w:r>
          </w:p>
        </w:tc>
        <w:tc>
          <w:tcPr>
            <w:tcW w:w="1505" w:type="dxa"/>
            <w:hideMark/>
          </w:tcPr>
          <w:p w14:paraId="0B220E17" w14:textId="77777777" w:rsidR="009E596B" w:rsidRPr="002B1158" w:rsidRDefault="009E596B" w:rsidP="009E596B">
            <w:pPr>
              <w:spacing w:line="276" w:lineRule="auto"/>
              <w:jc w:val="both"/>
              <w:rPr>
                <w:rFonts w:ascii="Arial" w:hAnsi="Arial" w:cs="Arial"/>
              </w:rPr>
            </w:pPr>
            <w:r w:rsidRPr="002B1158">
              <w:rPr>
                <w:rFonts w:ascii="Arial" w:hAnsi="Arial" w:cs="Arial"/>
              </w:rPr>
              <w:t>15/01/2024</w:t>
            </w:r>
          </w:p>
        </w:tc>
        <w:tc>
          <w:tcPr>
            <w:tcW w:w="1620" w:type="dxa"/>
            <w:hideMark/>
          </w:tcPr>
          <w:p w14:paraId="348347AC" w14:textId="77777777" w:rsidR="009E596B" w:rsidRPr="002B1158" w:rsidRDefault="009E596B" w:rsidP="009E596B">
            <w:pPr>
              <w:spacing w:line="276" w:lineRule="auto"/>
              <w:jc w:val="both"/>
              <w:rPr>
                <w:rFonts w:ascii="Arial" w:hAnsi="Arial" w:cs="Arial"/>
              </w:rPr>
            </w:pPr>
            <w:r w:rsidRPr="002B1158">
              <w:rPr>
                <w:rFonts w:ascii="Arial" w:hAnsi="Arial" w:cs="Arial"/>
              </w:rPr>
              <w:t>2</w:t>
            </w:r>
          </w:p>
        </w:tc>
        <w:tc>
          <w:tcPr>
            <w:tcW w:w="1685" w:type="dxa"/>
            <w:hideMark/>
          </w:tcPr>
          <w:p w14:paraId="2B61579E" w14:textId="77777777" w:rsidR="009E596B" w:rsidRPr="002B1158" w:rsidRDefault="009E596B" w:rsidP="009E596B">
            <w:pPr>
              <w:spacing w:line="276" w:lineRule="auto"/>
              <w:jc w:val="both"/>
              <w:rPr>
                <w:rFonts w:ascii="Arial" w:hAnsi="Arial" w:cs="Arial"/>
              </w:rPr>
            </w:pPr>
            <w:r w:rsidRPr="002B1158">
              <w:rPr>
                <w:rFonts w:ascii="Arial" w:hAnsi="Arial" w:cs="Arial"/>
              </w:rPr>
              <w:t>HR</w:t>
            </w:r>
          </w:p>
        </w:tc>
      </w:tr>
      <w:tr w:rsidR="002B1158" w:rsidRPr="002B1158" w14:paraId="5071F170" w14:textId="77777777" w:rsidTr="009E596B">
        <w:trPr>
          <w:trHeight w:val="302"/>
        </w:trPr>
        <w:tc>
          <w:tcPr>
            <w:tcW w:w="3568" w:type="dxa"/>
            <w:hideMark/>
          </w:tcPr>
          <w:p w14:paraId="39244ECC" w14:textId="77777777" w:rsidR="009E596B" w:rsidRPr="002B1158" w:rsidRDefault="009E596B" w:rsidP="009E596B">
            <w:pPr>
              <w:spacing w:line="276" w:lineRule="auto"/>
              <w:jc w:val="both"/>
              <w:rPr>
                <w:rFonts w:ascii="Arial" w:hAnsi="Arial" w:cs="Arial"/>
              </w:rPr>
            </w:pPr>
            <w:r w:rsidRPr="002B1158">
              <w:rPr>
                <w:rFonts w:ascii="Arial" w:hAnsi="Arial" w:cs="Arial"/>
              </w:rPr>
              <w:t>Licensing and Compliance</w:t>
            </w:r>
          </w:p>
        </w:tc>
        <w:tc>
          <w:tcPr>
            <w:tcW w:w="1664" w:type="dxa"/>
            <w:hideMark/>
          </w:tcPr>
          <w:p w14:paraId="40EFC6E5" w14:textId="77777777" w:rsidR="009E596B" w:rsidRPr="002B1158" w:rsidRDefault="009E596B" w:rsidP="009E596B">
            <w:pPr>
              <w:spacing w:line="276" w:lineRule="auto"/>
              <w:jc w:val="both"/>
              <w:rPr>
                <w:rFonts w:ascii="Arial" w:hAnsi="Arial" w:cs="Arial"/>
              </w:rPr>
            </w:pPr>
            <w:r w:rsidRPr="002B1158">
              <w:rPr>
                <w:rFonts w:ascii="Arial" w:hAnsi="Arial" w:cs="Arial"/>
              </w:rPr>
              <w:t>16/01/2024</w:t>
            </w:r>
          </w:p>
        </w:tc>
        <w:tc>
          <w:tcPr>
            <w:tcW w:w="1505" w:type="dxa"/>
            <w:hideMark/>
          </w:tcPr>
          <w:p w14:paraId="49AE106A" w14:textId="77777777" w:rsidR="009E596B" w:rsidRPr="002B1158" w:rsidRDefault="009E596B" w:rsidP="009E596B">
            <w:pPr>
              <w:spacing w:line="276" w:lineRule="auto"/>
              <w:jc w:val="both"/>
              <w:rPr>
                <w:rFonts w:ascii="Arial" w:hAnsi="Arial" w:cs="Arial"/>
              </w:rPr>
            </w:pPr>
            <w:r w:rsidRPr="002B1158">
              <w:rPr>
                <w:rFonts w:ascii="Arial" w:hAnsi="Arial" w:cs="Arial"/>
              </w:rPr>
              <w:t>31/01/2024</w:t>
            </w:r>
          </w:p>
        </w:tc>
        <w:tc>
          <w:tcPr>
            <w:tcW w:w="1620" w:type="dxa"/>
            <w:hideMark/>
          </w:tcPr>
          <w:p w14:paraId="35B88874" w14:textId="77777777" w:rsidR="009E596B" w:rsidRPr="002B1158" w:rsidRDefault="009E596B" w:rsidP="009E596B">
            <w:pPr>
              <w:spacing w:line="276" w:lineRule="auto"/>
              <w:jc w:val="both"/>
              <w:rPr>
                <w:rFonts w:ascii="Arial" w:hAnsi="Arial" w:cs="Arial"/>
              </w:rPr>
            </w:pPr>
            <w:r w:rsidRPr="002B1158">
              <w:rPr>
                <w:rFonts w:ascii="Arial" w:hAnsi="Arial" w:cs="Arial"/>
              </w:rPr>
              <w:t>2</w:t>
            </w:r>
          </w:p>
        </w:tc>
        <w:tc>
          <w:tcPr>
            <w:tcW w:w="1685" w:type="dxa"/>
            <w:hideMark/>
          </w:tcPr>
          <w:p w14:paraId="03578ABC" w14:textId="77777777" w:rsidR="009E596B" w:rsidRPr="002B1158" w:rsidRDefault="009E596B" w:rsidP="009E596B">
            <w:pPr>
              <w:spacing w:line="276" w:lineRule="auto"/>
              <w:jc w:val="both"/>
              <w:rPr>
                <w:rFonts w:ascii="Arial" w:hAnsi="Arial" w:cs="Arial"/>
              </w:rPr>
            </w:pPr>
            <w:r w:rsidRPr="002B1158">
              <w:rPr>
                <w:rFonts w:ascii="Arial" w:hAnsi="Arial" w:cs="Arial"/>
              </w:rPr>
              <w:t>Legal Team</w:t>
            </w:r>
          </w:p>
        </w:tc>
      </w:tr>
      <w:tr w:rsidR="002B1158" w:rsidRPr="002B1158" w14:paraId="692546B0" w14:textId="77777777" w:rsidTr="009E596B">
        <w:trPr>
          <w:trHeight w:val="302"/>
        </w:trPr>
        <w:tc>
          <w:tcPr>
            <w:tcW w:w="3568" w:type="dxa"/>
            <w:hideMark/>
          </w:tcPr>
          <w:p w14:paraId="3E4836CC" w14:textId="77777777" w:rsidR="009E596B" w:rsidRPr="002B1158" w:rsidRDefault="009E596B" w:rsidP="009E596B">
            <w:pPr>
              <w:spacing w:line="276" w:lineRule="auto"/>
              <w:jc w:val="both"/>
              <w:rPr>
                <w:rFonts w:ascii="Arial" w:hAnsi="Arial" w:cs="Arial"/>
              </w:rPr>
            </w:pPr>
            <w:r w:rsidRPr="002B1158">
              <w:rPr>
                <w:rFonts w:ascii="Arial" w:hAnsi="Arial" w:cs="Arial"/>
              </w:rPr>
              <w:t>Marketing and Communication</w:t>
            </w:r>
          </w:p>
        </w:tc>
        <w:tc>
          <w:tcPr>
            <w:tcW w:w="1664" w:type="dxa"/>
            <w:hideMark/>
          </w:tcPr>
          <w:p w14:paraId="736AF32B" w14:textId="77777777" w:rsidR="009E596B" w:rsidRPr="002B1158" w:rsidRDefault="009E596B" w:rsidP="009E596B">
            <w:pPr>
              <w:spacing w:line="276" w:lineRule="auto"/>
              <w:jc w:val="both"/>
              <w:rPr>
                <w:rFonts w:ascii="Arial" w:hAnsi="Arial" w:cs="Arial"/>
              </w:rPr>
            </w:pPr>
            <w:r w:rsidRPr="002B1158">
              <w:rPr>
                <w:rFonts w:ascii="Arial" w:hAnsi="Arial" w:cs="Arial"/>
              </w:rPr>
              <w:t>01/02/2024</w:t>
            </w:r>
          </w:p>
        </w:tc>
        <w:tc>
          <w:tcPr>
            <w:tcW w:w="1505" w:type="dxa"/>
            <w:hideMark/>
          </w:tcPr>
          <w:p w14:paraId="68FFA843" w14:textId="77777777" w:rsidR="009E596B" w:rsidRPr="002B1158" w:rsidRDefault="009E596B" w:rsidP="009E596B">
            <w:pPr>
              <w:spacing w:line="276" w:lineRule="auto"/>
              <w:jc w:val="both"/>
              <w:rPr>
                <w:rFonts w:ascii="Arial" w:hAnsi="Arial" w:cs="Arial"/>
              </w:rPr>
            </w:pPr>
            <w:r w:rsidRPr="002B1158">
              <w:rPr>
                <w:rFonts w:ascii="Arial" w:hAnsi="Arial" w:cs="Arial"/>
              </w:rPr>
              <w:t>15/02/2024</w:t>
            </w:r>
          </w:p>
        </w:tc>
        <w:tc>
          <w:tcPr>
            <w:tcW w:w="1620" w:type="dxa"/>
            <w:hideMark/>
          </w:tcPr>
          <w:p w14:paraId="32E7050E" w14:textId="77777777" w:rsidR="009E596B" w:rsidRPr="002B1158" w:rsidRDefault="009E596B" w:rsidP="009E596B">
            <w:pPr>
              <w:spacing w:line="276" w:lineRule="auto"/>
              <w:jc w:val="both"/>
              <w:rPr>
                <w:rFonts w:ascii="Arial" w:hAnsi="Arial" w:cs="Arial"/>
              </w:rPr>
            </w:pPr>
            <w:r w:rsidRPr="002B1158">
              <w:rPr>
                <w:rFonts w:ascii="Arial" w:hAnsi="Arial" w:cs="Arial"/>
              </w:rPr>
              <w:t>2</w:t>
            </w:r>
          </w:p>
        </w:tc>
        <w:tc>
          <w:tcPr>
            <w:tcW w:w="1685" w:type="dxa"/>
            <w:hideMark/>
          </w:tcPr>
          <w:p w14:paraId="63B9C772" w14:textId="77777777" w:rsidR="009E596B" w:rsidRPr="002B1158" w:rsidRDefault="009E596B" w:rsidP="009E596B">
            <w:pPr>
              <w:spacing w:line="276" w:lineRule="auto"/>
              <w:jc w:val="both"/>
              <w:rPr>
                <w:rFonts w:ascii="Arial" w:hAnsi="Arial" w:cs="Arial"/>
              </w:rPr>
            </w:pPr>
            <w:r w:rsidRPr="002B1158">
              <w:rPr>
                <w:rFonts w:ascii="Arial" w:hAnsi="Arial" w:cs="Arial"/>
              </w:rPr>
              <w:t>Marketing</w:t>
            </w:r>
          </w:p>
        </w:tc>
      </w:tr>
      <w:tr w:rsidR="002B1158" w:rsidRPr="002B1158" w14:paraId="0F04223D" w14:textId="77777777" w:rsidTr="009E596B">
        <w:trPr>
          <w:trHeight w:val="302"/>
        </w:trPr>
        <w:tc>
          <w:tcPr>
            <w:tcW w:w="3568" w:type="dxa"/>
            <w:hideMark/>
          </w:tcPr>
          <w:p w14:paraId="5615CBD1" w14:textId="77777777" w:rsidR="009E596B" w:rsidRPr="002B1158" w:rsidRDefault="009E596B" w:rsidP="009E596B">
            <w:pPr>
              <w:spacing w:line="276" w:lineRule="auto"/>
              <w:jc w:val="both"/>
              <w:rPr>
                <w:rFonts w:ascii="Arial" w:hAnsi="Arial" w:cs="Arial"/>
              </w:rPr>
            </w:pPr>
            <w:r w:rsidRPr="002B1158">
              <w:rPr>
                <w:rFonts w:ascii="Arial" w:hAnsi="Arial" w:cs="Arial"/>
              </w:rPr>
              <w:t>Soft Launch (Trial Run)</w:t>
            </w:r>
          </w:p>
        </w:tc>
        <w:tc>
          <w:tcPr>
            <w:tcW w:w="1664" w:type="dxa"/>
            <w:hideMark/>
          </w:tcPr>
          <w:p w14:paraId="1D38F0C3" w14:textId="77777777" w:rsidR="009E596B" w:rsidRPr="002B1158" w:rsidRDefault="009E596B" w:rsidP="009E596B">
            <w:pPr>
              <w:spacing w:line="276" w:lineRule="auto"/>
              <w:jc w:val="both"/>
              <w:rPr>
                <w:rFonts w:ascii="Arial" w:hAnsi="Arial" w:cs="Arial"/>
              </w:rPr>
            </w:pPr>
            <w:r w:rsidRPr="002B1158">
              <w:rPr>
                <w:rFonts w:ascii="Arial" w:hAnsi="Arial" w:cs="Arial"/>
              </w:rPr>
              <w:t>16/02/2024</w:t>
            </w:r>
          </w:p>
        </w:tc>
        <w:tc>
          <w:tcPr>
            <w:tcW w:w="1505" w:type="dxa"/>
            <w:hideMark/>
          </w:tcPr>
          <w:p w14:paraId="2C792888" w14:textId="77777777" w:rsidR="009E596B" w:rsidRPr="002B1158" w:rsidRDefault="009E596B" w:rsidP="009E596B">
            <w:pPr>
              <w:spacing w:line="276" w:lineRule="auto"/>
              <w:jc w:val="both"/>
              <w:rPr>
                <w:rFonts w:ascii="Arial" w:hAnsi="Arial" w:cs="Arial"/>
              </w:rPr>
            </w:pPr>
            <w:r w:rsidRPr="002B1158">
              <w:rPr>
                <w:rFonts w:ascii="Arial" w:hAnsi="Arial" w:cs="Arial"/>
              </w:rPr>
              <w:t>28/02/2024</w:t>
            </w:r>
          </w:p>
        </w:tc>
        <w:tc>
          <w:tcPr>
            <w:tcW w:w="1620" w:type="dxa"/>
            <w:hideMark/>
          </w:tcPr>
          <w:p w14:paraId="3F14AC05" w14:textId="77777777" w:rsidR="009E596B" w:rsidRPr="002B1158" w:rsidRDefault="009E596B" w:rsidP="009E596B">
            <w:pPr>
              <w:spacing w:line="276" w:lineRule="auto"/>
              <w:jc w:val="both"/>
              <w:rPr>
                <w:rFonts w:ascii="Arial" w:hAnsi="Arial" w:cs="Arial"/>
              </w:rPr>
            </w:pPr>
            <w:r w:rsidRPr="002B1158">
              <w:rPr>
                <w:rFonts w:ascii="Arial" w:hAnsi="Arial" w:cs="Arial"/>
              </w:rPr>
              <w:t>2</w:t>
            </w:r>
          </w:p>
        </w:tc>
        <w:tc>
          <w:tcPr>
            <w:tcW w:w="1685" w:type="dxa"/>
            <w:hideMark/>
          </w:tcPr>
          <w:p w14:paraId="171801A7" w14:textId="77777777" w:rsidR="009E596B" w:rsidRPr="002B1158" w:rsidRDefault="009E596B" w:rsidP="009E596B">
            <w:pPr>
              <w:spacing w:line="276" w:lineRule="auto"/>
              <w:jc w:val="both"/>
              <w:rPr>
                <w:rFonts w:ascii="Arial" w:hAnsi="Arial" w:cs="Arial"/>
              </w:rPr>
            </w:pPr>
            <w:r w:rsidRPr="002B1158">
              <w:rPr>
                <w:rFonts w:ascii="Arial" w:hAnsi="Arial" w:cs="Arial"/>
              </w:rPr>
              <w:t>Operations</w:t>
            </w:r>
          </w:p>
        </w:tc>
      </w:tr>
      <w:tr w:rsidR="002B1158" w:rsidRPr="002B1158" w14:paraId="203F71B9" w14:textId="77777777" w:rsidTr="009E596B">
        <w:trPr>
          <w:trHeight w:val="302"/>
        </w:trPr>
        <w:tc>
          <w:tcPr>
            <w:tcW w:w="3568" w:type="dxa"/>
            <w:hideMark/>
          </w:tcPr>
          <w:p w14:paraId="2CA224F9" w14:textId="77777777" w:rsidR="009E596B" w:rsidRPr="002B1158" w:rsidRDefault="009E596B" w:rsidP="009E596B">
            <w:pPr>
              <w:spacing w:line="276" w:lineRule="auto"/>
              <w:jc w:val="both"/>
              <w:rPr>
                <w:rFonts w:ascii="Arial" w:hAnsi="Arial" w:cs="Arial"/>
              </w:rPr>
            </w:pPr>
            <w:r w:rsidRPr="002B1158">
              <w:rPr>
                <w:rFonts w:ascii="Arial" w:hAnsi="Arial" w:cs="Arial"/>
              </w:rPr>
              <w:t>Official Launch</w:t>
            </w:r>
          </w:p>
        </w:tc>
        <w:tc>
          <w:tcPr>
            <w:tcW w:w="1664" w:type="dxa"/>
            <w:hideMark/>
          </w:tcPr>
          <w:p w14:paraId="637141BE" w14:textId="77777777" w:rsidR="009E596B" w:rsidRPr="002B1158" w:rsidRDefault="009E596B" w:rsidP="009E596B">
            <w:pPr>
              <w:spacing w:line="276" w:lineRule="auto"/>
              <w:jc w:val="both"/>
              <w:rPr>
                <w:rFonts w:ascii="Arial" w:hAnsi="Arial" w:cs="Arial"/>
              </w:rPr>
            </w:pPr>
            <w:r w:rsidRPr="002B1158">
              <w:rPr>
                <w:rFonts w:ascii="Arial" w:hAnsi="Arial" w:cs="Arial"/>
              </w:rPr>
              <w:t>01/03/2024</w:t>
            </w:r>
          </w:p>
        </w:tc>
        <w:tc>
          <w:tcPr>
            <w:tcW w:w="1505" w:type="dxa"/>
            <w:hideMark/>
          </w:tcPr>
          <w:p w14:paraId="0AF3F556" w14:textId="77777777" w:rsidR="009E596B" w:rsidRPr="002B1158" w:rsidRDefault="009E596B" w:rsidP="009E596B">
            <w:pPr>
              <w:spacing w:line="276" w:lineRule="auto"/>
              <w:jc w:val="both"/>
              <w:rPr>
                <w:rFonts w:ascii="Arial" w:hAnsi="Arial" w:cs="Arial"/>
              </w:rPr>
            </w:pPr>
            <w:r w:rsidRPr="002B1158">
              <w:rPr>
                <w:rFonts w:ascii="Arial" w:hAnsi="Arial" w:cs="Arial"/>
              </w:rPr>
              <w:t>01/03/2024</w:t>
            </w:r>
          </w:p>
        </w:tc>
        <w:tc>
          <w:tcPr>
            <w:tcW w:w="1620" w:type="dxa"/>
            <w:hideMark/>
          </w:tcPr>
          <w:p w14:paraId="4C179984" w14:textId="77777777" w:rsidR="009E596B" w:rsidRPr="002B1158" w:rsidRDefault="009E596B" w:rsidP="009E596B">
            <w:pPr>
              <w:spacing w:line="276" w:lineRule="auto"/>
              <w:jc w:val="both"/>
              <w:rPr>
                <w:rFonts w:ascii="Arial" w:hAnsi="Arial" w:cs="Arial"/>
              </w:rPr>
            </w:pPr>
            <w:r w:rsidRPr="002B1158">
              <w:rPr>
                <w:rFonts w:ascii="Arial" w:hAnsi="Arial" w:cs="Arial"/>
              </w:rPr>
              <w:t>1</w:t>
            </w:r>
          </w:p>
        </w:tc>
        <w:tc>
          <w:tcPr>
            <w:tcW w:w="1685" w:type="dxa"/>
            <w:hideMark/>
          </w:tcPr>
          <w:p w14:paraId="40693C69" w14:textId="011B6AC2" w:rsidR="009E596B" w:rsidRPr="002B1158" w:rsidRDefault="009E596B" w:rsidP="009E596B">
            <w:pPr>
              <w:spacing w:line="276" w:lineRule="auto"/>
              <w:jc w:val="both"/>
              <w:rPr>
                <w:rFonts w:ascii="Arial" w:hAnsi="Arial" w:cs="Arial"/>
              </w:rPr>
            </w:pPr>
            <w:r w:rsidRPr="002B1158">
              <w:rPr>
                <w:rFonts w:ascii="Arial" w:hAnsi="Arial" w:cs="Arial"/>
              </w:rPr>
              <w:t>Management</w:t>
            </w:r>
          </w:p>
        </w:tc>
      </w:tr>
    </w:tbl>
    <w:p w14:paraId="6067CC2A" w14:textId="77777777" w:rsidR="009E596B" w:rsidRPr="002B1158" w:rsidRDefault="009E596B" w:rsidP="007E5A31">
      <w:pPr>
        <w:spacing w:line="360" w:lineRule="auto"/>
        <w:jc w:val="both"/>
        <w:rPr>
          <w:rFonts w:ascii="Arial" w:hAnsi="Arial" w:cs="Arial"/>
        </w:rPr>
      </w:pPr>
    </w:p>
    <w:p w14:paraId="52C70E82" w14:textId="5451F353" w:rsidR="00E40F05" w:rsidRPr="002B1158" w:rsidRDefault="009E596B" w:rsidP="007E5A31">
      <w:pPr>
        <w:spacing w:line="360" w:lineRule="auto"/>
        <w:jc w:val="both"/>
        <w:rPr>
          <w:rFonts w:ascii="Arial" w:hAnsi="Arial" w:cs="Arial"/>
        </w:rPr>
      </w:pPr>
      <w:r w:rsidRPr="002B1158">
        <w:rPr>
          <w:rFonts w:ascii="Arial" w:hAnsi="Arial" w:cs="Arial"/>
        </w:rPr>
        <w:t>This schedule outlines the major tasks, their start and end dates, the duration in weeks, and the parties responsible for each task. It provides a clear roadmap for the implementation of the "Hungry Moments" project.</w:t>
      </w:r>
    </w:p>
    <w:p w14:paraId="193CD5B6" w14:textId="77777777" w:rsidR="00706E53" w:rsidRPr="002B1158" w:rsidRDefault="00706E53" w:rsidP="00132051">
      <w:pPr>
        <w:pStyle w:val="Heading1"/>
        <w:rPr>
          <w:rFonts w:ascii="Arial" w:hAnsi="Arial" w:cs="Arial"/>
          <w:b/>
          <w:bCs/>
          <w:sz w:val="28"/>
          <w:szCs w:val="28"/>
        </w:rPr>
        <w:sectPr w:rsidR="00706E53" w:rsidRPr="002B1158" w:rsidSect="00CD19EB">
          <w:footerReference w:type="default" r:id="rId10"/>
          <w:pgSz w:w="12240" w:h="15840"/>
          <w:pgMar w:top="1440" w:right="1440" w:bottom="1440" w:left="1440" w:header="720" w:footer="720" w:gutter="0"/>
          <w:cols w:space="720"/>
          <w:docGrid w:linePitch="360"/>
        </w:sectPr>
      </w:pPr>
    </w:p>
    <w:p w14:paraId="18AD5E18" w14:textId="3835D38D" w:rsidR="00404C3D" w:rsidRPr="002B1158" w:rsidRDefault="00404C3D" w:rsidP="00132051">
      <w:pPr>
        <w:pStyle w:val="Heading1"/>
        <w:rPr>
          <w:rFonts w:ascii="Arial" w:hAnsi="Arial" w:cs="Arial"/>
          <w:b/>
          <w:bCs/>
          <w:sz w:val="28"/>
          <w:szCs w:val="28"/>
        </w:rPr>
      </w:pPr>
      <w:bookmarkStart w:id="10" w:name="_Toc142787037"/>
      <w:r w:rsidRPr="002B1158">
        <w:rPr>
          <w:rFonts w:ascii="Arial" w:hAnsi="Arial" w:cs="Arial"/>
          <w:b/>
          <w:bCs/>
          <w:sz w:val="28"/>
          <w:szCs w:val="28"/>
        </w:rPr>
        <w:lastRenderedPageBreak/>
        <w:t xml:space="preserve">7.0 </w:t>
      </w:r>
      <w:r w:rsidR="00924C18" w:rsidRPr="002B1158">
        <w:rPr>
          <w:rFonts w:ascii="Arial" w:hAnsi="Arial" w:cs="Arial"/>
          <w:b/>
          <w:bCs/>
          <w:sz w:val="28"/>
          <w:szCs w:val="28"/>
        </w:rPr>
        <w:t>A typical Work Breakdown Structure (WBS)</w:t>
      </w:r>
      <w:bookmarkEnd w:id="10"/>
    </w:p>
    <w:p w14:paraId="4DACC2FF" w14:textId="77777777" w:rsidR="00175DC4" w:rsidRPr="002B1158" w:rsidRDefault="00706E53" w:rsidP="00175DC4">
      <w:pPr>
        <w:keepNext/>
        <w:spacing w:line="360" w:lineRule="auto"/>
        <w:jc w:val="both"/>
        <w:rPr>
          <w:rFonts w:ascii="Arial" w:hAnsi="Arial" w:cs="Arial"/>
          <w:sz w:val="20"/>
          <w:szCs w:val="20"/>
        </w:rPr>
      </w:pPr>
      <w:r w:rsidRPr="002B1158">
        <w:rPr>
          <w:rFonts w:ascii="Arial" w:hAnsi="Arial" w:cs="Arial"/>
          <w:noProof/>
          <w:sz w:val="20"/>
          <w:szCs w:val="20"/>
        </w:rPr>
        <w:drawing>
          <wp:inline distT="0" distB="0" distL="0" distR="0" wp14:anchorId="71F3DBCC" wp14:editId="3BE6669D">
            <wp:extent cx="8148394" cy="4705350"/>
            <wp:effectExtent l="0" t="0" r="5080" b="0"/>
            <wp:docPr id="488712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12503" name=""/>
                    <pic:cNvPicPr/>
                  </pic:nvPicPr>
                  <pic:blipFill>
                    <a:blip r:embed="rId11"/>
                    <a:stretch>
                      <a:fillRect/>
                    </a:stretch>
                  </pic:blipFill>
                  <pic:spPr>
                    <a:xfrm>
                      <a:off x="0" y="0"/>
                      <a:ext cx="8178771" cy="4722892"/>
                    </a:xfrm>
                    <a:prstGeom prst="rect">
                      <a:avLst/>
                    </a:prstGeom>
                  </pic:spPr>
                </pic:pic>
              </a:graphicData>
            </a:graphic>
          </wp:inline>
        </w:drawing>
      </w:r>
    </w:p>
    <w:p w14:paraId="4C20AF0E" w14:textId="2F7D69A6" w:rsidR="00924C18" w:rsidRPr="002B1158" w:rsidRDefault="00175DC4" w:rsidP="00175DC4">
      <w:pPr>
        <w:pStyle w:val="Caption"/>
        <w:jc w:val="center"/>
        <w:rPr>
          <w:rFonts w:ascii="Arial" w:hAnsi="Arial" w:cs="Arial"/>
          <w:color w:val="000000" w:themeColor="text1"/>
          <w:sz w:val="22"/>
          <w:szCs w:val="22"/>
        </w:rPr>
      </w:pPr>
      <w:r w:rsidRPr="002B1158">
        <w:rPr>
          <w:rFonts w:ascii="Arial" w:hAnsi="Arial" w:cs="Arial"/>
          <w:color w:val="000000" w:themeColor="text1"/>
          <w:sz w:val="22"/>
          <w:szCs w:val="22"/>
        </w:rPr>
        <w:t xml:space="preserve">Figure </w:t>
      </w:r>
      <w:r w:rsidRPr="002B1158">
        <w:rPr>
          <w:rFonts w:ascii="Arial" w:hAnsi="Arial" w:cs="Arial"/>
          <w:noProof/>
          <w:color w:val="000000" w:themeColor="text1"/>
          <w:sz w:val="22"/>
          <w:szCs w:val="22"/>
        </w:rPr>
        <w:t>3</w:t>
      </w:r>
      <w:r w:rsidRPr="002B1158">
        <w:rPr>
          <w:rFonts w:ascii="Arial" w:hAnsi="Arial" w:cs="Arial"/>
          <w:color w:val="000000" w:themeColor="text1"/>
          <w:sz w:val="22"/>
          <w:szCs w:val="22"/>
        </w:rPr>
        <w:t>: Work Breakdown Structure (WBS) for the current project</w:t>
      </w:r>
    </w:p>
    <w:p w14:paraId="314C95F1" w14:textId="77777777" w:rsidR="000A78CC" w:rsidRPr="002B1158" w:rsidRDefault="000A78CC" w:rsidP="007E5A31">
      <w:pPr>
        <w:spacing w:line="360" w:lineRule="auto"/>
        <w:jc w:val="both"/>
        <w:rPr>
          <w:rFonts w:ascii="Arial" w:hAnsi="Arial" w:cs="Arial"/>
        </w:rPr>
      </w:pPr>
    </w:p>
    <w:p w14:paraId="4DDF7232" w14:textId="77777777" w:rsidR="00706E53" w:rsidRPr="002B1158" w:rsidRDefault="00706E53" w:rsidP="00132051">
      <w:pPr>
        <w:pStyle w:val="Heading1"/>
        <w:rPr>
          <w:rFonts w:ascii="Arial" w:hAnsi="Arial" w:cs="Arial"/>
          <w:b/>
          <w:bCs/>
          <w:sz w:val="28"/>
          <w:szCs w:val="28"/>
        </w:rPr>
        <w:sectPr w:rsidR="00706E53" w:rsidRPr="002B1158" w:rsidSect="00706E53">
          <w:pgSz w:w="15840" w:h="12240" w:orient="landscape"/>
          <w:pgMar w:top="1440" w:right="1440" w:bottom="1440" w:left="1440" w:header="720" w:footer="720" w:gutter="0"/>
          <w:cols w:space="720"/>
          <w:docGrid w:linePitch="360"/>
        </w:sectPr>
      </w:pPr>
    </w:p>
    <w:p w14:paraId="38B18B33" w14:textId="72826A99" w:rsidR="00132051" w:rsidRPr="002B1158" w:rsidRDefault="00132051" w:rsidP="00132051">
      <w:pPr>
        <w:pStyle w:val="Heading1"/>
        <w:rPr>
          <w:rFonts w:ascii="Arial" w:hAnsi="Arial" w:cs="Arial"/>
          <w:b/>
          <w:bCs/>
          <w:sz w:val="28"/>
          <w:szCs w:val="28"/>
        </w:rPr>
      </w:pPr>
      <w:bookmarkStart w:id="11" w:name="_Toc142787038"/>
      <w:r w:rsidRPr="002B1158">
        <w:rPr>
          <w:rFonts w:ascii="Arial" w:hAnsi="Arial" w:cs="Arial"/>
          <w:b/>
          <w:bCs/>
          <w:sz w:val="28"/>
          <w:szCs w:val="28"/>
        </w:rPr>
        <w:lastRenderedPageBreak/>
        <w:t>8.0 Project communication strategies</w:t>
      </w:r>
      <w:bookmarkEnd w:id="11"/>
    </w:p>
    <w:p w14:paraId="7EE22F78" w14:textId="77777777" w:rsidR="00B3655C" w:rsidRPr="00B3655C" w:rsidRDefault="00B3655C" w:rsidP="00B3655C">
      <w:pPr>
        <w:spacing w:line="360" w:lineRule="auto"/>
        <w:jc w:val="both"/>
        <w:rPr>
          <w:rFonts w:ascii="Arial" w:hAnsi="Arial" w:cs="Arial"/>
        </w:rPr>
      </w:pPr>
      <w:r w:rsidRPr="00B3655C">
        <w:rPr>
          <w:rFonts w:ascii="Arial" w:hAnsi="Arial" w:cs="Arial"/>
          <w:b/>
          <w:bCs/>
        </w:rPr>
        <w:t>Regular Stakeholder Meetings:</w:t>
      </w:r>
      <w:r w:rsidRPr="00B3655C">
        <w:rPr>
          <w:rFonts w:ascii="Arial" w:hAnsi="Arial" w:cs="Arial"/>
        </w:rPr>
        <w:t xml:space="preserve"> By conducting regular stakeholder meetings, the project team can facilitate open and direct communication with all involved parties. This ensures alignment on project objectives, quick resolution of issues, and fosters collaboration. Regular face-to-face discussions can aid in building trust and maintaining transparency, essential for the project's success (Levy, 2018; Kerzner, 2019).</w:t>
      </w:r>
    </w:p>
    <w:p w14:paraId="464402F5" w14:textId="4E0A2E62" w:rsidR="00B3655C" w:rsidRPr="00B3655C" w:rsidRDefault="00B3655C" w:rsidP="00B3655C">
      <w:pPr>
        <w:spacing w:line="360" w:lineRule="auto"/>
        <w:jc w:val="both"/>
        <w:rPr>
          <w:rFonts w:ascii="Arial" w:hAnsi="Arial" w:cs="Arial"/>
        </w:rPr>
      </w:pPr>
      <w:r w:rsidRPr="00B3655C">
        <w:rPr>
          <w:rFonts w:ascii="Arial" w:hAnsi="Arial" w:cs="Arial"/>
          <w:b/>
          <w:bCs/>
        </w:rPr>
        <w:t>Weekly Status Reports:</w:t>
      </w:r>
      <w:r w:rsidRPr="00B3655C">
        <w:rPr>
          <w:rFonts w:ascii="Arial" w:hAnsi="Arial" w:cs="Arial"/>
        </w:rPr>
        <w:t xml:space="preserve"> Distributing weekly status reports to stakeholders provides consistent updates on the project's progress, challenges, and achievements. Such reports promote transparency and keep all stakeholders informed, allowing for timely interventions if necessary. This strategy contributes to maintaining accountability and alignment with the project goals (Kerzner, 2018; Nicholas and Steyn, 2020).</w:t>
      </w:r>
    </w:p>
    <w:p w14:paraId="3A324E4A" w14:textId="5A9CD7A8" w:rsidR="00B3655C" w:rsidRPr="00B3655C" w:rsidRDefault="00B3655C" w:rsidP="00B3655C">
      <w:pPr>
        <w:spacing w:line="360" w:lineRule="auto"/>
        <w:jc w:val="both"/>
        <w:rPr>
          <w:rFonts w:ascii="Arial" w:hAnsi="Arial" w:cs="Arial"/>
        </w:rPr>
      </w:pPr>
      <w:r w:rsidRPr="00B3655C">
        <w:rPr>
          <w:rFonts w:ascii="Arial" w:hAnsi="Arial" w:cs="Arial"/>
          <w:b/>
          <w:bCs/>
        </w:rPr>
        <w:t>Collaborative Online Platforms:</w:t>
      </w:r>
      <w:r w:rsidRPr="00B3655C">
        <w:rPr>
          <w:rFonts w:ascii="Arial" w:hAnsi="Arial" w:cs="Arial"/>
        </w:rPr>
        <w:t xml:space="preserve"> Utilizing collaborative online platforms allows for real-time information sharing and team collaboration. This strategy enables the project team and stakeholders to access necessary documents, updates, and tools from anywhere, promoting efficiency and responsiveness. Streamlining communication through a centralized platform fosters collaboration and ensures that everyone stays on the same page (Portny and Portny, 2022).</w:t>
      </w:r>
    </w:p>
    <w:p w14:paraId="36F24C31" w14:textId="49A0492A" w:rsidR="00B3655C" w:rsidRPr="00B3655C" w:rsidRDefault="00B3655C" w:rsidP="00B3655C">
      <w:pPr>
        <w:spacing w:line="360" w:lineRule="auto"/>
        <w:jc w:val="both"/>
        <w:rPr>
          <w:rFonts w:ascii="Arial" w:hAnsi="Arial" w:cs="Arial"/>
        </w:rPr>
      </w:pPr>
      <w:r w:rsidRPr="00B3655C">
        <w:rPr>
          <w:rFonts w:ascii="Arial" w:hAnsi="Arial" w:cs="Arial"/>
          <w:b/>
          <w:bCs/>
        </w:rPr>
        <w:t>Crisis Communication Plan:</w:t>
      </w:r>
      <w:r w:rsidRPr="00B3655C">
        <w:rPr>
          <w:rFonts w:ascii="Arial" w:hAnsi="Arial" w:cs="Arial"/>
        </w:rPr>
        <w:t xml:space="preserve"> Having a well-defined crisis communication plan ensures that the project team can quickly and effectively communicate with stakeholders in case of unforeseen challenges or emergencies. This strategy helps in maintaining control and minimizing potential negative impacts by ensuring that accurate information is disseminated promptly and appropriately (Kerzner, 2018).</w:t>
      </w:r>
    </w:p>
    <w:p w14:paraId="0861CF71" w14:textId="5BC903B6" w:rsidR="00B3655C" w:rsidRPr="00B3655C" w:rsidRDefault="00B3655C" w:rsidP="00B3655C">
      <w:pPr>
        <w:spacing w:line="360" w:lineRule="auto"/>
        <w:jc w:val="both"/>
        <w:rPr>
          <w:rFonts w:ascii="Arial" w:hAnsi="Arial" w:cs="Arial"/>
        </w:rPr>
      </w:pPr>
      <w:r w:rsidRPr="00B3655C">
        <w:rPr>
          <w:rFonts w:ascii="Arial" w:hAnsi="Arial" w:cs="Arial"/>
          <w:b/>
          <w:bCs/>
        </w:rPr>
        <w:t>Feedback Mechanism:</w:t>
      </w:r>
      <w:r w:rsidRPr="00B3655C">
        <w:rPr>
          <w:rFonts w:ascii="Arial" w:hAnsi="Arial" w:cs="Arial"/>
        </w:rPr>
        <w:t xml:space="preserve"> Implementing a clear feedback mechanism allows stakeholders to provide input, express concerns, and ask questions throughout the project. Encouraging feedback from various stakeholders can lead to valuable insights and foster a sense of ownership and engagement. This two-way communication strategy contributes to continuous improvement and alignment with stakeholder needs and expectations (Nicholas and Steyn, 2020; Portny and Portny, 2022).</w:t>
      </w:r>
    </w:p>
    <w:p w14:paraId="2B5FDB26" w14:textId="77777777" w:rsidR="00B3655C" w:rsidRPr="00B3655C" w:rsidRDefault="00B3655C" w:rsidP="00B3655C">
      <w:pPr>
        <w:spacing w:line="360" w:lineRule="auto"/>
        <w:jc w:val="both"/>
        <w:rPr>
          <w:rFonts w:ascii="Arial" w:hAnsi="Arial" w:cs="Arial"/>
          <w:vanish/>
        </w:rPr>
      </w:pPr>
      <w:r w:rsidRPr="00B3655C">
        <w:rPr>
          <w:rFonts w:ascii="Arial" w:hAnsi="Arial" w:cs="Arial"/>
          <w:vanish/>
        </w:rPr>
        <w:t>Top of Form</w:t>
      </w:r>
    </w:p>
    <w:p w14:paraId="1E5B52CD" w14:textId="278EED22" w:rsidR="00924C18" w:rsidRPr="002B1158" w:rsidRDefault="00132051" w:rsidP="00132051">
      <w:pPr>
        <w:pStyle w:val="Heading1"/>
        <w:rPr>
          <w:rFonts w:ascii="Arial" w:hAnsi="Arial" w:cs="Arial"/>
          <w:b/>
          <w:bCs/>
          <w:sz w:val="28"/>
          <w:szCs w:val="28"/>
        </w:rPr>
      </w:pPr>
      <w:bookmarkStart w:id="12" w:name="_Toc142787039"/>
      <w:r w:rsidRPr="002B1158">
        <w:rPr>
          <w:rFonts w:ascii="Arial" w:hAnsi="Arial" w:cs="Arial"/>
          <w:b/>
          <w:bCs/>
          <w:sz w:val="28"/>
          <w:szCs w:val="28"/>
        </w:rPr>
        <w:t>9</w:t>
      </w:r>
      <w:r w:rsidR="00924C18" w:rsidRPr="002B1158">
        <w:rPr>
          <w:rFonts w:ascii="Arial" w:hAnsi="Arial" w:cs="Arial"/>
          <w:b/>
          <w:bCs/>
          <w:sz w:val="28"/>
          <w:szCs w:val="28"/>
        </w:rPr>
        <w:t>.0 Project risk assessment</w:t>
      </w:r>
      <w:bookmarkEnd w:id="12"/>
    </w:p>
    <w:p w14:paraId="59EB5AAD" w14:textId="77777777" w:rsidR="00F516BD" w:rsidRPr="00F516BD" w:rsidRDefault="00F516BD" w:rsidP="00F516BD">
      <w:pPr>
        <w:spacing w:line="360" w:lineRule="auto"/>
        <w:jc w:val="both"/>
        <w:rPr>
          <w:rFonts w:ascii="Arial" w:hAnsi="Arial" w:cs="Arial"/>
        </w:rPr>
      </w:pPr>
      <w:r w:rsidRPr="00F516BD">
        <w:rPr>
          <w:rFonts w:ascii="Arial" w:hAnsi="Arial" w:cs="Arial"/>
          <w:b/>
          <w:bCs/>
        </w:rPr>
        <w:t>Construction Delays in Main Canteen or Food Trucks (possibility: High; impact: High):</w:t>
      </w:r>
      <w:r w:rsidRPr="00F516BD">
        <w:rPr>
          <w:rFonts w:ascii="Arial" w:hAnsi="Arial" w:cs="Arial"/>
        </w:rPr>
        <w:t xml:space="preserve"> Construction delays can significantly set back the project timeline and increase costs. The project </w:t>
      </w:r>
      <w:r w:rsidRPr="00F516BD">
        <w:rPr>
          <w:rFonts w:ascii="Arial" w:hAnsi="Arial" w:cs="Arial"/>
        </w:rPr>
        <w:lastRenderedPageBreak/>
        <w:t>team should implement rigorous planning, work closely with contractors, and set clear milestones to mitigate this risk. Regular monitoring and contingency planning can also help in reducing the impact of any unforeseen delays (Kerzner, 2022; Fewings and Henjewele, 2019).</w:t>
      </w:r>
    </w:p>
    <w:p w14:paraId="35028F04" w14:textId="77777777" w:rsidR="00F516BD" w:rsidRPr="00F516BD" w:rsidRDefault="00F516BD" w:rsidP="00F516BD">
      <w:pPr>
        <w:spacing w:line="360" w:lineRule="auto"/>
        <w:jc w:val="both"/>
        <w:rPr>
          <w:rFonts w:ascii="Arial" w:hAnsi="Arial" w:cs="Arial"/>
        </w:rPr>
      </w:pPr>
      <w:r w:rsidRPr="00F516BD">
        <w:rPr>
          <w:rFonts w:ascii="Arial" w:hAnsi="Arial" w:cs="Arial"/>
          <w:b/>
          <w:bCs/>
        </w:rPr>
        <w:t>Non-Compliance with Health and Safety Regulations (possibility: Low; impact: High):</w:t>
      </w:r>
      <w:r w:rsidRPr="00F516BD">
        <w:rPr>
          <w:rFonts w:ascii="Arial" w:hAnsi="Arial" w:cs="Arial"/>
        </w:rPr>
        <w:t xml:space="preserve"> Failure to comply with health and safety regulations can lead to legal penalties and damage to reputation. Comprehensive understanding and adherence to all relevant laws and standards are paramount. Regular audits and inspections should be performed to ensure continuous compliance (Wilson, Bhakoo, and Samson, 2018).</w:t>
      </w:r>
    </w:p>
    <w:p w14:paraId="3E356312" w14:textId="77777777" w:rsidR="00F516BD" w:rsidRPr="00F516BD" w:rsidRDefault="00F516BD" w:rsidP="00F516BD">
      <w:pPr>
        <w:spacing w:line="360" w:lineRule="auto"/>
        <w:jc w:val="both"/>
        <w:rPr>
          <w:rFonts w:ascii="Arial" w:hAnsi="Arial" w:cs="Arial"/>
        </w:rPr>
      </w:pPr>
      <w:r w:rsidRPr="00F516BD">
        <w:rPr>
          <w:rFonts w:ascii="Arial" w:hAnsi="Arial" w:cs="Arial"/>
          <w:b/>
          <w:bCs/>
        </w:rPr>
        <w:t>Budget Overruns and Unforeseen Costs (possibility: High; impact: High):</w:t>
      </w:r>
      <w:r w:rsidRPr="00F516BD">
        <w:rPr>
          <w:rFonts w:ascii="Arial" w:hAnsi="Arial" w:cs="Arial"/>
        </w:rPr>
        <w:t xml:space="preserve"> Cost overruns can jeopardize the financial viability of the project. The team should adopt rigorous budgeting, forecasting, and tracking practices. Contingency funds should be set aside, and continuous monitoring of expenditures against the budget should be implemented to address this risk (Ford and Lyneis, 2020).</w:t>
      </w:r>
    </w:p>
    <w:p w14:paraId="2126827B" w14:textId="77777777" w:rsidR="00F516BD" w:rsidRPr="00F516BD" w:rsidRDefault="00F516BD" w:rsidP="00F516BD">
      <w:pPr>
        <w:spacing w:line="360" w:lineRule="auto"/>
        <w:jc w:val="both"/>
        <w:rPr>
          <w:rFonts w:ascii="Arial" w:hAnsi="Arial" w:cs="Arial"/>
        </w:rPr>
      </w:pPr>
      <w:r w:rsidRPr="00F516BD">
        <w:rPr>
          <w:rFonts w:ascii="Arial" w:hAnsi="Arial" w:cs="Arial"/>
          <w:b/>
          <w:bCs/>
        </w:rPr>
        <w:t>Inadequate Engagement or Resistance from Stakeholders (possibility: Low; impact: High):</w:t>
      </w:r>
      <w:r w:rsidRPr="00F516BD">
        <w:rPr>
          <w:rFonts w:ascii="Arial" w:hAnsi="Arial" w:cs="Arial"/>
        </w:rPr>
        <w:t xml:space="preserve"> Inadequate engagement can lead to misunderstandings and resistance, hampering project success. Effective communication and regular consultation with stakeholders will foster buy-in and alignment. Actively addressing concerns and ensuring that stakeholder needs are met can mitigate this risk (Kerzner, 2022).</w:t>
      </w:r>
    </w:p>
    <w:p w14:paraId="5D687376" w14:textId="77777777" w:rsidR="00F516BD" w:rsidRPr="00F516BD" w:rsidRDefault="00F516BD" w:rsidP="00F516BD">
      <w:pPr>
        <w:spacing w:line="360" w:lineRule="auto"/>
        <w:jc w:val="both"/>
        <w:rPr>
          <w:rFonts w:ascii="Arial" w:hAnsi="Arial" w:cs="Arial"/>
        </w:rPr>
      </w:pPr>
      <w:r w:rsidRPr="00F516BD">
        <w:rPr>
          <w:rFonts w:ascii="Arial" w:hAnsi="Arial" w:cs="Arial"/>
          <w:b/>
          <w:bCs/>
        </w:rPr>
        <w:t>Failure in the Supply Chain or Sourcing of Quality Food Ingredients (possibility: High; impact: High):</w:t>
      </w:r>
      <w:r w:rsidRPr="00F516BD">
        <w:rPr>
          <w:rFonts w:ascii="Arial" w:hAnsi="Arial" w:cs="Arial"/>
        </w:rPr>
        <w:t xml:space="preserve"> A failure in the supply chain could lead to delays, increased costs, and quality issues. The project team should implement robust supply chain management practices, identify reliable suppliers, and ensure that contingency plans are in place to manage any disruptions (Wilson, Bhakoo, and Samson, 2018; Fewings and Henjewele, 2019).</w:t>
      </w:r>
    </w:p>
    <w:p w14:paraId="0B225A59" w14:textId="77777777" w:rsidR="00F516BD" w:rsidRPr="00F516BD" w:rsidRDefault="00F516BD" w:rsidP="00F516BD">
      <w:pPr>
        <w:spacing w:line="360" w:lineRule="auto"/>
        <w:jc w:val="both"/>
        <w:rPr>
          <w:rFonts w:ascii="Arial" w:hAnsi="Arial" w:cs="Arial"/>
          <w:vanish/>
        </w:rPr>
      </w:pPr>
      <w:r w:rsidRPr="00F516BD">
        <w:rPr>
          <w:rFonts w:ascii="Arial" w:hAnsi="Arial" w:cs="Arial"/>
          <w:vanish/>
        </w:rPr>
        <w:t>Top of Form</w:t>
      </w:r>
    </w:p>
    <w:p w14:paraId="73758467" w14:textId="79BD11AD" w:rsidR="00132051" w:rsidRPr="002B1158" w:rsidRDefault="00132051" w:rsidP="00132051">
      <w:pPr>
        <w:pStyle w:val="Heading1"/>
        <w:rPr>
          <w:rFonts w:ascii="Arial" w:hAnsi="Arial" w:cs="Arial"/>
          <w:b/>
          <w:bCs/>
          <w:sz w:val="28"/>
          <w:szCs w:val="28"/>
        </w:rPr>
      </w:pPr>
      <w:bookmarkStart w:id="13" w:name="_Toc142787040"/>
      <w:r w:rsidRPr="002B1158">
        <w:rPr>
          <w:rFonts w:ascii="Arial" w:hAnsi="Arial" w:cs="Arial"/>
          <w:b/>
          <w:bCs/>
          <w:sz w:val="28"/>
          <w:szCs w:val="28"/>
        </w:rPr>
        <w:t>10.0 Conclusion</w:t>
      </w:r>
      <w:bookmarkEnd w:id="13"/>
    </w:p>
    <w:p w14:paraId="390D5F61" w14:textId="4A49036D" w:rsidR="00132051" w:rsidRPr="002B1158" w:rsidRDefault="00F516BD" w:rsidP="007E5A31">
      <w:pPr>
        <w:spacing w:line="360" w:lineRule="auto"/>
        <w:jc w:val="both"/>
        <w:rPr>
          <w:rFonts w:ascii="Arial" w:hAnsi="Arial" w:cs="Arial"/>
        </w:rPr>
      </w:pPr>
      <w:r w:rsidRPr="002B1158">
        <w:rPr>
          <w:rFonts w:ascii="Arial" w:hAnsi="Arial" w:cs="Arial"/>
        </w:rPr>
        <w:t xml:space="preserve">The "Hungry Moments" project presents a multifaceted opportunity to enhance the well-being of employees while reducing congestion and absenteeism in a large manufacturing firm. Through careful planning, strategic site selection, and targeted food offerings, the initiative aims to establish an accessible and appealing food solution on the premises. Critical to its success will be stakeholder engagement, adherence to health and safety regulations, robust budget management, and a resilient supply chain. Despite the identified risks, which include potential construction delays, budget overruns, and supply chain failure, comprehensive risk management strategies have been outlined to mitigate these challenges. By aligning with the expectations of </w:t>
      </w:r>
      <w:r w:rsidRPr="002B1158">
        <w:rPr>
          <w:rFonts w:ascii="Arial" w:hAnsi="Arial" w:cs="Arial"/>
        </w:rPr>
        <w:lastRenderedPageBreak/>
        <w:t>key stakeholders and deploying effective communication strategies, the project stands poised to create a significant positive impact on the organization and its employees, fostering a culture of health and community within the workplace.</w:t>
      </w:r>
    </w:p>
    <w:p w14:paraId="54404287" w14:textId="77777777" w:rsidR="00F516BD" w:rsidRPr="002B1158" w:rsidRDefault="00F516BD">
      <w:pPr>
        <w:rPr>
          <w:rFonts w:ascii="Arial" w:eastAsiaTheme="majorEastAsia" w:hAnsi="Arial" w:cs="Arial"/>
          <w:b/>
          <w:bCs/>
          <w:color w:val="2F5496" w:themeColor="accent1" w:themeShade="BF"/>
          <w:sz w:val="28"/>
          <w:szCs w:val="28"/>
        </w:rPr>
      </w:pPr>
      <w:r w:rsidRPr="002B1158">
        <w:rPr>
          <w:rFonts w:ascii="Arial" w:hAnsi="Arial" w:cs="Arial"/>
          <w:b/>
          <w:bCs/>
          <w:sz w:val="20"/>
          <w:szCs w:val="20"/>
        </w:rPr>
        <w:br w:type="page"/>
      </w:r>
    </w:p>
    <w:p w14:paraId="1173F223" w14:textId="3D612E76" w:rsidR="00132051" w:rsidRPr="002B1158" w:rsidRDefault="00132051" w:rsidP="00132051">
      <w:pPr>
        <w:pStyle w:val="Heading1"/>
        <w:rPr>
          <w:rFonts w:ascii="Arial" w:hAnsi="Arial" w:cs="Arial"/>
          <w:b/>
          <w:bCs/>
          <w:sz w:val="28"/>
          <w:szCs w:val="28"/>
        </w:rPr>
      </w:pPr>
      <w:bookmarkStart w:id="14" w:name="_Toc142787041"/>
      <w:r w:rsidRPr="002B1158">
        <w:rPr>
          <w:rFonts w:ascii="Arial" w:hAnsi="Arial" w:cs="Arial"/>
          <w:b/>
          <w:bCs/>
          <w:sz w:val="28"/>
          <w:szCs w:val="28"/>
        </w:rPr>
        <w:lastRenderedPageBreak/>
        <w:t>11.0 References</w:t>
      </w:r>
      <w:bookmarkEnd w:id="14"/>
    </w:p>
    <w:p w14:paraId="37271F3E" w14:textId="77777777" w:rsidR="003C3EBA" w:rsidRPr="002B1158" w:rsidRDefault="003C3EBA" w:rsidP="003C3EBA">
      <w:pPr>
        <w:spacing w:line="360" w:lineRule="auto"/>
        <w:jc w:val="both"/>
        <w:rPr>
          <w:rFonts w:ascii="Arial" w:hAnsi="Arial" w:cs="Arial"/>
          <w:color w:val="000000" w:themeColor="text1"/>
          <w:shd w:val="clear" w:color="auto" w:fill="FFFFFF"/>
        </w:rPr>
      </w:pPr>
      <w:bookmarkStart w:id="15" w:name="_Hlk112365975"/>
      <w:bookmarkStart w:id="16" w:name="_Hlk113155317"/>
      <w:r w:rsidRPr="002B1158">
        <w:rPr>
          <w:rFonts w:ascii="Arial" w:hAnsi="Arial" w:cs="Arial"/>
          <w:color w:val="000000" w:themeColor="text1"/>
          <w:shd w:val="clear" w:color="auto" w:fill="FFFFFF"/>
        </w:rPr>
        <w:t>Armenia, S., Dangelico, R. M., Nonino, F., and Pompei, A. (2019). Sustainable project management: A conceptualization-oriented review and a framework proposal for future studies. </w:t>
      </w:r>
      <w:r w:rsidRPr="002B1158">
        <w:rPr>
          <w:rFonts w:ascii="Arial" w:hAnsi="Arial" w:cs="Arial"/>
          <w:i/>
          <w:iCs/>
          <w:color w:val="000000" w:themeColor="text1"/>
          <w:shd w:val="clear" w:color="auto" w:fill="FFFFFF"/>
        </w:rPr>
        <w:t>Sustainability</w:t>
      </w:r>
      <w:r w:rsidRPr="002B1158">
        <w:rPr>
          <w:rFonts w:ascii="Arial" w:hAnsi="Arial" w:cs="Arial"/>
          <w:color w:val="000000" w:themeColor="text1"/>
          <w:shd w:val="clear" w:color="auto" w:fill="FFFFFF"/>
        </w:rPr>
        <w:t>, </w:t>
      </w:r>
      <w:r w:rsidRPr="002B1158">
        <w:rPr>
          <w:rFonts w:ascii="Arial" w:hAnsi="Arial" w:cs="Arial"/>
          <w:i/>
          <w:iCs/>
          <w:color w:val="000000" w:themeColor="text1"/>
          <w:shd w:val="clear" w:color="auto" w:fill="FFFFFF"/>
        </w:rPr>
        <w:t>11</w:t>
      </w:r>
      <w:r w:rsidRPr="002B1158">
        <w:rPr>
          <w:rFonts w:ascii="Arial" w:hAnsi="Arial" w:cs="Arial"/>
          <w:color w:val="000000" w:themeColor="text1"/>
          <w:shd w:val="clear" w:color="auto" w:fill="FFFFFF"/>
        </w:rPr>
        <w:t>(9), 2664.</w:t>
      </w:r>
    </w:p>
    <w:p w14:paraId="72E654DB"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Brewer, J. L., and Dittman, K. C. (2018). </w:t>
      </w:r>
      <w:r w:rsidRPr="002B1158">
        <w:rPr>
          <w:rFonts w:ascii="Arial" w:hAnsi="Arial" w:cs="Arial"/>
          <w:i/>
          <w:iCs/>
          <w:color w:val="000000" w:themeColor="text1"/>
          <w:shd w:val="clear" w:color="auto" w:fill="FFFFFF"/>
        </w:rPr>
        <w:t>Methods of IT project management</w:t>
      </w:r>
      <w:r w:rsidRPr="002B1158">
        <w:rPr>
          <w:rFonts w:ascii="Arial" w:hAnsi="Arial" w:cs="Arial"/>
          <w:color w:val="000000" w:themeColor="text1"/>
          <w:shd w:val="clear" w:color="auto" w:fill="FFFFFF"/>
        </w:rPr>
        <w:t>. Purdue University Press.</w:t>
      </w:r>
    </w:p>
    <w:p w14:paraId="09524368"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Burke, R. (2013). </w:t>
      </w:r>
      <w:r w:rsidRPr="002B1158">
        <w:rPr>
          <w:rFonts w:ascii="Arial" w:hAnsi="Arial" w:cs="Arial"/>
          <w:i/>
          <w:iCs/>
          <w:color w:val="000000" w:themeColor="text1"/>
          <w:shd w:val="clear" w:color="auto" w:fill="FFFFFF"/>
        </w:rPr>
        <w:t>Project management: planning and control techniques</w:t>
      </w:r>
      <w:r w:rsidRPr="002B1158">
        <w:rPr>
          <w:rFonts w:ascii="Arial" w:hAnsi="Arial" w:cs="Arial"/>
          <w:color w:val="000000" w:themeColor="text1"/>
          <w:shd w:val="clear" w:color="auto" w:fill="FFFFFF"/>
        </w:rPr>
        <w:t>. John Wiley and Sons.</w:t>
      </w:r>
    </w:p>
    <w:p w14:paraId="33F0AB59"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Fewings, P., and Henjewele, C. (2019). </w:t>
      </w:r>
      <w:r w:rsidRPr="002B1158">
        <w:rPr>
          <w:rFonts w:ascii="Arial" w:hAnsi="Arial" w:cs="Arial"/>
          <w:i/>
          <w:iCs/>
          <w:color w:val="000000" w:themeColor="text1"/>
          <w:shd w:val="clear" w:color="auto" w:fill="FFFFFF"/>
        </w:rPr>
        <w:t>Construction project management: an integrated approach</w:t>
      </w:r>
      <w:r w:rsidRPr="002B1158">
        <w:rPr>
          <w:rFonts w:ascii="Arial" w:hAnsi="Arial" w:cs="Arial"/>
          <w:color w:val="000000" w:themeColor="text1"/>
          <w:shd w:val="clear" w:color="auto" w:fill="FFFFFF"/>
        </w:rPr>
        <w:t>. Routledge.</w:t>
      </w:r>
    </w:p>
    <w:bookmarkEnd w:id="15"/>
    <w:p w14:paraId="32EA4282"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Ford, D. N., and Lyneis, J. M. (2020). System dynamics applied to project management: a survey, assessment, and directions for future research. </w:t>
      </w:r>
      <w:r w:rsidRPr="002B1158">
        <w:rPr>
          <w:rFonts w:ascii="Arial" w:hAnsi="Arial" w:cs="Arial"/>
          <w:i/>
          <w:iCs/>
          <w:color w:val="000000" w:themeColor="text1"/>
          <w:shd w:val="clear" w:color="auto" w:fill="FFFFFF"/>
        </w:rPr>
        <w:t>System Dynamics: Theory and Applications</w:t>
      </w:r>
      <w:r w:rsidRPr="002B1158">
        <w:rPr>
          <w:rFonts w:ascii="Arial" w:hAnsi="Arial" w:cs="Arial"/>
          <w:color w:val="000000" w:themeColor="text1"/>
          <w:shd w:val="clear" w:color="auto" w:fill="FFFFFF"/>
        </w:rPr>
        <w:t>, 285-314.</w:t>
      </w:r>
    </w:p>
    <w:p w14:paraId="60065283"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Gustavsson, T. K., and Hallin, A. (2014). Rethinking dichotomization: A critical perspective on the use of “hard” and “soft” in project management research. </w:t>
      </w:r>
      <w:r w:rsidRPr="002B1158">
        <w:rPr>
          <w:rFonts w:ascii="Arial" w:hAnsi="Arial" w:cs="Arial"/>
          <w:i/>
          <w:iCs/>
          <w:color w:val="000000" w:themeColor="text1"/>
          <w:shd w:val="clear" w:color="auto" w:fill="FFFFFF"/>
        </w:rPr>
        <w:t>International Journal of Project Management</w:t>
      </w:r>
      <w:r w:rsidRPr="002B1158">
        <w:rPr>
          <w:rFonts w:ascii="Arial" w:hAnsi="Arial" w:cs="Arial"/>
          <w:color w:val="000000" w:themeColor="text1"/>
          <w:shd w:val="clear" w:color="auto" w:fill="FFFFFF"/>
        </w:rPr>
        <w:t>, </w:t>
      </w:r>
      <w:r w:rsidRPr="002B1158">
        <w:rPr>
          <w:rFonts w:ascii="Arial" w:hAnsi="Arial" w:cs="Arial"/>
          <w:i/>
          <w:iCs/>
          <w:color w:val="000000" w:themeColor="text1"/>
          <w:shd w:val="clear" w:color="auto" w:fill="FFFFFF"/>
        </w:rPr>
        <w:t>32</w:t>
      </w:r>
      <w:r w:rsidRPr="002B1158">
        <w:rPr>
          <w:rFonts w:ascii="Arial" w:hAnsi="Arial" w:cs="Arial"/>
          <w:color w:val="000000" w:themeColor="text1"/>
          <w:shd w:val="clear" w:color="auto" w:fill="FFFFFF"/>
        </w:rPr>
        <w:t>(4), 568-577.</w:t>
      </w:r>
    </w:p>
    <w:p w14:paraId="6D984AE5"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Hall, N. G. (2012). Project management: Recent developments and research opportunities. </w:t>
      </w:r>
      <w:r w:rsidRPr="002B1158">
        <w:rPr>
          <w:rFonts w:ascii="Arial" w:hAnsi="Arial" w:cs="Arial"/>
          <w:i/>
          <w:iCs/>
          <w:color w:val="000000" w:themeColor="text1"/>
          <w:shd w:val="clear" w:color="auto" w:fill="FFFFFF"/>
        </w:rPr>
        <w:t>Journal of Systems Science and Systems Engineering</w:t>
      </w:r>
      <w:r w:rsidRPr="002B1158">
        <w:rPr>
          <w:rFonts w:ascii="Arial" w:hAnsi="Arial" w:cs="Arial"/>
          <w:color w:val="000000" w:themeColor="text1"/>
          <w:shd w:val="clear" w:color="auto" w:fill="FFFFFF"/>
        </w:rPr>
        <w:t>, </w:t>
      </w:r>
      <w:r w:rsidRPr="002B1158">
        <w:rPr>
          <w:rFonts w:ascii="Arial" w:hAnsi="Arial" w:cs="Arial"/>
          <w:i/>
          <w:iCs/>
          <w:color w:val="000000" w:themeColor="text1"/>
          <w:shd w:val="clear" w:color="auto" w:fill="FFFFFF"/>
        </w:rPr>
        <w:t>21</w:t>
      </w:r>
      <w:r w:rsidRPr="002B1158">
        <w:rPr>
          <w:rFonts w:ascii="Arial" w:hAnsi="Arial" w:cs="Arial"/>
          <w:color w:val="000000" w:themeColor="text1"/>
          <w:shd w:val="clear" w:color="auto" w:fill="FFFFFF"/>
        </w:rPr>
        <w:t>(2), 129-143.</w:t>
      </w:r>
    </w:p>
    <w:p w14:paraId="067E3532"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Harrison, F., and Lock, D. (2017). </w:t>
      </w:r>
      <w:r w:rsidRPr="002B1158">
        <w:rPr>
          <w:rFonts w:ascii="Arial" w:hAnsi="Arial" w:cs="Arial"/>
          <w:i/>
          <w:iCs/>
          <w:color w:val="000000" w:themeColor="text1"/>
          <w:shd w:val="clear" w:color="auto" w:fill="FFFFFF"/>
        </w:rPr>
        <w:t>Advanced project management: a structured approach</w:t>
      </w:r>
      <w:r w:rsidRPr="002B1158">
        <w:rPr>
          <w:rFonts w:ascii="Arial" w:hAnsi="Arial" w:cs="Arial"/>
          <w:color w:val="000000" w:themeColor="text1"/>
          <w:shd w:val="clear" w:color="auto" w:fill="FFFFFF"/>
        </w:rPr>
        <w:t>. Routledge.</w:t>
      </w:r>
    </w:p>
    <w:bookmarkEnd w:id="16"/>
    <w:p w14:paraId="32CB7856"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Kerzner, H. (2018). </w:t>
      </w:r>
      <w:r w:rsidRPr="002B1158">
        <w:rPr>
          <w:rFonts w:ascii="Arial" w:hAnsi="Arial" w:cs="Arial"/>
          <w:i/>
          <w:iCs/>
          <w:color w:val="000000" w:themeColor="text1"/>
          <w:shd w:val="clear" w:color="auto" w:fill="FFFFFF"/>
        </w:rPr>
        <w:t>Project management best practices: Achieving global excellence</w:t>
      </w:r>
      <w:r w:rsidRPr="002B1158">
        <w:rPr>
          <w:rFonts w:ascii="Arial" w:hAnsi="Arial" w:cs="Arial"/>
          <w:color w:val="000000" w:themeColor="text1"/>
          <w:shd w:val="clear" w:color="auto" w:fill="FFFFFF"/>
        </w:rPr>
        <w:t>. John Wiley and Sons.</w:t>
      </w:r>
    </w:p>
    <w:p w14:paraId="42D4456C"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 xml:space="preserve"> Kerzner, H. (2019). </w:t>
      </w:r>
      <w:r w:rsidRPr="002B1158">
        <w:rPr>
          <w:rFonts w:ascii="Arial" w:hAnsi="Arial" w:cs="Arial"/>
          <w:i/>
          <w:iCs/>
          <w:color w:val="000000" w:themeColor="text1"/>
          <w:shd w:val="clear" w:color="auto" w:fill="FFFFFF"/>
        </w:rPr>
        <w:t>Using the project management maturity model: strategic planning for project management</w:t>
      </w:r>
      <w:r w:rsidRPr="002B1158">
        <w:rPr>
          <w:rFonts w:ascii="Arial" w:hAnsi="Arial" w:cs="Arial"/>
          <w:color w:val="000000" w:themeColor="text1"/>
          <w:shd w:val="clear" w:color="auto" w:fill="FFFFFF"/>
        </w:rPr>
        <w:t>. John Wiley and Sons.</w:t>
      </w:r>
    </w:p>
    <w:p w14:paraId="64781354"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Kerzner, H. (2022). </w:t>
      </w:r>
      <w:r w:rsidRPr="002B1158">
        <w:rPr>
          <w:rFonts w:ascii="Arial" w:hAnsi="Arial" w:cs="Arial"/>
          <w:i/>
          <w:iCs/>
          <w:color w:val="000000" w:themeColor="text1"/>
          <w:shd w:val="clear" w:color="auto" w:fill="FFFFFF"/>
        </w:rPr>
        <w:t>Project management metrics, KPIs, and dashboards: a guide to measuring and monitoring project performance</w:t>
      </w:r>
      <w:r w:rsidRPr="002B1158">
        <w:rPr>
          <w:rFonts w:ascii="Arial" w:hAnsi="Arial" w:cs="Arial"/>
          <w:color w:val="000000" w:themeColor="text1"/>
          <w:shd w:val="clear" w:color="auto" w:fill="FFFFFF"/>
        </w:rPr>
        <w:t>. John Wiley and Sons.</w:t>
      </w:r>
    </w:p>
    <w:p w14:paraId="6D8A6836"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Kim, S., Chang, S., and Castro-Lacouture, D. (2020). Dynamic modeling for analyzing impacts of skilled labor shortage on construction project management. </w:t>
      </w:r>
      <w:r w:rsidRPr="002B1158">
        <w:rPr>
          <w:rFonts w:ascii="Arial" w:hAnsi="Arial" w:cs="Arial"/>
          <w:i/>
          <w:iCs/>
          <w:color w:val="000000" w:themeColor="text1"/>
          <w:shd w:val="clear" w:color="auto" w:fill="FFFFFF"/>
        </w:rPr>
        <w:t>Journal of Management in Engineering</w:t>
      </w:r>
      <w:r w:rsidRPr="002B1158">
        <w:rPr>
          <w:rFonts w:ascii="Arial" w:hAnsi="Arial" w:cs="Arial"/>
          <w:color w:val="000000" w:themeColor="text1"/>
          <w:shd w:val="clear" w:color="auto" w:fill="FFFFFF"/>
        </w:rPr>
        <w:t>, </w:t>
      </w:r>
      <w:r w:rsidRPr="002B1158">
        <w:rPr>
          <w:rFonts w:ascii="Arial" w:hAnsi="Arial" w:cs="Arial"/>
          <w:i/>
          <w:iCs/>
          <w:color w:val="000000" w:themeColor="text1"/>
          <w:shd w:val="clear" w:color="auto" w:fill="FFFFFF"/>
        </w:rPr>
        <w:t>36</w:t>
      </w:r>
      <w:r w:rsidRPr="002B1158">
        <w:rPr>
          <w:rFonts w:ascii="Arial" w:hAnsi="Arial" w:cs="Arial"/>
          <w:color w:val="000000" w:themeColor="text1"/>
          <w:shd w:val="clear" w:color="auto" w:fill="FFFFFF"/>
        </w:rPr>
        <w:t>(1), 04019035.</w:t>
      </w:r>
    </w:p>
    <w:p w14:paraId="71CCD2A1"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lastRenderedPageBreak/>
        <w:t>Lee, C. Y., Chong, H. Y., Liao, P. C., and Wang, X. (2018). Critical review of social network analysis applications in complex project management. </w:t>
      </w:r>
      <w:r w:rsidRPr="002B1158">
        <w:rPr>
          <w:rFonts w:ascii="Arial" w:hAnsi="Arial" w:cs="Arial"/>
          <w:i/>
          <w:iCs/>
          <w:color w:val="000000" w:themeColor="text1"/>
          <w:shd w:val="clear" w:color="auto" w:fill="FFFFFF"/>
        </w:rPr>
        <w:t>Journal of management in engineering</w:t>
      </w:r>
      <w:r w:rsidRPr="002B1158">
        <w:rPr>
          <w:rFonts w:ascii="Arial" w:hAnsi="Arial" w:cs="Arial"/>
          <w:color w:val="000000" w:themeColor="text1"/>
          <w:shd w:val="clear" w:color="auto" w:fill="FFFFFF"/>
        </w:rPr>
        <w:t>, </w:t>
      </w:r>
      <w:r w:rsidRPr="002B1158">
        <w:rPr>
          <w:rFonts w:ascii="Arial" w:hAnsi="Arial" w:cs="Arial"/>
          <w:i/>
          <w:iCs/>
          <w:color w:val="000000" w:themeColor="text1"/>
          <w:shd w:val="clear" w:color="auto" w:fill="FFFFFF"/>
        </w:rPr>
        <w:t>34</w:t>
      </w:r>
      <w:r w:rsidRPr="002B1158">
        <w:rPr>
          <w:rFonts w:ascii="Arial" w:hAnsi="Arial" w:cs="Arial"/>
          <w:color w:val="000000" w:themeColor="text1"/>
          <w:shd w:val="clear" w:color="auto" w:fill="FFFFFF"/>
        </w:rPr>
        <w:t>(2), 04017061.</w:t>
      </w:r>
    </w:p>
    <w:p w14:paraId="59B963CC"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Levy, S. M. (2018). </w:t>
      </w:r>
      <w:r w:rsidRPr="002B1158">
        <w:rPr>
          <w:rFonts w:ascii="Arial" w:hAnsi="Arial" w:cs="Arial"/>
          <w:i/>
          <w:iCs/>
          <w:color w:val="000000" w:themeColor="text1"/>
          <w:shd w:val="clear" w:color="auto" w:fill="FFFFFF"/>
        </w:rPr>
        <w:t>Project management in construction</w:t>
      </w:r>
      <w:r w:rsidRPr="002B1158">
        <w:rPr>
          <w:rFonts w:ascii="Arial" w:hAnsi="Arial" w:cs="Arial"/>
          <w:color w:val="000000" w:themeColor="text1"/>
          <w:shd w:val="clear" w:color="auto" w:fill="FFFFFF"/>
        </w:rPr>
        <w:t>. McGraw-Hill Education.</w:t>
      </w:r>
    </w:p>
    <w:p w14:paraId="383665F2"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Mavi, R. K., and Standing, C. (2018). Critical success factors of sustainable project management in construction: A fuzzy DEMATEL-ANP approach. </w:t>
      </w:r>
      <w:r w:rsidRPr="002B1158">
        <w:rPr>
          <w:rFonts w:ascii="Arial" w:hAnsi="Arial" w:cs="Arial"/>
          <w:i/>
          <w:iCs/>
          <w:color w:val="000000" w:themeColor="text1"/>
          <w:shd w:val="clear" w:color="auto" w:fill="FFFFFF"/>
        </w:rPr>
        <w:t>Journal of cleaner production</w:t>
      </w:r>
      <w:r w:rsidRPr="002B1158">
        <w:rPr>
          <w:rFonts w:ascii="Arial" w:hAnsi="Arial" w:cs="Arial"/>
          <w:color w:val="000000" w:themeColor="text1"/>
          <w:shd w:val="clear" w:color="auto" w:fill="FFFFFF"/>
        </w:rPr>
        <w:t>, </w:t>
      </w:r>
      <w:r w:rsidRPr="002B1158">
        <w:rPr>
          <w:rFonts w:ascii="Arial" w:hAnsi="Arial" w:cs="Arial"/>
          <w:i/>
          <w:iCs/>
          <w:color w:val="000000" w:themeColor="text1"/>
          <w:shd w:val="clear" w:color="auto" w:fill="FFFFFF"/>
        </w:rPr>
        <w:t>194</w:t>
      </w:r>
      <w:r w:rsidRPr="002B1158">
        <w:rPr>
          <w:rFonts w:ascii="Arial" w:hAnsi="Arial" w:cs="Arial"/>
          <w:color w:val="000000" w:themeColor="text1"/>
          <w:shd w:val="clear" w:color="auto" w:fill="FFFFFF"/>
        </w:rPr>
        <w:t>, 751-765.</w:t>
      </w:r>
    </w:p>
    <w:p w14:paraId="19F1D0C7"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Meredith, J. R., Shafer, S. M., and Mantel Jr, S. J. (2017). </w:t>
      </w:r>
      <w:r w:rsidRPr="002B1158">
        <w:rPr>
          <w:rFonts w:ascii="Arial" w:hAnsi="Arial" w:cs="Arial"/>
          <w:i/>
          <w:iCs/>
          <w:color w:val="000000" w:themeColor="text1"/>
          <w:shd w:val="clear" w:color="auto" w:fill="FFFFFF"/>
        </w:rPr>
        <w:t>Project management: a strategic managerial approach</w:t>
      </w:r>
      <w:r w:rsidRPr="002B1158">
        <w:rPr>
          <w:rFonts w:ascii="Arial" w:hAnsi="Arial" w:cs="Arial"/>
          <w:color w:val="000000" w:themeColor="text1"/>
          <w:shd w:val="clear" w:color="auto" w:fill="FFFFFF"/>
        </w:rPr>
        <w:t>. John Wiley and Sons.</w:t>
      </w:r>
    </w:p>
    <w:p w14:paraId="6CE3304A"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Morris, P. W. (2013). </w:t>
      </w:r>
      <w:r w:rsidRPr="002B1158">
        <w:rPr>
          <w:rFonts w:ascii="Arial" w:hAnsi="Arial" w:cs="Arial"/>
          <w:i/>
          <w:iCs/>
          <w:color w:val="000000" w:themeColor="text1"/>
          <w:shd w:val="clear" w:color="auto" w:fill="FFFFFF"/>
        </w:rPr>
        <w:t>Reconstructing project management</w:t>
      </w:r>
      <w:r w:rsidRPr="002B1158">
        <w:rPr>
          <w:rFonts w:ascii="Arial" w:hAnsi="Arial" w:cs="Arial"/>
          <w:color w:val="000000" w:themeColor="text1"/>
          <w:shd w:val="clear" w:color="auto" w:fill="FFFFFF"/>
        </w:rPr>
        <w:t>. John Wiley and Sons.</w:t>
      </w:r>
    </w:p>
    <w:p w14:paraId="62C08A75"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Nicholas, J. M., and Steyn, H. (2020). </w:t>
      </w:r>
      <w:r w:rsidRPr="002B1158">
        <w:rPr>
          <w:rFonts w:ascii="Arial" w:hAnsi="Arial" w:cs="Arial"/>
          <w:i/>
          <w:iCs/>
          <w:color w:val="000000" w:themeColor="text1"/>
          <w:shd w:val="clear" w:color="auto" w:fill="FFFFFF"/>
        </w:rPr>
        <w:t>Project management for engineering, business and technology</w:t>
      </w:r>
      <w:r w:rsidRPr="002B1158">
        <w:rPr>
          <w:rFonts w:ascii="Arial" w:hAnsi="Arial" w:cs="Arial"/>
          <w:color w:val="000000" w:themeColor="text1"/>
          <w:shd w:val="clear" w:color="auto" w:fill="FFFFFF"/>
        </w:rPr>
        <w:t>. Routledge.</w:t>
      </w:r>
    </w:p>
    <w:p w14:paraId="0F8C82D9"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Portny, J. L., and Portny, S. E. (2022). </w:t>
      </w:r>
      <w:r w:rsidRPr="002B1158">
        <w:rPr>
          <w:rFonts w:ascii="Arial" w:hAnsi="Arial" w:cs="Arial"/>
          <w:i/>
          <w:iCs/>
          <w:color w:val="000000" w:themeColor="text1"/>
          <w:shd w:val="clear" w:color="auto" w:fill="FFFFFF"/>
        </w:rPr>
        <w:t>Project management for dummies</w:t>
      </w:r>
      <w:r w:rsidRPr="002B1158">
        <w:rPr>
          <w:rFonts w:ascii="Arial" w:hAnsi="Arial" w:cs="Arial"/>
          <w:color w:val="000000" w:themeColor="text1"/>
          <w:shd w:val="clear" w:color="auto" w:fill="FFFFFF"/>
        </w:rPr>
        <w:t>. John Wiley and Sons.</w:t>
      </w:r>
    </w:p>
    <w:p w14:paraId="1C84783B" w14:textId="77777777" w:rsidR="003C3EBA" w:rsidRPr="002B1158" w:rsidRDefault="003C3EBA" w:rsidP="003C3EBA">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Walker, A. (2015). </w:t>
      </w:r>
      <w:r w:rsidRPr="002B1158">
        <w:rPr>
          <w:rFonts w:ascii="Arial" w:hAnsi="Arial" w:cs="Arial"/>
          <w:i/>
          <w:iCs/>
          <w:color w:val="000000" w:themeColor="text1"/>
          <w:shd w:val="clear" w:color="auto" w:fill="FFFFFF"/>
        </w:rPr>
        <w:t>Project management in construction</w:t>
      </w:r>
      <w:r w:rsidRPr="002B1158">
        <w:rPr>
          <w:rFonts w:ascii="Arial" w:hAnsi="Arial" w:cs="Arial"/>
          <w:color w:val="000000" w:themeColor="text1"/>
          <w:shd w:val="clear" w:color="auto" w:fill="FFFFFF"/>
        </w:rPr>
        <w:t>. John Wiley and Sons.</w:t>
      </w:r>
    </w:p>
    <w:p w14:paraId="21052828" w14:textId="77777777" w:rsidR="003C3EBA" w:rsidRDefault="003C3EBA" w:rsidP="007E5A31">
      <w:pPr>
        <w:spacing w:line="360" w:lineRule="auto"/>
        <w:jc w:val="both"/>
        <w:rPr>
          <w:rFonts w:ascii="Arial" w:hAnsi="Arial" w:cs="Arial"/>
          <w:color w:val="000000" w:themeColor="text1"/>
          <w:shd w:val="clear" w:color="auto" w:fill="FFFFFF"/>
        </w:rPr>
      </w:pPr>
      <w:r w:rsidRPr="002B1158">
        <w:rPr>
          <w:rFonts w:ascii="Arial" w:hAnsi="Arial" w:cs="Arial"/>
          <w:color w:val="000000" w:themeColor="text1"/>
          <w:shd w:val="clear" w:color="auto" w:fill="FFFFFF"/>
        </w:rPr>
        <w:t>Wilson, K. B., Bhakoo, V., and Samson, D. (2018). Crowdsourcing: A contemporary form of project management with linkages to open innovation and novel operations. </w:t>
      </w:r>
      <w:r w:rsidRPr="002B1158">
        <w:rPr>
          <w:rFonts w:ascii="Arial" w:hAnsi="Arial" w:cs="Arial"/>
          <w:i/>
          <w:iCs/>
          <w:color w:val="000000" w:themeColor="text1"/>
          <w:shd w:val="clear" w:color="auto" w:fill="FFFFFF"/>
        </w:rPr>
        <w:t>International Journal of Operations and Production Management</w:t>
      </w:r>
      <w:r w:rsidRPr="002B1158">
        <w:rPr>
          <w:rFonts w:ascii="Arial" w:hAnsi="Arial" w:cs="Arial"/>
          <w:color w:val="000000" w:themeColor="text1"/>
          <w:shd w:val="clear" w:color="auto" w:fill="FFFFFF"/>
        </w:rPr>
        <w:t>.</w:t>
      </w:r>
    </w:p>
    <w:p w14:paraId="35A472F9" w14:textId="77777777" w:rsidR="00290486" w:rsidRDefault="00290486" w:rsidP="007E5A31">
      <w:pPr>
        <w:spacing w:line="360" w:lineRule="auto"/>
        <w:jc w:val="both"/>
        <w:rPr>
          <w:rFonts w:ascii="Arial" w:hAnsi="Arial" w:cs="Arial"/>
          <w:color w:val="000000" w:themeColor="text1"/>
          <w:shd w:val="clear" w:color="auto" w:fill="FFFFFF"/>
        </w:rPr>
      </w:pPr>
    </w:p>
    <w:p w14:paraId="0225A12D" w14:textId="77777777" w:rsidR="00290486" w:rsidRDefault="00290486" w:rsidP="007E5A31">
      <w:pPr>
        <w:spacing w:line="360" w:lineRule="auto"/>
        <w:jc w:val="both"/>
        <w:rPr>
          <w:rFonts w:ascii="Arial" w:hAnsi="Arial" w:cs="Arial"/>
          <w:color w:val="000000" w:themeColor="text1"/>
          <w:shd w:val="clear" w:color="auto" w:fill="FFFFFF"/>
        </w:rPr>
      </w:pPr>
    </w:p>
    <w:p w14:paraId="67C77036" w14:textId="77777777" w:rsidR="00290486" w:rsidRDefault="00290486" w:rsidP="007E5A31">
      <w:pPr>
        <w:spacing w:line="360" w:lineRule="auto"/>
        <w:jc w:val="both"/>
        <w:rPr>
          <w:rFonts w:ascii="Arial" w:hAnsi="Arial" w:cs="Arial"/>
          <w:color w:val="000000" w:themeColor="text1"/>
          <w:shd w:val="clear" w:color="auto" w:fill="FFFFFF"/>
        </w:rPr>
      </w:pPr>
    </w:p>
    <w:p w14:paraId="5C9D93ED" w14:textId="77777777" w:rsidR="00290486" w:rsidRDefault="00290486" w:rsidP="007E5A31">
      <w:pPr>
        <w:spacing w:line="360" w:lineRule="auto"/>
        <w:jc w:val="both"/>
        <w:rPr>
          <w:rFonts w:ascii="Arial" w:hAnsi="Arial" w:cs="Arial"/>
          <w:color w:val="000000" w:themeColor="text1"/>
          <w:shd w:val="clear" w:color="auto" w:fill="FFFFFF"/>
        </w:rPr>
      </w:pPr>
    </w:p>
    <w:p w14:paraId="648DB452" w14:textId="77777777" w:rsidR="00290486" w:rsidRDefault="00290486" w:rsidP="007E5A31">
      <w:pPr>
        <w:spacing w:line="360" w:lineRule="auto"/>
        <w:jc w:val="both"/>
        <w:rPr>
          <w:rFonts w:ascii="Arial" w:hAnsi="Arial" w:cs="Arial"/>
          <w:color w:val="000000" w:themeColor="text1"/>
          <w:shd w:val="clear" w:color="auto" w:fill="FFFFFF"/>
        </w:rPr>
      </w:pPr>
    </w:p>
    <w:p w14:paraId="10C941AC" w14:textId="77777777" w:rsidR="00290486" w:rsidRDefault="00290486" w:rsidP="007E5A31">
      <w:pPr>
        <w:spacing w:line="360" w:lineRule="auto"/>
        <w:jc w:val="both"/>
        <w:rPr>
          <w:rFonts w:ascii="Arial" w:hAnsi="Arial" w:cs="Arial"/>
          <w:color w:val="000000" w:themeColor="text1"/>
          <w:shd w:val="clear" w:color="auto" w:fill="FFFFFF"/>
        </w:rPr>
      </w:pPr>
    </w:p>
    <w:p w14:paraId="736FC704" w14:textId="77777777" w:rsidR="00290486" w:rsidRDefault="00290486" w:rsidP="007E5A31">
      <w:pPr>
        <w:spacing w:line="360" w:lineRule="auto"/>
        <w:jc w:val="both"/>
        <w:rPr>
          <w:rFonts w:ascii="Arial" w:hAnsi="Arial" w:cs="Arial"/>
          <w:color w:val="000000" w:themeColor="text1"/>
          <w:shd w:val="clear" w:color="auto" w:fill="FFFFFF"/>
        </w:rPr>
      </w:pPr>
    </w:p>
    <w:p w14:paraId="1210FA19" w14:textId="77777777" w:rsidR="00290486" w:rsidRDefault="00290486" w:rsidP="007E5A31">
      <w:pPr>
        <w:spacing w:line="360" w:lineRule="auto"/>
        <w:jc w:val="both"/>
        <w:rPr>
          <w:rFonts w:ascii="Arial" w:hAnsi="Arial" w:cs="Arial"/>
          <w:color w:val="000000" w:themeColor="text1"/>
          <w:shd w:val="clear" w:color="auto" w:fill="FFFFFF"/>
        </w:rPr>
      </w:pPr>
    </w:p>
    <w:p w14:paraId="1DEE1F22" w14:textId="77777777" w:rsidR="00290486" w:rsidRDefault="00290486" w:rsidP="007E5A31">
      <w:pPr>
        <w:spacing w:line="360" w:lineRule="auto"/>
        <w:jc w:val="both"/>
        <w:rPr>
          <w:rFonts w:ascii="Arial" w:hAnsi="Arial" w:cs="Arial"/>
          <w:color w:val="000000" w:themeColor="text1"/>
          <w:shd w:val="clear" w:color="auto" w:fill="FFFFFF"/>
        </w:rPr>
      </w:pPr>
    </w:p>
    <w:p w14:paraId="05C6685A" w14:textId="77777777" w:rsidR="00290486" w:rsidRDefault="00290486" w:rsidP="007E5A31">
      <w:pPr>
        <w:spacing w:line="360" w:lineRule="auto"/>
        <w:jc w:val="both"/>
        <w:rPr>
          <w:rFonts w:ascii="Arial" w:hAnsi="Arial" w:cs="Arial"/>
          <w:color w:val="000000" w:themeColor="text1"/>
          <w:shd w:val="clear" w:color="auto" w:fill="FFFFFF"/>
        </w:rPr>
      </w:pPr>
    </w:p>
    <w:p w14:paraId="71242EB7" w14:textId="7F62BDC8" w:rsidR="00290486" w:rsidRDefault="00D32AE6" w:rsidP="007E5A31">
      <w:pPr>
        <w:spacing w:line="360" w:lineRule="auto"/>
        <w:jc w:val="both"/>
        <w:rPr>
          <w:rFonts w:ascii="Arial" w:hAnsi="Arial" w:cs="Arial"/>
          <w:color w:val="000000" w:themeColor="text1"/>
          <w:shd w:val="clear" w:color="auto" w:fill="FFFFFF"/>
        </w:rPr>
      </w:pPr>
      <w:r>
        <w:rPr>
          <w:noProof/>
        </w:rPr>
        <w:lastRenderedPageBreak/>
        <w:drawing>
          <wp:inline distT="0" distB="0" distL="0" distR="0" wp14:anchorId="1B8245D8" wp14:editId="79930820">
            <wp:extent cx="5943600" cy="3409315"/>
            <wp:effectExtent l="0" t="0" r="0" b="635"/>
            <wp:docPr id="992257082" name="Picture 13" descr="A green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57082" name="Picture 13" descr="A green and white background with 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409315"/>
                    </a:xfrm>
                    <a:prstGeom prst="rect">
                      <a:avLst/>
                    </a:prstGeom>
                    <a:noFill/>
                    <a:ln>
                      <a:noFill/>
                    </a:ln>
                  </pic:spPr>
                </pic:pic>
              </a:graphicData>
            </a:graphic>
          </wp:inline>
        </w:drawing>
      </w:r>
    </w:p>
    <w:p w14:paraId="0C24B487" w14:textId="130745D8" w:rsidR="00D32AE6" w:rsidRDefault="00E53C87" w:rsidP="007E5A31">
      <w:pPr>
        <w:spacing w:line="360" w:lineRule="auto"/>
        <w:jc w:val="both"/>
        <w:rPr>
          <w:rFonts w:ascii="Arial" w:hAnsi="Arial" w:cs="Arial"/>
          <w:color w:val="000000" w:themeColor="text1"/>
          <w:shd w:val="clear" w:color="auto" w:fill="FFFFFF"/>
        </w:rPr>
      </w:pPr>
      <w:r>
        <w:rPr>
          <w:noProof/>
        </w:rPr>
        <w:drawing>
          <wp:inline distT="0" distB="0" distL="0" distR="0" wp14:anchorId="3454226A" wp14:editId="2EBDFB1A">
            <wp:extent cx="5943600" cy="3363595"/>
            <wp:effectExtent l="0" t="0" r="0" b="8255"/>
            <wp:docPr id="1959510179" name="Picture 14" descr="Two cups in a car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10179" name="Picture 14" descr="Two cups in a cart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63595"/>
                    </a:xfrm>
                    <a:prstGeom prst="rect">
                      <a:avLst/>
                    </a:prstGeom>
                    <a:noFill/>
                    <a:ln>
                      <a:noFill/>
                    </a:ln>
                  </pic:spPr>
                </pic:pic>
              </a:graphicData>
            </a:graphic>
          </wp:inline>
        </w:drawing>
      </w:r>
    </w:p>
    <w:p w14:paraId="26763E67" w14:textId="77777777" w:rsidR="00E53C87" w:rsidRDefault="00E53C87" w:rsidP="007E5A31">
      <w:pPr>
        <w:spacing w:line="360" w:lineRule="auto"/>
        <w:jc w:val="both"/>
        <w:rPr>
          <w:rFonts w:ascii="Arial" w:hAnsi="Arial" w:cs="Arial"/>
          <w:color w:val="000000" w:themeColor="text1"/>
          <w:shd w:val="clear" w:color="auto" w:fill="FFFFFF"/>
        </w:rPr>
      </w:pPr>
    </w:p>
    <w:p w14:paraId="62E4E14B" w14:textId="77777777" w:rsidR="00E53C87" w:rsidRDefault="00E53C87" w:rsidP="007E5A31">
      <w:pPr>
        <w:spacing w:line="360" w:lineRule="auto"/>
        <w:jc w:val="both"/>
        <w:rPr>
          <w:rFonts w:ascii="Arial" w:hAnsi="Arial" w:cs="Arial"/>
          <w:color w:val="000000" w:themeColor="text1"/>
          <w:shd w:val="clear" w:color="auto" w:fill="FFFFFF"/>
        </w:rPr>
      </w:pPr>
    </w:p>
    <w:p w14:paraId="05459F15" w14:textId="77777777" w:rsidR="00E53C87" w:rsidRDefault="00E53C87" w:rsidP="007E5A31">
      <w:pPr>
        <w:spacing w:line="360" w:lineRule="auto"/>
        <w:jc w:val="both"/>
        <w:rPr>
          <w:rFonts w:ascii="Arial" w:hAnsi="Arial" w:cs="Arial"/>
          <w:color w:val="000000" w:themeColor="text1"/>
          <w:shd w:val="clear" w:color="auto" w:fill="FFFFFF"/>
        </w:rPr>
      </w:pPr>
    </w:p>
    <w:p w14:paraId="7429DF94" w14:textId="7A9A342A" w:rsidR="00E53C87" w:rsidRDefault="00E53C87" w:rsidP="007E5A31">
      <w:pPr>
        <w:spacing w:line="360" w:lineRule="auto"/>
        <w:jc w:val="both"/>
        <w:rPr>
          <w:rFonts w:ascii="Arial" w:hAnsi="Arial" w:cs="Arial"/>
          <w:color w:val="000000" w:themeColor="text1"/>
          <w:shd w:val="clear" w:color="auto" w:fill="FFFFFF"/>
        </w:rPr>
      </w:pPr>
      <w:r>
        <w:rPr>
          <w:noProof/>
        </w:rPr>
        <w:lastRenderedPageBreak/>
        <w:drawing>
          <wp:inline distT="0" distB="0" distL="0" distR="0" wp14:anchorId="3962384F" wp14:editId="2FCD07ED">
            <wp:extent cx="5943600" cy="3395345"/>
            <wp:effectExtent l="0" t="0" r="0" b="0"/>
            <wp:docPr id="648202385" name="Picture 15" descr="A person serving food in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02385" name="Picture 15" descr="A person serving food in a restauran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95345"/>
                    </a:xfrm>
                    <a:prstGeom prst="rect">
                      <a:avLst/>
                    </a:prstGeom>
                    <a:noFill/>
                    <a:ln>
                      <a:noFill/>
                    </a:ln>
                  </pic:spPr>
                </pic:pic>
              </a:graphicData>
            </a:graphic>
          </wp:inline>
        </w:drawing>
      </w:r>
    </w:p>
    <w:p w14:paraId="48C75015" w14:textId="0BC6C8A9" w:rsidR="00E53C87" w:rsidRDefault="00E53C87" w:rsidP="007E5A31">
      <w:pPr>
        <w:spacing w:line="360" w:lineRule="auto"/>
        <w:jc w:val="both"/>
        <w:rPr>
          <w:rFonts w:ascii="Arial" w:hAnsi="Arial" w:cs="Arial"/>
          <w:color w:val="000000" w:themeColor="text1"/>
          <w:shd w:val="clear" w:color="auto" w:fill="FFFFFF"/>
        </w:rPr>
      </w:pPr>
      <w:r>
        <w:rPr>
          <w:noProof/>
        </w:rPr>
        <w:drawing>
          <wp:inline distT="0" distB="0" distL="0" distR="0" wp14:anchorId="6D5A6CA1" wp14:editId="29CCDB34">
            <wp:extent cx="5943600" cy="3350260"/>
            <wp:effectExtent l="0" t="0" r="0" b="2540"/>
            <wp:docPr id="319609779" name="Picture 16" descr="A close-up of pins connected to a st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609779" name="Picture 16" descr="A close-up of pins connected to a string&#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50260"/>
                    </a:xfrm>
                    <a:prstGeom prst="rect">
                      <a:avLst/>
                    </a:prstGeom>
                    <a:noFill/>
                    <a:ln>
                      <a:noFill/>
                    </a:ln>
                  </pic:spPr>
                </pic:pic>
              </a:graphicData>
            </a:graphic>
          </wp:inline>
        </w:drawing>
      </w:r>
    </w:p>
    <w:p w14:paraId="730686F4" w14:textId="77777777" w:rsidR="00E53C87" w:rsidRDefault="00E53C87" w:rsidP="007E5A31">
      <w:pPr>
        <w:spacing w:line="360" w:lineRule="auto"/>
        <w:jc w:val="both"/>
        <w:rPr>
          <w:rFonts w:ascii="Arial" w:hAnsi="Arial" w:cs="Arial"/>
          <w:color w:val="000000" w:themeColor="text1"/>
          <w:shd w:val="clear" w:color="auto" w:fill="FFFFFF"/>
        </w:rPr>
      </w:pPr>
    </w:p>
    <w:p w14:paraId="6FC19710" w14:textId="77777777" w:rsidR="00E53C87" w:rsidRDefault="00E53C87" w:rsidP="007E5A31">
      <w:pPr>
        <w:spacing w:line="360" w:lineRule="auto"/>
        <w:jc w:val="both"/>
        <w:rPr>
          <w:rFonts w:ascii="Arial" w:hAnsi="Arial" w:cs="Arial"/>
          <w:color w:val="000000" w:themeColor="text1"/>
          <w:shd w:val="clear" w:color="auto" w:fill="FFFFFF"/>
        </w:rPr>
      </w:pPr>
    </w:p>
    <w:p w14:paraId="0A220C36" w14:textId="77777777" w:rsidR="00E53C87" w:rsidRDefault="00E53C87" w:rsidP="007E5A31">
      <w:pPr>
        <w:spacing w:line="360" w:lineRule="auto"/>
        <w:jc w:val="both"/>
        <w:rPr>
          <w:rFonts w:ascii="Arial" w:hAnsi="Arial" w:cs="Arial"/>
          <w:color w:val="000000" w:themeColor="text1"/>
          <w:shd w:val="clear" w:color="auto" w:fill="FFFFFF"/>
        </w:rPr>
      </w:pPr>
    </w:p>
    <w:p w14:paraId="131E17FB" w14:textId="7DEAF83B" w:rsidR="00E53C87" w:rsidRDefault="006B3AB2" w:rsidP="007E5A31">
      <w:pPr>
        <w:spacing w:line="360" w:lineRule="auto"/>
        <w:jc w:val="both"/>
        <w:rPr>
          <w:rFonts w:ascii="Arial" w:hAnsi="Arial" w:cs="Arial"/>
          <w:color w:val="000000" w:themeColor="text1"/>
          <w:shd w:val="clear" w:color="auto" w:fill="FFFFFF"/>
        </w:rPr>
      </w:pPr>
      <w:r>
        <w:rPr>
          <w:noProof/>
        </w:rPr>
        <w:lastRenderedPageBreak/>
        <w:drawing>
          <wp:inline distT="0" distB="0" distL="0" distR="0" wp14:anchorId="7F1736E3" wp14:editId="44C95C06">
            <wp:extent cx="5943600" cy="3395345"/>
            <wp:effectExtent l="0" t="0" r="0" b="0"/>
            <wp:docPr id="1568924194" name="Picture 17" descr="A diagram of a matri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24194" name="Picture 17" descr="A diagram of a matrix&#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95345"/>
                    </a:xfrm>
                    <a:prstGeom prst="rect">
                      <a:avLst/>
                    </a:prstGeom>
                    <a:noFill/>
                    <a:ln>
                      <a:noFill/>
                    </a:ln>
                  </pic:spPr>
                </pic:pic>
              </a:graphicData>
            </a:graphic>
          </wp:inline>
        </w:drawing>
      </w:r>
    </w:p>
    <w:p w14:paraId="464CE79D" w14:textId="77777777" w:rsidR="006B3AB2" w:rsidRDefault="006B3AB2" w:rsidP="007E5A31">
      <w:pPr>
        <w:spacing w:line="360" w:lineRule="auto"/>
        <w:jc w:val="both"/>
        <w:rPr>
          <w:rFonts w:ascii="Arial" w:hAnsi="Arial" w:cs="Arial"/>
          <w:color w:val="000000" w:themeColor="text1"/>
          <w:shd w:val="clear" w:color="auto" w:fill="FFFFFF"/>
        </w:rPr>
      </w:pPr>
    </w:p>
    <w:p w14:paraId="2DC5B6BE" w14:textId="0647B7CF" w:rsidR="006B3AB2" w:rsidRDefault="006B3AB2" w:rsidP="007E5A31">
      <w:pPr>
        <w:spacing w:line="360" w:lineRule="auto"/>
        <w:jc w:val="both"/>
        <w:rPr>
          <w:rFonts w:ascii="Arial" w:hAnsi="Arial" w:cs="Arial"/>
          <w:color w:val="000000" w:themeColor="text1"/>
          <w:shd w:val="clear" w:color="auto" w:fill="FFFFFF"/>
        </w:rPr>
      </w:pPr>
      <w:r>
        <w:rPr>
          <w:noProof/>
        </w:rPr>
        <w:drawing>
          <wp:inline distT="0" distB="0" distL="0" distR="0" wp14:anchorId="09B6E25A" wp14:editId="646DC03A">
            <wp:extent cx="5943600" cy="3401695"/>
            <wp:effectExtent l="0" t="0" r="0" b="8255"/>
            <wp:docPr id="326217635" name="Picture 18" descr="A green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217635" name="Picture 18" descr="A green and white text on a white background&#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401695"/>
                    </a:xfrm>
                    <a:prstGeom prst="rect">
                      <a:avLst/>
                    </a:prstGeom>
                    <a:noFill/>
                    <a:ln>
                      <a:noFill/>
                    </a:ln>
                  </pic:spPr>
                </pic:pic>
              </a:graphicData>
            </a:graphic>
          </wp:inline>
        </w:drawing>
      </w:r>
    </w:p>
    <w:p w14:paraId="476A474C" w14:textId="77777777" w:rsidR="006B3AB2" w:rsidRDefault="006B3AB2" w:rsidP="007E5A31">
      <w:pPr>
        <w:spacing w:line="360" w:lineRule="auto"/>
        <w:jc w:val="both"/>
        <w:rPr>
          <w:rFonts w:ascii="Arial" w:hAnsi="Arial" w:cs="Arial"/>
          <w:color w:val="000000" w:themeColor="text1"/>
          <w:shd w:val="clear" w:color="auto" w:fill="FFFFFF"/>
        </w:rPr>
      </w:pPr>
    </w:p>
    <w:p w14:paraId="0D137E3F" w14:textId="77777777" w:rsidR="006B3AB2" w:rsidRDefault="006B3AB2" w:rsidP="007E5A31">
      <w:pPr>
        <w:spacing w:line="360" w:lineRule="auto"/>
        <w:jc w:val="both"/>
        <w:rPr>
          <w:rFonts w:ascii="Arial" w:hAnsi="Arial" w:cs="Arial"/>
          <w:color w:val="000000" w:themeColor="text1"/>
          <w:shd w:val="clear" w:color="auto" w:fill="FFFFFF"/>
        </w:rPr>
      </w:pPr>
    </w:p>
    <w:p w14:paraId="6780F00E" w14:textId="47701973" w:rsidR="006B3AB2" w:rsidRDefault="006B3AB2" w:rsidP="007E5A31">
      <w:pPr>
        <w:spacing w:line="360" w:lineRule="auto"/>
        <w:jc w:val="both"/>
        <w:rPr>
          <w:rFonts w:ascii="Arial" w:hAnsi="Arial" w:cs="Arial"/>
          <w:color w:val="000000" w:themeColor="text1"/>
          <w:shd w:val="clear" w:color="auto" w:fill="FFFFFF"/>
        </w:rPr>
      </w:pPr>
      <w:r>
        <w:rPr>
          <w:noProof/>
        </w:rPr>
        <w:lastRenderedPageBreak/>
        <w:drawing>
          <wp:inline distT="0" distB="0" distL="0" distR="0" wp14:anchorId="06F86D12" wp14:editId="4E56A0C9">
            <wp:extent cx="5943600" cy="3425825"/>
            <wp:effectExtent l="0" t="0" r="0" b="3175"/>
            <wp:docPr id="2120874776"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74776" name="Picture 19"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425825"/>
                    </a:xfrm>
                    <a:prstGeom prst="rect">
                      <a:avLst/>
                    </a:prstGeom>
                    <a:noFill/>
                    <a:ln>
                      <a:noFill/>
                    </a:ln>
                  </pic:spPr>
                </pic:pic>
              </a:graphicData>
            </a:graphic>
          </wp:inline>
        </w:drawing>
      </w:r>
    </w:p>
    <w:p w14:paraId="33CB5E6B" w14:textId="35A6E81B" w:rsidR="006B3AB2" w:rsidRDefault="006B3AB2" w:rsidP="007E5A31">
      <w:pPr>
        <w:spacing w:line="360" w:lineRule="auto"/>
        <w:jc w:val="both"/>
        <w:rPr>
          <w:rFonts w:ascii="Arial" w:hAnsi="Arial" w:cs="Arial"/>
          <w:color w:val="000000" w:themeColor="text1"/>
          <w:shd w:val="clear" w:color="auto" w:fill="FFFFFF"/>
        </w:rPr>
      </w:pPr>
      <w:r>
        <w:rPr>
          <w:noProof/>
        </w:rPr>
        <w:drawing>
          <wp:inline distT="0" distB="0" distL="0" distR="0" wp14:anchorId="30233FA3" wp14:editId="1563BF14">
            <wp:extent cx="5943600" cy="3380105"/>
            <wp:effectExtent l="0" t="0" r="0" b="0"/>
            <wp:docPr id="142155826" name="Picture 20" descr="A close-up of several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5826" name="Picture 20" descr="A close-up of several arrows&#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380105"/>
                    </a:xfrm>
                    <a:prstGeom prst="rect">
                      <a:avLst/>
                    </a:prstGeom>
                    <a:noFill/>
                    <a:ln>
                      <a:noFill/>
                    </a:ln>
                  </pic:spPr>
                </pic:pic>
              </a:graphicData>
            </a:graphic>
          </wp:inline>
        </w:drawing>
      </w:r>
    </w:p>
    <w:p w14:paraId="354C43CF" w14:textId="77777777" w:rsidR="006B3AB2" w:rsidRDefault="006B3AB2" w:rsidP="007E5A31">
      <w:pPr>
        <w:spacing w:line="360" w:lineRule="auto"/>
        <w:jc w:val="both"/>
        <w:rPr>
          <w:rFonts w:ascii="Arial" w:hAnsi="Arial" w:cs="Arial"/>
          <w:color w:val="000000" w:themeColor="text1"/>
          <w:shd w:val="clear" w:color="auto" w:fill="FFFFFF"/>
        </w:rPr>
      </w:pPr>
    </w:p>
    <w:p w14:paraId="1D3134AF" w14:textId="77777777" w:rsidR="006B3AB2" w:rsidRDefault="006B3AB2" w:rsidP="007E5A31">
      <w:pPr>
        <w:spacing w:line="360" w:lineRule="auto"/>
        <w:jc w:val="both"/>
        <w:rPr>
          <w:rFonts w:ascii="Arial" w:hAnsi="Arial" w:cs="Arial"/>
          <w:color w:val="000000" w:themeColor="text1"/>
          <w:shd w:val="clear" w:color="auto" w:fill="FFFFFF"/>
        </w:rPr>
      </w:pPr>
    </w:p>
    <w:p w14:paraId="4A978F32" w14:textId="77777777" w:rsidR="006B3AB2" w:rsidRDefault="006B3AB2" w:rsidP="007E5A31">
      <w:pPr>
        <w:spacing w:line="360" w:lineRule="auto"/>
        <w:jc w:val="both"/>
        <w:rPr>
          <w:rFonts w:ascii="Arial" w:hAnsi="Arial" w:cs="Arial"/>
          <w:color w:val="000000" w:themeColor="text1"/>
          <w:shd w:val="clear" w:color="auto" w:fill="FFFFFF"/>
        </w:rPr>
      </w:pPr>
    </w:p>
    <w:p w14:paraId="1E01CC4E" w14:textId="3982DC65" w:rsidR="006B3AB2" w:rsidRDefault="00900B46" w:rsidP="007E5A31">
      <w:pPr>
        <w:spacing w:line="360" w:lineRule="auto"/>
        <w:jc w:val="both"/>
        <w:rPr>
          <w:rFonts w:ascii="Arial" w:hAnsi="Arial" w:cs="Arial"/>
          <w:color w:val="000000" w:themeColor="text1"/>
          <w:shd w:val="clear" w:color="auto" w:fill="FFFFFF"/>
        </w:rPr>
      </w:pPr>
      <w:r>
        <w:rPr>
          <w:noProof/>
        </w:rPr>
        <w:lastRenderedPageBreak/>
        <w:drawing>
          <wp:inline distT="0" distB="0" distL="0" distR="0" wp14:anchorId="1FE2B535" wp14:editId="6C20B66B">
            <wp:extent cx="5943600" cy="3347085"/>
            <wp:effectExtent l="0" t="0" r="0" b="5715"/>
            <wp:docPr id="808618547" name="Picture 21" descr="A blueprints and a blueprin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18547" name="Picture 21" descr="A blueprints and a blueprint on a white surfac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347085"/>
                    </a:xfrm>
                    <a:prstGeom prst="rect">
                      <a:avLst/>
                    </a:prstGeom>
                    <a:noFill/>
                    <a:ln>
                      <a:noFill/>
                    </a:ln>
                  </pic:spPr>
                </pic:pic>
              </a:graphicData>
            </a:graphic>
          </wp:inline>
        </w:drawing>
      </w:r>
    </w:p>
    <w:p w14:paraId="161F2DBC" w14:textId="21BEFDCE" w:rsidR="00900B46" w:rsidRDefault="00900B46" w:rsidP="007E5A31">
      <w:pPr>
        <w:spacing w:line="360" w:lineRule="auto"/>
        <w:jc w:val="both"/>
        <w:rPr>
          <w:rFonts w:ascii="Arial" w:hAnsi="Arial" w:cs="Arial"/>
          <w:color w:val="000000" w:themeColor="text1"/>
          <w:shd w:val="clear" w:color="auto" w:fill="FFFFFF"/>
        </w:rPr>
      </w:pPr>
      <w:r>
        <w:rPr>
          <w:noProof/>
        </w:rPr>
        <w:drawing>
          <wp:inline distT="0" distB="0" distL="0" distR="0" wp14:anchorId="63D479B2" wp14:editId="206F6560">
            <wp:extent cx="5943600" cy="3359150"/>
            <wp:effectExtent l="0" t="0" r="0" b="0"/>
            <wp:docPr id="1046633618" name="Picture 22" descr="A green triangle with a sign i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33618" name="Picture 22" descr="A green triangle with a sign in it&#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59150"/>
                    </a:xfrm>
                    <a:prstGeom prst="rect">
                      <a:avLst/>
                    </a:prstGeom>
                    <a:noFill/>
                    <a:ln>
                      <a:noFill/>
                    </a:ln>
                  </pic:spPr>
                </pic:pic>
              </a:graphicData>
            </a:graphic>
          </wp:inline>
        </w:drawing>
      </w:r>
    </w:p>
    <w:p w14:paraId="0DEB4371" w14:textId="77777777" w:rsidR="00900B46" w:rsidRDefault="00900B46" w:rsidP="007E5A31">
      <w:pPr>
        <w:spacing w:line="360" w:lineRule="auto"/>
        <w:jc w:val="both"/>
        <w:rPr>
          <w:rFonts w:ascii="Arial" w:hAnsi="Arial" w:cs="Arial"/>
          <w:color w:val="000000" w:themeColor="text1"/>
          <w:shd w:val="clear" w:color="auto" w:fill="FFFFFF"/>
        </w:rPr>
      </w:pPr>
    </w:p>
    <w:p w14:paraId="773EF4C7" w14:textId="77777777" w:rsidR="00900B46" w:rsidRDefault="00900B46" w:rsidP="007E5A31">
      <w:pPr>
        <w:spacing w:line="360" w:lineRule="auto"/>
        <w:jc w:val="both"/>
        <w:rPr>
          <w:rFonts w:ascii="Arial" w:hAnsi="Arial" w:cs="Arial"/>
          <w:color w:val="000000" w:themeColor="text1"/>
          <w:shd w:val="clear" w:color="auto" w:fill="FFFFFF"/>
        </w:rPr>
      </w:pPr>
    </w:p>
    <w:p w14:paraId="7CD5E796" w14:textId="77777777" w:rsidR="00900B46" w:rsidRDefault="00900B46" w:rsidP="007E5A31">
      <w:pPr>
        <w:spacing w:line="360" w:lineRule="auto"/>
        <w:jc w:val="both"/>
        <w:rPr>
          <w:rFonts w:ascii="Arial" w:hAnsi="Arial" w:cs="Arial"/>
          <w:color w:val="000000" w:themeColor="text1"/>
          <w:shd w:val="clear" w:color="auto" w:fill="FFFFFF"/>
        </w:rPr>
      </w:pPr>
    </w:p>
    <w:p w14:paraId="018AA786" w14:textId="7E8CA9A6" w:rsidR="00900B46" w:rsidRDefault="00900B46" w:rsidP="007E5A31">
      <w:pPr>
        <w:spacing w:line="360" w:lineRule="auto"/>
        <w:jc w:val="both"/>
        <w:rPr>
          <w:rFonts w:ascii="Arial" w:hAnsi="Arial" w:cs="Arial"/>
          <w:color w:val="000000" w:themeColor="text1"/>
          <w:shd w:val="clear" w:color="auto" w:fill="FFFFFF"/>
        </w:rPr>
      </w:pPr>
      <w:r>
        <w:rPr>
          <w:noProof/>
        </w:rPr>
        <w:lastRenderedPageBreak/>
        <w:drawing>
          <wp:inline distT="0" distB="0" distL="0" distR="0" wp14:anchorId="40E3BF81" wp14:editId="1129A929">
            <wp:extent cx="5943600" cy="3363595"/>
            <wp:effectExtent l="0" t="0" r="0" b="8255"/>
            <wp:docPr id="1378457499" name="Picture 23" descr="A green puzzle piec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457499" name="Picture 23" descr="A green puzzle piece with white tex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363595"/>
                    </a:xfrm>
                    <a:prstGeom prst="rect">
                      <a:avLst/>
                    </a:prstGeom>
                    <a:noFill/>
                    <a:ln>
                      <a:noFill/>
                    </a:ln>
                  </pic:spPr>
                </pic:pic>
              </a:graphicData>
            </a:graphic>
          </wp:inline>
        </w:drawing>
      </w:r>
    </w:p>
    <w:p w14:paraId="11E83B62" w14:textId="160B548B" w:rsidR="00900B46" w:rsidRPr="002B1158" w:rsidRDefault="00900B46" w:rsidP="007E5A31">
      <w:pPr>
        <w:spacing w:line="360" w:lineRule="auto"/>
        <w:jc w:val="both"/>
        <w:rPr>
          <w:rFonts w:ascii="Arial" w:hAnsi="Arial" w:cs="Arial"/>
          <w:color w:val="000000" w:themeColor="text1"/>
          <w:shd w:val="clear" w:color="auto" w:fill="FFFFFF"/>
        </w:rPr>
      </w:pPr>
      <w:r>
        <w:rPr>
          <w:noProof/>
        </w:rPr>
        <w:drawing>
          <wp:inline distT="0" distB="0" distL="0" distR="0" wp14:anchorId="1589BAD7" wp14:editId="3218C4DE">
            <wp:extent cx="5943600" cy="3388360"/>
            <wp:effectExtent l="0" t="0" r="0" b="2540"/>
            <wp:docPr id="2101939618" name="Picture 24" descr="A green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939618" name="Picture 24" descr="A green and white text on a white background&#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3388360"/>
                    </a:xfrm>
                    <a:prstGeom prst="rect">
                      <a:avLst/>
                    </a:prstGeom>
                    <a:noFill/>
                    <a:ln>
                      <a:noFill/>
                    </a:ln>
                  </pic:spPr>
                </pic:pic>
              </a:graphicData>
            </a:graphic>
          </wp:inline>
        </w:drawing>
      </w:r>
    </w:p>
    <w:sectPr w:rsidR="00900B46" w:rsidRPr="002B1158" w:rsidSect="00CD19E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FC92D" w14:textId="77777777" w:rsidR="0002292C" w:rsidRDefault="0002292C" w:rsidP="004A00D1">
      <w:pPr>
        <w:spacing w:after="0" w:line="240" w:lineRule="auto"/>
      </w:pPr>
      <w:r>
        <w:separator/>
      </w:r>
    </w:p>
  </w:endnote>
  <w:endnote w:type="continuationSeparator" w:id="0">
    <w:p w14:paraId="428557DD" w14:textId="77777777" w:rsidR="0002292C" w:rsidRDefault="0002292C" w:rsidP="004A0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3083493"/>
      <w:docPartObj>
        <w:docPartGallery w:val="Page Numbers (Bottom of Page)"/>
        <w:docPartUnique/>
      </w:docPartObj>
    </w:sdtPr>
    <w:sdtEndPr>
      <w:rPr>
        <w:noProof/>
      </w:rPr>
    </w:sdtEndPr>
    <w:sdtContent>
      <w:p w14:paraId="760E11D3" w14:textId="1A774277" w:rsidR="004A00D1" w:rsidRDefault="004A00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1EF974" w14:textId="77777777" w:rsidR="004A00D1" w:rsidRDefault="004A0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B5C41" w14:textId="77777777" w:rsidR="0002292C" w:rsidRDefault="0002292C" w:rsidP="004A00D1">
      <w:pPr>
        <w:spacing w:after="0" w:line="240" w:lineRule="auto"/>
      </w:pPr>
      <w:r>
        <w:separator/>
      </w:r>
    </w:p>
  </w:footnote>
  <w:footnote w:type="continuationSeparator" w:id="0">
    <w:p w14:paraId="3C3A6193" w14:textId="77777777" w:rsidR="0002292C" w:rsidRDefault="0002292C" w:rsidP="004A00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CD7B8C"/>
    <w:multiLevelType w:val="multilevel"/>
    <w:tmpl w:val="D7487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5282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636"/>
    <w:rsid w:val="00007090"/>
    <w:rsid w:val="000228AF"/>
    <w:rsid w:val="0002292C"/>
    <w:rsid w:val="00031B54"/>
    <w:rsid w:val="000721A0"/>
    <w:rsid w:val="000A78CC"/>
    <w:rsid w:val="000C7E22"/>
    <w:rsid w:val="000D4898"/>
    <w:rsid w:val="000F5E3B"/>
    <w:rsid w:val="00102EAF"/>
    <w:rsid w:val="00130554"/>
    <w:rsid w:val="0013086A"/>
    <w:rsid w:val="00132051"/>
    <w:rsid w:val="00175DC4"/>
    <w:rsid w:val="00192636"/>
    <w:rsid w:val="00214B04"/>
    <w:rsid w:val="0025518E"/>
    <w:rsid w:val="00290486"/>
    <w:rsid w:val="002B1158"/>
    <w:rsid w:val="003C0635"/>
    <w:rsid w:val="003C3EBA"/>
    <w:rsid w:val="00404C3D"/>
    <w:rsid w:val="00436C9E"/>
    <w:rsid w:val="0045719C"/>
    <w:rsid w:val="004A00D1"/>
    <w:rsid w:val="00512946"/>
    <w:rsid w:val="005219FA"/>
    <w:rsid w:val="00527BB4"/>
    <w:rsid w:val="00541EA3"/>
    <w:rsid w:val="00563179"/>
    <w:rsid w:val="00590ECA"/>
    <w:rsid w:val="005B0611"/>
    <w:rsid w:val="005D40A7"/>
    <w:rsid w:val="00601985"/>
    <w:rsid w:val="00651221"/>
    <w:rsid w:val="00651E78"/>
    <w:rsid w:val="00673803"/>
    <w:rsid w:val="006A06FD"/>
    <w:rsid w:val="006B3AB2"/>
    <w:rsid w:val="006B3B7C"/>
    <w:rsid w:val="006B5C6F"/>
    <w:rsid w:val="006B6F40"/>
    <w:rsid w:val="006C226E"/>
    <w:rsid w:val="00706E53"/>
    <w:rsid w:val="00745DDD"/>
    <w:rsid w:val="00766FF9"/>
    <w:rsid w:val="007700EC"/>
    <w:rsid w:val="007D5043"/>
    <w:rsid w:val="007E5A31"/>
    <w:rsid w:val="00836E76"/>
    <w:rsid w:val="008521AB"/>
    <w:rsid w:val="008C2060"/>
    <w:rsid w:val="008C6950"/>
    <w:rsid w:val="008D09D9"/>
    <w:rsid w:val="008F3D64"/>
    <w:rsid w:val="00900B46"/>
    <w:rsid w:val="009175A9"/>
    <w:rsid w:val="00924C18"/>
    <w:rsid w:val="009334FE"/>
    <w:rsid w:val="00937438"/>
    <w:rsid w:val="009417FA"/>
    <w:rsid w:val="009678F4"/>
    <w:rsid w:val="009A2F30"/>
    <w:rsid w:val="009E596B"/>
    <w:rsid w:val="009F2248"/>
    <w:rsid w:val="00A169B7"/>
    <w:rsid w:val="00A54601"/>
    <w:rsid w:val="00A91D7E"/>
    <w:rsid w:val="00B107E8"/>
    <w:rsid w:val="00B34B82"/>
    <w:rsid w:val="00B3655C"/>
    <w:rsid w:val="00B566EE"/>
    <w:rsid w:val="00B70211"/>
    <w:rsid w:val="00BD1625"/>
    <w:rsid w:val="00C254E2"/>
    <w:rsid w:val="00C90419"/>
    <w:rsid w:val="00CB73FE"/>
    <w:rsid w:val="00CB7B34"/>
    <w:rsid w:val="00CD19EB"/>
    <w:rsid w:val="00D32AE6"/>
    <w:rsid w:val="00D60688"/>
    <w:rsid w:val="00D6087B"/>
    <w:rsid w:val="00D93C63"/>
    <w:rsid w:val="00DD6CE4"/>
    <w:rsid w:val="00DE2DAA"/>
    <w:rsid w:val="00DE3D7B"/>
    <w:rsid w:val="00E31DB9"/>
    <w:rsid w:val="00E37DB8"/>
    <w:rsid w:val="00E40F05"/>
    <w:rsid w:val="00E53C87"/>
    <w:rsid w:val="00E77391"/>
    <w:rsid w:val="00EB7478"/>
    <w:rsid w:val="00F516BD"/>
    <w:rsid w:val="00F84CE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FAFC4"/>
  <w15:chartTrackingRefBased/>
  <w15:docId w15:val="{830FB9FE-618C-4AD9-9A69-1DCE202C3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2E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20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7090"/>
    <w:pPr>
      <w:ind w:left="720"/>
      <w:contextualSpacing/>
    </w:pPr>
  </w:style>
  <w:style w:type="character" w:customStyle="1" w:styleId="Heading1Char">
    <w:name w:val="Heading 1 Char"/>
    <w:basedOn w:val="DefaultParagraphFont"/>
    <w:link w:val="Heading1"/>
    <w:uiPriority w:val="9"/>
    <w:rsid w:val="00102E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205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6B5C6F"/>
    <w:pPr>
      <w:spacing w:after="200" w:line="240" w:lineRule="auto"/>
    </w:pPr>
    <w:rPr>
      <w:i/>
      <w:iCs/>
      <w:color w:val="44546A" w:themeColor="text2"/>
      <w:sz w:val="18"/>
      <w:szCs w:val="18"/>
    </w:rPr>
  </w:style>
  <w:style w:type="table" w:styleId="TableGrid">
    <w:name w:val="Table Grid"/>
    <w:basedOn w:val="TableNormal"/>
    <w:uiPriority w:val="39"/>
    <w:rsid w:val="00651E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B1158"/>
    <w:pPr>
      <w:outlineLvl w:val="9"/>
    </w:pPr>
    <w:rPr>
      <w:kern w:val="0"/>
      <w:lang w:val="en-US"/>
      <w14:ligatures w14:val="none"/>
    </w:rPr>
  </w:style>
  <w:style w:type="paragraph" w:styleId="TOC1">
    <w:name w:val="toc 1"/>
    <w:basedOn w:val="Normal"/>
    <w:next w:val="Normal"/>
    <w:autoRedefine/>
    <w:uiPriority w:val="39"/>
    <w:unhideWhenUsed/>
    <w:rsid w:val="002B1158"/>
    <w:pPr>
      <w:spacing w:after="100"/>
    </w:pPr>
  </w:style>
  <w:style w:type="paragraph" w:styleId="TOC2">
    <w:name w:val="toc 2"/>
    <w:basedOn w:val="Normal"/>
    <w:next w:val="Normal"/>
    <w:autoRedefine/>
    <w:uiPriority w:val="39"/>
    <w:unhideWhenUsed/>
    <w:rsid w:val="002B1158"/>
    <w:pPr>
      <w:spacing w:after="100"/>
      <w:ind w:left="220"/>
    </w:pPr>
  </w:style>
  <w:style w:type="character" w:styleId="Hyperlink">
    <w:name w:val="Hyperlink"/>
    <w:basedOn w:val="DefaultParagraphFont"/>
    <w:uiPriority w:val="99"/>
    <w:unhideWhenUsed/>
    <w:rsid w:val="002B1158"/>
    <w:rPr>
      <w:color w:val="0563C1" w:themeColor="hyperlink"/>
      <w:u w:val="single"/>
    </w:rPr>
  </w:style>
  <w:style w:type="paragraph" w:styleId="Header">
    <w:name w:val="header"/>
    <w:basedOn w:val="Normal"/>
    <w:link w:val="HeaderChar"/>
    <w:uiPriority w:val="99"/>
    <w:unhideWhenUsed/>
    <w:rsid w:val="004A00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0D1"/>
  </w:style>
  <w:style w:type="paragraph" w:styleId="Footer">
    <w:name w:val="footer"/>
    <w:basedOn w:val="Normal"/>
    <w:link w:val="FooterChar"/>
    <w:uiPriority w:val="99"/>
    <w:unhideWhenUsed/>
    <w:rsid w:val="004A00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0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06753">
      <w:bodyDiv w:val="1"/>
      <w:marLeft w:val="0"/>
      <w:marRight w:val="0"/>
      <w:marTop w:val="0"/>
      <w:marBottom w:val="0"/>
      <w:divBdr>
        <w:top w:val="none" w:sz="0" w:space="0" w:color="auto"/>
        <w:left w:val="none" w:sz="0" w:space="0" w:color="auto"/>
        <w:bottom w:val="none" w:sz="0" w:space="0" w:color="auto"/>
        <w:right w:val="none" w:sz="0" w:space="0" w:color="auto"/>
      </w:divBdr>
      <w:divsChild>
        <w:div w:id="1562717591">
          <w:marLeft w:val="0"/>
          <w:marRight w:val="0"/>
          <w:marTop w:val="0"/>
          <w:marBottom w:val="0"/>
          <w:divBdr>
            <w:top w:val="single" w:sz="2" w:space="0" w:color="D9D9E3"/>
            <w:left w:val="single" w:sz="2" w:space="0" w:color="D9D9E3"/>
            <w:bottom w:val="single" w:sz="2" w:space="0" w:color="D9D9E3"/>
            <w:right w:val="single" w:sz="2" w:space="0" w:color="D9D9E3"/>
          </w:divBdr>
          <w:divsChild>
            <w:div w:id="1780759342">
              <w:marLeft w:val="0"/>
              <w:marRight w:val="0"/>
              <w:marTop w:val="0"/>
              <w:marBottom w:val="0"/>
              <w:divBdr>
                <w:top w:val="single" w:sz="2" w:space="0" w:color="D9D9E3"/>
                <w:left w:val="single" w:sz="2" w:space="0" w:color="D9D9E3"/>
                <w:bottom w:val="single" w:sz="2" w:space="0" w:color="D9D9E3"/>
                <w:right w:val="single" w:sz="2" w:space="0" w:color="D9D9E3"/>
              </w:divBdr>
              <w:divsChild>
                <w:div w:id="1666474234">
                  <w:marLeft w:val="0"/>
                  <w:marRight w:val="0"/>
                  <w:marTop w:val="0"/>
                  <w:marBottom w:val="0"/>
                  <w:divBdr>
                    <w:top w:val="single" w:sz="2" w:space="0" w:color="D9D9E3"/>
                    <w:left w:val="single" w:sz="2" w:space="0" w:color="D9D9E3"/>
                    <w:bottom w:val="single" w:sz="2" w:space="0" w:color="D9D9E3"/>
                    <w:right w:val="single" w:sz="2" w:space="0" w:color="D9D9E3"/>
                  </w:divBdr>
                  <w:divsChild>
                    <w:div w:id="1757089555">
                      <w:marLeft w:val="0"/>
                      <w:marRight w:val="0"/>
                      <w:marTop w:val="0"/>
                      <w:marBottom w:val="0"/>
                      <w:divBdr>
                        <w:top w:val="single" w:sz="2" w:space="0" w:color="D9D9E3"/>
                        <w:left w:val="single" w:sz="2" w:space="0" w:color="D9D9E3"/>
                        <w:bottom w:val="single" w:sz="2" w:space="0" w:color="D9D9E3"/>
                        <w:right w:val="single" w:sz="2" w:space="0" w:color="D9D9E3"/>
                      </w:divBdr>
                      <w:divsChild>
                        <w:div w:id="924454288">
                          <w:marLeft w:val="0"/>
                          <w:marRight w:val="0"/>
                          <w:marTop w:val="0"/>
                          <w:marBottom w:val="0"/>
                          <w:divBdr>
                            <w:top w:val="single" w:sz="2" w:space="0" w:color="auto"/>
                            <w:left w:val="single" w:sz="2" w:space="0" w:color="auto"/>
                            <w:bottom w:val="single" w:sz="6" w:space="0" w:color="auto"/>
                            <w:right w:val="single" w:sz="2" w:space="0" w:color="auto"/>
                          </w:divBdr>
                          <w:divsChild>
                            <w:div w:id="1214927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2934760">
                                  <w:marLeft w:val="0"/>
                                  <w:marRight w:val="0"/>
                                  <w:marTop w:val="0"/>
                                  <w:marBottom w:val="0"/>
                                  <w:divBdr>
                                    <w:top w:val="single" w:sz="2" w:space="0" w:color="D9D9E3"/>
                                    <w:left w:val="single" w:sz="2" w:space="0" w:color="D9D9E3"/>
                                    <w:bottom w:val="single" w:sz="2" w:space="0" w:color="D9D9E3"/>
                                    <w:right w:val="single" w:sz="2" w:space="0" w:color="D9D9E3"/>
                                  </w:divBdr>
                                  <w:divsChild>
                                    <w:div w:id="1529566293">
                                      <w:marLeft w:val="0"/>
                                      <w:marRight w:val="0"/>
                                      <w:marTop w:val="0"/>
                                      <w:marBottom w:val="0"/>
                                      <w:divBdr>
                                        <w:top w:val="single" w:sz="2" w:space="0" w:color="D9D9E3"/>
                                        <w:left w:val="single" w:sz="2" w:space="0" w:color="D9D9E3"/>
                                        <w:bottom w:val="single" w:sz="2" w:space="0" w:color="D9D9E3"/>
                                        <w:right w:val="single" w:sz="2" w:space="0" w:color="D9D9E3"/>
                                      </w:divBdr>
                                      <w:divsChild>
                                        <w:div w:id="1395544212">
                                          <w:marLeft w:val="0"/>
                                          <w:marRight w:val="0"/>
                                          <w:marTop w:val="0"/>
                                          <w:marBottom w:val="0"/>
                                          <w:divBdr>
                                            <w:top w:val="single" w:sz="2" w:space="0" w:color="D9D9E3"/>
                                            <w:left w:val="single" w:sz="2" w:space="0" w:color="D9D9E3"/>
                                            <w:bottom w:val="single" w:sz="2" w:space="0" w:color="D9D9E3"/>
                                            <w:right w:val="single" w:sz="2" w:space="0" w:color="D9D9E3"/>
                                          </w:divBdr>
                                          <w:divsChild>
                                            <w:div w:id="861626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1019597">
          <w:marLeft w:val="0"/>
          <w:marRight w:val="0"/>
          <w:marTop w:val="0"/>
          <w:marBottom w:val="0"/>
          <w:divBdr>
            <w:top w:val="none" w:sz="0" w:space="0" w:color="auto"/>
            <w:left w:val="none" w:sz="0" w:space="0" w:color="auto"/>
            <w:bottom w:val="none" w:sz="0" w:space="0" w:color="auto"/>
            <w:right w:val="none" w:sz="0" w:space="0" w:color="auto"/>
          </w:divBdr>
        </w:div>
      </w:divsChild>
    </w:div>
    <w:div w:id="244002867">
      <w:bodyDiv w:val="1"/>
      <w:marLeft w:val="0"/>
      <w:marRight w:val="0"/>
      <w:marTop w:val="0"/>
      <w:marBottom w:val="0"/>
      <w:divBdr>
        <w:top w:val="none" w:sz="0" w:space="0" w:color="auto"/>
        <w:left w:val="none" w:sz="0" w:space="0" w:color="auto"/>
        <w:bottom w:val="none" w:sz="0" w:space="0" w:color="auto"/>
        <w:right w:val="none" w:sz="0" w:space="0" w:color="auto"/>
      </w:divBdr>
    </w:div>
    <w:div w:id="260577633">
      <w:bodyDiv w:val="1"/>
      <w:marLeft w:val="0"/>
      <w:marRight w:val="0"/>
      <w:marTop w:val="0"/>
      <w:marBottom w:val="0"/>
      <w:divBdr>
        <w:top w:val="none" w:sz="0" w:space="0" w:color="auto"/>
        <w:left w:val="none" w:sz="0" w:space="0" w:color="auto"/>
        <w:bottom w:val="none" w:sz="0" w:space="0" w:color="auto"/>
        <w:right w:val="none" w:sz="0" w:space="0" w:color="auto"/>
      </w:divBdr>
      <w:divsChild>
        <w:div w:id="1205479921">
          <w:marLeft w:val="0"/>
          <w:marRight w:val="0"/>
          <w:marTop w:val="0"/>
          <w:marBottom w:val="0"/>
          <w:divBdr>
            <w:top w:val="single" w:sz="2" w:space="0" w:color="D9D9E3"/>
            <w:left w:val="single" w:sz="2" w:space="0" w:color="D9D9E3"/>
            <w:bottom w:val="single" w:sz="2" w:space="0" w:color="D9D9E3"/>
            <w:right w:val="single" w:sz="2" w:space="0" w:color="D9D9E3"/>
          </w:divBdr>
          <w:divsChild>
            <w:div w:id="1830827998">
              <w:marLeft w:val="0"/>
              <w:marRight w:val="0"/>
              <w:marTop w:val="0"/>
              <w:marBottom w:val="0"/>
              <w:divBdr>
                <w:top w:val="single" w:sz="2" w:space="0" w:color="D9D9E3"/>
                <w:left w:val="single" w:sz="2" w:space="0" w:color="D9D9E3"/>
                <w:bottom w:val="single" w:sz="2" w:space="0" w:color="D9D9E3"/>
                <w:right w:val="single" w:sz="2" w:space="0" w:color="D9D9E3"/>
              </w:divBdr>
              <w:divsChild>
                <w:div w:id="1967470342">
                  <w:marLeft w:val="0"/>
                  <w:marRight w:val="0"/>
                  <w:marTop w:val="0"/>
                  <w:marBottom w:val="0"/>
                  <w:divBdr>
                    <w:top w:val="single" w:sz="2" w:space="0" w:color="D9D9E3"/>
                    <w:left w:val="single" w:sz="2" w:space="0" w:color="D9D9E3"/>
                    <w:bottom w:val="single" w:sz="2" w:space="0" w:color="D9D9E3"/>
                    <w:right w:val="single" w:sz="2" w:space="0" w:color="D9D9E3"/>
                  </w:divBdr>
                  <w:divsChild>
                    <w:div w:id="111675372">
                      <w:marLeft w:val="0"/>
                      <w:marRight w:val="0"/>
                      <w:marTop w:val="0"/>
                      <w:marBottom w:val="0"/>
                      <w:divBdr>
                        <w:top w:val="single" w:sz="2" w:space="0" w:color="D9D9E3"/>
                        <w:left w:val="single" w:sz="2" w:space="0" w:color="D9D9E3"/>
                        <w:bottom w:val="single" w:sz="2" w:space="0" w:color="D9D9E3"/>
                        <w:right w:val="single" w:sz="2" w:space="0" w:color="D9D9E3"/>
                      </w:divBdr>
                      <w:divsChild>
                        <w:div w:id="1110319807">
                          <w:marLeft w:val="0"/>
                          <w:marRight w:val="0"/>
                          <w:marTop w:val="0"/>
                          <w:marBottom w:val="0"/>
                          <w:divBdr>
                            <w:top w:val="single" w:sz="2" w:space="0" w:color="auto"/>
                            <w:left w:val="single" w:sz="2" w:space="0" w:color="auto"/>
                            <w:bottom w:val="single" w:sz="6" w:space="0" w:color="auto"/>
                            <w:right w:val="single" w:sz="2" w:space="0" w:color="auto"/>
                          </w:divBdr>
                          <w:divsChild>
                            <w:div w:id="193615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601176800">
                                  <w:marLeft w:val="0"/>
                                  <w:marRight w:val="0"/>
                                  <w:marTop w:val="0"/>
                                  <w:marBottom w:val="0"/>
                                  <w:divBdr>
                                    <w:top w:val="single" w:sz="2" w:space="0" w:color="D9D9E3"/>
                                    <w:left w:val="single" w:sz="2" w:space="0" w:color="D9D9E3"/>
                                    <w:bottom w:val="single" w:sz="2" w:space="0" w:color="D9D9E3"/>
                                    <w:right w:val="single" w:sz="2" w:space="0" w:color="D9D9E3"/>
                                  </w:divBdr>
                                  <w:divsChild>
                                    <w:div w:id="1160196552">
                                      <w:marLeft w:val="0"/>
                                      <w:marRight w:val="0"/>
                                      <w:marTop w:val="0"/>
                                      <w:marBottom w:val="0"/>
                                      <w:divBdr>
                                        <w:top w:val="single" w:sz="2" w:space="0" w:color="D9D9E3"/>
                                        <w:left w:val="single" w:sz="2" w:space="0" w:color="D9D9E3"/>
                                        <w:bottom w:val="single" w:sz="2" w:space="0" w:color="D9D9E3"/>
                                        <w:right w:val="single" w:sz="2" w:space="0" w:color="D9D9E3"/>
                                      </w:divBdr>
                                      <w:divsChild>
                                        <w:div w:id="1285891076">
                                          <w:marLeft w:val="0"/>
                                          <w:marRight w:val="0"/>
                                          <w:marTop w:val="0"/>
                                          <w:marBottom w:val="0"/>
                                          <w:divBdr>
                                            <w:top w:val="single" w:sz="2" w:space="0" w:color="D9D9E3"/>
                                            <w:left w:val="single" w:sz="2" w:space="0" w:color="D9D9E3"/>
                                            <w:bottom w:val="single" w:sz="2" w:space="0" w:color="D9D9E3"/>
                                            <w:right w:val="single" w:sz="2" w:space="0" w:color="D9D9E3"/>
                                          </w:divBdr>
                                          <w:divsChild>
                                            <w:div w:id="5948263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84938648">
          <w:marLeft w:val="0"/>
          <w:marRight w:val="0"/>
          <w:marTop w:val="0"/>
          <w:marBottom w:val="0"/>
          <w:divBdr>
            <w:top w:val="none" w:sz="0" w:space="0" w:color="auto"/>
            <w:left w:val="none" w:sz="0" w:space="0" w:color="auto"/>
            <w:bottom w:val="none" w:sz="0" w:space="0" w:color="auto"/>
            <w:right w:val="none" w:sz="0" w:space="0" w:color="auto"/>
          </w:divBdr>
        </w:div>
      </w:divsChild>
    </w:div>
    <w:div w:id="307250887">
      <w:bodyDiv w:val="1"/>
      <w:marLeft w:val="0"/>
      <w:marRight w:val="0"/>
      <w:marTop w:val="0"/>
      <w:marBottom w:val="0"/>
      <w:divBdr>
        <w:top w:val="none" w:sz="0" w:space="0" w:color="auto"/>
        <w:left w:val="none" w:sz="0" w:space="0" w:color="auto"/>
        <w:bottom w:val="none" w:sz="0" w:space="0" w:color="auto"/>
        <w:right w:val="none" w:sz="0" w:space="0" w:color="auto"/>
      </w:divBdr>
      <w:divsChild>
        <w:div w:id="458883520">
          <w:marLeft w:val="0"/>
          <w:marRight w:val="0"/>
          <w:marTop w:val="0"/>
          <w:marBottom w:val="0"/>
          <w:divBdr>
            <w:top w:val="single" w:sz="2" w:space="0" w:color="D9D9E3"/>
            <w:left w:val="single" w:sz="2" w:space="0" w:color="D9D9E3"/>
            <w:bottom w:val="single" w:sz="2" w:space="0" w:color="D9D9E3"/>
            <w:right w:val="single" w:sz="2" w:space="0" w:color="D9D9E3"/>
          </w:divBdr>
          <w:divsChild>
            <w:div w:id="1225411673">
              <w:marLeft w:val="0"/>
              <w:marRight w:val="0"/>
              <w:marTop w:val="0"/>
              <w:marBottom w:val="0"/>
              <w:divBdr>
                <w:top w:val="single" w:sz="2" w:space="0" w:color="D9D9E3"/>
                <w:left w:val="single" w:sz="2" w:space="0" w:color="D9D9E3"/>
                <w:bottom w:val="single" w:sz="2" w:space="0" w:color="D9D9E3"/>
                <w:right w:val="single" w:sz="2" w:space="0" w:color="D9D9E3"/>
              </w:divBdr>
              <w:divsChild>
                <w:div w:id="199246841">
                  <w:marLeft w:val="0"/>
                  <w:marRight w:val="0"/>
                  <w:marTop w:val="0"/>
                  <w:marBottom w:val="0"/>
                  <w:divBdr>
                    <w:top w:val="single" w:sz="2" w:space="0" w:color="D9D9E3"/>
                    <w:left w:val="single" w:sz="2" w:space="0" w:color="D9D9E3"/>
                    <w:bottom w:val="single" w:sz="2" w:space="0" w:color="D9D9E3"/>
                    <w:right w:val="single" w:sz="2" w:space="0" w:color="D9D9E3"/>
                  </w:divBdr>
                  <w:divsChild>
                    <w:div w:id="1369406650">
                      <w:marLeft w:val="0"/>
                      <w:marRight w:val="0"/>
                      <w:marTop w:val="0"/>
                      <w:marBottom w:val="0"/>
                      <w:divBdr>
                        <w:top w:val="single" w:sz="2" w:space="0" w:color="D9D9E3"/>
                        <w:left w:val="single" w:sz="2" w:space="0" w:color="D9D9E3"/>
                        <w:bottom w:val="single" w:sz="2" w:space="0" w:color="D9D9E3"/>
                        <w:right w:val="single" w:sz="2" w:space="0" w:color="D9D9E3"/>
                      </w:divBdr>
                      <w:divsChild>
                        <w:div w:id="948701393">
                          <w:marLeft w:val="0"/>
                          <w:marRight w:val="0"/>
                          <w:marTop w:val="0"/>
                          <w:marBottom w:val="0"/>
                          <w:divBdr>
                            <w:top w:val="single" w:sz="2" w:space="0" w:color="auto"/>
                            <w:left w:val="single" w:sz="2" w:space="0" w:color="auto"/>
                            <w:bottom w:val="single" w:sz="6" w:space="0" w:color="auto"/>
                            <w:right w:val="single" w:sz="2" w:space="0" w:color="auto"/>
                          </w:divBdr>
                          <w:divsChild>
                            <w:div w:id="180627126">
                              <w:marLeft w:val="0"/>
                              <w:marRight w:val="0"/>
                              <w:marTop w:val="100"/>
                              <w:marBottom w:val="100"/>
                              <w:divBdr>
                                <w:top w:val="single" w:sz="2" w:space="0" w:color="D9D9E3"/>
                                <w:left w:val="single" w:sz="2" w:space="0" w:color="D9D9E3"/>
                                <w:bottom w:val="single" w:sz="2" w:space="0" w:color="D9D9E3"/>
                                <w:right w:val="single" w:sz="2" w:space="0" w:color="D9D9E3"/>
                              </w:divBdr>
                              <w:divsChild>
                                <w:div w:id="1081754782">
                                  <w:marLeft w:val="0"/>
                                  <w:marRight w:val="0"/>
                                  <w:marTop w:val="0"/>
                                  <w:marBottom w:val="0"/>
                                  <w:divBdr>
                                    <w:top w:val="single" w:sz="2" w:space="0" w:color="D9D9E3"/>
                                    <w:left w:val="single" w:sz="2" w:space="0" w:color="D9D9E3"/>
                                    <w:bottom w:val="single" w:sz="2" w:space="0" w:color="D9D9E3"/>
                                    <w:right w:val="single" w:sz="2" w:space="0" w:color="D9D9E3"/>
                                  </w:divBdr>
                                  <w:divsChild>
                                    <w:div w:id="304088169">
                                      <w:marLeft w:val="0"/>
                                      <w:marRight w:val="0"/>
                                      <w:marTop w:val="0"/>
                                      <w:marBottom w:val="0"/>
                                      <w:divBdr>
                                        <w:top w:val="single" w:sz="2" w:space="0" w:color="D9D9E3"/>
                                        <w:left w:val="single" w:sz="2" w:space="0" w:color="D9D9E3"/>
                                        <w:bottom w:val="single" w:sz="2" w:space="0" w:color="D9D9E3"/>
                                        <w:right w:val="single" w:sz="2" w:space="0" w:color="D9D9E3"/>
                                      </w:divBdr>
                                      <w:divsChild>
                                        <w:div w:id="785779186">
                                          <w:marLeft w:val="0"/>
                                          <w:marRight w:val="0"/>
                                          <w:marTop w:val="0"/>
                                          <w:marBottom w:val="0"/>
                                          <w:divBdr>
                                            <w:top w:val="single" w:sz="2" w:space="0" w:color="D9D9E3"/>
                                            <w:left w:val="single" w:sz="2" w:space="0" w:color="D9D9E3"/>
                                            <w:bottom w:val="single" w:sz="2" w:space="0" w:color="D9D9E3"/>
                                            <w:right w:val="single" w:sz="2" w:space="0" w:color="D9D9E3"/>
                                          </w:divBdr>
                                          <w:divsChild>
                                            <w:div w:id="386536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27251386">
          <w:marLeft w:val="0"/>
          <w:marRight w:val="0"/>
          <w:marTop w:val="0"/>
          <w:marBottom w:val="0"/>
          <w:divBdr>
            <w:top w:val="none" w:sz="0" w:space="0" w:color="auto"/>
            <w:left w:val="none" w:sz="0" w:space="0" w:color="auto"/>
            <w:bottom w:val="none" w:sz="0" w:space="0" w:color="auto"/>
            <w:right w:val="none" w:sz="0" w:space="0" w:color="auto"/>
          </w:divBdr>
        </w:div>
      </w:divsChild>
    </w:div>
    <w:div w:id="511182583">
      <w:bodyDiv w:val="1"/>
      <w:marLeft w:val="0"/>
      <w:marRight w:val="0"/>
      <w:marTop w:val="0"/>
      <w:marBottom w:val="0"/>
      <w:divBdr>
        <w:top w:val="none" w:sz="0" w:space="0" w:color="auto"/>
        <w:left w:val="none" w:sz="0" w:space="0" w:color="auto"/>
        <w:bottom w:val="none" w:sz="0" w:space="0" w:color="auto"/>
        <w:right w:val="none" w:sz="0" w:space="0" w:color="auto"/>
      </w:divBdr>
      <w:divsChild>
        <w:div w:id="793138404">
          <w:marLeft w:val="0"/>
          <w:marRight w:val="0"/>
          <w:marTop w:val="0"/>
          <w:marBottom w:val="0"/>
          <w:divBdr>
            <w:top w:val="single" w:sz="2" w:space="0" w:color="D9D9E3"/>
            <w:left w:val="single" w:sz="2" w:space="0" w:color="D9D9E3"/>
            <w:bottom w:val="single" w:sz="2" w:space="0" w:color="D9D9E3"/>
            <w:right w:val="single" w:sz="2" w:space="0" w:color="D9D9E3"/>
          </w:divBdr>
          <w:divsChild>
            <w:div w:id="1548838083">
              <w:marLeft w:val="0"/>
              <w:marRight w:val="0"/>
              <w:marTop w:val="0"/>
              <w:marBottom w:val="0"/>
              <w:divBdr>
                <w:top w:val="single" w:sz="2" w:space="0" w:color="D9D9E3"/>
                <w:left w:val="single" w:sz="2" w:space="0" w:color="D9D9E3"/>
                <w:bottom w:val="single" w:sz="2" w:space="0" w:color="D9D9E3"/>
                <w:right w:val="single" w:sz="2" w:space="0" w:color="D9D9E3"/>
              </w:divBdr>
              <w:divsChild>
                <w:div w:id="1654066419">
                  <w:marLeft w:val="0"/>
                  <w:marRight w:val="0"/>
                  <w:marTop w:val="0"/>
                  <w:marBottom w:val="0"/>
                  <w:divBdr>
                    <w:top w:val="single" w:sz="2" w:space="0" w:color="D9D9E3"/>
                    <w:left w:val="single" w:sz="2" w:space="0" w:color="D9D9E3"/>
                    <w:bottom w:val="single" w:sz="2" w:space="0" w:color="D9D9E3"/>
                    <w:right w:val="single" w:sz="2" w:space="0" w:color="D9D9E3"/>
                  </w:divBdr>
                  <w:divsChild>
                    <w:div w:id="841547822">
                      <w:marLeft w:val="0"/>
                      <w:marRight w:val="0"/>
                      <w:marTop w:val="0"/>
                      <w:marBottom w:val="0"/>
                      <w:divBdr>
                        <w:top w:val="single" w:sz="2" w:space="0" w:color="D9D9E3"/>
                        <w:left w:val="single" w:sz="2" w:space="0" w:color="D9D9E3"/>
                        <w:bottom w:val="single" w:sz="2" w:space="0" w:color="D9D9E3"/>
                        <w:right w:val="single" w:sz="2" w:space="0" w:color="D9D9E3"/>
                      </w:divBdr>
                      <w:divsChild>
                        <w:div w:id="814950831">
                          <w:marLeft w:val="0"/>
                          <w:marRight w:val="0"/>
                          <w:marTop w:val="0"/>
                          <w:marBottom w:val="0"/>
                          <w:divBdr>
                            <w:top w:val="single" w:sz="2" w:space="0" w:color="auto"/>
                            <w:left w:val="single" w:sz="2" w:space="0" w:color="auto"/>
                            <w:bottom w:val="single" w:sz="6" w:space="0" w:color="auto"/>
                            <w:right w:val="single" w:sz="2" w:space="0" w:color="auto"/>
                          </w:divBdr>
                          <w:divsChild>
                            <w:div w:id="1528372784">
                              <w:marLeft w:val="0"/>
                              <w:marRight w:val="0"/>
                              <w:marTop w:val="100"/>
                              <w:marBottom w:val="100"/>
                              <w:divBdr>
                                <w:top w:val="single" w:sz="2" w:space="0" w:color="D9D9E3"/>
                                <w:left w:val="single" w:sz="2" w:space="0" w:color="D9D9E3"/>
                                <w:bottom w:val="single" w:sz="2" w:space="0" w:color="D9D9E3"/>
                                <w:right w:val="single" w:sz="2" w:space="0" w:color="D9D9E3"/>
                              </w:divBdr>
                              <w:divsChild>
                                <w:div w:id="635717816">
                                  <w:marLeft w:val="0"/>
                                  <w:marRight w:val="0"/>
                                  <w:marTop w:val="0"/>
                                  <w:marBottom w:val="0"/>
                                  <w:divBdr>
                                    <w:top w:val="single" w:sz="2" w:space="0" w:color="D9D9E3"/>
                                    <w:left w:val="single" w:sz="2" w:space="0" w:color="D9D9E3"/>
                                    <w:bottom w:val="single" w:sz="2" w:space="0" w:color="D9D9E3"/>
                                    <w:right w:val="single" w:sz="2" w:space="0" w:color="D9D9E3"/>
                                  </w:divBdr>
                                  <w:divsChild>
                                    <w:div w:id="543753948">
                                      <w:marLeft w:val="0"/>
                                      <w:marRight w:val="0"/>
                                      <w:marTop w:val="0"/>
                                      <w:marBottom w:val="0"/>
                                      <w:divBdr>
                                        <w:top w:val="single" w:sz="2" w:space="0" w:color="D9D9E3"/>
                                        <w:left w:val="single" w:sz="2" w:space="0" w:color="D9D9E3"/>
                                        <w:bottom w:val="single" w:sz="2" w:space="0" w:color="D9D9E3"/>
                                        <w:right w:val="single" w:sz="2" w:space="0" w:color="D9D9E3"/>
                                      </w:divBdr>
                                      <w:divsChild>
                                        <w:div w:id="1132402427">
                                          <w:marLeft w:val="0"/>
                                          <w:marRight w:val="0"/>
                                          <w:marTop w:val="0"/>
                                          <w:marBottom w:val="0"/>
                                          <w:divBdr>
                                            <w:top w:val="single" w:sz="2" w:space="0" w:color="D9D9E3"/>
                                            <w:left w:val="single" w:sz="2" w:space="0" w:color="D9D9E3"/>
                                            <w:bottom w:val="single" w:sz="2" w:space="0" w:color="D9D9E3"/>
                                            <w:right w:val="single" w:sz="2" w:space="0" w:color="D9D9E3"/>
                                          </w:divBdr>
                                          <w:divsChild>
                                            <w:div w:id="943147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18967735">
          <w:marLeft w:val="0"/>
          <w:marRight w:val="0"/>
          <w:marTop w:val="0"/>
          <w:marBottom w:val="0"/>
          <w:divBdr>
            <w:top w:val="none" w:sz="0" w:space="0" w:color="auto"/>
            <w:left w:val="none" w:sz="0" w:space="0" w:color="auto"/>
            <w:bottom w:val="none" w:sz="0" w:space="0" w:color="auto"/>
            <w:right w:val="none" w:sz="0" w:space="0" w:color="auto"/>
          </w:divBdr>
        </w:div>
      </w:divsChild>
    </w:div>
    <w:div w:id="553353166">
      <w:bodyDiv w:val="1"/>
      <w:marLeft w:val="0"/>
      <w:marRight w:val="0"/>
      <w:marTop w:val="0"/>
      <w:marBottom w:val="0"/>
      <w:divBdr>
        <w:top w:val="none" w:sz="0" w:space="0" w:color="auto"/>
        <w:left w:val="none" w:sz="0" w:space="0" w:color="auto"/>
        <w:bottom w:val="none" w:sz="0" w:space="0" w:color="auto"/>
        <w:right w:val="none" w:sz="0" w:space="0" w:color="auto"/>
      </w:divBdr>
    </w:div>
    <w:div w:id="1139417175">
      <w:bodyDiv w:val="1"/>
      <w:marLeft w:val="0"/>
      <w:marRight w:val="0"/>
      <w:marTop w:val="0"/>
      <w:marBottom w:val="0"/>
      <w:divBdr>
        <w:top w:val="none" w:sz="0" w:space="0" w:color="auto"/>
        <w:left w:val="none" w:sz="0" w:space="0" w:color="auto"/>
        <w:bottom w:val="none" w:sz="0" w:space="0" w:color="auto"/>
        <w:right w:val="none" w:sz="0" w:space="0" w:color="auto"/>
      </w:divBdr>
    </w:div>
    <w:div w:id="1195540251">
      <w:bodyDiv w:val="1"/>
      <w:marLeft w:val="0"/>
      <w:marRight w:val="0"/>
      <w:marTop w:val="0"/>
      <w:marBottom w:val="0"/>
      <w:divBdr>
        <w:top w:val="none" w:sz="0" w:space="0" w:color="auto"/>
        <w:left w:val="none" w:sz="0" w:space="0" w:color="auto"/>
        <w:bottom w:val="none" w:sz="0" w:space="0" w:color="auto"/>
        <w:right w:val="none" w:sz="0" w:space="0" w:color="auto"/>
      </w:divBdr>
    </w:div>
    <w:div w:id="1652977613">
      <w:bodyDiv w:val="1"/>
      <w:marLeft w:val="0"/>
      <w:marRight w:val="0"/>
      <w:marTop w:val="0"/>
      <w:marBottom w:val="0"/>
      <w:divBdr>
        <w:top w:val="none" w:sz="0" w:space="0" w:color="auto"/>
        <w:left w:val="none" w:sz="0" w:space="0" w:color="auto"/>
        <w:bottom w:val="none" w:sz="0" w:space="0" w:color="auto"/>
        <w:right w:val="none" w:sz="0" w:space="0" w:color="auto"/>
      </w:divBdr>
      <w:divsChild>
        <w:div w:id="320619500">
          <w:marLeft w:val="0"/>
          <w:marRight w:val="0"/>
          <w:marTop w:val="0"/>
          <w:marBottom w:val="0"/>
          <w:divBdr>
            <w:top w:val="single" w:sz="2" w:space="0" w:color="D9D9E3"/>
            <w:left w:val="single" w:sz="2" w:space="0" w:color="D9D9E3"/>
            <w:bottom w:val="single" w:sz="2" w:space="0" w:color="D9D9E3"/>
            <w:right w:val="single" w:sz="2" w:space="0" w:color="D9D9E3"/>
          </w:divBdr>
          <w:divsChild>
            <w:div w:id="391269865">
              <w:marLeft w:val="0"/>
              <w:marRight w:val="0"/>
              <w:marTop w:val="0"/>
              <w:marBottom w:val="0"/>
              <w:divBdr>
                <w:top w:val="single" w:sz="2" w:space="0" w:color="D9D9E3"/>
                <w:left w:val="single" w:sz="2" w:space="0" w:color="D9D9E3"/>
                <w:bottom w:val="single" w:sz="2" w:space="0" w:color="D9D9E3"/>
                <w:right w:val="single" w:sz="2" w:space="0" w:color="D9D9E3"/>
              </w:divBdr>
              <w:divsChild>
                <w:div w:id="1143158465">
                  <w:marLeft w:val="0"/>
                  <w:marRight w:val="0"/>
                  <w:marTop w:val="0"/>
                  <w:marBottom w:val="0"/>
                  <w:divBdr>
                    <w:top w:val="single" w:sz="2" w:space="0" w:color="D9D9E3"/>
                    <w:left w:val="single" w:sz="2" w:space="0" w:color="D9D9E3"/>
                    <w:bottom w:val="single" w:sz="2" w:space="0" w:color="D9D9E3"/>
                    <w:right w:val="single" w:sz="2" w:space="0" w:color="D9D9E3"/>
                  </w:divBdr>
                  <w:divsChild>
                    <w:div w:id="436566143">
                      <w:marLeft w:val="0"/>
                      <w:marRight w:val="0"/>
                      <w:marTop w:val="0"/>
                      <w:marBottom w:val="0"/>
                      <w:divBdr>
                        <w:top w:val="single" w:sz="2" w:space="0" w:color="D9D9E3"/>
                        <w:left w:val="single" w:sz="2" w:space="0" w:color="D9D9E3"/>
                        <w:bottom w:val="single" w:sz="2" w:space="0" w:color="D9D9E3"/>
                        <w:right w:val="single" w:sz="2" w:space="0" w:color="D9D9E3"/>
                      </w:divBdr>
                      <w:divsChild>
                        <w:div w:id="529799701">
                          <w:marLeft w:val="0"/>
                          <w:marRight w:val="0"/>
                          <w:marTop w:val="0"/>
                          <w:marBottom w:val="0"/>
                          <w:divBdr>
                            <w:top w:val="single" w:sz="2" w:space="0" w:color="auto"/>
                            <w:left w:val="single" w:sz="2" w:space="0" w:color="auto"/>
                            <w:bottom w:val="single" w:sz="6" w:space="0" w:color="auto"/>
                            <w:right w:val="single" w:sz="2" w:space="0" w:color="auto"/>
                          </w:divBdr>
                          <w:divsChild>
                            <w:div w:id="17831838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34535202">
                                  <w:marLeft w:val="0"/>
                                  <w:marRight w:val="0"/>
                                  <w:marTop w:val="0"/>
                                  <w:marBottom w:val="0"/>
                                  <w:divBdr>
                                    <w:top w:val="single" w:sz="2" w:space="0" w:color="D9D9E3"/>
                                    <w:left w:val="single" w:sz="2" w:space="0" w:color="D9D9E3"/>
                                    <w:bottom w:val="single" w:sz="2" w:space="0" w:color="D9D9E3"/>
                                    <w:right w:val="single" w:sz="2" w:space="0" w:color="D9D9E3"/>
                                  </w:divBdr>
                                  <w:divsChild>
                                    <w:div w:id="592324970">
                                      <w:marLeft w:val="0"/>
                                      <w:marRight w:val="0"/>
                                      <w:marTop w:val="0"/>
                                      <w:marBottom w:val="0"/>
                                      <w:divBdr>
                                        <w:top w:val="single" w:sz="2" w:space="0" w:color="D9D9E3"/>
                                        <w:left w:val="single" w:sz="2" w:space="0" w:color="D9D9E3"/>
                                        <w:bottom w:val="single" w:sz="2" w:space="0" w:color="D9D9E3"/>
                                        <w:right w:val="single" w:sz="2" w:space="0" w:color="D9D9E3"/>
                                      </w:divBdr>
                                      <w:divsChild>
                                        <w:div w:id="328336829">
                                          <w:marLeft w:val="0"/>
                                          <w:marRight w:val="0"/>
                                          <w:marTop w:val="0"/>
                                          <w:marBottom w:val="0"/>
                                          <w:divBdr>
                                            <w:top w:val="single" w:sz="2" w:space="0" w:color="D9D9E3"/>
                                            <w:left w:val="single" w:sz="2" w:space="0" w:color="D9D9E3"/>
                                            <w:bottom w:val="single" w:sz="2" w:space="0" w:color="D9D9E3"/>
                                            <w:right w:val="single" w:sz="2" w:space="0" w:color="D9D9E3"/>
                                          </w:divBdr>
                                          <w:divsChild>
                                            <w:div w:id="6832158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84238416">
          <w:marLeft w:val="0"/>
          <w:marRight w:val="0"/>
          <w:marTop w:val="0"/>
          <w:marBottom w:val="0"/>
          <w:divBdr>
            <w:top w:val="none" w:sz="0" w:space="0" w:color="auto"/>
            <w:left w:val="none" w:sz="0" w:space="0" w:color="auto"/>
            <w:bottom w:val="none" w:sz="0" w:space="0" w:color="auto"/>
            <w:right w:val="none" w:sz="0" w:space="0" w:color="auto"/>
          </w:divBdr>
        </w:div>
      </w:divsChild>
    </w:div>
    <w:div w:id="204960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4F1101-A190-4768-A14F-1590733C7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23</Pages>
  <Words>3635</Words>
  <Characters>20726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dc:creator>
  <cp:keywords/>
  <dc:description/>
  <cp:lastModifiedBy>sorin rece</cp:lastModifiedBy>
  <cp:revision>14</cp:revision>
  <dcterms:created xsi:type="dcterms:W3CDTF">2023-08-12T17:25:00Z</dcterms:created>
  <dcterms:modified xsi:type="dcterms:W3CDTF">2023-08-24T18:18:00Z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3d3203f783d98a3094607293f2795e672710b799359566845044b79e4968148c</vt:lpwstr>
  </property>
</Properties>
</file>