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FDD88" w14:textId="2AD0A690" w:rsidR="00B4456A" w:rsidRDefault="00CA6E94" w:rsidP="008C7896">
      <w:pPr>
        <w:jc w:val="center"/>
        <w:rPr>
          <w:rFonts w:ascii="Arial" w:hAnsi="Arial" w:cs="Arial"/>
        </w:rPr>
      </w:pPr>
      <w:r w:rsidRPr="00184ECC">
        <w:rPr>
          <w:rFonts w:ascii="Arial" w:eastAsia="DengXian" w:hAnsi="Arial" w:cs="Arial"/>
          <w:b/>
          <w:bCs/>
          <w:noProof/>
          <w:lang w:bidi="bn-BD"/>
        </w:rPr>
        <w:drawing>
          <wp:inline distT="0" distB="0" distL="0" distR="0" wp14:anchorId="382C8CA2" wp14:editId="201BF8B9">
            <wp:extent cx="2781301" cy="1112520"/>
            <wp:effectExtent l="0" t="0" r="0" b="0"/>
            <wp:docPr id="11" name="Picture 11" descr="C:\Users\HTC\AppData\Local\Microsoft\Windows\Clipboard\HistoryData\{0B46E795-BE51-4A4E-914E-C05C96CACACE}\{83B99064-0489-4EC3-A7FE-C53AE9C3DE3B}\ResourceMap\{CC33EB81-AAEE-4167-B64B-B8F8CA393D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HTC\AppData\Local\Microsoft\Windows\Clipboard\HistoryData\{0B46E795-BE51-4A4E-914E-C05C96CACACE}\{83B99064-0489-4EC3-A7FE-C53AE9C3DE3B}\ResourceMap\{CC33EB81-AAEE-4167-B64B-B8F8CA393DF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88505" cy="1115402"/>
                    </a:xfrm>
                    <a:prstGeom prst="rect">
                      <a:avLst/>
                    </a:prstGeom>
                    <a:noFill/>
                    <a:ln>
                      <a:noFill/>
                    </a:ln>
                  </pic:spPr>
                </pic:pic>
              </a:graphicData>
            </a:graphic>
          </wp:inline>
        </w:drawing>
      </w:r>
    </w:p>
    <w:p w14:paraId="13888A05" w14:textId="77777777" w:rsidR="008C7896" w:rsidRPr="00B4456A" w:rsidRDefault="008C7896" w:rsidP="008C7896">
      <w:pPr>
        <w:jc w:val="center"/>
        <w:rPr>
          <w:rFonts w:ascii="Arial" w:hAnsi="Arial" w:cs="Arial"/>
        </w:rPr>
      </w:pPr>
    </w:p>
    <w:p w14:paraId="2BE254E4" w14:textId="3989CB46" w:rsidR="00B4456A" w:rsidRPr="00B4456A" w:rsidRDefault="00B4456A" w:rsidP="00B4456A">
      <w:pPr>
        <w:spacing w:after="200" w:line="360" w:lineRule="auto"/>
        <w:jc w:val="center"/>
        <w:rPr>
          <w:rFonts w:ascii="Arial" w:eastAsia="Calibri" w:hAnsi="Arial" w:cs="Times New Roman"/>
          <w:kern w:val="0"/>
          <w:sz w:val="28"/>
          <w:szCs w:val="28"/>
          <w:lang w:val="en-GB" w:eastAsia="en-US"/>
          <w14:ligatures w14:val="none"/>
        </w:rPr>
      </w:pPr>
      <w:r w:rsidRPr="00B4456A">
        <w:rPr>
          <w:rFonts w:ascii="Arial" w:eastAsia="Calibri" w:hAnsi="Arial" w:cs="Times New Roman"/>
          <w:b/>
          <w:bCs/>
          <w:kern w:val="0"/>
          <w:sz w:val="28"/>
          <w:szCs w:val="28"/>
          <w:lang w:val="en-GB" w:eastAsia="en-US"/>
          <w14:ligatures w14:val="none"/>
        </w:rPr>
        <w:t>Module</w:t>
      </w:r>
      <w:r w:rsidR="008C7896" w:rsidRPr="008C7896">
        <w:rPr>
          <w:rFonts w:ascii="Arial" w:eastAsia="Calibri" w:hAnsi="Arial" w:cs="Times New Roman"/>
          <w:b/>
          <w:bCs/>
          <w:kern w:val="0"/>
          <w:sz w:val="28"/>
          <w:szCs w:val="28"/>
          <w:lang w:val="en-GB" w:eastAsia="en-US"/>
          <w14:ligatures w14:val="none"/>
        </w:rPr>
        <w:t xml:space="preserve"> Name</w:t>
      </w:r>
      <w:r w:rsidRPr="00B4456A">
        <w:rPr>
          <w:rFonts w:ascii="Arial" w:eastAsia="Calibri" w:hAnsi="Arial" w:cs="Times New Roman"/>
          <w:b/>
          <w:bCs/>
          <w:kern w:val="0"/>
          <w:sz w:val="28"/>
          <w:szCs w:val="28"/>
          <w:lang w:val="en-GB" w:eastAsia="en-US"/>
          <w14:ligatures w14:val="none"/>
        </w:rPr>
        <w:t>:</w:t>
      </w:r>
      <w:r w:rsidRPr="00B4456A">
        <w:rPr>
          <w:rFonts w:ascii="Arial" w:eastAsia="Calibri" w:hAnsi="Arial" w:cs="Times New Roman"/>
          <w:kern w:val="0"/>
          <w:sz w:val="28"/>
          <w:szCs w:val="28"/>
          <w:lang w:val="en-GB" w:eastAsia="en-US"/>
          <w14:ligatures w14:val="none"/>
        </w:rPr>
        <w:t xml:space="preserve"> </w:t>
      </w:r>
      <w:r w:rsidRPr="008C7896">
        <w:rPr>
          <w:rFonts w:ascii="Arial" w:hAnsi="Arial" w:cs="Arial"/>
          <w:sz w:val="28"/>
          <w:szCs w:val="28"/>
        </w:rPr>
        <w:t>Marketing Management</w:t>
      </w:r>
      <w:r w:rsidRPr="00B4456A">
        <w:rPr>
          <w:rFonts w:ascii="Arial" w:eastAsia="Calibri" w:hAnsi="Arial" w:cs="Times New Roman"/>
          <w:kern w:val="0"/>
          <w:sz w:val="28"/>
          <w:szCs w:val="28"/>
          <w:lang w:val="en-GB" w:eastAsia="en-US"/>
          <w14:ligatures w14:val="none"/>
        </w:rPr>
        <w:br/>
      </w:r>
      <w:r w:rsidRPr="00B4456A">
        <w:rPr>
          <w:rFonts w:ascii="Arial" w:eastAsia="Calibri" w:hAnsi="Arial" w:cs="Times New Roman"/>
          <w:b/>
          <w:bCs/>
          <w:kern w:val="0"/>
          <w:sz w:val="28"/>
          <w:szCs w:val="28"/>
          <w:lang w:val="en-GB" w:eastAsia="en-US"/>
          <w14:ligatures w14:val="none"/>
        </w:rPr>
        <w:t>Module Code:</w:t>
      </w:r>
      <w:r w:rsidRPr="00B4456A">
        <w:rPr>
          <w:rFonts w:ascii="Arial" w:eastAsia="Calibri" w:hAnsi="Arial" w:cs="Times New Roman"/>
          <w:kern w:val="0"/>
          <w:sz w:val="28"/>
          <w:szCs w:val="28"/>
          <w:lang w:val="en-GB" w:eastAsia="en-US"/>
          <w14:ligatures w14:val="none"/>
        </w:rPr>
        <w:t xml:space="preserve"> LCMB702</w:t>
      </w:r>
      <w:r w:rsidRPr="008C7896">
        <w:rPr>
          <w:rFonts w:ascii="Arial" w:eastAsia="Calibri" w:hAnsi="Arial" w:cs="Times New Roman"/>
          <w:kern w:val="0"/>
          <w:sz w:val="28"/>
          <w:szCs w:val="28"/>
          <w:lang w:val="en-GB" w:eastAsia="en-US"/>
          <w14:ligatures w14:val="none"/>
        </w:rPr>
        <w:t>4</w:t>
      </w:r>
    </w:p>
    <w:p w14:paraId="24DF884B" w14:textId="0920783F" w:rsidR="00B4456A" w:rsidRPr="00B4456A" w:rsidRDefault="00B4456A" w:rsidP="008C7896">
      <w:pPr>
        <w:spacing w:before="120" w:after="120" w:line="360" w:lineRule="auto"/>
        <w:jc w:val="center"/>
        <w:rPr>
          <w:rFonts w:ascii="Arial" w:hAnsi="Arial" w:cs="Arial"/>
          <w:b/>
          <w:bCs/>
          <w:sz w:val="28"/>
          <w:szCs w:val="28"/>
        </w:rPr>
      </w:pPr>
      <w:r w:rsidRPr="00B4456A">
        <w:rPr>
          <w:rFonts w:ascii="Arial" w:eastAsia="Calibri" w:hAnsi="Arial" w:cs="Times New Roman"/>
          <w:b/>
          <w:bCs/>
          <w:kern w:val="0"/>
          <w:sz w:val="28"/>
          <w:szCs w:val="28"/>
          <w:lang w:val="en-GB" w:eastAsia="en-US"/>
          <w14:ligatures w14:val="none"/>
        </w:rPr>
        <w:t>Title:</w:t>
      </w:r>
      <w:r w:rsidRPr="00B4456A">
        <w:rPr>
          <w:rFonts w:ascii="Arial" w:eastAsia="Calibri" w:hAnsi="Arial" w:cs="Times New Roman"/>
          <w:kern w:val="0"/>
          <w:sz w:val="28"/>
          <w:szCs w:val="28"/>
          <w:lang w:val="en-GB" w:eastAsia="en-US"/>
          <w14:ligatures w14:val="none"/>
        </w:rPr>
        <w:t xml:space="preserve"> </w:t>
      </w:r>
      <w:r w:rsidR="008C7896" w:rsidRPr="008C7896">
        <w:rPr>
          <w:rFonts w:ascii="Arial" w:hAnsi="Arial" w:cs="Arial"/>
          <w:sz w:val="28"/>
          <w:szCs w:val="28"/>
        </w:rPr>
        <w:t>Marketing Environmental Analysis for Pioneers and Followers</w:t>
      </w:r>
    </w:p>
    <w:p w14:paraId="2E7C7A71" w14:textId="77777777" w:rsidR="00B4456A" w:rsidRPr="00B4456A" w:rsidRDefault="00B4456A" w:rsidP="00B4456A">
      <w:pPr>
        <w:spacing w:after="200" w:line="360" w:lineRule="auto"/>
        <w:jc w:val="center"/>
        <w:rPr>
          <w:rFonts w:ascii="Arial" w:eastAsia="Calibri" w:hAnsi="Arial" w:cs="Times New Roman"/>
          <w:kern w:val="0"/>
          <w:sz w:val="28"/>
          <w:szCs w:val="28"/>
          <w:lang w:val="en-GB" w:eastAsia="en-US"/>
          <w14:ligatures w14:val="none"/>
        </w:rPr>
      </w:pPr>
    </w:p>
    <w:p w14:paraId="787208AE" w14:textId="77777777" w:rsidR="00B4456A" w:rsidRPr="00B4456A" w:rsidRDefault="00B4456A" w:rsidP="00B4456A">
      <w:pPr>
        <w:spacing w:after="200" w:line="240" w:lineRule="auto"/>
        <w:jc w:val="center"/>
        <w:rPr>
          <w:rFonts w:ascii="Arial" w:eastAsia="Calibri" w:hAnsi="Arial" w:cs="Times New Roman"/>
          <w:kern w:val="0"/>
          <w:sz w:val="28"/>
          <w:szCs w:val="28"/>
          <w:lang w:val="en-GB" w:eastAsia="en-US"/>
          <w14:ligatures w14:val="none"/>
        </w:rPr>
      </w:pPr>
      <w:r w:rsidRPr="00B4456A">
        <w:rPr>
          <w:rFonts w:ascii="Arial" w:eastAsia="Calibri" w:hAnsi="Arial" w:cs="Times New Roman"/>
          <w:b/>
          <w:bCs/>
          <w:kern w:val="0"/>
          <w:sz w:val="28"/>
          <w:szCs w:val="28"/>
          <w:lang w:val="en-GB" w:eastAsia="en-US"/>
          <w14:ligatures w14:val="none"/>
        </w:rPr>
        <w:t>Submitted to</w:t>
      </w:r>
    </w:p>
    <w:p w14:paraId="49C3EDED" w14:textId="24D90928" w:rsidR="00B4456A" w:rsidRPr="00B4456A" w:rsidRDefault="008C7896" w:rsidP="008C7896">
      <w:pPr>
        <w:spacing w:before="120" w:after="120" w:line="360" w:lineRule="auto"/>
        <w:jc w:val="center"/>
        <w:rPr>
          <w:rFonts w:ascii="Arial" w:hAnsi="Arial" w:cs="Arial"/>
          <w:sz w:val="28"/>
          <w:szCs w:val="28"/>
        </w:rPr>
      </w:pPr>
      <w:r w:rsidRPr="008C7896">
        <w:rPr>
          <w:rFonts w:ascii="Arial" w:hAnsi="Arial" w:cs="Arial"/>
          <w:sz w:val="28"/>
          <w:szCs w:val="28"/>
        </w:rPr>
        <w:t>Dr Laila Maazouz</w:t>
      </w:r>
    </w:p>
    <w:p w14:paraId="7C8B7A88" w14:textId="77777777" w:rsidR="00B4456A" w:rsidRPr="00B4456A" w:rsidRDefault="00B4456A" w:rsidP="00B4456A">
      <w:pPr>
        <w:spacing w:after="200" w:line="240" w:lineRule="auto"/>
        <w:jc w:val="center"/>
        <w:rPr>
          <w:rFonts w:ascii="Arial" w:eastAsia="Calibri" w:hAnsi="Arial" w:cs="Times New Roman"/>
          <w:kern w:val="0"/>
          <w:sz w:val="28"/>
          <w:szCs w:val="28"/>
          <w:lang w:val="en-GB" w:eastAsia="en-US"/>
          <w14:ligatures w14:val="none"/>
        </w:rPr>
      </w:pPr>
      <w:r w:rsidRPr="00B4456A">
        <w:rPr>
          <w:rFonts w:ascii="Arial" w:eastAsia="Calibri" w:hAnsi="Arial" w:cs="Times New Roman"/>
          <w:kern w:val="0"/>
          <w:sz w:val="28"/>
          <w:szCs w:val="28"/>
          <w:lang w:val="en-GB" w:eastAsia="en-US"/>
          <w14:ligatures w14:val="none"/>
        </w:rPr>
        <w:t>Lecturer,</w:t>
      </w:r>
    </w:p>
    <w:p w14:paraId="0DE8A0A8" w14:textId="77777777" w:rsidR="00B4456A" w:rsidRPr="00B4456A" w:rsidRDefault="00B4456A" w:rsidP="00B4456A">
      <w:pPr>
        <w:spacing w:after="200" w:line="240" w:lineRule="auto"/>
        <w:jc w:val="center"/>
        <w:rPr>
          <w:rFonts w:ascii="Arial" w:eastAsia="Calibri" w:hAnsi="Arial" w:cs="Times New Roman"/>
          <w:kern w:val="0"/>
          <w:sz w:val="28"/>
          <w:szCs w:val="28"/>
          <w:lang w:val="en-GB" w:eastAsia="en-US"/>
          <w14:ligatures w14:val="none"/>
        </w:rPr>
      </w:pPr>
      <w:r w:rsidRPr="00B4456A">
        <w:rPr>
          <w:rFonts w:ascii="Arial" w:eastAsia="Calibri" w:hAnsi="Arial" w:cs="Times New Roman"/>
          <w:kern w:val="0"/>
          <w:sz w:val="28"/>
          <w:szCs w:val="28"/>
          <w:lang w:val="en-GB" w:eastAsia="en-US"/>
          <w14:ligatures w14:val="none"/>
        </w:rPr>
        <w:t>University of Wales Trinity Saint David, London Campus</w:t>
      </w:r>
    </w:p>
    <w:p w14:paraId="3067FA37" w14:textId="77777777" w:rsidR="00B4456A" w:rsidRPr="00B4456A" w:rsidRDefault="00B4456A" w:rsidP="00B4456A">
      <w:pPr>
        <w:spacing w:after="200" w:line="360" w:lineRule="auto"/>
        <w:jc w:val="center"/>
        <w:rPr>
          <w:rFonts w:ascii="Arial" w:eastAsia="Calibri" w:hAnsi="Arial" w:cs="Times New Roman"/>
          <w:kern w:val="0"/>
          <w:sz w:val="28"/>
          <w:szCs w:val="28"/>
          <w:lang w:val="en-GB" w:eastAsia="en-US"/>
          <w14:ligatures w14:val="none"/>
        </w:rPr>
      </w:pPr>
    </w:p>
    <w:p w14:paraId="1FF6D7C4" w14:textId="77777777" w:rsidR="00B4456A" w:rsidRPr="00B4456A" w:rsidRDefault="00B4456A" w:rsidP="00B4456A">
      <w:pPr>
        <w:spacing w:after="200" w:line="240" w:lineRule="auto"/>
        <w:jc w:val="center"/>
        <w:rPr>
          <w:rFonts w:ascii="Arial" w:eastAsia="Calibri" w:hAnsi="Arial" w:cs="Times New Roman"/>
          <w:b/>
          <w:bCs/>
          <w:kern w:val="0"/>
          <w:sz w:val="28"/>
          <w:szCs w:val="28"/>
          <w:lang w:val="en-GB" w:eastAsia="en-US"/>
          <w14:ligatures w14:val="none"/>
        </w:rPr>
      </w:pPr>
      <w:r w:rsidRPr="00B4456A">
        <w:rPr>
          <w:rFonts w:ascii="Arial" w:eastAsia="Calibri" w:hAnsi="Arial" w:cs="Times New Roman"/>
          <w:b/>
          <w:bCs/>
          <w:kern w:val="0"/>
          <w:sz w:val="28"/>
          <w:szCs w:val="28"/>
          <w:lang w:val="en-GB" w:eastAsia="en-US"/>
          <w14:ligatures w14:val="none"/>
        </w:rPr>
        <w:t>Submitted by</w:t>
      </w:r>
    </w:p>
    <w:p w14:paraId="5BC02E21" w14:textId="77777777" w:rsidR="00B4456A" w:rsidRPr="00B4456A" w:rsidRDefault="00B4456A" w:rsidP="00B4456A">
      <w:pPr>
        <w:spacing w:after="200" w:line="240" w:lineRule="auto"/>
        <w:jc w:val="center"/>
        <w:rPr>
          <w:rFonts w:ascii="Arial" w:eastAsia="Calibri" w:hAnsi="Arial" w:cs="Times New Roman"/>
          <w:kern w:val="0"/>
          <w:sz w:val="28"/>
          <w:szCs w:val="28"/>
          <w:lang w:val="en-GB" w:eastAsia="en-US"/>
          <w14:ligatures w14:val="none"/>
        </w:rPr>
      </w:pPr>
      <w:r w:rsidRPr="00B4456A">
        <w:rPr>
          <w:rFonts w:ascii="Arial" w:eastAsia="Calibri" w:hAnsi="Arial" w:cs="Times New Roman"/>
          <w:b/>
          <w:bCs/>
          <w:kern w:val="0"/>
          <w:sz w:val="28"/>
          <w:szCs w:val="28"/>
          <w:lang w:val="en-GB" w:eastAsia="en-US"/>
          <w14:ligatures w14:val="none"/>
        </w:rPr>
        <w:t xml:space="preserve">Student Name: </w:t>
      </w:r>
      <w:r w:rsidRPr="00B4456A">
        <w:rPr>
          <w:rFonts w:ascii="Arial" w:eastAsia="Calibri" w:hAnsi="Arial" w:cs="Times New Roman"/>
          <w:kern w:val="0"/>
          <w:sz w:val="28"/>
          <w:szCs w:val="28"/>
          <w:lang w:val="en-GB" w:eastAsia="en-US"/>
          <w14:ligatures w14:val="none"/>
        </w:rPr>
        <w:t>Gulam Kibria</w:t>
      </w:r>
      <w:r w:rsidRPr="00B4456A">
        <w:rPr>
          <w:rFonts w:ascii="Arial" w:eastAsia="Calibri" w:hAnsi="Arial" w:cs="Times New Roman"/>
          <w:kern w:val="0"/>
          <w:sz w:val="28"/>
          <w:szCs w:val="28"/>
          <w:lang w:val="en-GB" w:eastAsia="en-US"/>
          <w14:ligatures w14:val="none"/>
        </w:rPr>
        <w:br/>
      </w:r>
      <w:r w:rsidRPr="00B4456A">
        <w:rPr>
          <w:rFonts w:ascii="Arial" w:eastAsia="Calibri" w:hAnsi="Arial" w:cs="Times New Roman"/>
          <w:kern w:val="0"/>
          <w:sz w:val="28"/>
          <w:szCs w:val="28"/>
          <w:lang w:val="en-GB" w:eastAsia="en-US"/>
          <w14:ligatures w14:val="none"/>
        </w:rPr>
        <w:br/>
      </w:r>
      <w:r w:rsidRPr="00B4456A">
        <w:rPr>
          <w:rFonts w:ascii="Arial" w:eastAsia="Calibri" w:hAnsi="Arial" w:cs="Times New Roman"/>
          <w:b/>
          <w:bCs/>
          <w:kern w:val="0"/>
          <w:sz w:val="28"/>
          <w:szCs w:val="28"/>
          <w:lang w:val="en-GB" w:eastAsia="en-US"/>
          <w14:ligatures w14:val="none"/>
        </w:rPr>
        <w:t>Student ID:</w:t>
      </w:r>
      <w:r w:rsidRPr="00B4456A">
        <w:rPr>
          <w:rFonts w:ascii="Arial" w:eastAsia="Calibri" w:hAnsi="Arial" w:cs="Times New Roman"/>
          <w:kern w:val="0"/>
          <w:sz w:val="28"/>
          <w:szCs w:val="28"/>
          <w:lang w:val="en-GB" w:eastAsia="en-US"/>
          <w14:ligatures w14:val="none"/>
        </w:rPr>
        <w:t xml:space="preserve"> 2431573</w:t>
      </w:r>
    </w:p>
    <w:p w14:paraId="76B67D1B" w14:textId="77777777" w:rsidR="00B4456A" w:rsidRPr="00B4456A" w:rsidRDefault="00B4456A" w:rsidP="00B4456A">
      <w:pPr>
        <w:spacing w:after="200" w:line="360" w:lineRule="auto"/>
        <w:jc w:val="center"/>
        <w:rPr>
          <w:rFonts w:ascii="Arial" w:eastAsia="Calibri" w:hAnsi="Arial" w:cs="Times New Roman"/>
          <w:kern w:val="0"/>
          <w:sz w:val="28"/>
          <w:szCs w:val="28"/>
          <w:lang w:val="en-GB" w:eastAsia="en-US"/>
          <w14:ligatures w14:val="none"/>
        </w:rPr>
      </w:pPr>
      <w:r w:rsidRPr="00B4456A">
        <w:rPr>
          <w:rFonts w:ascii="Arial" w:eastAsia="Calibri" w:hAnsi="Arial" w:cs="Times New Roman"/>
          <w:kern w:val="0"/>
          <w:sz w:val="28"/>
          <w:szCs w:val="28"/>
          <w:lang w:val="en-GB" w:eastAsia="en-US"/>
          <w14:ligatures w14:val="none"/>
        </w:rPr>
        <w:br/>
      </w:r>
    </w:p>
    <w:p w14:paraId="51EA5BD6" w14:textId="77777777" w:rsidR="00B4456A" w:rsidRPr="00B4456A" w:rsidRDefault="00B4456A" w:rsidP="00B4456A">
      <w:pPr>
        <w:spacing w:after="200" w:line="360" w:lineRule="auto"/>
        <w:jc w:val="center"/>
        <w:rPr>
          <w:rFonts w:ascii="Arial" w:eastAsia="Calibri" w:hAnsi="Arial" w:cs="Times New Roman"/>
          <w:b/>
          <w:bCs/>
          <w:kern w:val="0"/>
          <w:sz w:val="28"/>
          <w:szCs w:val="28"/>
          <w:lang w:val="en-GB" w:eastAsia="en-US"/>
          <w14:ligatures w14:val="none"/>
        </w:rPr>
      </w:pPr>
      <w:r w:rsidRPr="00B4456A">
        <w:rPr>
          <w:rFonts w:ascii="Arial" w:eastAsia="Calibri" w:hAnsi="Arial" w:cs="Times New Roman"/>
          <w:b/>
          <w:bCs/>
          <w:kern w:val="0"/>
          <w:sz w:val="28"/>
          <w:szCs w:val="28"/>
          <w:lang w:val="en-GB" w:eastAsia="en-US"/>
          <w14:ligatures w14:val="none"/>
        </w:rPr>
        <w:t>Term 1</w:t>
      </w:r>
    </w:p>
    <w:p w14:paraId="26D1F14B" w14:textId="5DAB3635" w:rsidR="00B4456A" w:rsidRPr="002140D6" w:rsidRDefault="00B4456A" w:rsidP="00B4456A">
      <w:pPr>
        <w:spacing w:after="200" w:line="360" w:lineRule="auto"/>
        <w:jc w:val="center"/>
        <w:rPr>
          <w:rFonts w:ascii="Arial" w:eastAsia="Calibri" w:hAnsi="Arial" w:cs="Times New Roman"/>
          <w:kern w:val="0"/>
          <w:sz w:val="28"/>
          <w:szCs w:val="28"/>
          <w:lang w:val="en-GB" w:eastAsia="en-US"/>
          <w14:ligatures w14:val="none"/>
        </w:rPr>
      </w:pPr>
      <w:r w:rsidRPr="00B4456A">
        <w:rPr>
          <w:rFonts w:ascii="Arial" w:eastAsia="Calibri" w:hAnsi="Arial" w:cs="Times New Roman"/>
          <w:kern w:val="0"/>
          <w:sz w:val="28"/>
          <w:szCs w:val="28"/>
          <w:lang w:val="en-GB" w:eastAsia="en-US"/>
          <w14:ligatures w14:val="none"/>
        </w:rPr>
        <w:br/>
      </w:r>
      <w:r w:rsidRPr="00B4456A">
        <w:rPr>
          <w:rFonts w:ascii="Arial" w:eastAsia="Calibri" w:hAnsi="Arial" w:cs="Times New Roman"/>
          <w:b/>
          <w:bCs/>
          <w:kern w:val="0"/>
          <w:sz w:val="28"/>
          <w:szCs w:val="28"/>
          <w:lang w:val="en-GB" w:eastAsia="en-US"/>
          <w14:ligatures w14:val="none"/>
        </w:rPr>
        <w:t xml:space="preserve">Word Count: </w:t>
      </w:r>
      <w:r w:rsidR="002140D6">
        <w:rPr>
          <w:rFonts w:ascii="Arial" w:eastAsia="Calibri" w:hAnsi="Arial" w:cs="Times New Roman"/>
          <w:kern w:val="0"/>
          <w:sz w:val="28"/>
          <w:szCs w:val="28"/>
          <w:lang w:val="en-GB" w:eastAsia="en-US"/>
          <w14:ligatures w14:val="none"/>
        </w:rPr>
        <w:t>2538</w:t>
      </w:r>
    </w:p>
    <w:p w14:paraId="0C1961FC" w14:textId="6390AF3B" w:rsidR="008C7896" w:rsidRDefault="00B4456A" w:rsidP="008C7896">
      <w:pPr>
        <w:spacing w:after="200" w:line="360" w:lineRule="auto"/>
        <w:jc w:val="center"/>
        <w:rPr>
          <w:rFonts w:ascii="Arial" w:eastAsia="Calibri" w:hAnsi="Arial" w:cs="Times New Roman"/>
          <w:b/>
          <w:bCs/>
          <w:kern w:val="0"/>
          <w:sz w:val="28"/>
          <w:szCs w:val="28"/>
          <w:lang w:val="en-GB" w:eastAsia="en-US"/>
          <w14:ligatures w14:val="none"/>
        </w:rPr>
      </w:pPr>
      <w:r w:rsidRPr="00B4456A">
        <w:rPr>
          <w:rFonts w:ascii="Arial" w:eastAsia="Calibri" w:hAnsi="Arial" w:cs="Times New Roman"/>
          <w:b/>
          <w:bCs/>
          <w:kern w:val="0"/>
          <w:sz w:val="28"/>
          <w:szCs w:val="28"/>
          <w:lang w:val="en-GB" w:eastAsia="en-US"/>
          <w14:ligatures w14:val="none"/>
        </w:rPr>
        <w:t xml:space="preserve">Submission Date: </w:t>
      </w:r>
      <w:r w:rsidR="008C7896" w:rsidRPr="002140D6">
        <w:rPr>
          <w:rFonts w:ascii="Arial" w:eastAsia="Calibri" w:hAnsi="Arial" w:cs="Times New Roman"/>
          <w:kern w:val="0"/>
          <w:sz w:val="28"/>
          <w:szCs w:val="28"/>
          <w:lang w:val="en-GB" w:eastAsia="en-US"/>
          <w14:ligatures w14:val="none"/>
        </w:rPr>
        <w:t>21</w:t>
      </w:r>
      <w:r w:rsidR="008C7896" w:rsidRPr="002140D6">
        <w:rPr>
          <w:rFonts w:ascii="Arial" w:eastAsia="Calibri" w:hAnsi="Arial" w:cs="Times New Roman"/>
          <w:kern w:val="0"/>
          <w:sz w:val="28"/>
          <w:szCs w:val="28"/>
          <w:vertAlign w:val="superscript"/>
          <w:lang w:val="en-GB" w:eastAsia="en-US"/>
          <w14:ligatures w14:val="none"/>
        </w:rPr>
        <w:t>st</w:t>
      </w:r>
      <w:r w:rsidRPr="002140D6">
        <w:rPr>
          <w:rFonts w:ascii="Arial" w:eastAsia="Calibri" w:hAnsi="Arial" w:cs="Times New Roman"/>
          <w:kern w:val="0"/>
          <w:sz w:val="28"/>
          <w:szCs w:val="28"/>
          <w:lang w:val="en-GB" w:eastAsia="en-US"/>
          <w14:ligatures w14:val="none"/>
        </w:rPr>
        <w:t xml:space="preserve"> November 2025</w:t>
      </w:r>
    </w:p>
    <w:p w14:paraId="43104E17" w14:textId="3B4CC91C" w:rsidR="000A7A15" w:rsidRPr="008C7896" w:rsidRDefault="008C7896" w:rsidP="008C7896">
      <w:pPr>
        <w:rPr>
          <w:rFonts w:ascii="Arial" w:eastAsia="Calibri" w:hAnsi="Arial" w:cs="Times New Roman"/>
          <w:b/>
          <w:bCs/>
          <w:kern w:val="0"/>
          <w:sz w:val="28"/>
          <w:szCs w:val="28"/>
          <w:lang w:val="en-GB" w:eastAsia="en-US"/>
          <w14:ligatures w14:val="none"/>
        </w:rPr>
      </w:pPr>
      <w:r>
        <w:rPr>
          <w:rFonts w:ascii="Arial" w:eastAsia="Calibri" w:hAnsi="Arial" w:cs="Times New Roman"/>
          <w:b/>
          <w:bCs/>
          <w:kern w:val="0"/>
          <w:sz w:val="28"/>
          <w:szCs w:val="28"/>
          <w:lang w:val="en-GB" w:eastAsia="en-US"/>
          <w14:ligatures w14:val="none"/>
        </w:rPr>
        <w:br w:type="page"/>
      </w:r>
    </w:p>
    <w:p w14:paraId="2DF00A38" w14:textId="5118DF9B" w:rsidR="000A7A15" w:rsidRPr="008C7896" w:rsidRDefault="000A7A15" w:rsidP="000A7A15">
      <w:pPr>
        <w:spacing w:before="120" w:after="120" w:line="360" w:lineRule="auto"/>
        <w:jc w:val="center"/>
        <w:rPr>
          <w:rFonts w:ascii="Arial" w:hAnsi="Arial" w:cs="Arial"/>
          <w:b/>
          <w:bCs/>
          <w:sz w:val="28"/>
          <w:szCs w:val="28"/>
        </w:rPr>
      </w:pPr>
      <w:r w:rsidRPr="008C7896">
        <w:rPr>
          <w:rFonts w:ascii="Arial" w:hAnsi="Arial" w:cs="Arial"/>
          <w:b/>
          <w:bCs/>
          <w:sz w:val="28"/>
          <w:szCs w:val="28"/>
        </w:rPr>
        <w:lastRenderedPageBreak/>
        <w:t>Executive Summary</w:t>
      </w:r>
    </w:p>
    <w:p w14:paraId="16C20E68" w14:textId="697E3130" w:rsidR="000A7A15" w:rsidRPr="00CA6E94" w:rsidRDefault="000A7A15" w:rsidP="000A7A15">
      <w:pPr>
        <w:spacing w:before="120" w:after="120" w:line="360" w:lineRule="auto"/>
        <w:jc w:val="both"/>
        <w:rPr>
          <w:rFonts w:ascii="Arial" w:hAnsi="Arial" w:cs="Arial"/>
        </w:rPr>
      </w:pPr>
      <w:r w:rsidRPr="00CA6E94">
        <w:rPr>
          <w:rFonts w:ascii="Arial" w:hAnsi="Arial" w:cs="Arial"/>
        </w:rPr>
        <w:t xml:space="preserve">The report is a critical analysis of how technological and economic factors influence strategic marketing decisions within the smart phone industry in the world. Through the PESTEL analysis, Growth Matrix of Ansoff and the Generic Strategies of Porter, this analysis has depicted how innovative companies such as Apple and Samsung are dependent on the factors of innovation, differentiation and market selectivity to sustain </w:t>
      </w:r>
      <w:r w:rsidR="00653E7C" w:rsidRPr="00CA6E94">
        <w:rPr>
          <w:rFonts w:ascii="Arial" w:hAnsi="Arial" w:cs="Arial"/>
        </w:rPr>
        <w:t>leadership</w:t>
      </w:r>
      <w:r w:rsidRPr="00CA6E94">
        <w:rPr>
          <w:rFonts w:ascii="Arial" w:hAnsi="Arial" w:cs="Arial"/>
        </w:rPr>
        <w:t xml:space="preserve"> but at high risks and costs. Other followers, including Xiaomi, embrace cost leadership, fast imitation, and entering the market quickly to attract price-sensitive customers with low innovation and brand loyalty. All in all, the results suggest the relevance of </w:t>
      </w:r>
      <w:r w:rsidR="00653E7C" w:rsidRPr="00CA6E94">
        <w:rPr>
          <w:rFonts w:ascii="Arial" w:hAnsi="Arial" w:cs="Arial"/>
        </w:rPr>
        <w:t>continuous</w:t>
      </w:r>
      <w:r w:rsidRPr="00CA6E94">
        <w:rPr>
          <w:rFonts w:ascii="Arial" w:hAnsi="Arial" w:cs="Arial"/>
        </w:rPr>
        <w:t xml:space="preserve"> environmental scanning and the relevance of adaptive strategies in order to stay competitive.</w:t>
      </w:r>
    </w:p>
    <w:p w14:paraId="53144B8E" w14:textId="77777777" w:rsidR="00BE2782" w:rsidRPr="00CA6E94" w:rsidRDefault="00BE2782" w:rsidP="00BE2782">
      <w:pPr>
        <w:spacing w:before="120" w:after="120" w:line="360" w:lineRule="auto"/>
        <w:jc w:val="both"/>
        <w:rPr>
          <w:rFonts w:ascii="Arial" w:hAnsi="Arial" w:cs="Arial"/>
          <w:b/>
          <w:bCs/>
        </w:rPr>
      </w:pPr>
    </w:p>
    <w:p w14:paraId="3155772E" w14:textId="77777777" w:rsidR="00BE2782" w:rsidRPr="00CA6E94" w:rsidRDefault="00BE2782" w:rsidP="00BE2782">
      <w:pPr>
        <w:spacing w:before="120" w:after="120" w:line="360" w:lineRule="auto"/>
        <w:jc w:val="both"/>
        <w:rPr>
          <w:rFonts w:ascii="Arial" w:hAnsi="Arial" w:cs="Arial"/>
          <w:b/>
          <w:bCs/>
        </w:rPr>
      </w:pPr>
    </w:p>
    <w:p w14:paraId="78DFBCC9" w14:textId="77777777" w:rsidR="00BE2782" w:rsidRPr="00CA6E94" w:rsidRDefault="00BE2782" w:rsidP="00BE2782">
      <w:pPr>
        <w:spacing w:before="120" w:after="120" w:line="360" w:lineRule="auto"/>
        <w:jc w:val="both"/>
        <w:rPr>
          <w:rFonts w:ascii="Arial" w:hAnsi="Arial" w:cs="Arial"/>
          <w:b/>
          <w:bCs/>
        </w:rPr>
      </w:pPr>
    </w:p>
    <w:p w14:paraId="3960206C" w14:textId="77777777" w:rsidR="00BE2782" w:rsidRPr="00CA6E94" w:rsidRDefault="00BE2782" w:rsidP="00BE2782">
      <w:pPr>
        <w:spacing w:before="120" w:after="120" w:line="360" w:lineRule="auto"/>
        <w:jc w:val="both"/>
        <w:rPr>
          <w:rFonts w:ascii="Arial" w:hAnsi="Arial" w:cs="Arial"/>
          <w:b/>
          <w:bCs/>
        </w:rPr>
      </w:pPr>
    </w:p>
    <w:p w14:paraId="1E446C92" w14:textId="77777777" w:rsidR="007C3084" w:rsidRPr="00CA6E94" w:rsidRDefault="007C3084" w:rsidP="00BE2782">
      <w:pPr>
        <w:spacing w:before="120" w:after="120" w:line="360" w:lineRule="auto"/>
        <w:jc w:val="both"/>
        <w:rPr>
          <w:rFonts w:ascii="Arial" w:hAnsi="Arial" w:cs="Arial"/>
        </w:rPr>
        <w:sectPr w:rsidR="007C3084" w:rsidRPr="00CA6E94" w:rsidSect="00BE6439">
          <w:footerReference w:type="default" r:id="rId8"/>
          <w:pgSz w:w="11906" w:h="16838" w:code="9"/>
          <w:pgMar w:top="1440" w:right="1440" w:bottom="1440" w:left="1440" w:header="720" w:footer="720" w:gutter="0"/>
          <w:cols w:space="720"/>
          <w:docGrid w:linePitch="360"/>
        </w:sectPr>
      </w:pPr>
    </w:p>
    <w:sdt>
      <w:sdtPr>
        <w:rPr>
          <w:rFonts w:ascii="Arial" w:eastAsiaTheme="minorEastAsia" w:hAnsi="Arial" w:cs="Arial"/>
          <w:color w:val="auto"/>
          <w:kern w:val="2"/>
          <w:sz w:val="24"/>
          <w:szCs w:val="24"/>
          <w:lang w:eastAsia="zh-CN"/>
          <w14:ligatures w14:val="standardContextual"/>
        </w:rPr>
        <w:id w:val="52049210"/>
        <w:docPartObj>
          <w:docPartGallery w:val="Table of Contents"/>
          <w:docPartUnique/>
        </w:docPartObj>
      </w:sdtPr>
      <w:sdtEndPr>
        <w:rPr>
          <w:b/>
          <w:bCs/>
          <w:noProof/>
        </w:rPr>
      </w:sdtEndPr>
      <w:sdtContent>
        <w:p w14:paraId="70C1B9D4" w14:textId="3FA6EADD" w:rsidR="007C3084" w:rsidRDefault="007C3084" w:rsidP="00CA6E94">
          <w:pPr>
            <w:pStyle w:val="TOCHeading"/>
            <w:jc w:val="center"/>
            <w:rPr>
              <w:rFonts w:ascii="Arial" w:hAnsi="Arial" w:cs="Arial"/>
            </w:rPr>
          </w:pPr>
          <w:r w:rsidRPr="00CA6E94">
            <w:rPr>
              <w:rFonts w:ascii="Arial" w:hAnsi="Arial" w:cs="Arial"/>
            </w:rPr>
            <w:t>Table of Contents</w:t>
          </w:r>
        </w:p>
        <w:p w14:paraId="0B708530" w14:textId="77777777" w:rsidR="00CA6E94" w:rsidRPr="00CA6E94" w:rsidRDefault="00CA6E94" w:rsidP="00CA6E94">
          <w:pPr>
            <w:rPr>
              <w:lang w:eastAsia="en-US"/>
            </w:rPr>
          </w:pPr>
        </w:p>
        <w:p w14:paraId="7BB1342A" w14:textId="4626AAE4" w:rsidR="00CA6E94" w:rsidRPr="00CA6E94" w:rsidRDefault="007C3084">
          <w:pPr>
            <w:pStyle w:val="TOC1"/>
            <w:tabs>
              <w:tab w:val="right" w:leader="dot" w:pos="9016"/>
            </w:tabs>
            <w:rPr>
              <w:rFonts w:ascii="Arial" w:hAnsi="Arial" w:cs="Arial"/>
              <w:noProof/>
              <w:lang w:eastAsia="en-US"/>
            </w:rPr>
          </w:pPr>
          <w:r w:rsidRPr="00CA6E94">
            <w:rPr>
              <w:rFonts w:ascii="Arial" w:hAnsi="Arial" w:cs="Arial"/>
            </w:rPr>
            <w:fldChar w:fldCharType="begin"/>
          </w:r>
          <w:r w:rsidRPr="00CA6E94">
            <w:rPr>
              <w:rFonts w:ascii="Arial" w:hAnsi="Arial" w:cs="Arial"/>
            </w:rPr>
            <w:instrText xml:space="preserve"> TOC \o "1-3" \h \z \u </w:instrText>
          </w:r>
          <w:r w:rsidRPr="00CA6E94">
            <w:rPr>
              <w:rFonts w:ascii="Arial" w:hAnsi="Arial" w:cs="Arial"/>
            </w:rPr>
            <w:fldChar w:fldCharType="separate"/>
          </w:r>
          <w:hyperlink w:anchor="_Toc214559548" w:history="1">
            <w:r w:rsidR="00CA6E94" w:rsidRPr="00CA6E94">
              <w:rPr>
                <w:rStyle w:val="Hyperlink"/>
                <w:rFonts w:ascii="Arial" w:hAnsi="Arial" w:cs="Arial"/>
                <w:noProof/>
              </w:rPr>
              <w:t>1. Introduction</w:t>
            </w:r>
            <w:r w:rsidR="00CA6E94" w:rsidRPr="00CA6E94">
              <w:rPr>
                <w:rFonts w:ascii="Arial" w:hAnsi="Arial" w:cs="Arial"/>
                <w:noProof/>
                <w:webHidden/>
              </w:rPr>
              <w:tab/>
            </w:r>
            <w:r w:rsidR="00CA6E94" w:rsidRPr="00CA6E94">
              <w:rPr>
                <w:rFonts w:ascii="Arial" w:hAnsi="Arial" w:cs="Arial"/>
                <w:noProof/>
                <w:webHidden/>
              </w:rPr>
              <w:fldChar w:fldCharType="begin"/>
            </w:r>
            <w:r w:rsidR="00CA6E94" w:rsidRPr="00CA6E94">
              <w:rPr>
                <w:rFonts w:ascii="Arial" w:hAnsi="Arial" w:cs="Arial"/>
                <w:noProof/>
                <w:webHidden/>
              </w:rPr>
              <w:instrText xml:space="preserve"> PAGEREF _Toc214559548 \h </w:instrText>
            </w:r>
            <w:r w:rsidR="00CA6E94" w:rsidRPr="00CA6E94">
              <w:rPr>
                <w:rFonts w:ascii="Arial" w:hAnsi="Arial" w:cs="Arial"/>
                <w:noProof/>
                <w:webHidden/>
              </w:rPr>
            </w:r>
            <w:r w:rsidR="00CA6E94" w:rsidRPr="00CA6E94">
              <w:rPr>
                <w:rFonts w:ascii="Arial" w:hAnsi="Arial" w:cs="Arial"/>
                <w:noProof/>
                <w:webHidden/>
              </w:rPr>
              <w:fldChar w:fldCharType="separate"/>
            </w:r>
            <w:r w:rsidR="00F55F85">
              <w:rPr>
                <w:rFonts w:ascii="Arial" w:hAnsi="Arial" w:cs="Arial"/>
                <w:noProof/>
                <w:webHidden/>
              </w:rPr>
              <w:t>1</w:t>
            </w:r>
            <w:r w:rsidR="00CA6E94" w:rsidRPr="00CA6E94">
              <w:rPr>
                <w:rFonts w:ascii="Arial" w:hAnsi="Arial" w:cs="Arial"/>
                <w:noProof/>
                <w:webHidden/>
              </w:rPr>
              <w:fldChar w:fldCharType="end"/>
            </w:r>
          </w:hyperlink>
        </w:p>
        <w:p w14:paraId="582B3394" w14:textId="6E65209F" w:rsidR="00CA6E94" w:rsidRPr="00CA6E94" w:rsidRDefault="00CA6E94">
          <w:pPr>
            <w:pStyle w:val="TOC1"/>
            <w:tabs>
              <w:tab w:val="right" w:leader="dot" w:pos="9016"/>
            </w:tabs>
            <w:rPr>
              <w:rFonts w:ascii="Arial" w:hAnsi="Arial" w:cs="Arial"/>
              <w:noProof/>
              <w:lang w:eastAsia="en-US"/>
            </w:rPr>
          </w:pPr>
          <w:hyperlink w:anchor="_Toc214559549" w:history="1">
            <w:r w:rsidRPr="00CA6E94">
              <w:rPr>
                <w:rStyle w:val="Hyperlink"/>
                <w:rFonts w:ascii="Arial" w:hAnsi="Arial" w:cs="Arial"/>
                <w:noProof/>
              </w:rPr>
              <w:t>2. Task 1: Critical Analysis of the Macro Marketing Environment</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_Toc214559549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2</w:t>
            </w:r>
            <w:r w:rsidRPr="00CA6E94">
              <w:rPr>
                <w:rFonts w:ascii="Arial" w:hAnsi="Arial" w:cs="Arial"/>
                <w:noProof/>
                <w:webHidden/>
              </w:rPr>
              <w:fldChar w:fldCharType="end"/>
            </w:r>
          </w:hyperlink>
        </w:p>
        <w:p w14:paraId="0C66AC94" w14:textId="257D35F5" w:rsidR="00CA6E94" w:rsidRPr="00CA6E94" w:rsidRDefault="00CA6E94">
          <w:pPr>
            <w:pStyle w:val="TOC2"/>
            <w:tabs>
              <w:tab w:val="right" w:leader="dot" w:pos="9016"/>
            </w:tabs>
            <w:rPr>
              <w:rFonts w:ascii="Arial" w:hAnsi="Arial" w:cs="Arial"/>
              <w:noProof/>
              <w:lang w:eastAsia="en-US"/>
            </w:rPr>
          </w:pPr>
          <w:hyperlink w:anchor="_Toc214559550" w:history="1">
            <w:r w:rsidRPr="00CA6E94">
              <w:rPr>
                <w:rStyle w:val="Hyperlink"/>
                <w:rFonts w:ascii="Arial" w:hAnsi="Arial" w:cs="Arial"/>
                <w:noProof/>
              </w:rPr>
              <w:t>2.1 Overview of the Macro Marketing Environment</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_Toc214559550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2</w:t>
            </w:r>
            <w:r w:rsidRPr="00CA6E94">
              <w:rPr>
                <w:rFonts w:ascii="Arial" w:hAnsi="Arial" w:cs="Arial"/>
                <w:noProof/>
                <w:webHidden/>
              </w:rPr>
              <w:fldChar w:fldCharType="end"/>
            </w:r>
          </w:hyperlink>
        </w:p>
        <w:p w14:paraId="59F76E40" w14:textId="4143458C" w:rsidR="00CA6E94" w:rsidRPr="00CA6E94" w:rsidRDefault="00CA6E94">
          <w:pPr>
            <w:pStyle w:val="TOC2"/>
            <w:tabs>
              <w:tab w:val="right" w:leader="dot" w:pos="9016"/>
            </w:tabs>
            <w:rPr>
              <w:rFonts w:ascii="Arial" w:hAnsi="Arial" w:cs="Arial"/>
              <w:noProof/>
              <w:lang w:eastAsia="en-US"/>
            </w:rPr>
          </w:pPr>
          <w:hyperlink w:anchor="_Toc214559551" w:history="1">
            <w:r w:rsidRPr="00CA6E94">
              <w:rPr>
                <w:rStyle w:val="Hyperlink"/>
                <w:rFonts w:ascii="Arial" w:hAnsi="Arial" w:cs="Arial"/>
                <w:noProof/>
              </w:rPr>
              <w:t>2.2 Selection of Two External Macro Marketing Actors</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_Toc214559551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2</w:t>
            </w:r>
            <w:r w:rsidRPr="00CA6E94">
              <w:rPr>
                <w:rFonts w:ascii="Arial" w:hAnsi="Arial" w:cs="Arial"/>
                <w:noProof/>
                <w:webHidden/>
              </w:rPr>
              <w:fldChar w:fldCharType="end"/>
            </w:r>
          </w:hyperlink>
        </w:p>
        <w:p w14:paraId="044D67D8" w14:textId="5E80B7A3" w:rsidR="00CA6E94" w:rsidRPr="00CA6E94" w:rsidRDefault="00CA6E94">
          <w:pPr>
            <w:pStyle w:val="TOC3"/>
            <w:tabs>
              <w:tab w:val="right" w:leader="dot" w:pos="9016"/>
            </w:tabs>
            <w:rPr>
              <w:rFonts w:ascii="Arial" w:hAnsi="Arial" w:cs="Arial"/>
              <w:noProof/>
              <w:lang w:eastAsia="en-US"/>
            </w:rPr>
          </w:pPr>
          <w:hyperlink w:anchor="_Toc214559552" w:history="1">
            <w:r w:rsidRPr="00CA6E94">
              <w:rPr>
                <w:rStyle w:val="Hyperlink"/>
                <w:rFonts w:ascii="Arial" w:hAnsi="Arial" w:cs="Arial"/>
                <w:noProof/>
              </w:rPr>
              <w:t>Technological Factors:</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_Toc214559552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3</w:t>
            </w:r>
            <w:r w:rsidRPr="00CA6E94">
              <w:rPr>
                <w:rFonts w:ascii="Arial" w:hAnsi="Arial" w:cs="Arial"/>
                <w:noProof/>
                <w:webHidden/>
              </w:rPr>
              <w:fldChar w:fldCharType="end"/>
            </w:r>
          </w:hyperlink>
        </w:p>
        <w:p w14:paraId="28956DBC" w14:textId="46C0DD0E" w:rsidR="00CA6E94" w:rsidRPr="00CA6E94" w:rsidRDefault="00CA6E94">
          <w:pPr>
            <w:pStyle w:val="TOC3"/>
            <w:tabs>
              <w:tab w:val="right" w:leader="dot" w:pos="9016"/>
            </w:tabs>
            <w:rPr>
              <w:rFonts w:ascii="Arial" w:hAnsi="Arial" w:cs="Arial"/>
              <w:noProof/>
              <w:lang w:eastAsia="en-US"/>
            </w:rPr>
          </w:pPr>
          <w:hyperlink w:anchor="_Toc214559553" w:history="1">
            <w:r w:rsidRPr="00CA6E94">
              <w:rPr>
                <w:rStyle w:val="Hyperlink"/>
                <w:rFonts w:ascii="Arial" w:hAnsi="Arial" w:cs="Arial"/>
                <w:noProof/>
              </w:rPr>
              <w:t>Economic Factors:</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_Toc214559553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3</w:t>
            </w:r>
            <w:r w:rsidRPr="00CA6E94">
              <w:rPr>
                <w:rFonts w:ascii="Arial" w:hAnsi="Arial" w:cs="Arial"/>
                <w:noProof/>
                <w:webHidden/>
              </w:rPr>
              <w:fldChar w:fldCharType="end"/>
            </w:r>
          </w:hyperlink>
        </w:p>
        <w:p w14:paraId="079F9BD8" w14:textId="7B2F241F" w:rsidR="00CA6E94" w:rsidRPr="00CA6E94" w:rsidRDefault="00CA6E94">
          <w:pPr>
            <w:pStyle w:val="TOC2"/>
            <w:tabs>
              <w:tab w:val="right" w:leader="dot" w:pos="9016"/>
            </w:tabs>
            <w:rPr>
              <w:rFonts w:ascii="Arial" w:hAnsi="Arial" w:cs="Arial"/>
              <w:noProof/>
              <w:lang w:eastAsia="en-US"/>
            </w:rPr>
          </w:pPr>
          <w:hyperlink w:anchor="_Toc214559554" w:history="1">
            <w:r w:rsidRPr="00CA6E94">
              <w:rPr>
                <w:rStyle w:val="Hyperlink"/>
                <w:rFonts w:ascii="Arial" w:hAnsi="Arial" w:cs="Arial"/>
                <w:noProof/>
              </w:rPr>
              <w:t>2.3 Critical Analysis of Each Actor</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_Toc214559554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3</w:t>
            </w:r>
            <w:r w:rsidRPr="00CA6E94">
              <w:rPr>
                <w:rFonts w:ascii="Arial" w:hAnsi="Arial" w:cs="Arial"/>
                <w:noProof/>
                <w:webHidden/>
              </w:rPr>
              <w:fldChar w:fldCharType="end"/>
            </w:r>
          </w:hyperlink>
        </w:p>
        <w:p w14:paraId="112A5915" w14:textId="6D780030" w:rsidR="00CA6E94" w:rsidRPr="00CA6E94" w:rsidRDefault="00CA6E94">
          <w:pPr>
            <w:pStyle w:val="TOC3"/>
            <w:tabs>
              <w:tab w:val="right" w:leader="dot" w:pos="9016"/>
            </w:tabs>
            <w:rPr>
              <w:rFonts w:ascii="Arial" w:hAnsi="Arial" w:cs="Arial"/>
              <w:noProof/>
              <w:lang w:eastAsia="en-US"/>
            </w:rPr>
          </w:pPr>
          <w:hyperlink w:anchor="_Toc214559555" w:history="1">
            <w:r w:rsidRPr="00CA6E94">
              <w:rPr>
                <w:rStyle w:val="Hyperlink"/>
                <w:rFonts w:ascii="Arial" w:hAnsi="Arial" w:cs="Arial"/>
                <w:noProof/>
              </w:rPr>
              <w:t>Technological Factors</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_Toc214559555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3</w:t>
            </w:r>
            <w:r w:rsidRPr="00CA6E94">
              <w:rPr>
                <w:rFonts w:ascii="Arial" w:hAnsi="Arial" w:cs="Arial"/>
                <w:noProof/>
                <w:webHidden/>
              </w:rPr>
              <w:fldChar w:fldCharType="end"/>
            </w:r>
          </w:hyperlink>
        </w:p>
        <w:p w14:paraId="20A8232B" w14:textId="77A68430" w:rsidR="00CA6E94" w:rsidRPr="00CA6E94" w:rsidRDefault="00CA6E94">
          <w:pPr>
            <w:pStyle w:val="TOC3"/>
            <w:tabs>
              <w:tab w:val="right" w:leader="dot" w:pos="9016"/>
            </w:tabs>
            <w:rPr>
              <w:rFonts w:ascii="Arial" w:hAnsi="Arial" w:cs="Arial"/>
              <w:noProof/>
              <w:lang w:eastAsia="en-US"/>
            </w:rPr>
          </w:pPr>
          <w:hyperlink w:anchor="_Toc214559556" w:history="1">
            <w:r w:rsidRPr="00CA6E94">
              <w:rPr>
                <w:rStyle w:val="Hyperlink"/>
                <w:rFonts w:ascii="Arial" w:hAnsi="Arial" w:cs="Arial"/>
                <w:noProof/>
              </w:rPr>
              <w:t>Economic Factors</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_Toc214559556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4</w:t>
            </w:r>
            <w:r w:rsidRPr="00CA6E94">
              <w:rPr>
                <w:rFonts w:ascii="Arial" w:hAnsi="Arial" w:cs="Arial"/>
                <w:noProof/>
                <w:webHidden/>
              </w:rPr>
              <w:fldChar w:fldCharType="end"/>
            </w:r>
          </w:hyperlink>
        </w:p>
        <w:p w14:paraId="6D59E65C" w14:textId="4C4689AB" w:rsidR="00CA6E94" w:rsidRPr="00CA6E94" w:rsidRDefault="00CA6E94">
          <w:pPr>
            <w:pStyle w:val="TOC1"/>
            <w:tabs>
              <w:tab w:val="right" w:leader="dot" w:pos="9016"/>
            </w:tabs>
            <w:rPr>
              <w:rFonts w:ascii="Arial" w:hAnsi="Arial" w:cs="Arial"/>
              <w:noProof/>
              <w:lang w:eastAsia="en-US"/>
            </w:rPr>
          </w:pPr>
          <w:hyperlink w:anchor="_Toc214559557" w:history="1">
            <w:r w:rsidRPr="00CA6E94">
              <w:rPr>
                <w:rStyle w:val="Hyperlink"/>
                <w:rFonts w:ascii="Arial" w:hAnsi="Arial" w:cs="Arial"/>
                <w:noProof/>
              </w:rPr>
              <w:t>3. Task 2: Strategic Responses of Pioneering and Follower Organizations</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_Toc214559557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5</w:t>
            </w:r>
            <w:r w:rsidRPr="00CA6E94">
              <w:rPr>
                <w:rFonts w:ascii="Arial" w:hAnsi="Arial" w:cs="Arial"/>
                <w:noProof/>
                <w:webHidden/>
              </w:rPr>
              <w:fldChar w:fldCharType="end"/>
            </w:r>
          </w:hyperlink>
        </w:p>
        <w:p w14:paraId="2CE74B0A" w14:textId="5DB63D5F" w:rsidR="00CA6E94" w:rsidRPr="00CA6E94" w:rsidRDefault="00CA6E94">
          <w:pPr>
            <w:pStyle w:val="TOC2"/>
            <w:tabs>
              <w:tab w:val="right" w:leader="dot" w:pos="9016"/>
            </w:tabs>
            <w:rPr>
              <w:rFonts w:ascii="Arial" w:hAnsi="Arial" w:cs="Arial"/>
              <w:noProof/>
              <w:lang w:eastAsia="en-US"/>
            </w:rPr>
          </w:pPr>
          <w:hyperlink w:anchor="_Toc214559558" w:history="1">
            <w:r w:rsidRPr="00CA6E94">
              <w:rPr>
                <w:rStyle w:val="Hyperlink"/>
                <w:rFonts w:ascii="Arial" w:hAnsi="Arial" w:cs="Arial"/>
                <w:noProof/>
              </w:rPr>
              <w:t>3.1 Pioneering Organizations’ Strategic Responses</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_Toc214559558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5</w:t>
            </w:r>
            <w:r w:rsidRPr="00CA6E94">
              <w:rPr>
                <w:rFonts w:ascii="Arial" w:hAnsi="Arial" w:cs="Arial"/>
                <w:noProof/>
                <w:webHidden/>
              </w:rPr>
              <w:fldChar w:fldCharType="end"/>
            </w:r>
          </w:hyperlink>
        </w:p>
        <w:p w14:paraId="40367C99" w14:textId="1D39FB83" w:rsidR="00CA6E94" w:rsidRPr="00CA6E94" w:rsidRDefault="00CA6E94">
          <w:pPr>
            <w:pStyle w:val="TOC3"/>
            <w:tabs>
              <w:tab w:val="right" w:leader="dot" w:pos="9016"/>
            </w:tabs>
            <w:rPr>
              <w:rFonts w:ascii="Arial" w:hAnsi="Arial" w:cs="Arial"/>
              <w:noProof/>
              <w:lang w:eastAsia="en-US"/>
            </w:rPr>
          </w:pPr>
          <w:hyperlink w:anchor="_Toc214559559" w:history="1">
            <w:r w:rsidRPr="00CA6E94">
              <w:rPr>
                <w:rStyle w:val="Hyperlink"/>
                <w:rFonts w:ascii="Arial" w:hAnsi="Arial" w:cs="Arial"/>
                <w:noProof/>
              </w:rPr>
              <w:t>Use of Ansoff’s Growth Matrix</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_Toc214559559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5</w:t>
            </w:r>
            <w:r w:rsidRPr="00CA6E94">
              <w:rPr>
                <w:rFonts w:ascii="Arial" w:hAnsi="Arial" w:cs="Arial"/>
                <w:noProof/>
                <w:webHidden/>
              </w:rPr>
              <w:fldChar w:fldCharType="end"/>
            </w:r>
          </w:hyperlink>
        </w:p>
        <w:p w14:paraId="0556DBBE" w14:textId="4D0CBAA0" w:rsidR="00CA6E94" w:rsidRPr="00CA6E94" w:rsidRDefault="00CA6E94">
          <w:pPr>
            <w:pStyle w:val="TOC3"/>
            <w:tabs>
              <w:tab w:val="right" w:leader="dot" w:pos="9016"/>
            </w:tabs>
            <w:rPr>
              <w:rFonts w:ascii="Arial" w:hAnsi="Arial" w:cs="Arial"/>
              <w:noProof/>
              <w:lang w:eastAsia="en-US"/>
            </w:rPr>
          </w:pPr>
          <w:hyperlink w:anchor="_Toc214559560" w:history="1">
            <w:r w:rsidRPr="00CA6E94">
              <w:rPr>
                <w:rStyle w:val="Hyperlink"/>
                <w:rFonts w:ascii="Arial" w:hAnsi="Arial" w:cs="Arial"/>
                <w:noProof/>
              </w:rPr>
              <w:t>Use of Porter’s Generic Strategies</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_Toc214559560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5</w:t>
            </w:r>
            <w:r w:rsidRPr="00CA6E94">
              <w:rPr>
                <w:rFonts w:ascii="Arial" w:hAnsi="Arial" w:cs="Arial"/>
                <w:noProof/>
                <w:webHidden/>
              </w:rPr>
              <w:fldChar w:fldCharType="end"/>
            </w:r>
          </w:hyperlink>
        </w:p>
        <w:p w14:paraId="7038B98C" w14:textId="19E3DE84" w:rsidR="00CA6E94" w:rsidRPr="00CA6E94" w:rsidRDefault="00CA6E94">
          <w:pPr>
            <w:pStyle w:val="TOC3"/>
            <w:tabs>
              <w:tab w:val="right" w:leader="dot" w:pos="9016"/>
            </w:tabs>
            <w:rPr>
              <w:rFonts w:ascii="Arial" w:hAnsi="Arial" w:cs="Arial"/>
              <w:noProof/>
              <w:lang w:eastAsia="en-US"/>
            </w:rPr>
          </w:pPr>
          <w:hyperlink w:anchor="_Toc214559561" w:history="1">
            <w:r w:rsidRPr="00CA6E94">
              <w:rPr>
                <w:rStyle w:val="Hyperlink"/>
                <w:rFonts w:ascii="Arial" w:hAnsi="Arial" w:cs="Arial"/>
                <w:noProof/>
              </w:rPr>
              <w:t>Critical Evaluation of Responses</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_Toc214559561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6</w:t>
            </w:r>
            <w:r w:rsidRPr="00CA6E94">
              <w:rPr>
                <w:rFonts w:ascii="Arial" w:hAnsi="Arial" w:cs="Arial"/>
                <w:noProof/>
                <w:webHidden/>
              </w:rPr>
              <w:fldChar w:fldCharType="end"/>
            </w:r>
          </w:hyperlink>
        </w:p>
        <w:p w14:paraId="4B333289" w14:textId="7B7F2DA9" w:rsidR="00CA6E94" w:rsidRPr="00CA6E94" w:rsidRDefault="00CA6E94">
          <w:pPr>
            <w:pStyle w:val="TOC2"/>
            <w:tabs>
              <w:tab w:val="right" w:leader="dot" w:pos="9016"/>
            </w:tabs>
            <w:rPr>
              <w:rFonts w:ascii="Arial" w:hAnsi="Arial" w:cs="Arial"/>
              <w:noProof/>
              <w:lang w:eastAsia="en-US"/>
            </w:rPr>
          </w:pPr>
          <w:hyperlink w:anchor="_Toc214559562" w:history="1">
            <w:r w:rsidRPr="00CA6E94">
              <w:rPr>
                <w:rStyle w:val="Hyperlink"/>
                <w:rFonts w:ascii="Arial" w:hAnsi="Arial" w:cs="Arial"/>
                <w:noProof/>
              </w:rPr>
              <w:t>3.3 Follower Organizations’ Strategic Responses</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_Toc214559562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6</w:t>
            </w:r>
            <w:r w:rsidRPr="00CA6E94">
              <w:rPr>
                <w:rFonts w:ascii="Arial" w:hAnsi="Arial" w:cs="Arial"/>
                <w:noProof/>
                <w:webHidden/>
              </w:rPr>
              <w:fldChar w:fldCharType="end"/>
            </w:r>
          </w:hyperlink>
        </w:p>
        <w:p w14:paraId="06268338" w14:textId="1608003F" w:rsidR="00CA6E94" w:rsidRPr="00CA6E94" w:rsidRDefault="00CA6E94">
          <w:pPr>
            <w:pStyle w:val="TOC3"/>
            <w:tabs>
              <w:tab w:val="right" w:leader="dot" w:pos="9016"/>
            </w:tabs>
            <w:rPr>
              <w:rFonts w:ascii="Arial" w:hAnsi="Arial" w:cs="Arial"/>
              <w:noProof/>
              <w:lang w:eastAsia="en-US"/>
            </w:rPr>
          </w:pPr>
          <w:hyperlink w:anchor="_Toc214559563" w:history="1">
            <w:r w:rsidRPr="00CA6E94">
              <w:rPr>
                <w:rStyle w:val="Hyperlink"/>
                <w:rFonts w:ascii="Arial" w:hAnsi="Arial" w:cs="Arial"/>
                <w:noProof/>
              </w:rPr>
              <w:t>Use of Ansoff’s Growth Matrix</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_Toc214559563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6</w:t>
            </w:r>
            <w:r w:rsidRPr="00CA6E94">
              <w:rPr>
                <w:rFonts w:ascii="Arial" w:hAnsi="Arial" w:cs="Arial"/>
                <w:noProof/>
                <w:webHidden/>
              </w:rPr>
              <w:fldChar w:fldCharType="end"/>
            </w:r>
          </w:hyperlink>
        </w:p>
        <w:p w14:paraId="0E84BFD5" w14:textId="7138A4C5" w:rsidR="00CA6E94" w:rsidRPr="00CA6E94" w:rsidRDefault="00CA6E94">
          <w:pPr>
            <w:pStyle w:val="TOC3"/>
            <w:tabs>
              <w:tab w:val="right" w:leader="dot" w:pos="9016"/>
            </w:tabs>
            <w:rPr>
              <w:rFonts w:ascii="Arial" w:hAnsi="Arial" w:cs="Arial"/>
              <w:noProof/>
              <w:lang w:eastAsia="en-US"/>
            </w:rPr>
          </w:pPr>
          <w:hyperlink w:anchor="_Toc214559564" w:history="1">
            <w:r w:rsidRPr="00CA6E94">
              <w:rPr>
                <w:rStyle w:val="Hyperlink"/>
                <w:rFonts w:ascii="Arial" w:hAnsi="Arial" w:cs="Arial"/>
                <w:noProof/>
              </w:rPr>
              <w:t>use of Porter’s Generic Strategies</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_Toc214559564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7</w:t>
            </w:r>
            <w:r w:rsidRPr="00CA6E94">
              <w:rPr>
                <w:rFonts w:ascii="Arial" w:hAnsi="Arial" w:cs="Arial"/>
                <w:noProof/>
                <w:webHidden/>
              </w:rPr>
              <w:fldChar w:fldCharType="end"/>
            </w:r>
          </w:hyperlink>
        </w:p>
        <w:p w14:paraId="15C0029B" w14:textId="5CA803B9" w:rsidR="00CA6E94" w:rsidRPr="00CA6E94" w:rsidRDefault="00CA6E94">
          <w:pPr>
            <w:pStyle w:val="TOC3"/>
            <w:tabs>
              <w:tab w:val="right" w:leader="dot" w:pos="9016"/>
            </w:tabs>
            <w:rPr>
              <w:rFonts w:ascii="Arial" w:hAnsi="Arial" w:cs="Arial"/>
              <w:noProof/>
              <w:lang w:eastAsia="en-US"/>
            </w:rPr>
          </w:pPr>
          <w:hyperlink w:anchor="_Toc214559565" w:history="1">
            <w:r w:rsidRPr="00CA6E94">
              <w:rPr>
                <w:rStyle w:val="Hyperlink"/>
                <w:rFonts w:ascii="Arial" w:hAnsi="Arial" w:cs="Arial"/>
                <w:noProof/>
              </w:rPr>
              <w:t>Critical Evaluation of Responses</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_Toc214559565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7</w:t>
            </w:r>
            <w:r w:rsidRPr="00CA6E94">
              <w:rPr>
                <w:rFonts w:ascii="Arial" w:hAnsi="Arial" w:cs="Arial"/>
                <w:noProof/>
                <w:webHidden/>
              </w:rPr>
              <w:fldChar w:fldCharType="end"/>
            </w:r>
          </w:hyperlink>
        </w:p>
        <w:p w14:paraId="0230BEF1" w14:textId="06A275D1" w:rsidR="00CA6E94" w:rsidRPr="00CA6E94" w:rsidRDefault="00CA6E94">
          <w:pPr>
            <w:pStyle w:val="TOC1"/>
            <w:tabs>
              <w:tab w:val="right" w:leader="dot" w:pos="9016"/>
            </w:tabs>
            <w:rPr>
              <w:rFonts w:ascii="Arial" w:hAnsi="Arial" w:cs="Arial"/>
              <w:noProof/>
              <w:lang w:eastAsia="en-US"/>
            </w:rPr>
          </w:pPr>
          <w:hyperlink w:anchor="_Toc214559566" w:history="1">
            <w:r w:rsidRPr="00CA6E94">
              <w:rPr>
                <w:rStyle w:val="Hyperlink"/>
                <w:rFonts w:ascii="Arial" w:hAnsi="Arial" w:cs="Arial"/>
                <w:noProof/>
              </w:rPr>
              <w:t>4. Conclusion</w:t>
            </w:r>
            <w:r w:rsidRPr="00CA6E94">
              <w:rPr>
                <w:rFonts w:ascii="Arial" w:hAnsi="Arial" w:cs="Arial"/>
                <w:noProof/>
                <w:webHidden/>
              </w:rPr>
              <w:tab/>
            </w:r>
            <w:r w:rsidRPr="00CA6E94">
              <w:rPr>
                <w:rFonts w:ascii="Arial" w:hAnsi="Arial" w:cs="Arial"/>
                <w:noProof/>
                <w:webHidden/>
              </w:rPr>
              <w:fldChar w:fldCharType="begin"/>
            </w:r>
            <w:r w:rsidRPr="00CA6E94">
              <w:rPr>
                <w:rFonts w:ascii="Arial" w:hAnsi="Arial" w:cs="Arial"/>
                <w:noProof/>
                <w:webHidden/>
              </w:rPr>
              <w:instrText xml:space="preserve"> PAGEREF _Toc214559566 \h </w:instrText>
            </w:r>
            <w:r w:rsidRPr="00CA6E94">
              <w:rPr>
                <w:rFonts w:ascii="Arial" w:hAnsi="Arial" w:cs="Arial"/>
                <w:noProof/>
                <w:webHidden/>
              </w:rPr>
            </w:r>
            <w:r w:rsidRPr="00CA6E94">
              <w:rPr>
                <w:rFonts w:ascii="Arial" w:hAnsi="Arial" w:cs="Arial"/>
                <w:noProof/>
                <w:webHidden/>
              </w:rPr>
              <w:fldChar w:fldCharType="separate"/>
            </w:r>
            <w:r w:rsidR="00F55F85">
              <w:rPr>
                <w:rFonts w:ascii="Arial" w:hAnsi="Arial" w:cs="Arial"/>
                <w:noProof/>
                <w:webHidden/>
              </w:rPr>
              <w:t>8</w:t>
            </w:r>
            <w:r w:rsidRPr="00CA6E94">
              <w:rPr>
                <w:rFonts w:ascii="Arial" w:hAnsi="Arial" w:cs="Arial"/>
                <w:noProof/>
                <w:webHidden/>
              </w:rPr>
              <w:fldChar w:fldCharType="end"/>
            </w:r>
          </w:hyperlink>
        </w:p>
        <w:p w14:paraId="5302EFBA" w14:textId="2319D3BB" w:rsidR="007C3084" w:rsidRPr="00CA6E94" w:rsidRDefault="007C3084">
          <w:pPr>
            <w:rPr>
              <w:rFonts w:ascii="Arial" w:hAnsi="Arial" w:cs="Arial"/>
            </w:rPr>
          </w:pPr>
          <w:r w:rsidRPr="00CA6E94">
            <w:rPr>
              <w:rFonts w:ascii="Arial" w:hAnsi="Arial" w:cs="Arial"/>
              <w:b/>
              <w:bCs/>
              <w:noProof/>
            </w:rPr>
            <w:fldChar w:fldCharType="end"/>
          </w:r>
        </w:p>
      </w:sdtContent>
    </w:sdt>
    <w:p w14:paraId="37CE1EC2" w14:textId="77777777" w:rsidR="007C3084" w:rsidRPr="00CA6E94" w:rsidRDefault="007C3084" w:rsidP="00BE2782">
      <w:pPr>
        <w:spacing w:before="120" w:after="120" w:line="360" w:lineRule="auto"/>
        <w:jc w:val="both"/>
        <w:rPr>
          <w:rFonts w:ascii="Arial" w:hAnsi="Arial" w:cs="Arial"/>
          <w:b/>
          <w:bCs/>
        </w:rPr>
      </w:pPr>
    </w:p>
    <w:p w14:paraId="11B8FAB4" w14:textId="77777777" w:rsidR="007C3084" w:rsidRPr="00CA6E94" w:rsidRDefault="007C3084" w:rsidP="00BE2782">
      <w:pPr>
        <w:spacing w:before="120" w:after="120" w:line="360" w:lineRule="auto"/>
        <w:jc w:val="both"/>
        <w:rPr>
          <w:rFonts w:ascii="Arial" w:hAnsi="Arial" w:cs="Arial"/>
          <w:b/>
          <w:bCs/>
        </w:rPr>
      </w:pPr>
    </w:p>
    <w:p w14:paraId="36398ADD" w14:textId="77777777" w:rsidR="007C3084" w:rsidRPr="00CA6E94" w:rsidRDefault="007C3084" w:rsidP="00BE2782">
      <w:pPr>
        <w:spacing w:before="120" w:after="120" w:line="360" w:lineRule="auto"/>
        <w:jc w:val="both"/>
        <w:rPr>
          <w:rFonts w:ascii="Arial" w:hAnsi="Arial" w:cs="Arial"/>
          <w:b/>
          <w:bCs/>
        </w:rPr>
        <w:sectPr w:rsidR="007C3084" w:rsidRPr="00CA6E94" w:rsidSect="00BE6439">
          <w:pgSz w:w="11906" w:h="16838" w:code="9"/>
          <w:pgMar w:top="1440" w:right="1440" w:bottom="1440" w:left="1440" w:header="720" w:footer="720" w:gutter="0"/>
          <w:cols w:space="720"/>
          <w:docGrid w:linePitch="360"/>
        </w:sectPr>
      </w:pPr>
    </w:p>
    <w:p w14:paraId="2CB6497C" w14:textId="7E68F7D7" w:rsidR="008361A3" w:rsidRPr="00CA6E94" w:rsidRDefault="008361A3" w:rsidP="007C3084">
      <w:pPr>
        <w:pStyle w:val="Heading1"/>
        <w:rPr>
          <w:rFonts w:cs="Arial"/>
        </w:rPr>
      </w:pPr>
      <w:bookmarkStart w:id="0" w:name="_Toc214559548"/>
      <w:r w:rsidRPr="00CA6E94">
        <w:rPr>
          <w:rFonts w:cs="Arial"/>
        </w:rPr>
        <w:lastRenderedPageBreak/>
        <w:t>1. Introduction</w:t>
      </w:r>
      <w:bookmarkEnd w:id="0"/>
    </w:p>
    <w:p w14:paraId="0E513994" w14:textId="77777777" w:rsidR="0076664D" w:rsidRPr="00CA6E94" w:rsidRDefault="0076664D" w:rsidP="0076664D">
      <w:pPr>
        <w:spacing w:before="120" w:after="120" w:line="360" w:lineRule="auto"/>
        <w:jc w:val="both"/>
        <w:rPr>
          <w:rFonts w:ascii="Arial" w:hAnsi="Arial" w:cs="Arial"/>
        </w:rPr>
      </w:pPr>
      <w:r w:rsidRPr="00CA6E94">
        <w:rPr>
          <w:rFonts w:ascii="Arial" w:hAnsi="Arial" w:cs="Arial"/>
        </w:rPr>
        <w:t>The suggestion of strategic marketing management by the organization means the sensitivity and awareness of any external factors that predetermine the manner in which the market and competition would act and long-term trends in the realm (Lisnik and Majerník, 2023). The report aims to critically review the macro marketing environment as an important element of strategic decision making and the opportunities and challenges it presents to the organizations by determining its effects through external forces. The macro environmental analysis is relevant as the companies do not have control over these external players, but they have a large influence on the market structure, innovation directions, resource allocation, and competitive advantage. Systematic environmental scanning is also a step to help organizations know what is to happen in the future in order to measure the risks and be at a better position in the market.</w:t>
      </w:r>
    </w:p>
    <w:p w14:paraId="438E7AFC" w14:textId="03415814" w:rsidR="00A90EFD" w:rsidRDefault="0076664D" w:rsidP="0076664D">
      <w:pPr>
        <w:spacing w:before="120" w:after="120" w:line="360" w:lineRule="auto"/>
        <w:jc w:val="both"/>
        <w:rPr>
          <w:rFonts w:ascii="Arial" w:hAnsi="Arial" w:cs="Arial"/>
        </w:rPr>
      </w:pPr>
      <w:r w:rsidRPr="00CA6E94">
        <w:rPr>
          <w:rFonts w:ascii="Arial" w:hAnsi="Arial" w:cs="Arial"/>
        </w:rPr>
        <w:t>The report is divided into two significant tasks. Task 1 involves a critical analysis of the macro marketing environment in the global smartphone market based on the PESTEL environment, and also examining two identified macro actors, which include the technological factors and the economic factors. It also takes into account the contribution of the variations in these actors in the pioneering and follower organizations in one way or another. Task 2 expands this and evaluates the reaction of pioneers and followers to these outside forces according to the Porters Generic Strategies and Ansoff Growth Matrix models. The discussion of the topicality of adaptive marketing strategies and ongoing environmental monitoring is the final point of the report.</w:t>
      </w:r>
    </w:p>
    <w:p w14:paraId="195C4149" w14:textId="37053E6B" w:rsidR="00A90EFD" w:rsidRPr="00CA6E94" w:rsidRDefault="00A90EFD" w:rsidP="00A90EFD">
      <w:pPr>
        <w:rPr>
          <w:rFonts w:ascii="Arial" w:hAnsi="Arial" w:cs="Arial"/>
        </w:rPr>
      </w:pPr>
      <w:r>
        <w:rPr>
          <w:rFonts w:ascii="Arial" w:hAnsi="Arial" w:cs="Arial"/>
        </w:rPr>
        <w:br w:type="page"/>
      </w:r>
    </w:p>
    <w:p w14:paraId="38F053CA" w14:textId="252F9FD4" w:rsidR="008361A3" w:rsidRPr="00CA6E94" w:rsidRDefault="008361A3" w:rsidP="007C3084">
      <w:pPr>
        <w:pStyle w:val="Heading1"/>
        <w:rPr>
          <w:rFonts w:cs="Arial"/>
        </w:rPr>
      </w:pPr>
      <w:bookmarkStart w:id="1" w:name="_Toc214559549"/>
      <w:r w:rsidRPr="00CA6E94">
        <w:rPr>
          <w:rFonts w:cs="Arial"/>
        </w:rPr>
        <w:lastRenderedPageBreak/>
        <w:t>2. Task 1: Critical Analysis of the Macro Marketing Environment</w:t>
      </w:r>
      <w:bookmarkEnd w:id="1"/>
    </w:p>
    <w:p w14:paraId="76CB4A1D" w14:textId="77777777" w:rsidR="008361A3" w:rsidRPr="00CA6E94" w:rsidRDefault="008361A3" w:rsidP="007C3084">
      <w:pPr>
        <w:pStyle w:val="Heading2"/>
        <w:rPr>
          <w:rFonts w:cs="Arial"/>
        </w:rPr>
      </w:pPr>
      <w:bookmarkStart w:id="2" w:name="_Toc214559550"/>
      <w:r w:rsidRPr="00CA6E94">
        <w:rPr>
          <w:rFonts w:cs="Arial"/>
        </w:rPr>
        <w:t>2.1 Overview of the Macro Marketing Environment</w:t>
      </w:r>
      <w:bookmarkEnd w:id="2"/>
    </w:p>
    <w:p w14:paraId="76C12BAB" w14:textId="57AEC780" w:rsidR="00B55B61" w:rsidRPr="00CA6E94" w:rsidRDefault="00B55B61" w:rsidP="00B55B61">
      <w:pPr>
        <w:spacing w:before="120" w:after="120" w:line="360" w:lineRule="auto"/>
        <w:jc w:val="both"/>
        <w:rPr>
          <w:rFonts w:ascii="Arial" w:hAnsi="Arial" w:cs="Arial"/>
        </w:rPr>
      </w:pPr>
      <w:r w:rsidRPr="00CA6E94">
        <w:rPr>
          <w:rFonts w:ascii="Arial" w:hAnsi="Arial" w:cs="Arial"/>
        </w:rPr>
        <w:t xml:space="preserve">The macro marketing environment refers to the general forces in the external environment which define the conditions within the industry and affect the </w:t>
      </w:r>
      <w:r w:rsidR="00653E7C" w:rsidRPr="00CA6E94">
        <w:rPr>
          <w:rFonts w:ascii="Arial" w:hAnsi="Arial" w:cs="Arial"/>
        </w:rPr>
        <w:t>organizational</w:t>
      </w:r>
      <w:r w:rsidRPr="00CA6E94">
        <w:rPr>
          <w:rFonts w:ascii="Arial" w:hAnsi="Arial" w:cs="Arial"/>
        </w:rPr>
        <w:t xml:space="preserve"> strategy. These forces do not just limit themselves to the operational control of the individual firms but have a great influence on consumer demand, innovations, regulatory frameworks, supply-chain conditions, and competitive </w:t>
      </w:r>
      <w:r w:rsidR="00653E7C" w:rsidRPr="00CA6E94">
        <w:rPr>
          <w:rFonts w:ascii="Arial" w:hAnsi="Arial" w:cs="Arial"/>
        </w:rPr>
        <w:t>behavior</w:t>
      </w:r>
      <w:r w:rsidR="00E2666C" w:rsidRPr="00CA6E94">
        <w:rPr>
          <w:rFonts w:ascii="Arial" w:hAnsi="Arial" w:cs="Arial"/>
        </w:rPr>
        <w:t xml:space="preserve"> (Jose Pereira Lemos, 2023)</w:t>
      </w:r>
      <w:r w:rsidRPr="00CA6E94">
        <w:rPr>
          <w:rFonts w:ascii="Arial" w:hAnsi="Arial" w:cs="Arial"/>
        </w:rPr>
        <w:t xml:space="preserve">. The macro environment thus helps </w:t>
      </w:r>
      <w:r w:rsidR="00653E7C" w:rsidRPr="00CA6E94">
        <w:rPr>
          <w:rFonts w:ascii="Arial" w:hAnsi="Arial" w:cs="Arial"/>
        </w:rPr>
        <w:t>organizations</w:t>
      </w:r>
      <w:r w:rsidRPr="00CA6E94">
        <w:rPr>
          <w:rFonts w:ascii="Arial" w:hAnsi="Arial" w:cs="Arial"/>
        </w:rPr>
        <w:t xml:space="preserve"> in crafting efficient long term marketing plans as it helps them to define the opportunities that are associated with the business, the threats that may occur and also helps </w:t>
      </w:r>
      <w:r w:rsidR="00653E7C" w:rsidRPr="00CA6E94">
        <w:rPr>
          <w:rFonts w:ascii="Arial" w:hAnsi="Arial" w:cs="Arial"/>
        </w:rPr>
        <w:t>organizations</w:t>
      </w:r>
      <w:r w:rsidRPr="00CA6E94">
        <w:rPr>
          <w:rFonts w:ascii="Arial" w:hAnsi="Arial" w:cs="Arial"/>
        </w:rPr>
        <w:t xml:space="preserve"> synchronize their strategic plans with the changes in the external environment</w:t>
      </w:r>
      <w:r w:rsidR="00E2666C" w:rsidRPr="00CA6E94">
        <w:rPr>
          <w:rFonts w:ascii="Arial" w:hAnsi="Arial" w:cs="Arial"/>
        </w:rPr>
        <w:t xml:space="preserve"> (Jose Pereira Lemos, 2023)</w:t>
      </w:r>
      <w:r w:rsidRPr="00CA6E94">
        <w:rPr>
          <w:rFonts w:ascii="Arial" w:hAnsi="Arial" w:cs="Arial"/>
        </w:rPr>
        <w:t>.</w:t>
      </w:r>
    </w:p>
    <w:p w14:paraId="2F832D13" w14:textId="63A20449" w:rsidR="008361A3" w:rsidRDefault="00B55B61" w:rsidP="00B55B61">
      <w:pPr>
        <w:spacing w:before="120" w:after="120" w:line="360" w:lineRule="auto"/>
        <w:jc w:val="both"/>
        <w:rPr>
          <w:rFonts w:ascii="Arial" w:hAnsi="Arial" w:cs="Arial"/>
        </w:rPr>
      </w:pPr>
      <w:r w:rsidRPr="00CA6E94">
        <w:rPr>
          <w:rFonts w:ascii="Arial" w:hAnsi="Arial" w:cs="Arial"/>
        </w:rPr>
        <w:t xml:space="preserve">One of the most popular methods of </w:t>
      </w:r>
      <w:r w:rsidR="00653E7C" w:rsidRPr="00CA6E94">
        <w:rPr>
          <w:rFonts w:ascii="Arial" w:hAnsi="Arial" w:cs="Arial"/>
        </w:rPr>
        <w:t>analyzing</w:t>
      </w:r>
      <w:r w:rsidRPr="00CA6E94">
        <w:rPr>
          <w:rFonts w:ascii="Arial" w:hAnsi="Arial" w:cs="Arial"/>
        </w:rPr>
        <w:t xml:space="preserve"> the macro environment is the PESTEL framework, according to which the external factors are divided into </w:t>
      </w:r>
      <w:r w:rsidR="00A90EFD">
        <w:rPr>
          <w:rFonts w:ascii="Arial" w:hAnsi="Arial" w:cs="Arial"/>
        </w:rPr>
        <w:t>P</w:t>
      </w:r>
      <w:r w:rsidRPr="00CA6E94">
        <w:rPr>
          <w:rFonts w:ascii="Arial" w:hAnsi="Arial" w:cs="Arial"/>
        </w:rPr>
        <w:t xml:space="preserve">olitical, </w:t>
      </w:r>
      <w:r w:rsidR="00A90EFD">
        <w:rPr>
          <w:rFonts w:ascii="Arial" w:hAnsi="Arial" w:cs="Arial"/>
        </w:rPr>
        <w:t>E</w:t>
      </w:r>
      <w:r w:rsidRPr="00CA6E94">
        <w:rPr>
          <w:rFonts w:ascii="Arial" w:hAnsi="Arial" w:cs="Arial"/>
        </w:rPr>
        <w:t xml:space="preserve">conomic, </w:t>
      </w:r>
      <w:r w:rsidR="00A90EFD">
        <w:rPr>
          <w:rFonts w:ascii="Arial" w:hAnsi="Arial" w:cs="Arial"/>
        </w:rPr>
        <w:t>S</w:t>
      </w:r>
      <w:r w:rsidRPr="00CA6E94">
        <w:rPr>
          <w:rFonts w:ascii="Arial" w:hAnsi="Arial" w:cs="Arial"/>
        </w:rPr>
        <w:t xml:space="preserve">ocial, </w:t>
      </w:r>
      <w:r w:rsidR="00A90EFD">
        <w:rPr>
          <w:rFonts w:ascii="Arial" w:hAnsi="Arial" w:cs="Arial"/>
        </w:rPr>
        <w:t>T</w:t>
      </w:r>
      <w:r w:rsidRPr="00CA6E94">
        <w:rPr>
          <w:rFonts w:ascii="Arial" w:hAnsi="Arial" w:cs="Arial"/>
        </w:rPr>
        <w:t xml:space="preserve">echnological, </w:t>
      </w:r>
      <w:r w:rsidR="00A90EFD">
        <w:rPr>
          <w:rFonts w:ascii="Arial" w:hAnsi="Arial" w:cs="Arial"/>
        </w:rPr>
        <w:t>E</w:t>
      </w:r>
      <w:r w:rsidRPr="00CA6E94">
        <w:rPr>
          <w:rFonts w:ascii="Arial" w:hAnsi="Arial" w:cs="Arial"/>
        </w:rPr>
        <w:t xml:space="preserve">nvironmental, and </w:t>
      </w:r>
      <w:r w:rsidR="00A90EFD">
        <w:rPr>
          <w:rFonts w:ascii="Arial" w:hAnsi="Arial" w:cs="Arial"/>
        </w:rPr>
        <w:t>L</w:t>
      </w:r>
      <w:r w:rsidRPr="00CA6E94">
        <w:rPr>
          <w:rFonts w:ascii="Arial" w:hAnsi="Arial" w:cs="Arial"/>
        </w:rPr>
        <w:t xml:space="preserve">egal levels. This framework offers systematic way of conducting environmental scanning and helps in identifying long term trends that can change the situation in the market. In strategic marketing management, the PESTEL analysis enables </w:t>
      </w:r>
      <w:r w:rsidR="00653E7C" w:rsidRPr="00CA6E94">
        <w:rPr>
          <w:rFonts w:ascii="Arial" w:hAnsi="Arial" w:cs="Arial"/>
        </w:rPr>
        <w:t>organizations</w:t>
      </w:r>
      <w:r w:rsidRPr="00CA6E94">
        <w:rPr>
          <w:rFonts w:ascii="Arial" w:hAnsi="Arial" w:cs="Arial"/>
        </w:rPr>
        <w:t xml:space="preserve"> to analyze the interactions of external change and their strategic capabilities and market position</w:t>
      </w:r>
      <w:r w:rsidR="00E2666C" w:rsidRPr="00CA6E94">
        <w:rPr>
          <w:rFonts w:ascii="Arial" w:hAnsi="Arial" w:cs="Arial"/>
        </w:rPr>
        <w:t xml:space="preserve"> (De Sousa and Castañeda-Ayarza, 2022)</w:t>
      </w:r>
      <w:r w:rsidRPr="00CA6E94">
        <w:rPr>
          <w:rFonts w:ascii="Arial" w:hAnsi="Arial" w:cs="Arial"/>
        </w:rPr>
        <w:t xml:space="preserve">. Innovative </w:t>
      </w:r>
      <w:r w:rsidR="00F55F85" w:rsidRPr="00CA6E94">
        <w:rPr>
          <w:rFonts w:ascii="Arial" w:hAnsi="Arial" w:cs="Arial"/>
        </w:rPr>
        <w:t>organizations</w:t>
      </w:r>
      <w:r w:rsidR="00F55F85">
        <w:rPr>
          <w:rFonts w:ascii="Arial" w:hAnsi="Arial" w:cs="Arial"/>
        </w:rPr>
        <w:t>:</w:t>
      </w:r>
      <w:r w:rsidRPr="00CA6E94">
        <w:rPr>
          <w:rFonts w:ascii="Arial" w:hAnsi="Arial" w:cs="Arial"/>
        </w:rPr>
        <w:t xml:space="preserve"> The macro-environment analysis gives new </w:t>
      </w:r>
      <w:r w:rsidR="00653E7C" w:rsidRPr="00CA6E94">
        <w:rPr>
          <w:rFonts w:ascii="Arial" w:hAnsi="Arial" w:cs="Arial"/>
        </w:rPr>
        <w:t>organizations</w:t>
      </w:r>
      <w:r w:rsidRPr="00CA6E94">
        <w:rPr>
          <w:rFonts w:ascii="Arial" w:hAnsi="Arial" w:cs="Arial"/>
        </w:rPr>
        <w:t xml:space="preserve"> an early insight </w:t>
      </w:r>
      <w:r w:rsidR="00653E7C" w:rsidRPr="00CA6E94">
        <w:rPr>
          <w:rFonts w:ascii="Arial" w:hAnsi="Arial" w:cs="Arial"/>
        </w:rPr>
        <w:t>into investing</w:t>
      </w:r>
      <w:r w:rsidRPr="00CA6E94">
        <w:rPr>
          <w:rFonts w:ascii="Arial" w:hAnsi="Arial" w:cs="Arial"/>
        </w:rPr>
        <w:t xml:space="preserve"> in new technology and opportunities in the market. In the case of follower </w:t>
      </w:r>
      <w:r w:rsidR="00653E7C" w:rsidRPr="00CA6E94">
        <w:rPr>
          <w:rFonts w:ascii="Arial" w:hAnsi="Arial" w:cs="Arial"/>
        </w:rPr>
        <w:t>organizations</w:t>
      </w:r>
      <w:r w:rsidRPr="00CA6E94">
        <w:rPr>
          <w:rFonts w:ascii="Arial" w:hAnsi="Arial" w:cs="Arial"/>
        </w:rPr>
        <w:t xml:space="preserve">, this information can be used to hone adaptive strategies that enable </w:t>
      </w:r>
      <w:r w:rsidR="00653E7C" w:rsidRPr="00CA6E94">
        <w:rPr>
          <w:rFonts w:ascii="Arial" w:hAnsi="Arial" w:cs="Arial"/>
        </w:rPr>
        <w:t>organizations</w:t>
      </w:r>
      <w:r w:rsidRPr="00CA6E94">
        <w:rPr>
          <w:rFonts w:ascii="Arial" w:hAnsi="Arial" w:cs="Arial"/>
        </w:rPr>
        <w:t xml:space="preserve"> to take on </w:t>
      </w:r>
      <w:r w:rsidR="00653E7C" w:rsidRPr="00CA6E94">
        <w:rPr>
          <w:rFonts w:ascii="Arial" w:hAnsi="Arial" w:cs="Arial"/>
        </w:rPr>
        <w:t>proven</w:t>
      </w:r>
      <w:r w:rsidRPr="00CA6E94">
        <w:rPr>
          <w:rFonts w:ascii="Arial" w:hAnsi="Arial" w:cs="Arial"/>
        </w:rPr>
        <w:t xml:space="preserve"> innovations or compete based on cost effectiveness. The macro marketing environment therefore needs a critical analysis by the firm that wants to remain relevant and competitive in the </w:t>
      </w:r>
      <w:r w:rsidR="00653E7C" w:rsidRPr="00CA6E94">
        <w:rPr>
          <w:rFonts w:ascii="Arial" w:hAnsi="Arial" w:cs="Arial"/>
        </w:rPr>
        <w:t>fast-changing</w:t>
      </w:r>
      <w:r w:rsidRPr="00CA6E94">
        <w:rPr>
          <w:rFonts w:ascii="Arial" w:hAnsi="Arial" w:cs="Arial"/>
        </w:rPr>
        <w:t xml:space="preserve"> industries.</w:t>
      </w:r>
    </w:p>
    <w:p w14:paraId="45CDF653" w14:textId="77777777" w:rsidR="00A90EFD" w:rsidRPr="00CA6E94" w:rsidRDefault="00A90EFD" w:rsidP="00B55B61">
      <w:pPr>
        <w:spacing w:before="120" w:after="120" w:line="360" w:lineRule="auto"/>
        <w:jc w:val="both"/>
        <w:rPr>
          <w:rFonts w:ascii="Arial" w:hAnsi="Arial" w:cs="Arial"/>
        </w:rPr>
      </w:pPr>
    </w:p>
    <w:p w14:paraId="044F4BBE" w14:textId="77777777" w:rsidR="00B55B61" w:rsidRPr="00CA6E94" w:rsidRDefault="00B55B61" w:rsidP="007C3084">
      <w:pPr>
        <w:pStyle w:val="Heading2"/>
        <w:rPr>
          <w:rFonts w:cs="Arial"/>
        </w:rPr>
      </w:pPr>
      <w:bookmarkStart w:id="3" w:name="_Toc214559551"/>
      <w:r w:rsidRPr="00CA6E94">
        <w:rPr>
          <w:rFonts w:cs="Arial"/>
        </w:rPr>
        <w:t>2.2 Selection of Two External Macro Marketing Actors</w:t>
      </w:r>
      <w:bookmarkEnd w:id="3"/>
    </w:p>
    <w:p w14:paraId="71195D09" w14:textId="322C8742" w:rsidR="00B55B61" w:rsidRPr="00CA6E94" w:rsidRDefault="007C3084" w:rsidP="00B55B61">
      <w:pPr>
        <w:spacing w:before="120" w:after="120" w:line="360" w:lineRule="auto"/>
        <w:jc w:val="both"/>
        <w:rPr>
          <w:rFonts w:ascii="Arial" w:hAnsi="Arial" w:cs="Arial"/>
        </w:rPr>
      </w:pPr>
      <w:r w:rsidRPr="00CA6E94">
        <w:rPr>
          <w:rFonts w:ascii="Arial" w:hAnsi="Arial" w:cs="Arial"/>
        </w:rPr>
        <w:t xml:space="preserve">In this report, </w:t>
      </w:r>
      <w:r w:rsidR="00A90EFD">
        <w:rPr>
          <w:rFonts w:ascii="Arial" w:hAnsi="Arial" w:cs="Arial"/>
        </w:rPr>
        <w:t>T</w:t>
      </w:r>
      <w:r w:rsidRPr="00CA6E94">
        <w:rPr>
          <w:rFonts w:ascii="Arial" w:hAnsi="Arial" w:cs="Arial"/>
        </w:rPr>
        <w:t xml:space="preserve">echnological factors and </w:t>
      </w:r>
      <w:r w:rsidR="00A90EFD">
        <w:rPr>
          <w:rFonts w:ascii="Arial" w:hAnsi="Arial" w:cs="Arial"/>
        </w:rPr>
        <w:t>E</w:t>
      </w:r>
      <w:r w:rsidRPr="00CA6E94">
        <w:rPr>
          <w:rFonts w:ascii="Arial" w:hAnsi="Arial" w:cs="Arial"/>
        </w:rPr>
        <w:t xml:space="preserve">conomic factors have been chosen as they are very strong and have a close impact on the competitive </w:t>
      </w:r>
      <w:r w:rsidR="00653E7C" w:rsidRPr="00CA6E94">
        <w:rPr>
          <w:rFonts w:ascii="Arial" w:hAnsi="Arial" w:cs="Arial"/>
        </w:rPr>
        <w:t>behavior</w:t>
      </w:r>
      <w:r w:rsidRPr="00CA6E94">
        <w:rPr>
          <w:rFonts w:ascii="Arial" w:hAnsi="Arial" w:cs="Arial"/>
        </w:rPr>
        <w:t xml:space="preserve"> and market dynamics in the global smartphone industry.</w:t>
      </w:r>
    </w:p>
    <w:p w14:paraId="75131821" w14:textId="2E9DB751" w:rsidR="00B55B61" w:rsidRPr="00CA6E94" w:rsidRDefault="00B55B61" w:rsidP="007C3084">
      <w:pPr>
        <w:pStyle w:val="Heading3"/>
        <w:rPr>
          <w:rFonts w:cs="Arial"/>
        </w:rPr>
      </w:pPr>
      <w:bookmarkStart w:id="4" w:name="_Toc214559552"/>
      <w:r w:rsidRPr="00CA6E94">
        <w:rPr>
          <w:rFonts w:cs="Arial"/>
        </w:rPr>
        <w:lastRenderedPageBreak/>
        <w:t>Technological Factors:</w:t>
      </w:r>
      <w:bookmarkEnd w:id="4"/>
    </w:p>
    <w:p w14:paraId="78919F8C" w14:textId="6C12A35A" w:rsidR="00B55B61" w:rsidRPr="00CA6E94" w:rsidRDefault="00653E7C" w:rsidP="00B55B61">
      <w:pPr>
        <w:spacing w:before="120" w:after="120" w:line="360" w:lineRule="auto"/>
        <w:jc w:val="both"/>
        <w:rPr>
          <w:rFonts w:ascii="Arial" w:hAnsi="Arial" w:cs="Arial"/>
        </w:rPr>
      </w:pPr>
      <w:r w:rsidRPr="00CA6E94">
        <w:rPr>
          <w:rFonts w:ascii="Arial" w:hAnsi="Arial" w:cs="Arial"/>
        </w:rPr>
        <w:t>Technological</w:t>
      </w:r>
      <w:r w:rsidR="007C3084" w:rsidRPr="00CA6E94">
        <w:rPr>
          <w:rFonts w:ascii="Arial" w:hAnsi="Arial" w:cs="Arial"/>
        </w:rPr>
        <w:t xml:space="preserve"> change is among the most significant forces affecting the smartphone industry. The industry works quickly because it is developed with improvements in artificial intelligence, 5G network connectivity, chip development, battery development, and digital ecosystems</w:t>
      </w:r>
      <w:r w:rsidR="00E2666C" w:rsidRPr="00CA6E94">
        <w:rPr>
          <w:rFonts w:ascii="Arial" w:hAnsi="Arial" w:cs="Arial"/>
        </w:rPr>
        <w:t xml:space="preserve"> (Ding et al., 2021)</w:t>
      </w:r>
      <w:r w:rsidR="007C3084" w:rsidRPr="00CA6E94">
        <w:rPr>
          <w:rFonts w:ascii="Arial" w:hAnsi="Arial" w:cs="Arial"/>
        </w:rPr>
        <w:t xml:space="preserve">. Technology promotes differentiation, efficiency in production and customer experience. The modern trends in the industry include the increased integration of AI-based interfaces and on-device generative AI features, which </w:t>
      </w:r>
      <w:r w:rsidRPr="00CA6E94">
        <w:rPr>
          <w:rFonts w:ascii="Arial" w:hAnsi="Arial" w:cs="Arial"/>
        </w:rPr>
        <w:t>provide</w:t>
      </w:r>
      <w:r w:rsidR="007C3084" w:rsidRPr="00CA6E94">
        <w:rPr>
          <w:rFonts w:ascii="Arial" w:hAnsi="Arial" w:cs="Arial"/>
        </w:rPr>
        <w:t xml:space="preserve"> the </w:t>
      </w:r>
      <w:r w:rsidRPr="00CA6E94">
        <w:rPr>
          <w:rFonts w:ascii="Arial" w:hAnsi="Arial" w:cs="Arial"/>
        </w:rPr>
        <w:t>innovative</w:t>
      </w:r>
      <w:r w:rsidR="007C3084" w:rsidRPr="00CA6E94">
        <w:rPr>
          <w:rFonts w:ascii="Arial" w:hAnsi="Arial" w:cs="Arial"/>
        </w:rPr>
        <w:t xml:space="preserve"> companies with a strong advantage. Technology is a very relevant and strategic macro actor due to these fast-paced innovations.</w:t>
      </w:r>
    </w:p>
    <w:p w14:paraId="05A2BDEA" w14:textId="2BFCDD06" w:rsidR="00B55B61" w:rsidRPr="00CA6E94" w:rsidRDefault="00B55B61" w:rsidP="007C3084">
      <w:pPr>
        <w:pStyle w:val="Heading3"/>
        <w:rPr>
          <w:rFonts w:cs="Arial"/>
        </w:rPr>
      </w:pPr>
      <w:bookmarkStart w:id="5" w:name="_Toc214559553"/>
      <w:r w:rsidRPr="00CA6E94">
        <w:rPr>
          <w:rFonts w:cs="Arial"/>
        </w:rPr>
        <w:t>Economic Factors:</w:t>
      </w:r>
      <w:bookmarkEnd w:id="5"/>
    </w:p>
    <w:p w14:paraId="71278CCD" w14:textId="2C78AD84" w:rsidR="007C3084" w:rsidRPr="00CA6E94" w:rsidRDefault="007C3084" w:rsidP="007C3084">
      <w:pPr>
        <w:spacing w:before="120" w:after="120" w:line="360" w:lineRule="auto"/>
        <w:jc w:val="both"/>
        <w:rPr>
          <w:rFonts w:ascii="Arial" w:hAnsi="Arial" w:cs="Arial"/>
        </w:rPr>
      </w:pPr>
      <w:r w:rsidRPr="00CA6E94">
        <w:rPr>
          <w:rFonts w:ascii="Arial" w:hAnsi="Arial" w:cs="Arial"/>
        </w:rPr>
        <w:t>The smartphone market is vulnerable to economic factors in the world such as inflation, risk of recession, changes in the disposable income and currency. The uncertainty in the economy has heightened the desire of consumers towards low-end smartphone markets and long replacement time. Economic pressures also influence the capacity of the firms to invest in R&amp;D, prices and expansion strategies in the market</w:t>
      </w:r>
      <w:r w:rsidR="00D62288" w:rsidRPr="00CA6E94">
        <w:rPr>
          <w:rFonts w:ascii="Arial" w:hAnsi="Arial" w:cs="Arial"/>
        </w:rPr>
        <w:t xml:space="preserve"> (Glad Akhison, 2025)</w:t>
      </w:r>
      <w:r w:rsidRPr="00CA6E94">
        <w:rPr>
          <w:rFonts w:ascii="Arial" w:hAnsi="Arial" w:cs="Arial"/>
        </w:rPr>
        <w:t>. Economic factors present a critical external actor to be analyzed because of their direct implications to the affordability and market demand.</w:t>
      </w:r>
    </w:p>
    <w:p w14:paraId="296176FA" w14:textId="466B9B72" w:rsidR="008361A3" w:rsidRDefault="007C3084" w:rsidP="007C3084">
      <w:pPr>
        <w:spacing w:before="120" w:after="120" w:line="360" w:lineRule="auto"/>
        <w:jc w:val="both"/>
        <w:rPr>
          <w:rFonts w:ascii="Arial" w:hAnsi="Arial" w:cs="Arial"/>
        </w:rPr>
      </w:pPr>
      <w:r w:rsidRPr="00CA6E94">
        <w:rPr>
          <w:rFonts w:ascii="Arial" w:hAnsi="Arial" w:cs="Arial"/>
        </w:rPr>
        <w:t xml:space="preserve">These two players combined, that is, the technological and economic factors, are the strongest factors which determine opportunities and threats to pioneering and follower </w:t>
      </w:r>
      <w:r w:rsidR="00653E7C" w:rsidRPr="00CA6E94">
        <w:rPr>
          <w:rFonts w:ascii="Arial" w:hAnsi="Arial" w:cs="Arial"/>
        </w:rPr>
        <w:t>organizations</w:t>
      </w:r>
      <w:r w:rsidRPr="00CA6E94">
        <w:rPr>
          <w:rFonts w:ascii="Arial" w:hAnsi="Arial" w:cs="Arial"/>
        </w:rPr>
        <w:t xml:space="preserve"> in the smartphone industry.</w:t>
      </w:r>
    </w:p>
    <w:p w14:paraId="14BA9C71" w14:textId="77777777" w:rsidR="00A90EFD" w:rsidRPr="00CA6E94" w:rsidRDefault="00A90EFD" w:rsidP="007C3084">
      <w:pPr>
        <w:spacing w:before="120" w:after="120" w:line="360" w:lineRule="auto"/>
        <w:jc w:val="both"/>
        <w:rPr>
          <w:rFonts w:ascii="Arial" w:hAnsi="Arial" w:cs="Arial"/>
        </w:rPr>
      </w:pPr>
    </w:p>
    <w:p w14:paraId="1B1E193C" w14:textId="77777777" w:rsidR="008361A3" w:rsidRPr="00CA6E94" w:rsidRDefault="008361A3" w:rsidP="007C3084">
      <w:pPr>
        <w:pStyle w:val="Heading2"/>
        <w:rPr>
          <w:rFonts w:cs="Arial"/>
        </w:rPr>
      </w:pPr>
      <w:bookmarkStart w:id="6" w:name="_Toc214559554"/>
      <w:r w:rsidRPr="00CA6E94">
        <w:rPr>
          <w:rFonts w:cs="Arial"/>
        </w:rPr>
        <w:t>2.3 Critical Analysis of Each Actor</w:t>
      </w:r>
      <w:bookmarkEnd w:id="6"/>
    </w:p>
    <w:p w14:paraId="13982D80" w14:textId="77777777" w:rsidR="008361A3" w:rsidRPr="00CA6E94" w:rsidRDefault="008361A3" w:rsidP="007C3084">
      <w:pPr>
        <w:pStyle w:val="Heading3"/>
        <w:rPr>
          <w:rFonts w:cs="Arial"/>
        </w:rPr>
      </w:pPr>
      <w:bookmarkStart w:id="7" w:name="_Toc214559555"/>
      <w:r w:rsidRPr="00CA6E94">
        <w:rPr>
          <w:rFonts w:cs="Arial"/>
        </w:rPr>
        <w:t>Technological Factors</w:t>
      </w:r>
      <w:bookmarkEnd w:id="7"/>
    </w:p>
    <w:p w14:paraId="3AA94B8F" w14:textId="463F8217" w:rsidR="00B55B61" w:rsidRPr="00CA6E94" w:rsidRDefault="00B55B61" w:rsidP="00B55B61">
      <w:pPr>
        <w:spacing w:before="120" w:after="120" w:line="360" w:lineRule="auto"/>
        <w:jc w:val="both"/>
        <w:rPr>
          <w:rFonts w:ascii="Arial" w:hAnsi="Arial" w:cs="Arial"/>
        </w:rPr>
      </w:pPr>
      <w:r w:rsidRPr="00CA6E94">
        <w:rPr>
          <w:rFonts w:ascii="Arial" w:hAnsi="Arial" w:cs="Arial"/>
        </w:rPr>
        <w:t xml:space="preserve">Competition in the smartphone industry is still undergoing a transformation by technological advancements that have affected pioneering and follower </w:t>
      </w:r>
      <w:r w:rsidR="00653E7C" w:rsidRPr="00CA6E94">
        <w:rPr>
          <w:rFonts w:ascii="Arial" w:hAnsi="Arial" w:cs="Arial"/>
        </w:rPr>
        <w:t>organizations</w:t>
      </w:r>
      <w:r w:rsidRPr="00CA6E94">
        <w:rPr>
          <w:rFonts w:ascii="Arial" w:hAnsi="Arial" w:cs="Arial"/>
        </w:rPr>
        <w:t xml:space="preserve"> in dissimilar ways. Innovation is being spearheaded by the pioneer companies like Apple, Samsung, and Huawei by introducing new features such as advanced AI-based interfaces, foldable screens, and high-performance chipsets</w:t>
      </w:r>
      <w:r w:rsidR="00D62288" w:rsidRPr="00CA6E94">
        <w:rPr>
          <w:rFonts w:ascii="Arial" w:hAnsi="Arial" w:cs="Arial"/>
        </w:rPr>
        <w:t xml:space="preserve"> (Siti Komariah Hildayanti et al., 2025)</w:t>
      </w:r>
      <w:r w:rsidRPr="00CA6E94">
        <w:rPr>
          <w:rFonts w:ascii="Arial" w:hAnsi="Arial" w:cs="Arial"/>
        </w:rPr>
        <w:t xml:space="preserve">. With these developments, there is a chance to differentiate strongly, charge high prices and sustain customer loyalty through ecosystem. Nonetheless, the </w:t>
      </w:r>
      <w:r w:rsidRPr="00CA6E94">
        <w:rPr>
          <w:rFonts w:ascii="Arial" w:hAnsi="Arial" w:cs="Arial"/>
        </w:rPr>
        <w:lastRenderedPageBreak/>
        <w:t>fast rate of the technological change also subjects the pioneers to the high cost of R&amp;D, and slang products and the risks of non-product acceptance in the market</w:t>
      </w:r>
      <w:r w:rsidR="00D62288" w:rsidRPr="00CA6E94">
        <w:rPr>
          <w:rFonts w:ascii="Arial" w:hAnsi="Arial" w:cs="Arial"/>
        </w:rPr>
        <w:t xml:space="preserve"> (Siti Komariah Hildayanti et al., 2025)</w:t>
      </w:r>
      <w:r w:rsidRPr="00CA6E94">
        <w:rPr>
          <w:rFonts w:ascii="Arial" w:hAnsi="Arial" w:cs="Arial"/>
        </w:rPr>
        <w:t>. To illustrate, the initial versions of Samsung foldable products suffered in terms of durability, which exhibits the frailty of first movers to technological risk.</w:t>
      </w:r>
    </w:p>
    <w:p w14:paraId="7EC1E76C" w14:textId="009F3314" w:rsidR="008361A3" w:rsidRPr="00CA6E94" w:rsidRDefault="00B55B61" w:rsidP="00B55B61">
      <w:pPr>
        <w:spacing w:before="120" w:after="120" w:line="360" w:lineRule="auto"/>
        <w:jc w:val="both"/>
        <w:rPr>
          <w:rFonts w:ascii="Arial" w:hAnsi="Arial" w:cs="Arial"/>
        </w:rPr>
      </w:pPr>
      <w:r w:rsidRPr="00CA6E94">
        <w:rPr>
          <w:rFonts w:ascii="Arial" w:hAnsi="Arial" w:cs="Arial"/>
        </w:rPr>
        <w:t xml:space="preserve">The follower </w:t>
      </w:r>
      <w:r w:rsidR="00653E7C" w:rsidRPr="00CA6E94">
        <w:rPr>
          <w:rFonts w:ascii="Arial" w:hAnsi="Arial" w:cs="Arial"/>
        </w:rPr>
        <w:t>organizations</w:t>
      </w:r>
      <w:r w:rsidRPr="00CA6E94">
        <w:rPr>
          <w:rFonts w:ascii="Arial" w:hAnsi="Arial" w:cs="Arial"/>
        </w:rPr>
        <w:t xml:space="preserve">, which include Xiaomi, Vivo, and Oppo, follow an approach that is more reactive and at a cheaper cost than their pioneers, as they start to implement the proven technology after the pioneers have determined that it is a viable </w:t>
      </w:r>
      <w:r w:rsidR="002132F8" w:rsidRPr="00CA6E94">
        <w:rPr>
          <w:rFonts w:ascii="Arial" w:hAnsi="Arial" w:cs="Arial"/>
        </w:rPr>
        <w:t>business</w:t>
      </w:r>
      <w:r w:rsidR="002140D6">
        <w:rPr>
          <w:rFonts w:ascii="Arial" w:hAnsi="Arial" w:cs="Arial"/>
        </w:rPr>
        <w:t xml:space="preserve"> </w:t>
      </w:r>
      <w:r w:rsidR="002140D6" w:rsidRPr="002140D6">
        <w:rPr>
          <w:rFonts w:ascii="Arial" w:hAnsi="Arial" w:cs="Arial"/>
        </w:rPr>
        <w:t>(Chen, Chen and Zheng, 2023)</w:t>
      </w:r>
      <w:r w:rsidRPr="00CA6E94">
        <w:rPr>
          <w:rFonts w:ascii="Arial" w:hAnsi="Arial" w:cs="Arial"/>
        </w:rPr>
        <w:t>. The approach enables followers to move into the markets rapidly and capture the price-sensitive consumers especially in emerging economies. However, this model that is driven by imitation may restrict their capacity to establish robust innovation-based brand identities and high dependence on outsourcing component vendors and licensed technologies.</w:t>
      </w:r>
    </w:p>
    <w:p w14:paraId="6FD81018" w14:textId="77777777" w:rsidR="008361A3" w:rsidRPr="00CA6E94" w:rsidRDefault="008361A3" w:rsidP="007C3084">
      <w:pPr>
        <w:pStyle w:val="Heading3"/>
        <w:rPr>
          <w:rFonts w:cs="Arial"/>
        </w:rPr>
      </w:pPr>
      <w:bookmarkStart w:id="8" w:name="_Toc214559556"/>
      <w:r w:rsidRPr="00CA6E94">
        <w:rPr>
          <w:rFonts w:cs="Arial"/>
        </w:rPr>
        <w:t>Economic Factors</w:t>
      </w:r>
      <w:bookmarkEnd w:id="8"/>
    </w:p>
    <w:p w14:paraId="045BE003" w14:textId="06E1CC75" w:rsidR="00B55B61" w:rsidRPr="00CA6E94" w:rsidRDefault="00B55B61" w:rsidP="00B55B61">
      <w:pPr>
        <w:spacing w:before="120" w:after="120" w:line="360" w:lineRule="auto"/>
        <w:jc w:val="both"/>
        <w:rPr>
          <w:rFonts w:ascii="Arial" w:hAnsi="Arial" w:cs="Arial"/>
        </w:rPr>
      </w:pPr>
      <w:r w:rsidRPr="00CA6E94">
        <w:rPr>
          <w:rFonts w:ascii="Arial" w:hAnsi="Arial" w:cs="Arial"/>
        </w:rPr>
        <w:t>Pioneers and followers are also affected diversely by economic conditions. The sales of high-end smartphones are also likely to fall when inflation is high and disposable income is low, impacting innovators whose business strategies rely on flagship products, which have very high margins. The recent global economic slowdowns have seen the firms like Apple record weaker unit sales in the price sensitive markets forcing them to focus more on services and mid range products diversification</w:t>
      </w:r>
      <w:r w:rsidR="0061561E" w:rsidRPr="00CA6E94">
        <w:rPr>
          <w:rFonts w:ascii="Arial" w:hAnsi="Arial" w:cs="Arial"/>
        </w:rPr>
        <w:t xml:space="preserve"> (Wang, 2024)</w:t>
      </w:r>
      <w:r w:rsidRPr="00CA6E94">
        <w:rPr>
          <w:rFonts w:ascii="Arial" w:hAnsi="Arial" w:cs="Arial"/>
        </w:rPr>
        <w:t>.</w:t>
      </w:r>
    </w:p>
    <w:p w14:paraId="52C72435" w14:textId="30FC112B" w:rsidR="00D62BFA" w:rsidRPr="00CA6E94" w:rsidRDefault="00B55B61" w:rsidP="00D62BFA">
      <w:pPr>
        <w:spacing w:before="120" w:after="120" w:line="360" w:lineRule="auto"/>
        <w:jc w:val="both"/>
        <w:rPr>
          <w:rFonts w:ascii="Arial" w:hAnsi="Arial" w:cs="Arial"/>
          <w:color w:val="000000" w:themeColor="text1"/>
        </w:rPr>
      </w:pPr>
      <w:r w:rsidRPr="00CA6E94">
        <w:rPr>
          <w:rFonts w:ascii="Arial" w:hAnsi="Arial" w:cs="Arial"/>
        </w:rPr>
        <w:t>Economic downturns also bring in opportunities to followers, most consumers turn to use low cost devices. The strategic benefit of low costs as expressed by Xiaomi in South Asia and Africa in the last stages of the economic downturn is reflected by higher market penetration in such regions</w:t>
      </w:r>
      <w:r w:rsidR="002140D6">
        <w:rPr>
          <w:rFonts w:ascii="Arial" w:hAnsi="Arial" w:cs="Arial"/>
        </w:rPr>
        <w:t xml:space="preserve"> </w:t>
      </w:r>
      <w:r w:rsidR="002140D6" w:rsidRPr="002140D6">
        <w:rPr>
          <w:rFonts w:ascii="Arial" w:hAnsi="Arial" w:cs="Arial"/>
        </w:rPr>
        <w:t>(Luan, 2022)</w:t>
      </w:r>
      <w:r w:rsidRPr="00CA6E94">
        <w:rPr>
          <w:rFonts w:ascii="Arial" w:hAnsi="Arial" w:cs="Arial"/>
        </w:rPr>
        <w:t xml:space="preserve">. </w:t>
      </w:r>
      <w:r w:rsidR="00D62BFA" w:rsidRPr="00CA6E94">
        <w:rPr>
          <w:rFonts w:ascii="Arial" w:hAnsi="Arial" w:cs="Arial"/>
          <w:color w:val="000000" w:themeColor="text1"/>
        </w:rPr>
        <w:t>Nonetheless, a follower can still be vulnerable to escalated costs of production and fluctuation of the currency that can significantly reduce a low-profit margin.</w:t>
      </w:r>
    </w:p>
    <w:p w14:paraId="0B834D92" w14:textId="76A094F8" w:rsidR="00AC7C96" w:rsidRDefault="00D62BFA" w:rsidP="00D62BFA">
      <w:pPr>
        <w:spacing w:before="120" w:after="120" w:line="360" w:lineRule="auto"/>
        <w:jc w:val="both"/>
        <w:rPr>
          <w:rFonts w:ascii="Arial" w:hAnsi="Arial" w:cs="Arial"/>
        </w:rPr>
      </w:pPr>
      <w:r w:rsidRPr="00CA6E94">
        <w:rPr>
          <w:rFonts w:ascii="Arial" w:hAnsi="Arial" w:cs="Arial"/>
          <w:color w:val="000000" w:themeColor="text1"/>
        </w:rPr>
        <w:t>Overall, the innovators would need to keep investing in innovation and optimize their cost structure, and the followers would need to invest in improving efficiency of supply-chain and raise incremental innovation to remain competitive</w:t>
      </w:r>
      <w:r w:rsidR="00B55B61" w:rsidRPr="00CA6E94">
        <w:rPr>
          <w:rFonts w:ascii="Arial" w:hAnsi="Arial" w:cs="Arial"/>
        </w:rPr>
        <w:t>.</w:t>
      </w:r>
    </w:p>
    <w:p w14:paraId="097FE53C" w14:textId="52EC597C" w:rsidR="00AC7C96" w:rsidRDefault="00AC7C96">
      <w:pPr>
        <w:rPr>
          <w:rFonts w:ascii="Arial" w:hAnsi="Arial" w:cs="Arial"/>
        </w:rPr>
      </w:pPr>
      <w:r>
        <w:rPr>
          <w:rFonts w:ascii="Arial" w:hAnsi="Arial" w:cs="Arial"/>
        </w:rPr>
        <w:br w:type="page"/>
      </w:r>
    </w:p>
    <w:p w14:paraId="400F6FC3" w14:textId="5A4B5D80" w:rsidR="008361A3" w:rsidRPr="00CA6E94" w:rsidRDefault="008361A3" w:rsidP="007C3084">
      <w:pPr>
        <w:pStyle w:val="Heading1"/>
        <w:rPr>
          <w:rFonts w:cs="Arial"/>
        </w:rPr>
      </w:pPr>
      <w:bookmarkStart w:id="9" w:name="_Toc214559557"/>
      <w:r w:rsidRPr="00CA6E94">
        <w:rPr>
          <w:rFonts w:cs="Arial"/>
        </w:rPr>
        <w:lastRenderedPageBreak/>
        <w:t xml:space="preserve">3. Task 2: Strategic Responses of Pioneering and Follower </w:t>
      </w:r>
      <w:r w:rsidR="00653E7C" w:rsidRPr="00CA6E94">
        <w:rPr>
          <w:rFonts w:cs="Arial"/>
        </w:rPr>
        <w:t>Organizations</w:t>
      </w:r>
      <w:bookmarkEnd w:id="9"/>
      <w:r w:rsidRPr="00CA6E94">
        <w:rPr>
          <w:rFonts w:cs="Arial"/>
        </w:rPr>
        <w:t xml:space="preserve"> </w:t>
      </w:r>
    </w:p>
    <w:p w14:paraId="2B3F6D66" w14:textId="16E58F8E" w:rsidR="008361A3" w:rsidRPr="00CA6E94" w:rsidRDefault="008361A3" w:rsidP="007C3084">
      <w:pPr>
        <w:pStyle w:val="Heading2"/>
        <w:rPr>
          <w:rFonts w:cs="Arial"/>
        </w:rPr>
      </w:pPr>
      <w:bookmarkStart w:id="10" w:name="_Toc214559558"/>
      <w:r w:rsidRPr="00CA6E94">
        <w:rPr>
          <w:rFonts w:cs="Arial"/>
        </w:rPr>
        <w:t xml:space="preserve">3.1 Pioneering </w:t>
      </w:r>
      <w:r w:rsidR="00653E7C" w:rsidRPr="00CA6E94">
        <w:rPr>
          <w:rFonts w:cs="Arial"/>
        </w:rPr>
        <w:t>Organizations’</w:t>
      </w:r>
      <w:r w:rsidRPr="00CA6E94">
        <w:rPr>
          <w:rFonts w:cs="Arial"/>
        </w:rPr>
        <w:t xml:space="preserve"> Strategic Responses</w:t>
      </w:r>
      <w:bookmarkEnd w:id="10"/>
    </w:p>
    <w:p w14:paraId="3B54A890" w14:textId="5E6F59BC" w:rsidR="008361A3" w:rsidRPr="00CA6E94" w:rsidRDefault="0076664D" w:rsidP="00BE2782">
      <w:pPr>
        <w:spacing w:before="120" w:after="120" w:line="360" w:lineRule="auto"/>
        <w:jc w:val="both"/>
        <w:rPr>
          <w:rFonts w:ascii="Arial" w:hAnsi="Arial" w:cs="Arial"/>
        </w:rPr>
      </w:pPr>
      <w:r w:rsidRPr="00CA6E94">
        <w:rPr>
          <w:rFonts w:ascii="Arial" w:hAnsi="Arial" w:cs="Arial"/>
        </w:rPr>
        <w:t>Pioneering organizations are those that react to outside opportunities through introducing early innovations, investing high in R&amp;D and dictating industry standards before the competitors. Samsung is considered an innovator in the global smartphone market as it constantly lifts the engineering of displays, inserts AI-based functions, and creates own chipsets. Instead of just responding to the changes in the environment, Samsung actively shapes the technological trend, creating an impact on the situation on the market due to regular innovations and the development of the ecosystem.</w:t>
      </w:r>
    </w:p>
    <w:p w14:paraId="39D3733B" w14:textId="69D318A2" w:rsidR="008361A3" w:rsidRPr="00CA6E94" w:rsidRDefault="007C3084" w:rsidP="007C3084">
      <w:pPr>
        <w:pStyle w:val="Heading3"/>
        <w:rPr>
          <w:rFonts w:cs="Arial"/>
        </w:rPr>
      </w:pPr>
      <w:bookmarkStart w:id="11" w:name="_Toc214559559"/>
      <w:r w:rsidRPr="00CA6E94">
        <w:rPr>
          <w:rFonts w:cs="Arial"/>
        </w:rPr>
        <w:t>Use</w:t>
      </w:r>
      <w:r w:rsidR="008361A3" w:rsidRPr="00CA6E94">
        <w:rPr>
          <w:rFonts w:cs="Arial"/>
        </w:rPr>
        <w:t xml:space="preserve"> of Ansoff’s Growth Matrix</w:t>
      </w:r>
      <w:bookmarkEnd w:id="11"/>
    </w:p>
    <w:p w14:paraId="69445388" w14:textId="16CDAECE" w:rsidR="0076664D" w:rsidRPr="00CA6E94" w:rsidRDefault="0076664D" w:rsidP="0076664D">
      <w:pPr>
        <w:spacing w:before="120" w:after="120" w:line="360" w:lineRule="auto"/>
        <w:jc w:val="both"/>
        <w:rPr>
          <w:rFonts w:ascii="Arial" w:hAnsi="Arial" w:cs="Arial"/>
        </w:rPr>
      </w:pPr>
      <w:r w:rsidRPr="00CA6E94">
        <w:rPr>
          <w:rFonts w:ascii="Arial" w:hAnsi="Arial" w:cs="Arial"/>
        </w:rPr>
        <w:t>Samsung predominantly follows the Product Development strategy that is essential to a pioneering company to be technologically ahead. The combination of a higher level of UWB accuracy, camera smartness with AI capabilities, and enhanced chip optimization is the reaction of Samsung to the emerging fashions and supports the maintenance of the high-end market niche (Ranaweera, 2025). The constant development of the hardware and software characteristics reinforces the brand differentiation and succeeds in preserving its innovation-driven competitive edge.</w:t>
      </w:r>
    </w:p>
    <w:p w14:paraId="3B481898" w14:textId="6EC91FA7" w:rsidR="0076664D" w:rsidRPr="00CA6E94" w:rsidRDefault="0076664D" w:rsidP="0076664D">
      <w:pPr>
        <w:spacing w:before="120" w:after="120" w:line="360" w:lineRule="auto"/>
        <w:jc w:val="both"/>
        <w:rPr>
          <w:rFonts w:ascii="Arial" w:hAnsi="Arial" w:cs="Arial"/>
        </w:rPr>
      </w:pPr>
      <w:r w:rsidRPr="00CA6E94">
        <w:rPr>
          <w:rFonts w:ascii="Arial" w:hAnsi="Arial" w:cs="Arial"/>
        </w:rPr>
        <w:t>The use of Diversification can be shown through the introduction of foldable smartphones at Samsung. Samsung was the first to launch in a new product category and create new demand before other firms could access the segment. This innovative product strategy increased product range in Samsung and provided differentiated value to customers in search of high-tech form factors (Dickson, 2020).</w:t>
      </w:r>
    </w:p>
    <w:p w14:paraId="7875FAC2" w14:textId="57E45CCE" w:rsidR="008361A3" w:rsidRPr="00CA6E94" w:rsidRDefault="0076664D" w:rsidP="0076664D">
      <w:pPr>
        <w:spacing w:before="120" w:after="120" w:line="360" w:lineRule="auto"/>
        <w:jc w:val="both"/>
        <w:rPr>
          <w:rFonts w:ascii="Arial" w:hAnsi="Arial" w:cs="Arial"/>
        </w:rPr>
      </w:pPr>
      <w:r w:rsidRPr="00CA6E94">
        <w:rPr>
          <w:rFonts w:ascii="Arial" w:hAnsi="Arial" w:cs="Arial"/>
        </w:rPr>
        <w:t>Market Development is also practiced by Samsung, especially introducing mid-range product lines into the emerging markets during economic slowdowns. This approach enables Samsung to focus on areas where the level of digital adoption is high but has low purchasing capacity so that they mitigate the financial risks of over-reliance on the sale of high-end devices.</w:t>
      </w:r>
    </w:p>
    <w:p w14:paraId="6121CA9A" w14:textId="520D0C17" w:rsidR="008361A3" w:rsidRPr="00CA6E94" w:rsidRDefault="007C3084" w:rsidP="007C3084">
      <w:pPr>
        <w:pStyle w:val="Heading3"/>
        <w:rPr>
          <w:rFonts w:cs="Arial"/>
        </w:rPr>
      </w:pPr>
      <w:bookmarkStart w:id="12" w:name="_Toc214559560"/>
      <w:r w:rsidRPr="00CA6E94">
        <w:rPr>
          <w:rFonts w:cs="Arial"/>
        </w:rPr>
        <w:t>Use</w:t>
      </w:r>
      <w:r w:rsidR="008361A3" w:rsidRPr="00CA6E94">
        <w:rPr>
          <w:rFonts w:cs="Arial"/>
        </w:rPr>
        <w:t xml:space="preserve"> of Porter’s Generic Strategies</w:t>
      </w:r>
      <w:bookmarkEnd w:id="12"/>
    </w:p>
    <w:p w14:paraId="6F886CF9" w14:textId="6AB9D904" w:rsidR="0076664D" w:rsidRPr="00CA6E94" w:rsidRDefault="00D62BFA" w:rsidP="0076664D">
      <w:pPr>
        <w:spacing w:before="120" w:after="120" w:line="360" w:lineRule="auto"/>
        <w:jc w:val="both"/>
        <w:rPr>
          <w:rFonts w:ascii="Arial" w:hAnsi="Arial" w:cs="Arial"/>
        </w:rPr>
      </w:pPr>
      <w:r w:rsidRPr="00CA6E94">
        <w:rPr>
          <w:rFonts w:ascii="Arial" w:hAnsi="Arial" w:cs="Arial"/>
          <w:color w:val="000000" w:themeColor="text1"/>
        </w:rPr>
        <w:t xml:space="preserve">Samsung has a differentiation strategy as its main generic strategy. It will anchor its competitive edge on the high-quality AMOLED displays, powerful chipsets and AI-based features that enhance user experiences. Integration of the ecosystem is made </w:t>
      </w:r>
      <w:r w:rsidRPr="00CA6E94">
        <w:rPr>
          <w:rFonts w:ascii="Arial" w:hAnsi="Arial" w:cs="Arial"/>
          <w:color w:val="000000" w:themeColor="text1"/>
        </w:rPr>
        <w:lastRenderedPageBreak/>
        <w:t xml:space="preserve">between smartphones, wearables, and tablets and SmartThings and this factor makes customers more loyal and is worth a higher price </w:t>
      </w:r>
      <w:r w:rsidR="0076664D" w:rsidRPr="00CA6E94">
        <w:rPr>
          <w:rFonts w:ascii="Arial" w:hAnsi="Arial" w:cs="Arial"/>
        </w:rPr>
        <w:t>(Jiang, 2024). Switching costs are also formed as a result of integration within an ecosystem and promote a long term attachment to a brand.</w:t>
      </w:r>
    </w:p>
    <w:p w14:paraId="3B627D69" w14:textId="5FC96C83" w:rsidR="008361A3" w:rsidRPr="00CA6E94" w:rsidRDefault="0076664D" w:rsidP="0076664D">
      <w:pPr>
        <w:spacing w:before="120" w:after="120" w:line="360" w:lineRule="auto"/>
        <w:jc w:val="both"/>
        <w:rPr>
          <w:rFonts w:ascii="Arial" w:hAnsi="Arial" w:cs="Arial"/>
        </w:rPr>
      </w:pPr>
      <w:r w:rsidRPr="00CA6E94">
        <w:rPr>
          <w:rFonts w:ascii="Arial" w:hAnsi="Arial" w:cs="Arial"/>
        </w:rPr>
        <w:t>Samsung at times uses selective aspects of cost leadership especially Galaxy A-series. This strategy enables Samsung to operate on price-sensitive market and retain its high end image in the flagship market. Differentiation and selective cost leadership combination balances Samsung sales in various economic situations and enables the company to protect market share better.</w:t>
      </w:r>
    </w:p>
    <w:p w14:paraId="4C720653" w14:textId="77777777" w:rsidR="008361A3" w:rsidRPr="00CA6E94" w:rsidRDefault="008361A3" w:rsidP="007C3084">
      <w:pPr>
        <w:pStyle w:val="Heading3"/>
        <w:rPr>
          <w:rFonts w:cs="Arial"/>
        </w:rPr>
      </w:pPr>
      <w:bookmarkStart w:id="13" w:name="_Toc214559561"/>
      <w:r w:rsidRPr="00CA6E94">
        <w:rPr>
          <w:rFonts w:cs="Arial"/>
        </w:rPr>
        <w:t>Critical Evaluation of Responses</w:t>
      </w:r>
      <w:bookmarkEnd w:id="13"/>
    </w:p>
    <w:p w14:paraId="6E0F5097" w14:textId="3E8316C6" w:rsidR="008361A3" w:rsidRDefault="0076664D" w:rsidP="00B55B61">
      <w:pPr>
        <w:spacing w:before="120" w:after="120" w:line="360" w:lineRule="auto"/>
        <w:jc w:val="both"/>
        <w:rPr>
          <w:rFonts w:ascii="Arial" w:hAnsi="Arial" w:cs="Arial"/>
        </w:rPr>
      </w:pPr>
      <w:r w:rsidRPr="00CA6E94">
        <w:rPr>
          <w:rFonts w:ascii="Arial" w:hAnsi="Arial" w:cs="Arial"/>
        </w:rPr>
        <w:t xml:space="preserve">The reaction of Samsung to technological and economic shifts points out its advantages in the speed of innovation, development of ecosystem, and international flexibility. The plans maintain its leadership in luxury markets and the ability of the company to dictate the industry trends. Nevertheless, the innovativeness of strategies brings its own threats with high costs of research and development, poor acceptance of new technologies by consumers, and probable imitation by a new leading company. Though these risks are alleviated through the portfolio diversification, its premium orientation prevents Samsung to bring important price cuts, without losing brand equity. </w:t>
      </w:r>
      <w:proofErr w:type="gramStart"/>
      <w:r w:rsidRPr="00CA6E94">
        <w:rPr>
          <w:rFonts w:ascii="Arial" w:hAnsi="Arial" w:cs="Arial"/>
        </w:rPr>
        <w:t>In spite of</w:t>
      </w:r>
      <w:proofErr w:type="gramEnd"/>
      <w:r w:rsidRPr="00CA6E94">
        <w:rPr>
          <w:rFonts w:ascii="Arial" w:hAnsi="Arial" w:cs="Arial"/>
        </w:rPr>
        <w:t xml:space="preserve"> these shortcomings, the strategic reactions of Samsung strengthen the competitive advantage and leadership in the industry on a long-term basis.</w:t>
      </w:r>
    </w:p>
    <w:p w14:paraId="77327E87" w14:textId="77777777" w:rsidR="00AC7C96" w:rsidRPr="00CA6E94" w:rsidRDefault="00AC7C96" w:rsidP="00B55B61">
      <w:pPr>
        <w:spacing w:before="120" w:after="120" w:line="360" w:lineRule="auto"/>
        <w:jc w:val="both"/>
        <w:rPr>
          <w:rFonts w:ascii="Arial" w:hAnsi="Arial" w:cs="Arial"/>
        </w:rPr>
      </w:pPr>
    </w:p>
    <w:p w14:paraId="5C93B122" w14:textId="7274FE39" w:rsidR="008361A3" w:rsidRPr="00CA6E94" w:rsidRDefault="008361A3" w:rsidP="007C3084">
      <w:pPr>
        <w:pStyle w:val="Heading2"/>
        <w:rPr>
          <w:rFonts w:cs="Arial"/>
        </w:rPr>
      </w:pPr>
      <w:bookmarkStart w:id="14" w:name="_Toc214559562"/>
      <w:r w:rsidRPr="00CA6E94">
        <w:rPr>
          <w:rFonts w:cs="Arial"/>
        </w:rPr>
        <w:t xml:space="preserve">3.3 Follower </w:t>
      </w:r>
      <w:r w:rsidR="00653E7C" w:rsidRPr="00CA6E94">
        <w:rPr>
          <w:rFonts w:cs="Arial"/>
        </w:rPr>
        <w:t>Organizations’</w:t>
      </w:r>
      <w:r w:rsidRPr="00CA6E94">
        <w:rPr>
          <w:rFonts w:cs="Arial"/>
        </w:rPr>
        <w:t xml:space="preserve"> Strategic Responses</w:t>
      </w:r>
      <w:bookmarkEnd w:id="14"/>
    </w:p>
    <w:p w14:paraId="28FF3DFE" w14:textId="058F2B19" w:rsidR="008361A3" w:rsidRPr="00CA6E94" w:rsidRDefault="0076664D" w:rsidP="00BE2782">
      <w:pPr>
        <w:spacing w:before="120" w:after="120" w:line="360" w:lineRule="auto"/>
        <w:jc w:val="both"/>
        <w:rPr>
          <w:rFonts w:ascii="Arial" w:hAnsi="Arial" w:cs="Arial"/>
        </w:rPr>
      </w:pPr>
      <w:r w:rsidRPr="00CA6E94">
        <w:rPr>
          <w:rFonts w:ascii="Arial" w:hAnsi="Arial" w:cs="Arial"/>
        </w:rPr>
        <w:t>The Xiaomi follower organizations are not based on innovation, but speedy market entry, affordable followership, and rapid imitation. Xiaomi is a company that specializes in providing high-performance devices at a low price, which enable it to react fast to the technological change and attract the consumer groups with large numbers that value price. The strategic behavior of Xiaomi is informed by economic limitations, fluctuations in the market demand and competitive pressure.</w:t>
      </w:r>
    </w:p>
    <w:p w14:paraId="62FA0E8A" w14:textId="7E02E4C7" w:rsidR="008361A3" w:rsidRPr="00CA6E94" w:rsidRDefault="007C3084" w:rsidP="007C3084">
      <w:pPr>
        <w:pStyle w:val="Heading3"/>
        <w:rPr>
          <w:rFonts w:cs="Arial"/>
        </w:rPr>
      </w:pPr>
      <w:bookmarkStart w:id="15" w:name="_Toc214559563"/>
      <w:r w:rsidRPr="00CA6E94">
        <w:rPr>
          <w:rFonts w:cs="Arial"/>
        </w:rPr>
        <w:t>Use</w:t>
      </w:r>
      <w:r w:rsidR="008361A3" w:rsidRPr="00CA6E94">
        <w:rPr>
          <w:rFonts w:cs="Arial"/>
        </w:rPr>
        <w:t xml:space="preserve"> of Ansoff’s Growth Matrix</w:t>
      </w:r>
      <w:bookmarkEnd w:id="15"/>
    </w:p>
    <w:p w14:paraId="2E2A2A81" w14:textId="3C7CF645" w:rsidR="0076664D" w:rsidRPr="00CA6E94" w:rsidRDefault="0076664D" w:rsidP="0076664D">
      <w:pPr>
        <w:spacing w:before="120" w:after="120" w:line="360" w:lineRule="auto"/>
        <w:jc w:val="both"/>
        <w:rPr>
          <w:rFonts w:ascii="Arial" w:hAnsi="Arial" w:cs="Arial"/>
        </w:rPr>
      </w:pPr>
      <w:r w:rsidRPr="00CA6E94">
        <w:rPr>
          <w:rFonts w:ascii="Arial" w:hAnsi="Arial" w:cs="Arial"/>
        </w:rPr>
        <w:t xml:space="preserve">Market Penetration is also widely applied by Xiaomi, particularly in Asian and Africa markets. Its low-margin pricing strategy, which allows it to achieve big market share in </w:t>
      </w:r>
      <w:r w:rsidRPr="00CA6E94">
        <w:rPr>
          <w:rFonts w:ascii="Arial" w:hAnsi="Arial" w:cs="Arial"/>
        </w:rPr>
        <w:lastRenderedPageBreak/>
        <w:t>markets where affordability is paramount, facilitates it (Lin et al., 2025). Maintaining a competitive pricing strategy can help Xiaomi to become even stronger in the new as well as developed markets and facilitate fast growth of users.</w:t>
      </w:r>
    </w:p>
    <w:p w14:paraId="70EC5087" w14:textId="347D0D88" w:rsidR="0076664D" w:rsidRPr="00CA6E94" w:rsidRDefault="0076664D" w:rsidP="0076664D">
      <w:pPr>
        <w:spacing w:before="120" w:after="120" w:line="360" w:lineRule="auto"/>
        <w:jc w:val="both"/>
        <w:rPr>
          <w:rFonts w:ascii="Arial" w:hAnsi="Arial" w:cs="Arial"/>
        </w:rPr>
      </w:pPr>
      <w:r w:rsidRPr="00CA6E94">
        <w:rPr>
          <w:rFonts w:ascii="Arial" w:hAnsi="Arial" w:cs="Arial"/>
        </w:rPr>
        <w:t>Product Development is also applied by Xiaomi, but its strategy focuses on embracing technologies developed by innovators. Even additions like AI-powered cameras, an advanced refresh rate, and a faster charge rate are rapidly being added to the devices of Xiaomi, decreasing the cost of the research and development process, yet attracting consumers who want performance on a budget (Giachetti and Li Pira, 2022).</w:t>
      </w:r>
    </w:p>
    <w:p w14:paraId="77B626CB" w14:textId="34DA445A" w:rsidR="008361A3" w:rsidRPr="00CA6E94" w:rsidRDefault="0076664D" w:rsidP="0076664D">
      <w:pPr>
        <w:spacing w:before="120" w:after="120" w:line="360" w:lineRule="auto"/>
        <w:jc w:val="both"/>
        <w:rPr>
          <w:rFonts w:ascii="Arial" w:hAnsi="Arial" w:cs="Arial"/>
        </w:rPr>
      </w:pPr>
      <w:r w:rsidRPr="00CA6E94">
        <w:rPr>
          <w:rFonts w:ascii="Arial" w:hAnsi="Arial" w:cs="Arial"/>
        </w:rPr>
        <w:t>Market Development has helped Xiaomi to penetrate regions that are experiencing increased smartphone usage but have low purchasing power. Its performance in the South Asian region, Latin America, and Africa shows that through the use of accessible technology, follower firms can attain growth, which is in line with the economic conditions of the region.</w:t>
      </w:r>
    </w:p>
    <w:p w14:paraId="21FB42DE" w14:textId="482E146E" w:rsidR="008361A3" w:rsidRPr="00CA6E94" w:rsidRDefault="007C3084" w:rsidP="007C3084">
      <w:pPr>
        <w:pStyle w:val="Heading3"/>
        <w:rPr>
          <w:rFonts w:cs="Arial"/>
        </w:rPr>
      </w:pPr>
      <w:bookmarkStart w:id="16" w:name="_Toc214559564"/>
      <w:r w:rsidRPr="00CA6E94">
        <w:rPr>
          <w:rFonts w:cs="Arial"/>
        </w:rPr>
        <w:t>use</w:t>
      </w:r>
      <w:r w:rsidR="008361A3" w:rsidRPr="00CA6E94">
        <w:rPr>
          <w:rFonts w:cs="Arial"/>
        </w:rPr>
        <w:t xml:space="preserve"> of Porter’s Generic Strategies</w:t>
      </w:r>
      <w:bookmarkEnd w:id="16"/>
    </w:p>
    <w:p w14:paraId="0F036F31" w14:textId="0806D76A" w:rsidR="0076664D" w:rsidRPr="00CA6E94" w:rsidRDefault="0076664D" w:rsidP="0076664D">
      <w:pPr>
        <w:spacing w:before="120" w:after="120" w:line="360" w:lineRule="auto"/>
        <w:jc w:val="both"/>
        <w:rPr>
          <w:rFonts w:ascii="Arial" w:hAnsi="Arial" w:cs="Arial"/>
        </w:rPr>
      </w:pPr>
      <w:r w:rsidRPr="00CA6E94">
        <w:rPr>
          <w:rFonts w:ascii="Arial" w:hAnsi="Arial" w:cs="Arial"/>
        </w:rPr>
        <w:t>Cost Leadership is the main strategy used by Xiaomi. Xiaomi can keep prices very competitive by optimizing their supply chains, large-scale manufacturing, lower marketing costs, and distributional costs (Bakker et al., 2023). The value-for-money positioning of the brand appeals to the low-end consumers and pushes it further in terms of competitiveness towards the high-end brands.</w:t>
      </w:r>
    </w:p>
    <w:p w14:paraId="11CD7668" w14:textId="77777777" w:rsidR="0076664D" w:rsidRPr="00CA6E94" w:rsidRDefault="0076664D" w:rsidP="0076664D">
      <w:pPr>
        <w:spacing w:before="120" w:after="120" w:line="360" w:lineRule="auto"/>
        <w:jc w:val="both"/>
        <w:rPr>
          <w:rFonts w:ascii="Arial" w:hAnsi="Arial" w:cs="Arial"/>
        </w:rPr>
      </w:pPr>
    </w:p>
    <w:p w14:paraId="3BEB6C66" w14:textId="77EEACA5" w:rsidR="008361A3" w:rsidRPr="00CA6E94" w:rsidRDefault="0076664D" w:rsidP="0076664D">
      <w:pPr>
        <w:spacing w:before="120" w:after="120" w:line="360" w:lineRule="auto"/>
        <w:jc w:val="both"/>
        <w:rPr>
          <w:rFonts w:ascii="Arial" w:hAnsi="Arial" w:cs="Arial"/>
        </w:rPr>
      </w:pPr>
      <w:r w:rsidRPr="00CA6E94">
        <w:rPr>
          <w:rFonts w:ascii="Arial" w:hAnsi="Arial" w:cs="Arial"/>
        </w:rPr>
        <w:t>Focused Differentiation is used by some of the followers, and Xiaomi occasionally uses the strategy by specialized models aimed at photography or performance. Although the selective differentiation does not make Xiaomi as dominant in niche markets as such brands as ASUS ROG Phone, it allows the company to cater to particular consumer needs without necessarily battling the pioneers in the flagship segment.</w:t>
      </w:r>
    </w:p>
    <w:p w14:paraId="51AA5142" w14:textId="77777777" w:rsidR="008361A3" w:rsidRPr="00CA6E94" w:rsidRDefault="008361A3" w:rsidP="007C3084">
      <w:pPr>
        <w:pStyle w:val="Heading3"/>
        <w:rPr>
          <w:rFonts w:cs="Arial"/>
        </w:rPr>
      </w:pPr>
      <w:bookmarkStart w:id="17" w:name="_Toc214559565"/>
      <w:r w:rsidRPr="00CA6E94">
        <w:rPr>
          <w:rFonts w:cs="Arial"/>
        </w:rPr>
        <w:t>Critical Evaluation of Responses</w:t>
      </w:r>
      <w:bookmarkEnd w:id="17"/>
    </w:p>
    <w:p w14:paraId="2321F92C" w14:textId="3792CFC5" w:rsidR="008361A3" w:rsidRDefault="0076664D" w:rsidP="00B55B61">
      <w:pPr>
        <w:spacing w:before="120" w:after="120" w:line="360" w:lineRule="auto"/>
        <w:jc w:val="both"/>
        <w:rPr>
          <w:rFonts w:ascii="Arial" w:hAnsi="Arial" w:cs="Arial"/>
        </w:rPr>
      </w:pPr>
      <w:r w:rsidRPr="00CA6E94">
        <w:rPr>
          <w:rFonts w:ascii="Arial" w:hAnsi="Arial" w:cs="Arial"/>
        </w:rPr>
        <w:t xml:space="preserve">Xiaomi is an effective responder to technological disruption now that the company embraces pioneer innovations and converts them into a mid-range and low-end market at a somewhat less risk. Nevertheless, dependence on imitation limits the ability to innovate in the long term and exposes the company to the risk of intellectual </w:t>
      </w:r>
      <w:r w:rsidRPr="00CA6E94">
        <w:rPr>
          <w:rFonts w:ascii="Arial" w:hAnsi="Arial" w:cs="Arial"/>
        </w:rPr>
        <w:lastRenderedPageBreak/>
        <w:t>property and supply-chain uncertainties. Despite the fact that cost leadership boosts the revenue in case of economic recessions, the low-margin model employed by the company makes it financially weak. There is also limited investment by the ecosystem development which reduces customer loyalty as compared to the pioneers such as Samsung. However, Xiaomi is very competitive in price-sensitive markets because of the speed, flexibility and capacity to provide advanced functions at affordable prices.</w:t>
      </w:r>
    </w:p>
    <w:p w14:paraId="59B72F6A" w14:textId="77777777" w:rsidR="00B60A6A" w:rsidRPr="00CA6E94" w:rsidRDefault="00B60A6A" w:rsidP="00B55B61">
      <w:pPr>
        <w:spacing w:before="120" w:after="120" w:line="360" w:lineRule="auto"/>
        <w:jc w:val="both"/>
        <w:rPr>
          <w:rFonts w:ascii="Arial" w:hAnsi="Arial" w:cs="Arial"/>
        </w:rPr>
      </w:pPr>
    </w:p>
    <w:p w14:paraId="5AC8C07F" w14:textId="4C1FB242" w:rsidR="008361A3" w:rsidRPr="00CA6E94" w:rsidRDefault="008361A3" w:rsidP="007C3084">
      <w:pPr>
        <w:pStyle w:val="Heading1"/>
        <w:rPr>
          <w:rFonts w:cs="Arial"/>
        </w:rPr>
      </w:pPr>
      <w:bookmarkStart w:id="18" w:name="_Toc214559566"/>
      <w:r w:rsidRPr="00CA6E94">
        <w:rPr>
          <w:rFonts w:cs="Arial"/>
        </w:rPr>
        <w:t>4. Conclusion</w:t>
      </w:r>
      <w:bookmarkEnd w:id="18"/>
    </w:p>
    <w:p w14:paraId="2D1F5508" w14:textId="655FE72C" w:rsidR="0076664D" w:rsidRPr="00CA6E94" w:rsidRDefault="0076664D" w:rsidP="0076664D">
      <w:pPr>
        <w:spacing w:before="120" w:after="120" w:line="360" w:lineRule="auto"/>
        <w:jc w:val="both"/>
        <w:rPr>
          <w:rFonts w:ascii="Arial" w:hAnsi="Arial" w:cs="Arial"/>
        </w:rPr>
      </w:pPr>
      <w:r w:rsidRPr="00CA6E94">
        <w:rPr>
          <w:rFonts w:ascii="Arial" w:hAnsi="Arial" w:cs="Arial"/>
        </w:rPr>
        <w:t>It has been shown in the discussion that the macro marketing environment is very important in strategic decision making processes of pioneer organizations as well as follower organizations. The technological and economic forces are so powerful in the smartphone industry that they present an opportunity as well as a threat, depending on the resources, innovation ability and position of the firms. Strong technological changes force pioneering organizations to innovate, diversify as a result of innovation, and selectively diversify. Using the strategic models like Growth Matrix by Ansoff and Porters Generic Strategies, the pioneers intensify their competitive advantage and influence the industry standards. Nevertheless, these strategies are costly and subject pioneers to risks linked to market uncertainty and high rate of change in technology.</w:t>
      </w:r>
    </w:p>
    <w:p w14:paraId="7E24988A" w14:textId="6D3A01B1" w:rsidR="0076664D" w:rsidRPr="00CA6E94" w:rsidRDefault="0076664D" w:rsidP="0076664D">
      <w:pPr>
        <w:spacing w:before="120" w:after="120" w:line="360" w:lineRule="auto"/>
        <w:jc w:val="both"/>
        <w:rPr>
          <w:rFonts w:ascii="Arial" w:hAnsi="Arial" w:cs="Arial"/>
        </w:rPr>
      </w:pPr>
      <w:r w:rsidRPr="00CA6E94">
        <w:rPr>
          <w:rFonts w:ascii="Arial" w:hAnsi="Arial" w:cs="Arial"/>
        </w:rPr>
        <w:t>On the other hand, the follower organizations mostly depend on cost leadership, fast imitation, and special market penetration to compete favorably in price sensitive markets. Such strategies help the followers to be affordable and attain high market share especially in the emerging economies. However, these strategies restrict the capability of the followers to perform high level of premium differentiation and create long term innovation leadership.</w:t>
      </w:r>
    </w:p>
    <w:p w14:paraId="1A107B0E" w14:textId="3DCDC473" w:rsidR="00B60A6A" w:rsidRDefault="0076664D" w:rsidP="00B60A6A">
      <w:pPr>
        <w:spacing w:before="120" w:after="120" w:line="360" w:lineRule="auto"/>
        <w:jc w:val="both"/>
        <w:rPr>
          <w:rFonts w:ascii="Arial" w:hAnsi="Arial" w:cs="Arial"/>
        </w:rPr>
      </w:pPr>
      <w:r w:rsidRPr="00CA6E94">
        <w:rPr>
          <w:rFonts w:ascii="Arial" w:hAnsi="Arial" w:cs="Arial"/>
        </w:rPr>
        <w:t>On the whole, the results emphasize the strategic significance of active scanning of the environment and active reaction. Those organizations that manage to closely track macro-environmental changes and adjust their strategies to them are in a better position to stay competitive, minimize their vulnerabilities, and exploit new opportunities that are emerging in a dynamic and technologically changing global market.</w:t>
      </w:r>
    </w:p>
    <w:p w14:paraId="19F640A1" w14:textId="77777777" w:rsidR="00B60A6A" w:rsidRDefault="00B60A6A">
      <w:pPr>
        <w:rPr>
          <w:rFonts w:ascii="Arial" w:hAnsi="Arial" w:cs="Arial"/>
        </w:rPr>
      </w:pPr>
      <w:r>
        <w:rPr>
          <w:rFonts w:ascii="Arial" w:hAnsi="Arial" w:cs="Arial"/>
        </w:rPr>
        <w:br w:type="page"/>
      </w:r>
    </w:p>
    <w:p w14:paraId="1177D908" w14:textId="77777777" w:rsidR="00BE2782" w:rsidRPr="00CA6E94" w:rsidRDefault="00BE2782" w:rsidP="00B60A6A">
      <w:pPr>
        <w:spacing w:before="120" w:after="120" w:line="360" w:lineRule="auto"/>
        <w:jc w:val="both"/>
        <w:rPr>
          <w:rFonts w:ascii="Arial" w:hAnsi="Arial" w:cs="Arial"/>
        </w:rPr>
        <w:sectPr w:rsidR="00BE2782" w:rsidRPr="00CA6E94" w:rsidSect="007C3084">
          <w:footerReference w:type="default" r:id="rId9"/>
          <w:pgSz w:w="11906" w:h="16838" w:code="9"/>
          <w:pgMar w:top="1440" w:right="1440" w:bottom="1440" w:left="1440" w:header="720" w:footer="720" w:gutter="0"/>
          <w:pgNumType w:start="1"/>
          <w:cols w:space="720"/>
          <w:docGrid w:linePitch="360"/>
        </w:sectPr>
      </w:pPr>
    </w:p>
    <w:p w14:paraId="5150B30C" w14:textId="146095AB" w:rsidR="00BE2782" w:rsidRPr="00CA6E94" w:rsidRDefault="00BE2782" w:rsidP="00BE2782">
      <w:pPr>
        <w:spacing w:before="120" w:after="120" w:line="360" w:lineRule="auto"/>
        <w:jc w:val="both"/>
        <w:rPr>
          <w:rFonts w:ascii="Arial" w:hAnsi="Arial" w:cs="Arial"/>
          <w:b/>
          <w:bCs/>
        </w:rPr>
      </w:pPr>
      <w:r w:rsidRPr="00CA6E94">
        <w:rPr>
          <w:rFonts w:ascii="Arial" w:hAnsi="Arial" w:cs="Arial"/>
          <w:b/>
          <w:bCs/>
        </w:rPr>
        <w:lastRenderedPageBreak/>
        <w:t>References</w:t>
      </w:r>
    </w:p>
    <w:p w14:paraId="5B52E5C2" w14:textId="77777777" w:rsidR="00F93AF6" w:rsidRPr="00CA6E94" w:rsidRDefault="00F93AF6" w:rsidP="00F93AF6">
      <w:pPr>
        <w:spacing w:before="120" w:after="120" w:line="360" w:lineRule="auto"/>
        <w:jc w:val="both"/>
        <w:rPr>
          <w:rFonts w:ascii="Arial" w:hAnsi="Arial" w:cs="Arial"/>
        </w:rPr>
      </w:pPr>
      <w:r w:rsidRPr="00CA6E94">
        <w:rPr>
          <w:rFonts w:ascii="Arial" w:hAnsi="Arial" w:cs="Arial"/>
        </w:rPr>
        <w:t xml:space="preserve">Bakker, A.B., Hetland, J., Olsen, O.K. and Espevik, R. (2023). Daily transformational leadership: a source of inspiration for follower performance? </w:t>
      </w:r>
      <w:r w:rsidRPr="00CA6E94">
        <w:rPr>
          <w:rFonts w:ascii="Arial" w:hAnsi="Arial" w:cs="Arial"/>
          <w:i/>
          <w:iCs/>
        </w:rPr>
        <w:t>European Management Journal</w:t>
      </w:r>
      <w:r w:rsidRPr="00CA6E94">
        <w:rPr>
          <w:rFonts w:ascii="Arial" w:hAnsi="Arial" w:cs="Arial"/>
        </w:rPr>
        <w:t>, [online] 41(5), pp.700–708. doi:https://doi.org/10.1016/j.emj.2022.04.004.</w:t>
      </w:r>
    </w:p>
    <w:p w14:paraId="16453898" w14:textId="77777777" w:rsidR="00F93AF6" w:rsidRPr="00CA6E94" w:rsidRDefault="00F93AF6" w:rsidP="00F93AF6">
      <w:pPr>
        <w:spacing w:before="120" w:after="120" w:line="360" w:lineRule="auto"/>
        <w:jc w:val="both"/>
        <w:rPr>
          <w:rFonts w:ascii="Arial" w:hAnsi="Arial" w:cs="Arial"/>
        </w:rPr>
      </w:pPr>
      <w:r w:rsidRPr="00CA6E94">
        <w:rPr>
          <w:rFonts w:ascii="Arial" w:hAnsi="Arial" w:cs="Arial"/>
        </w:rPr>
        <w:t xml:space="preserve">De Sousa, G.C. and Castañeda-Ayarza, J.A. (2022). PESTEL Analysis and the macro-environmental Factors That Influence the Development of the Electric and Hybrid Vehicles Industry in Brazil. </w:t>
      </w:r>
      <w:r w:rsidRPr="00CA6E94">
        <w:rPr>
          <w:rFonts w:ascii="Arial" w:hAnsi="Arial" w:cs="Arial"/>
          <w:i/>
          <w:iCs/>
        </w:rPr>
        <w:t>Case Studies on Transport Policy</w:t>
      </w:r>
      <w:r w:rsidRPr="00CA6E94">
        <w:rPr>
          <w:rFonts w:ascii="Arial" w:hAnsi="Arial" w:cs="Arial"/>
        </w:rPr>
        <w:t>, [online] 10(1), pp.686–699. doi:https://doi.org/10.1016/j.cstp.2022.01.030.</w:t>
      </w:r>
    </w:p>
    <w:p w14:paraId="7898CF05" w14:textId="77777777" w:rsidR="00F93AF6" w:rsidRPr="00CA6E94" w:rsidRDefault="00F93AF6" w:rsidP="00F93AF6">
      <w:pPr>
        <w:spacing w:before="120" w:after="120" w:line="360" w:lineRule="auto"/>
        <w:jc w:val="both"/>
        <w:rPr>
          <w:rFonts w:ascii="Arial" w:hAnsi="Arial" w:cs="Arial"/>
        </w:rPr>
      </w:pPr>
      <w:r w:rsidRPr="00CA6E94">
        <w:rPr>
          <w:rFonts w:ascii="Arial" w:hAnsi="Arial" w:cs="Arial"/>
        </w:rPr>
        <w:t xml:space="preserve">Dickson, G. (2020). Foldable Market Expands with Samsung, Microsoft Offerings. </w:t>
      </w:r>
      <w:r w:rsidRPr="00CA6E94">
        <w:rPr>
          <w:rFonts w:ascii="Arial" w:hAnsi="Arial" w:cs="Arial"/>
          <w:i/>
          <w:iCs/>
        </w:rPr>
        <w:t>Information Display</w:t>
      </w:r>
      <w:r w:rsidRPr="00CA6E94">
        <w:rPr>
          <w:rFonts w:ascii="Arial" w:hAnsi="Arial" w:cs="Arial"/>
        </w:rPr>
        <w:t>, 36(6), pp.5–6. doi:https://doi.org/10.1002/msid.1160.</w:t>
      </w:r>
    </w:p>
    <w:p w14:paraId="194AEEAD" w14:textId="77777777" w:rsidR="00F93AF6" w:rsidRPr="00CA6E94" w:rsidRDefault="00F93AF6" w:rsidP="00F93AF6">
      <w:pPr>
        <w:spacing w:before="120" w:after="120" w:line="360" w:lineRule="auto"/>
        <w:jc w:val="both"/>
        <w:rPr>
          <w:rFonts w:ascii="Arial" w:hAnsi="Arial" w:cs="Arial"/>
        </w:rPr>
      </w:pPr>
      <w:r w:rsidRPr="00CA6E94">
        <w:rPr>
          <w:rFonts w:ascii="Arial" w:hAnsi="Arial" w:cs="Arial"/>
        </w:rPr>
        <w:t xml:space="preserve">Ding, C., Liu, C., Zheng, C. and Li, F. (2021). Digital Economy, Technological Innovation and High-Quality Economic Development: Based on Spatial Effect and Mediation Effect. </w:t>
      </w:r>
      <w:r w:rsidRPr="00CA6E94">
        <w:rPr>
          <w:rFonts w:ascii="Arial" w:hAnsi="Arial" w:cs="Arial"/>
          <w:i/>
          <w:iCs/>
        </w:rPr>
        <w:t>Sustainability</w:t>
      </w:r>
      <w:r w:rsidRPr="00CA6E94">
        <w:rPr>
          <w:rFonts w:ascii="Arial" w:hAnsi="Arial" w:cs="Arial"/>
        </w:rPr>
        <w:t>, [online] 14(1), p.216. doi:https://doi.org/10.3390/su14010216.</w:t>
      </w:r>
    </w:p>
    <w:p w14:paraId="6AB32010" w14:textId="77777777" w:rsidR="00F93AF6" w:rsidRPr="00CA6E94" w:rsidRDefault="00F93AF6" w:rsidP="00F93AF6">
      <w:pPr>
        <w:spacing w:before="120" w:after="120" w:line="360" w:lineRule="auto"/>
        <w:jc w:val="both"/>
        <w:rPr>
          <w:rFonts w:ascii="Arial" w:hAnsi="Arial" w:cs="Arial"/>
        </w:rPr>
      </w:pPr>
      <w:r w:rsidRPr="00CA6E94">
        <w:rPr>
          <w:rFonts w:ascii="Arial" w:hAnsi="Arial" w:cs="Arial"/>
        </w:rPr>
        <w:t xml:space="preserve">Giachetti, C. and Li Pira, S. (2022). Catching up with the market leader: Does it pay to rapidly imitate its innovations? </w:t>
      </w:r>
      <w:r w:rsidRPr="00CA6E94">
        <w:rPr>
          <w:rFonts w:ascii="Arial" w:hAnsi="Arial" w:cs="Arial"/>
          <w:i/>
          <w:iCs/>
        </w:rPr>
        <w:t>Research Policy</w:t>
      </w:r>
      <w:r w:rsidRPr="00CA6E94">
        <w:rPr>
          <w:rFonts w:ascii="Arial" w:hAnsi="Arial" w:cs="Arial"/>
        </w:rPr>
        <w:t>, 51(5), p.104505.</w:t>
      </w:r>
    </w:p>
    <w:p w14:paraId="74E1EF02" w14:textId="77777777" w:rsidR="00F93AF6" w:rsidRPr="00CA6E94" w:rsidRDefault="00F93AF6" w:rsidP="00F93AF6">
      <w:pPr>
        <w:spacing w:before="120" w:after="120" w:line="360" w:lineRule="auto"/>
        <w:jc w:val="both"/>
        <w:rPr>
          <w:rFonts w:ascii="Arial" w:hAnsi="Arial" w:cs="Arial"/>
        </w:rPr>
      </w:pPr>
      <w:r w:rsidRPr="00CA6E94">
        <w:rPr>
          <w:rFonts w:ascii="Arial" w:hAnsi="Arial" w:cs="Arial"/>
        </w:rPr>
        <w:t xml:space="preserve">Glad Akhison (2025). One World, One Currency: A Blockchain Blueprint for the Future of Global Finance. </w:t>
      </w:r>
      <w:r w:rsidRPr="00CA6E94">
        <w:rPr>
          <w:rFonts w:ascii="Arial" w:hAnsi="Arial" w:cs="Arial"/>
          <w:i/>
          <w:iCs/>
        </w:rPr>
        <w:t>SSRN Electronic Journal</w:t>
      </w:r>
      <w:r w:rsidRPr="00CA6E94">
        <w:rPr>
          <w:rFonts w:ascii="Arial" w:hAnsi="Arial" w:cs="Arial"/>
        </w:rPr>
        <w:t>. doi:https://doi.org/10.2139/ssrn.5419414.</w:t>
      </w:r>
    </w:p>
    <w:p w14:paraId="1A9B20D5" w14:textId="77777777" w:rsidR="00F93AF6" w:rsidRPr="00CA6E94" w:rsidRDefault="00F93AF6" w:rsidP="00F93AF6">
      <w:pPr>
        <w:spacing w:before="120" w:after="120" w:line="360" w:lineRule="auto"/>
        <w:jc w:val="both"/>
        <w:rPr>
          <w:rFonts w:ascii="Arial" w:hAnsi="Arial" w:cs="Arial"/>
        </w:rPr>
      </w:pPr>
      <w:r w:rsidRPr="00CA6E94">
        <w:rPr>
          <w:rFonts w:ascii="Arial" w:hAnsi="Arial" w:cs="Arial"/>
        </w:rPr>
        <w:t xml:space="preserve">Jiang, P. (2024). Stability in Consumer Loyalty: Shaping and Establishing Brand Emotion a Case Study of the Apple Brand. </w:t>
      </w:r>
      <w:r w:rsidRPr="00CA6E94">
        <w:rPr>
          <w:rFonts w:ascii="Arial" w:hAnsi="Arial" w:cs="Arial"/>
          <w:i/>
          <w:iCs/>
        </w:rPr>
        <w:t>Lecture Notes in Education Psychology and Public Media</w:t>
      </w:r>
      <w:r w:rsidRPr="00CA6E94">
        <w:rPr>
          <w:rFonts w:ascii="Arial" w:hAnsi="Arial" w:cs="Arial"/>
        </w:rPr>
        <w:t>, [online] 38(1), pp.180–186. doi:https://doi.org/10.54254/2753-7048/38/20240636.</w:t>
      </w:r>
    </w:p>
    <w:p w14:paraId="4C473DA8" w14:textId="77777777" w:rsidR="00F93AF6" w:rsidRPr="00CA6E94" w:rsidRDefault="00F93AF6" w:rsidP="00F93AF6">
      <w:pPr>
        <w:spacing w:before="120" w:after="120" w:line="360" w:lineRule="auto"/>
        <w:jc w:val="both"/>
        <w:rPr>
          <w:rFonts w:ascii="Arial" w:hAnsi="Arial" w:cs="Arial"/>
        </w:rPr>
      </w:pPr>
      <w:r w:rsidRPr="00CA6E94">
        <w:rPr>
          <w:rFonts w:ascii="Arial" w:hAnsi="Arial" w:cs="Arial"/>
        </w:rPr>
        <w:t xml:space="preserve">Jose Pereira Lemos (2023). An Analysis of How an Alcoholic Drink Can Lead One to Temptation: A Study of Genesis 19:30-38. </w:t>
      </w:r>
      <w:r w:rsidRPr="00CA6E94">
        <w:rPr>
          <w:rFonts w:ascii="Arial" w:hAnsi="Arial" w:cs="Arial"/>
          <w:i/>
          <w:iCs/>
        </w:rPr>
        <w:t>International journal of research and innovation in social science</w:t>
      </w:r>
      <w:r w:rsidRPr="00CA6E94">
        <w:rPr>
          <w:rFonts w:ascii="Arial" w:hAnsi="Arial" w:cs="Arial"/>
        </w:rPr>
        <w:t>, VII(XI), pp.1829–1836. doi:https://doi.org/10.47772/ijriss.2023.7011144.</w:t>
      </w:r>
    </w:p>
    <w:p w14:paraId="64152B4C" w14:textId="77777777" w:rsidR="00F93AF6" w:rsidRPr="00CA6E94" w:rsidRDefault="00F93AF6" w:rsidP="00F93AF6">
      <w:pPr>
        <w:spacing w:before="120" w:after="120" w:line="360" w:lineRule="auto"/>
        <w:jc w:val="both"/>
        <w:rPr>
          <w:rFonts w:ascii="Arial" w:hAnsi="Arial" w:cs="Arial"/>
        </w:rPr>
      </w:pPr>
      <w:r w:rsidRPr="00CA6E94">
        <w:rPr>
          <w:rFonts w:ascii="Arial" w:hAnsi="Arial" w:cs="Arial"/>
        </w:rPr>
        <w:t xml:space="preserve">Lin, Z., Ye, S., He, Z. and Cao, H. (2025). Analysis of Xiaomi’s Oversea Expansion Strategy: The Case of Indian Market. </w:t>
      </w:r>
      <w:r w:rsidRPr="00CA6E94">
        <w:rPr>
          <w:rFonts w:ascii="Arial" w:hAnsi="Arial" w:cs="Arial"/>
          <w:i/>
          <w:iCs/>
        </w:rPr>
        <w:t>Frontiers in Business Economics and Management</w:t>
      </w:r>
      <w:r w:rsidRPr="00CA6E94">
        <w:rPr>
          <w:rFonts w:ascii="Arial" w:hAnsi="Arial" w:cs="Arial"/>
        </w:rPr>
        <w:t>, [online] 19(2), pp.202–206. doi:https://doi.org/10.54097/a1qh4669.</w:t>
      </w:r>
    </w:p>
    <w:p w14:paraId="1B2AF793" w14:textId="77777777" w:rsidR="00F93AF6" w:rsidRPr="00CA6E94" w:rsidRDefault="00F93AF6" w:rsidP="00F93AF6">
      <w:pPr>
        <w:spacing w:before="120" w:after="120" w:line="360" w:lineRule="auto"/>
        <w:jc w:val="both"/>
        <w:rPr>
          <w:rFonts w:ascii="Arial" w:hAnsi="Arial" w:cs="Arial"/>
        </w:rPr>
      </w:pPr>
      <w:r w:rsidRPr="00CA6E94">
        <w:rPr>
          <w:rFonts w:ascii="Arial" w:hAnsi="Arial" w:cs="Arial"/>
        </w:rPr>
        <w:lastRenderedPageBreak/>
        <w:t xml:space="preserve">Lisnik, A. and Majerník, M. (2023). Aspects of Strategic Management and Online Marketing. </w:t>
      </w:r>
      <w:r w:rsidRPr="00CA6E94">
        <w:rPr>
          <w:rFonts w:ascii="Arial" w:hAnsi="Arial" w:cs="Arial"/>
          <w:i/>
          <w:iCs/>
        </w:rPr>
        <w:t>Studies in Systems, Decision and Control</w:t>
      </w:r>
      <w:r w:rsidRPr="00CA6E94">
        <w:rPr>
          <w:rFonts w:ascii="Arial" w:hAnsi="Arial" w:cs="Arial"/>
        </w:rPr>
        <w:t>, 462, pp.49–80. doi:https://doi.org/10.1007/978-3-031-25695-0_3.</w:t>
      </w:r>
    </w:p>
    <w:p w14:paraId="5A688AA2" w14:textId="77777777" w:rsidR="00F93AF6" w:rsidRPr="00CA6E94" w:rsidRDefault="00F93AF6" w:rsidP="00F93AF6">
      <w:pPr>
        <w:spacing w:before="120" w:after="120" w:line="360" w:lineRule="auto"/>
        <w:jc w:val="both"/>
        <w:rPr>
          <w:rFonts w:ascii="Arial" w:hAnsi="Arial" w:cs="Arial"/>
        </w:rPr>
      </w:pPr>
      <w:r w:rsidRPr="00CA6E94">
        <w:rPr>
          <w:rFonts w:ascii="Arial" w:hAnsi="Arial" w:cs="Arial"/>
        </w:rPr>
        <w:t xml:space="preserve">Ranaweera, J. (2025). How Will Artificial Intelligence Reshape the Semiconductor Industry?: Artificial Intelligence Meets Silicon: The Next Era of Chip Design and Manufacturing. </w:t>
      </w:r>
      <w:r w:rsidRPr="00CA6E94">
        <w:rPr>
          <w:rFonts w:ascii="Arial" w:hAnsi="Arial" w:cs="Arial"/>
          <w:i/>
          <w:iCs/>
        </w:rPr>
        <w:t>IEEE Electron Devices Magazine</w:t>
      </w:r>
      <w:r w:rsidRPr="00CA6E94">
        <w:rPr>
          <w:rFonts w:ascii="Arial" w:hAnsi="Arial" w:cs="Arial"/>
        </w:rPr>
        <w:t>, 3(1), pp.12–14. doi:https://doi.org/10.1109/med.2025.3535539.</w:t>
      </w:r>
    </w:p>
    <w:p w14:paraId="779B4695" w14:textId="77777777" w:rsidR="00F93AF6" w:rsidRPr="00CA6E94" w:rsidRDefault="00F93AF6" w:rsidP="00F93AF6">
      <w:pPr>
        <w:spacing w:before="120" w:after="120" w:line="360" w:lineRule="auto"/>
        <w:jc w:val="both"/>
        <w:rPr>
          <w:rFonts w:ascii="Arial" w:hAnsi="Arial" w:cs="Arial"/>
        </w:rPr>
      </w:pPr>
      <w:r w:rsidRPr="00CA6E94">
        <w:rPr>
          <w:rFonts w:ascii="Arial" w:hAnsi="Arial" w:cs="Arial"/>
        </w:rPr>
        <w:t xml:space="preserve">Siti Komariah Hildayanti, Tuti Sulastri, Roza, S. and Siska Yulia Defitri (2025). The Influence of Smartphone Technology Innovation On Mobile Product Sales at Atlantic Cell Stores in Bandung. </w:t>
      </w:r>
      <w:r w:rsidRPr="00CA6E94">
        <w:rPr>
          <w:rFonts w:ascii="Arial" w:hAnsi="Arial" w:cs="Arial"/>
          <w:i/>
          <w:iCs/>
        </w:rPr>
        <w:t>Jurnal Aplikasi Bisnis dan Manajemen</w:t>
      </w:r>
      <w:r w:rsidRPr="00CA6E94">
        <w:rPr>
          <w:rFonts w:ascii="Arial" w:hAnsi="Arial" w:cs="Arial"/>
        </w:rPr>
        <w:t>, 11(2), pp.687–687. doi:https://doi.org/10.17358/jabm.11.2.687.</w:t>
      </w:r>
    </w:p>
    <w:p w14:paraId="1AEFCB40" w14:textId="77777777" w:rsidR="00F93AF6" w:rsidRPr="00CA6E94" w:rsidRDefault="00F93AF6" w:rsidP="00F93AF6">
      <w:pPr>
        <w:spacing w:before="120" w:after="120" w:line="360" w:lineRule="auto"/>
        <w:jc w:val="both"/>
        <w:rPr>
          <w:rFonts w:ascii="Arial" w:hAnsi="Arial" w:cs="Arial"/>
        </w:rPr>
      </w:pPr>
      <w:r w:rsidRPr="00CA6E94">
        <w:rPr>
          <w:rFonts w:ascii="Arial" w:hAnsi="Arial" w:cs="Arial"/>
        </w:rPr>
        <w:t xml:space="preserve">Wang, Y. (2024). Financial Analysis of Apple’s Product Pricing Strategy. </w:t>
      </w:r>
      <w:r w:rsidRPr="00CA6E94">
        <w:rPr>
          <w:rFonts w:ascii="Arial" w:hAnsi="Arial" w:cs="Arial"/>
          <w:i/>
          <w:iCs/>
        </w:rPr>
        <w:t>Advances in Economics Management and Political Sciences</w:t>
      </w:r>
      <w:r w:rsidRPr="00CA6E94">
        <w:rPr>
          <w:rFonts w:ascii="Arial" w:hAnsi="Arial" w:cs="Arial"/>
        </w:rPr>
        <w:t>, [online] 116(1), pp.87–93. doi:https://doi.org/10.54254/2754-1169/116/20242401.</w:t>
      </w:r>
    </w:p>
    <w:p w14:paraId="469A0B74" w14:textId="77777777" w:rsidR="00010381" w:rsidRPr="00CA6E94" w:rsidRDefault="00010381" w:rsidP="00BE2782">
      <w:pPr>
        <w:spacing w:before="120" w:after="120" w:line="360" w:lineRule="auto"/>
        <w:jc w:val="both"/>
        <w:rPr>
          <w:rFonts w:ascii="Arial" w:hAnsi="Arial" w:cs="Arial"/>
        </w:rPr>
      </w:pPr>
    </w:p>
    <w:p w14:paraId="4239E7AC" w14:textId="77777777" w:rsidR="00BE2782" w:rsidRPr="00CA6E94" w:rsidRDefault="00BE2782">
      <w:pPr>
        <w:spacing w:before="120" w:after="120" w:line="360" w:lineRule="auto"/>
        <w:jc w:val="both"/>
        <w:rPr>
          <w:rFonts w:ascii="Arial" w:hAnsi="Arial" w:cs="Arial"/>
        </w:rPr>
      </w:pPr>
    </w:p>
    <w:sectPr w:rsidR="00BE2782" w:rsidRPr="00CA6E94" w:rsidSect="00BE643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299CE" w14:textId="77777777" w:rsidR="00E4266B" w:rsidRDefault="00E4266B" w:rsidP="007C3084">
      <w:pPr>
        <w:spacing w:after="0" w:line="240" w:lineRule="auto"/>
      </w:pPr>
      <w:r>
        <w:separator/>
      </w:r>
    </w:p>
  </w:endnote>
  <w:endnote w:type="continuationSeparator" w:id="0">
    <w:p w14:paraId="0E150950" w14:textId="77777777" w:rsidR="00E4266B" w:rsidRDefault="00E4266B" w:rsidP="007C3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05AA4" w14:textId="2B1B160F" w:rsidR="007C3084" w:rsidRDefault="007C3084">
    <w:pPr>
      <w:pStyle w:val="Footer"/>
      <w:jc w:val="center"/>
    </w:pPr>
  </w:p>
  <w:p w14:paraId="26037D36" w14:textId="77777777" w:rsidR="007C3084" w:rsidRDefault="007C30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995141"/>
      <w:docPartObj>
        <w:docPartGallery w:val="Page Numbers (Bottom of Page)"/>
        <w:docPartUnique/>
      </w:docPartObj>
    </w:sdtPr>
    <w:sdtEndPr>
      <w:rPr>
        <w:noProof/>
      </w:rPr>
    </w:sdtEndPr>
    <w:sdtContent>
      <w:p w14:paraId="55B8A927" w14:textId="77777777" w:rsidR="007C3084" w:rsidRDefault="007C30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3E137D" w14:textId="77777777" w:rsidR="007C3084" w:rsidRDefault="007C3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F5DB0" w14:textId="77777777" w:rsidR="00E4266B" w:rsidRDefault="00E4266B" w:rsidP="007C3084">
      <w:pPr>
        <w:spacing w:after="0" w:line="240" w:lineRule="auto"/>
      </w:pPr>
      <w:r>
        <w:separator/>
      </w:r>
    </w:p>
  </w:footnote>
  <w:footnote w:type="continuationSeparator" w:id="0">
    <w:p w14:paraId="70268A65" w14:textId="77777777" w:rsidR="00E4266B" w:rsidRDefault="00E4266B" w:rsidP="007C30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1A3"/>
    <w:rsid w:val="00010381"/>
    <w:rsid w:val="000A7A15"/>
    <w:rsid w:val="00155966"/>
    <w:rsid w:val="00210606"/>
    <w:rsid w:val="002132F8"/>
    <w:rsid w:val="002140D6"/>
    <w:rsid w:val="00242A38"/>
    <w:rsid w:val="00255D98"/>
    <w:rsid w:val="00270E5A"/>
    <w:rsid w:val="00385E57"/>
    <w:rsid w:val="003D1CD2"/>
    <w:rsid w:val="004D43F6"/>
    <w:rsid w:val="004E26F5"/>
    <w:rsid w:val="0050158A"/>
    <w:rsid w:val="0061561E"/>
    <w:rsid w:val="006463AE"/>
    <w:rsid w:val="00653E7C"/>
    <w:rsid w:val="00694EDE"/>
    <w:rsid w:val="006F6A9F"/>
    <w:rsid w:val="0076664D"/>
    <w:rsid w:val="007C3084"/>
    <w:rsid w:val="007F4F6B"/>
    <w:rsid w:val="008361A3"/>
    <w:rsid w:val="0085780D"/>
    <w:rsid w:val="008C7896"/>
    <w:rsid w:val="008E5B3D"/>
    <w:rsid w:val="0092419E"/>
    <w:rsid w:val="0094436A"/>
    <w:rsid w:val="009C4C84"/>
    <w:rsid w:val="00A90EFD"/>
    <w:rsid w:val="00AB29DD"/>
    <w:rsid w:val="00AC7C96"/>
    <w:rsid w:val="00B4456A"/>
    <w:rsid w:val="00B55B61"/>
    <w:rsid w:val="00B60A6A"/>
    <w:rsid w:val="00B617FD"/>
    <w:rsid w:val="00B81CF1"/>
    <w:rsid w:val="00BE2782"/>
    <w:rsid w:val="00BE6439"/>
    <w:rsid w:val="00CA6E94"/>
    <w:rsid w:val="00D62288"/>
    <w:rsid w:val="00D62BFA"/>
    <w:rsid w:val="00D907E2"/>
    <w:rsid w:val="00E2666C"/>
    <w:rsid w:val="00E4266B"/>
    <w:rsid w:val="00EB778F"/>
    <w:rsid w:val="00F34F5D"/>
    <w:rsid w:val="00F551D1"/>
    <w:rsid w:val="00F55F85"/>
    <w:rsid w:val="00F93AF6"/>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9EFCE1"/>
  <w15:chartTrackingRefBased/>
  <w15:docId w15:val="{08904606-5518-4153-827E-065AAC456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C3084"/>
    <w:pPr>
      <w:keepNext/>
      <w:keepLines/>
      <w:spacing w:before="120" w:after="120" w:line="360" w:lineRule="auto"/>
      <w:jc w:val="both"/>
      <w:outlineLvl w:val="0"/>
    </w:pPr>
    <w:rPr>
      <w:rFonts w:ascii="Arial" w:eastAsiaTheme="majorEastAsia" w:hAnsi="Arial" w:cs="Times New Roman"/>
      <w:b/>
      <w:color w:val="0D0D0D" w:themeColor="text1" w:themeTint="F2"/>
    </w:rPr>
  </w:style>
  <w:style w:type="paragraph" w:styleId="Heading2">
    <w:name w:val="heading 2"/>
    <w:basedOn w:val="Normal"/>
    <w:next w:val="Normal"/>
    <w:link w:val="Heading2Char"/>
    <w:autoRedefine/>
    <w:uiPriority w:val="9"/>
    <w:unhideWhenUsed/>
    <w:qFormat/>
    <w:rsid w:val="007C3084"/>
    <w:pPr>
      <w:keepNext/>
      <w:keepLines/>
      <w:spacing w:before="120" w:after="120" w:line="360" w:lineRule="auto"/>
      <w:jc w:val="both"/>
      <w:outlineLvl w:val="1"/>
    </w:pPr>
    <w:rPr>
      <w:rFonts w:ascii="Arial" w:eastAsiaTheme="majorEastAsia" w:hAnsi="Arial" w:cs="Times New Roman"/>
      <w:b/>
      <w:color w:val="0D0D0D" w:themeColor="text1" w:themeTint="F2"/>
    </w:rPr>
  </w:style>
  <w:style w:type="paragraph" w:styleId="Heading3">
    <w:name w:val="heading 3"/>
    <w:basedOn w:val="Normal"/>
    <w:next w:val="Normal"/>
    <w:link w:val="Heading3Char"/>
    <w:autoRedefine/>
    <w:uiPriority w:val="9"/>
    <w:unhideWhenUsed/>
    <w:qFormat/>
    <w:rsid w:val="007C3084"/>
    <w:pPr>
      <w:keepNext/>
      <w:keepLines/>
      <w:spacing w:before="120" w:after="120" w:line="360" w:lineRule="auto"/>
      <w:jc w:val="both"/>
      <w:outlineLvl w:val="2"/>
    </w:pPr>
    <w:rPr>
      <w:rFonts w:ascii="Arial" w:eastAsiaTheme="majorEastAsia" w:hAnsi="Arial" w:cs="Times New Roman"/>
      <w:b/>
    </w:rPr>
  </w:style>
  <w:style w:type="paragraph" w:styleId="Heading4">
    <w:name w:val="heading 4"/>
    <w:basedOn w:val="Normal"/>
    <w:next w:val="Normal"/>
    <w:link w:val="Heading4Char"/>
    <w:uiPriority w:val="9"/>
    <w:semiHidden/>
    <w:unhideWhenUsed/>
    <w:qFormat/>
    <w:rsid w:val="008361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61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61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61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61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61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3"/>
    <w:next w:val="Heading3"/>
    <w:link w:val="TitleChar"/>
    <w:autoRedefine/>
    <w:uiPriority w:val="10"/>
    <w:qFormat/>
    <w:rsid w:val="00010381"/>
    <w:pPr>
      <w:spacing w:line="240" w:lineRule="auto"/>
      <w:contextualSpacing/>
    </w:pPr>
    <w:rPr>
      <w:rFonts w:asciiTheme="majorHAnsi" w:hAnsiTheme="majorHAnsi"/>
      <w:spacing w:val="-10"/>
      <w:kern w:val="28"/>
      <w:sz w:val="56"/>
      <w:szCs w:val="56"/>
    </w:rPr>
  </w:style>
  <w:style w:type="character" w:customStyle="1" w:styleId="TitleChar">
    <w:name w:val="Title Char"/>
    <w:basedOn w:val="DefaultParagraphFont"/>
    <w:link w:val="Title"/>
    <w:uiPriority w:val="10"/>
    <w:rsid w:val="00010381"/>
    <w:rPr>
      <w:rFonts w:asciiTheme="majorHAnsi" w:eastAsiaTheme="majorEastAsia" w:hAnsiTheme="majorHAnsi" w:cstheme="majorBidi"/>
      <w:color w:val="0F4761" w:themeColor="accent1" w:themeShade="BF"/>
      <w:spacing w:val="-10"/>
      <w:kern w:val="28"/>
      <w:sz w:val="56"/>
      <w:szCs w:val="56"/>
    </w:rPr>
  </w:style>
  <w:style w:type="character" w:customStyle="1" w:styleId="Heading3Char">
    <w:name w:val="Heading 3 Char"/>
    <w:basedOn w:val="DefaultParagraphFont"/>
    <w:link w:val="Heading3"/>
    <w:uiPriority w:val="9"/>
    <w:rsid w:val="007C3084"/>
    <w:rPr>
      <w:rFonts w:ascii="Arial" w:eastAsiaTheme="majorEastAsia" w:hAnsi="Arial" w:cs="Times New Roman"/>
      <w:b/>
    </w:rPr>
  </w:style>
  <w:style w:type="paragraph" w:customStyle="1" w:styleId="Style1">
    <w:name w:val="Style1"/>
    <w:basedOn w:val="Heading1"/>
    <w:autoRedefine/>
    <w:qFormat/>
    <w:rsid w:val="00010381"/>
    <w:pPr>
      <w:spacing w:line="480" w:lineRule="auto"/>
    </w:pPr>
    <w:rPr>
      <w:rFonts w:cs="Arial"/>
      <w:b w:val="0"/>
    </w:rPr>
  </w:style>
  <w:style w:type="character" w:customStyle="1" w:styleId="Heading1Char">
    <w:name w:val="Heading 1 Char"/>
    <w:basedOn w:val="DefaultParagraphFont"/>
    <w:link w:val="Heading1"/>
    <w:uiPriority w:val="9"/>
    <w:rsid w:val="007C3084"/>
    <w:rPr>
      <w:rFonts w:ascii="Arial" w:eastAsiaTheme="majorEastAsia" w:hAnsi="Arial" w:cs="Times New Roman"/>
      <w:b/>
      <w:color w:val="0D0D0D" w:themeColor="text1" w:themeTint="F2"/>
    </w:rPr>
  </w:style>
  <w:style w:type="paragraph" w:customStyle="1" w:styleId="Style2">
    <w:name w:val="Style2"/>
    <w:basedOn w:val="Heading2"/>
    <w:next w:val="Style1"/>
    <w:link w:val="Style2Char"/>
    <w:autoRedefine/>
    <w:qFormat/>
    <w:rsid w:val="00010381"/>
    <w:pPr>
      <w:spacing w:line="480" w:lineRule="auto"/>
    </w:pPr>
    <w:rPr>
      <w:rFonts w:cs="Arial"/>
      <w:b w:val="0"/>
      <w:bCs/>
      <w:szCs w:val="22"/>
    </w:rPr>
  </w:style>
  <w:style w:type="character" w:customStyle="1" w:styleId="Style2Char">
    <w:name w:val="Style2 Char"/>
    <w:basedOn w:val="DefaultParagraphFont"/>
    <w:link w:val="Style2"/>
    <w:rsid w:val="00010381"/>
    <w:rPr>
      <w:rFonts w:ascii="Arial" w:eastAsiaTheme="majorEastAsia" w:hAnsi="Arial" w:cs="Arial"/>
      <w:b/>
      <w:bCs/>
      <w:color w:val="0F4761" w:themeColor="accent1" w:themeShade="BF"/>
      <w:sz w:val="28"/>
      <w:szCs w:val="22"/>
    </w:rPr>
  </w:style>
  <w:style w:type="character" w:customStyle="1" w:styleId="Heading2Char">
    <w:name w:val="Heading 2 Char"/>
    <w:basedOn w:val="DefaultParagraphFont"/>
    <w:link w:val="Heading2"/>
    <w:uiPriority w:val="9"/>
    <w:rsid w:val="007C3084"/>
    <w:rPr>
      <w:rFonts w:ascii="Arial" w:eastAsiaTheme="majorEastAsia" w:hAnsi="Arial" w:cs="Times New Roman"/>
      <w:b/>
      <w:color w:val="0D0D0D" w:themeColor="text1" w:themeTint="F2"/>
    </w:rPr>
  </w:style>
  <w:style w:type="character" w:customStyle="1" w:styleId="Heading4Char">
    <w:name w:val="Heading 4 Char"/>
    <w:basedOn w:val="DefaultParagraphFont"/>
    <w:link w:val="Heading4"/>
    <w:uiPriority w:val="9"/>
    <w:semiHidden/>
    <w:rsid w:val="008361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61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61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61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61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61A3"/>
    <w:rPr>
      <w:rFonts w:eastAsiaTheme="majorEastAsia" w:cstheme="majorBidi"/>
      <w:color w:val="272727" w:themeColor="text1" w:themeTint="D8"/>
    </w:rPr>
  </w:style>
  <w:style w:type="paragraph" w:styleId="Subtitle">
    <w:name w:val="Subtitle"/>
    <w:basedOn w:val="Normal"/>
    <w:next w:val="Normal"/>
    <w:link w:val="SubtitleChar"/>
    <w:uiPriority w:val="11"/>
    <w:qFormat/>
    <w:rsid w:val="008361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1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61A3"/>
    <w:pPr>
      <w:spacing w:before="160"/>
      <w:jc w:val="center"/>
    </w:pPr>
    <w:rPr>
      <w:i/>
      <w:iCs/>
      <w:color w:val="404040" w:themeColor="text1" w:themeTint="BF"/>
    </w:rPr>
  </w:style>
  <w:style w:type="character" w:customStyle="1" w:styleId="QuoteChar">
    <w:name w:val="Quote Char"/>
    <w:basedOn w:val="DefaultParagraphFont"/>
    <w:link w:val="Quote"/>
    <w:uiPriority w:val="29"/>
    <w:rsid w:val="008361A3"/>
    <w:rPr>
      <w:i/>
      <w:iCs/>
      <w:color w:val="404040" w:themeColor="text1" w:themeTint="BF"/>
    </w:rPr>
  </w:style>
  <w:style w:type="paragraph" w:styleId="ListParagraph">
    <w:name w:val="List Paragraph"/>
    <w:basedOn w:val="Normal"/>
    <w:uiPriority w:val="34"/>
    <w:qFormat/>
    <w:rsid w:val="008361A3"/>
    <w:pPr>
      <w:ind w:left="720"/>
      <w:contextualSpacing/>
    </w:pPr>
  </w:style>
  <w:style w:type="character" w:styleId="IntenseEmphasis">
    <w:name w:val="Intense Emphasis"/>
    <w:basedOn w:val="DefaultParagraphFont"/>
    <w:uiPriority w:val="21"/>
    <w:qFormat/>
    <w:rsid w:val="008361A3"/>
    <w:rPr>
      <w:i/>
      <w:iCs/>
      <w:color w:val="0F4761" w:themeColor="accent1" w:themeShade="BF"/>
    </w:rPr>
  </w:style>
  <w:style w:type="paragraph" w:styleId="IntenseQuote">
    <w:name w:val="Intense Quote"/>
    <w:basedOn w:val="Normal"/>
    <w:next w:val="Normal"/>
    <w:link w:val="IntenseQuoteChar"/>
    <w:uiPriority w:val="30"/>
    <w:qFormat/>
    <w:rsid w:val="008361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61A3"/>
    <w:rPr>
      <w:i/>
      <w:iCs/>
      <w:color w:val="0F4761" w:themeColor="accent1" w:themeShade="BF"/>
    </w:rPr>
  </w:style>
  <w:style w:type="character" w:styleId="IntenseReference">
    <w:name w:val="Intense Reference"/>
    <w:basedOn w:val="DefaultParagraphFont"/>
    <w:uiPriority w:val="32"/>
    <w:qFormat/>
    <w:rsid w:val="008361A3"/>
    <w:rPr>
      <w:b/>
      <w:bCs/>
      <w:smallCaps/>
      <w:color w:val="0F4761" w:themeColor="accent1" w:themeShade="BF"/>
      <w:spacing w:val="5"/>
    </w:rPr>
  </w:style>
  <w:style w:type="paragraph" w:styleId="NoSpacing">
    <w:name w:val="No Spacing"/>
    <w:uiPriority w:val="1"/>
    <w:qFormat/>
    <w:rsid w:val="007C3084"/>
    <w:pPr>
      <w:spacing w:after="0" w:line="240" w:lineRule="auto"/>
    </w:pPr>
  </w:style>
  <w:style w:type="paragraph" w:styleId="TOCHeading">
    <w:name w:val="TOC Heading"/>
    <w:basedOn w:val="Heading1"/>
    <w:next w:val="Normal"/>
    <w:uiPriority w:val="39"/>
    <w:unhideWhenUsed/>
    <w:qFormat/>
    <w:rsid w:val="007C3084"/>
    <w:pPr>
      <w:spacing w:before="240" w:after="0" w:line="259" w:lineRule="auto"/>
      <w:jc w:val="left"/>
      <w:outlineLvl w:val="9"/>
    </w:pPr>
    <w:rPr>
      <w:rFonts w:asciiTheme="majorHAnsi" w:hAnsiTheme="majorHAnsi" w:cstheme="majorBidi"/>
      <w:b w:val="0"/>
      <w:color w:val="0F4761" w:themeColor="accent1" w:themeShade="BF"/>
      <w:kern w:val="0"/>
      <w:sz w:val="32"/>
      <w:szCs w:val="32"/>
      <w:lang w:eastAsia="en-US"/>
      <w14:ligatures w14:val="none"/>
    </w:rPr>
  </w:style>
  <w:style w:type="paragraph" w:styleId="TOC1">
    <w:name w:val="toc 1"/>
    <w:basedOn w:val="Normal"/>
    <w:next w:val="Normal"/>
    <w:autoRedefine/>
    <w:uiPriority w:val="39"/>
    <w:unhideWhenUsed/>
    <w:rsid w:val="007C3084"/>
    <w:pPr>
      <w:spacing w:after="100"/>
    </w:pPr>
  </w:style>
  <w:style w:type="paragraph" w:styleId="TOC2">
    <w:name w:val="toc 2"/>
    <w:basedOn w:val="Normal"/>
    <w:next w:val="Normal"/>
    <w:autoRedefine/>
    <w:uiPriority w:val="39"/>
    <w:unhideWhenUsed/>
    <w:rsid w:val="007C3084"/>
    <w:pPr>
      <w:spacing w:after="100"/>
      <w:ind w:left="240"/>
    </w:pPr>
  </w:style>
  <w:style w:type="paragraph" w:styleId="TOC3">
    <w:name w:val="toc 3"/>
    <w:basedOn w:val="Normal"/>
    <w:next w:val="Normal"/>
    <w:autoRedefine/>
    <w:uiPriority w:val="39"/>
    <w:unhideWhenUsed/>
    <w:rsid w:val="007C3084"/>
    <w:pPr>
      <w:spacing w:after="100"/>
      <w:ind w:left="480"/>
    </w:pPr>
  </w:style>
  <w:style w:type="character" w:styleId="Hyperlink">
    <w:name w:val="Hyperlink"/>
    <w:basedOn w:val="DefaultParagraphFont"/>
    <w:uiPriority w:val="99"/>
    <w:unhideWhenUsed/>
    <w:rsid w:val="007C3084"/>
    <w:rPr>
      <w:color w:val="467886" w:themeColor="hyperlink"/>
      <w:u w:val="single"/>
    </w:rPr>
  </w:style>
  <w:style w:type="paragraph" w:styleId="Header">
    <w:name w:val="header"/>
    <w:basedOn w:val="Normal"/>
    <w:link w:val="HeaderChar"/>
    <w:uiPriority w:val="99"/>
    <w:unhideWhenUsed/>
    <w:rsid w:val="007C30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3084"/>
  </w:style>
  <w:style w:type="paragraph" w:styleId="Footer">
    <w:name w:val="footer"/>
    <w:basedOn w:val="Normal"/>
    <w:link w:val="FooterChar"/>
    <w:uiPriority w:val="99"/>
    <w:unhideWhenUsed/>
    <w:rsid w:val="007C30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3084"/>
  </w:style>
  <w:style w:type="table" w:styleId="TableGrid">
    <w:name w:val="Table Grid"/>
    <w:basedOn w:val="TableNormal"/>
    <w:uiPriority w:val="39"/>
    <w:rsid w:val="00CA6E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401473">
      <w:bodyDiv w:val="1"/>
      <w:marLeft w:val="0"/>
      <w:marRight w:val="0"/>
      <w:marTop w:val="0"/>
      <w:marBottom w:val="0"/>
      <w:divBdr>
        <w:top w:val="none" w:sz="0" w:space="0" w:color="auto"/>
        <w:left w:val="none" w:sz="0" w:space="0" w:color="auto"/>
        <w:bottom w:val="none" w:sz="0" w:space="0" w:color="auto"/>
        <w:right w:val="none" w:sz="0" w:space="0" w:color="auto"/>
      </w:divBdr>
    </w:div>
    <w:div w:id="113757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72F52-FEAB-2A45-B872-67703F259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13</Pages>
  <Words>3361</Words>
  <Characters>20168</Characters>
  <Application>Microsoft Office Word</Application>
  <DocSecurity>0</DocSecurity>
  <Lines>373</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Gulam Kibria</dc:creator>
  <cp:keywords/>
  <dc:description/>
  <cp:lastModifiedBy>Gulam Kibria (2431573)</cp:lastModifiedBy>
  <cp:revision>6</cp:revision>
  <dcterms:created xsi:type="dcterms:W3CDTF">2025-11-20T13:31:00Z</dcterms:created>
  <dcterms:modified xsi:type="dcterms:W3CDTF">2025-11-20T22:49:00Z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39854399-9c91-4c06-9a4a-3cec6b61a0c0</vt:lpwstr>
  </property>
</Properties>
</file>