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683D0" w14:textId="77777777" w:rsidR="00756FD6" w:rsidRDefault="006D3B43">
      <w:pPr>
        <w:spacing w:after="106"/>
        <w:ind w:left="-1" w:right="4850"/>
        <w:jc w:val="right"/>
      </w:pPr>
      <w:r>
        <w:rPr>
          <w:noProof/>
        </w:rPr>
        <w:drawing>
          <wp:inline distT="0" distB="0" distL="0" distR="0" wp14:anchorId="1F3AD8D6" wp14:editId="2F9D39EC">
            <wp:extent cx="2619248" cy="1165860"/>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7"/>
                    <a:stretch>
                      <a:fillRect/>
                    </a:stretch>
                  </pic:blipFill>
                  <pic:spPr>
                    <a:xfrm>
                      <a:off x="0" y="0"/>
                      <a:ext cx="2619248" cy="1165860"/>
                    </a:xfrm>
                    <a:prstGeom prst="rect">
                      <a:avLst/>
                    </a:prstGeom>
                  </pic:spPr>
                </pic:pic>
              </a:graphicData>
            </a:graphic>
          </wp:inline>
        </w:drawing>
      </w:r>
      <w:r>
        <w:rPr>
          <w:rFonts w:ascii="Segoe UI" w:eastAsia="Segoe UI" w:hAnsi="Segoe UI" w:cs="Segoe UI"/>
          <w:sz w:val="20"/>
        </w:rPr>
        <w:t xml:space="preserve"> </w:t>
      </w:r>
    </w:p>
    <w:p w14:paraId="06BB88C6" w14:textId="77777777" w:rsidR="00756FD6" w:rsidRDefault="006D3B43">
      <w:pPr>
        <w:spacing w:after="161"/>
      </w:pPr>
      <w:r>
        <w:rPr>
          <w:rFonts w:ascii="Segoe UI" w:eastAsia="Segoe UI" w:hAnsi="Segoe UI" w:cs="Segoe UI"/>
          <w:sz w:val="20"/>
        </w:rPr>
        <w:t xml:space="preserve"> </w:t>
      </w:r>
    </w:p>
    <w:p w14:paraId="637ACEF9" w14:textId="77777777" w:rsidR="00756FD6" w:rsidRDefault="006D3B43">
      <w:pPr>
        <w:spacing w:after="157"/>
      </w:pPr>
      <w:r>
        <w:rPr>
          <w:rFonts w:ascii="Segoe UI" w:eastAsia="Segoe UI" w:hAnsi="Segoe UI" w:cs="Segoe UI"/>
          <w:sz w:val="20"/>
        </w:rPr>
        <w:t xml:space="preserve"> </w:t>
      </w:r>
    </w:p>
    <w:p w14:paraId="79630563" w14:textId="77777777" w:rsidR="00756FD6" w:rsidRDefault="006D3B43">
      <w:pPr>
        <w:spacing w:after="161"/>
      </w:pPr>
      <w:r>
        <w:rPr>
          <w:rFonts w:ascii="Segoe UI" w:eastAsia="Segoe UI" w:hAnsi="Segoe UI" w:cs="Segoe UI"/>
          <w:sz w:val="20"/>
        </w:rPr>
        <w:t xml:space="preserve"> </w:t>
      </w:r>
    </w:p>
    <w:p w14:paraId="66D2AC7C" w14:textId="77777777" w:rsidR="00756FD6" w:rsidRDefault="006D3B43">
      <w:pPr>
        <w:spacing w:after="156"/>
      </w:pPr>
      <w:r>
        <w:rPr>
          <w:rFonts w:ascii="Segoe UI" w:eastAsia="Segoe UI" w:hAnsi="Segoe UI" w:cs="Segoe UI"/>
          <w:sz w:val="20"/>
        </w:rPr>
        <w:t xml:space="preserve"> </w:t>
      </w:r>
    </w:p>
    <w:p w14:paraId="3B300543" w14:textId="77777777" w:rsidR="00756FD6" w:rsidRDefault="006D3B43">
      <w:pPr>
        <w:spacing w:after="207"/>
      </w:pPr>
      <w:r>
        <w:rPr>
          <w:rFonts w:ascii="Segoe UI" w:eastAsia="Segoe UI" w:hAnsi="Segoe UI" w:cs="Segoe UI"/>
          <w:sz w:val="20"/>
        </w:rPr>
        <w:t xml:space="preserve"> </w:t>
      </w:r>
    </w:p>
    <w:p w14:paraId="3C46AA9D" w14:textId="45CF11AA" w:rsidR="00756FD6" w:rsidRDefault="006D3B43">
      <w:pPr>
        <w:ind w:left="-5" w:hanging="10"/>
      </w:pPr>
      <w:r>
        <w:rPr>
          <w:rFonts w:eastAsia="Arial" w:cs="Arial"/>
          <w:sz w:val="28"/>
        </w:rPr>
        <w:t xml:space="preserve">Name: </w:t>
      </w:r>
      <w:r w:rsidR="00080ABF">
        <w:rPr>
          <w:rFonts w:eastAsia="Arial" w:cs="Arial"/>
          <w:sz w:val="28"/>
        </w:rPr>
        <w:t>Shamira Begum Miah</w:t>
      </w:r>
    </w:p>
    <w:p w14:paraId="7E0C299D" w14:textId="544310E4" w:rsidR="00756FD6" w:rsidRDefault="006D3B43">
      <w:pPr>
        <w:ind w:left="-5" w:hanging="10"/>
      </w:pPr>
      <w:r>
        <w:rPr>
          <w:rFonts w:eastAsia="Arial" w:cs="Arial"/>
          <w:sz w:val="28"/>
        </w:rPr>
        <w:t>Student ID:</w:t>
      </w:r>
      <w:r w:rsidR="00080ABF">
        <w:rPr>
          <w:rFonts w:eastAsia="Arial" w:cs="Arial"/>
          <w:sz w:val="28"/>
        </w:rPr>
        <w:t xml:space="preserve"> 2526810</w:t>
      </w:r>
      <w:r>
        <w:rPr>
          <w:rFonts w:eastAsia="Arial" w:cs="Arial"/>
          <w:sz w:val="28"/>
        </w:rPr>
        <w:t xml:space="preserve">  </w:t>
      </w:r>
    </w:p>
    <w:p w14:paraId="33A57169" w14:textId="0FD206E6" w:rsidR="00756FD6" w:rsidRDefault="006D3B43">
      <w:pPr>
        <w:ind w:left="-5" w:hanging="10"/>
      </w:pPr>
      <w:r>
        <w:rPr>
          <w:rFonts w:eastAsia="Arial" w:cs="Arial"/>
          <w:sz w:val="28"/>
        </w:rPr>
        <w:t xml:space="preserve">Module Code: </w:t>
      </w:r>
      <w:r w:rsidR="00080ABF">
        <w:rPr>
          <w:rFonts w:eastAsia="Arial" w:cs="Arial"/>
          <w:sz w:val="28"/>
        </w:rPr>
        <w:t>LCHS4001</w:t>
      </w:r>
      <w:r>
        <w:rPr>
          <w:rFonts w:eastAsia="Arial" w:cs="Arial"/>
          <w:sz w:val="28"/>
        </w:rPr>
        <w:t xml:space="preserve"> </w:t>
      </w:r>
    </w:p>
    <w:p w14:paraId="6CFC88E8" w14:textId="683C62D5" w:rsidR="00756FD6" w:rsidRDefault="006D3B43">
      <w:pPr>
        <w:ind w:left="-5" w:hanging="10"/>
      </w:pPr>
      <w:r>
        <w:rPr>
          <w:rFonts w:eastAsia="Arial" w:cs="Arial"/>
          <w:sz w:val="28"/>
        </w:rPr>
        <w:t xml:space="preserve">Module: </w:t>
      </w:r>
      <w:r w:rsidR="00080ABF">
        <w:rPr>
          <w:rFonts w:eastAsia="Arial" w:cs="Arial"/>
          <w:sz w:val="28"/>
        </w:rPr>
        <w:t>Academic and employability skills.</w:t>
      </w:r>
      <w:r>
        <w:rPr>
          <w:rFonts w:eastAsia="Arial" w:cs="Arial"/>
          <w:sz w:val="28"/>
        </w:rPr>
        <w:t xml:space="preserve"> </w:t>
      </w:r>
    </w:p>
    <w:p w14:paraId="2F1D1C3A" w14:textId="1256656C" w:rsidR="00756FD6" w:rsidRDefault="006D3B43">
      <w:pPr>
        <w:ind w:left="-5" w:hanging="10"/>
      </w:pPr>
      <w:r>
        <w:rPr>
          <w:rFonts w:eastAsia="Arial" w:cs="Arial"/>
          <w:sz w:val="28"/>
        </w:rPr>
        <w:t xml:space="preserve">Lecturer: </w:t>
      </w:r>
      <w:r w:rsidR="00080ABF">
        <w:rPr>
          <w:rFonts w:eastAsia="Arial" w:cs="Arial"/>
          <w:sz w:val="28"/>
        </w:rPr>
        <w:t>Abdullah Sodiq</w:t>
      </w:r>
    </w:p>
    <w:p w14:paraId="0AD09EF0" w14:textId="77777777" w:rsidR="00756FD6" w:rsidRDefault="006D3B43">
      <w:pPr>
        <w:spacing w:after="6" w:line="376" w:lineRule="auto"/>
        <w:ind w:right="8954"/>
      </w:pPr>
      <w:r>
        <w:rPr>
          <w:rFonts w:eastAsia="Arial" w:cs="Arial"/>
          <w:sz w:val="28"/>
        </w:rPr>
        <w:t xml:space="preserve">  </w:t>
      </w:r>
    </w:p>
    <w:p w14:paraId="006E03B4" w14:textId="77777777" w:rsidR="00756FD6" w:rsidRDefault="006D3B43">
      <w:pPr>
        <w:spacing w:after="5" w:line="376" w:lineRule="auto"/>
        <w:ind w:right="8954"/>
      </w:pPr>
      <w:r>
        <w:rPr>
          <w:rFonts w:eastAsia="Arial" w:cs="Arial"/>
          <w:sz w:val="28"/>
        </w:rPr>
        <w:t xml:space="preserve">  </w:t>
      </w:r>
    </w:p>
    <w:p w14:paraId="1790D1CE" w14:textId="77777777" w:rsidR="00756FD6" w:rsidRDefault="006D3B43">
      <w:pPr>
        <w:spacing w:after="5" w:line="376" w:lineRule="auto"/>
        <w:ind w:right="8954"/>
      </w:pPr>
      <w:r>
        <w:rPr>
          <w:rFonts w:eastAsia="Arial" w:cs="Arial"/>
          <w:sz w:val="28"/>
        </w:rPr>
        <w:t xml:space="preserve">  </w:t>
      </w:r>
    </w:p>
    <w:p w14:paraId="29CD9545" w14:textId="77777777" w:rsidR="00756FD6" w:rsidRDefault="006D3B43">
      <w:pPr>
        <w:spacing w:after="182"/>
      </w:pPr>
      <w:r>
        <w:rPr>
          <w:rFonts w:eastAsia="Arial" w:cs="Arial"/>
          <w:sz w:val="28"/>
        </w:rPr>
        <w:t xml:space="preserve"> </w:t>
      </w:r>
    </w:p>
    <w:p w14:paraId="4EE43758" w14:textId="52321E9D" w:rsidR="00756FD6" w:rsidRDefault="006D3B43">
      <w:pPr>
        <w:tabs>
          <w:tab w:val="center" w:pos="721"/>
          <w:tab w:val="center" w:pos="1441"/>
          <w:tab w:val="center" w:pos="2161"/>
          <w:tab w:val="center" w:pos="3745"/>
        </w:tabs>
        <w:ind w:left="-15"/>
      </w:pPr>
      <w:r>
        <w:rPr>
          <w:rFonts w:eastAsia="Arial" w:cs="Arial"/>
          <w:sz w:val="28"/>
        </w:rPr>
        <w:t xml:space="preserve"> </w:t>
      </w:r>
      <w:r>
        <w:rPr>
          <w:rFonts w:eastAsia="Arial" w:cs="Arial"/>
          <w:sz w:val="28"/>
        </w:rPr>
        <w:tab/>
        <w:t xml:space="preserve"> </w:t>
      </w:r>
      <w:r>
        <w:rPr>
          <w:rFonts w:eastAsia="Arial" w:cs="Arial"/>
          <w:sz w:val="28"/>
        </w:rPr>
        <w:tab/>
        <w:t xml:space="preserve"> </w:t>
      </w:r>
      <w:r>
        <w:rPr>
          <w:rFonts w:eastAsia="Arial" w:cs="Arial"/>
          <w:sz w:val="28"/>
        </w:rPr>
        <w:tab/>
        <w:t xml:space="preserve"> </w:t>
      </w:r>
      <w:r>
        <w:rPr>
          <w:rFonts w:eastAsia="Arial" w:cs="Arial"/>
          <w:sz w:val="28"/>
        </w:rPr>
        <w:tab/>
        <w:t xml:space="preserve">Submitted on: </w:t>
      </w:r>
      <w:r w:rsidR="00080ABF">
        <w:rPr>
          <w:rFonts w:eastAsia="Arial" w:cs="Arial"/>
          <w:sz w:val="28"/>
        </w:rPr>
        <w:t>26/03/2026</w:t>
      </w:r>
    </w:p>
    <w:p w14:paraId="242C00CD" w14:textId="77777777" w:rsidR="00756FD6" w:rsidRDefault="006D3B43">
      <w:pPr>
        <w:spacing w:after="5" w:line="377" w:lineRule="auto"/>
        <w:ind w:right="8954"/>
      </w:pPr>
      <w:r>
        <w:rPr>
          <w:rFonts w:eastAsia="Arial" w:cs="Arial"/>
          <w:sz w:val="28"/>
        </w:rPr>
        <w:t xml:space="preserve">  </w:t>
      </w:r>
    </w:p>
    <w:p w14:paraId="472781C1" w14:textId="77777777" w:rsidR="00756FD6" w:rsidRDefault="006D3B43">
      <w:pPr>
        <w:spacing w:after="6" w:line="376" w:lineRule="auto"/>
        <w:ind w:right="8954"/>
      </w:pPr>
      <w:r>
        <w:rPr>
          <w:rFonts w:eastAsia="Arial" w:cs="Arial"/>
          <w:sz w:val="28"/>
        </w:rPr>
        <w:t xml:space="preserve">  </w:t>
      </w:r>
    </w:p>
    <w:p w14:paraId="51A99551" w14:textId="77777777" w:rsidR="00756FD6" w:rsidRPr="0061095F" w:rsidRDefault="0061095F" w:rsidP="0061095F">
      <w:pPr>
        <w:spacing w:after="160" w:line="259" w:lineRule="auto"/>
        <w:rPr>
          <w:rFonts w:eastAsia="Arial" w:cs="Arial"/>
          <w:sz w:val="28"/>
        </w:rPr>
      </w:pPr>
      <w:r>
        <w:rPr>
          <w:rFonts w:eastAsia="Arial" w:cs="Arial"/>
          <w:sz w:val="28"/>
        </w:rPr>
        <w:br w:type="page"/>
      </w:r>
    </w:p>
    <w:sdt>
      <w:sdtPr>
        <w:id w:val="-1151828531"/>
        <w:docPartObj>
          <w:docPartGallery w:val="Table of Contents"/>
        </w:docPartObj>
      </w:sdtPr>
      <w:sdtContent>
        <w:p w14:paraId="71D213D9" w14:textId="77777777" w:rsidR="00756FD6" w:rsidRPr="00C04812" w:rsidRDefault="006D3B43">
          <w:pPr>
            <w:spacing w:after="106"/>
            <w:rPr>
              <w:b/>
            </w:rPr>
          </w:pPr>
          <w:r w:rsidRPr="00C04812">
            <w:rPr>
              <w:rFonts w:ascii="Segoe UI" w:eastAsia="Segoe UI" w:hAnsi="Segoe UI" w:cs="Segoe UI"/>
              <w:b/>
              <w:color w:val="4472C4"/>
              <w:sz w:val="28"/>
            </w:rPr>
            <w:t xml:space="preserve">Table of Contents </w:t>
          </w:r>
        </w:p>
        <w:p w14:paraId="23505A5A" w14:textId="77777777" w:rsidR="0007502B" w:rsidRDefault="006D3B43">
          <w:pPr>
            <w:pStyle w:val="TOC1"/>
            <w:tabs>
              <w:tab w:val="right" w:leader="dot" w:pos="9022"/>
            </w:tabs>
            <w:rPr>
              <w:rFonts w:asciiTheme="minorHAnsi" w:eastAsiaTheme="minorEastAsia" w:hAnsiTheme="minorHAnsi" w:cstheme="minorBidi"/>
              <w:b w:val="0"/>
              <w:i w:val="0"/>
              <w:noProof/>
              <w:color w:val="auto"/>
              <w:sz w:val="22"/>
            </w:rPr>
          </w:pPr>
          <w:r>
            <w:fldChar w:fldCharType="begin"/>
          </w:r>
          <w:r>
            <w:instrText xml:space="preserve"> TOC \o "1-2" \h \z \u </w:instrText>
          </w:r>
          <w:r>
            <w:fldChar w:fldCharType="separate"/>
          </w:r>
          <w:hyperlink w:anchor="_Toc225470031" w:history="1">
            <w:r w:rsidR="0007502B" w:rsidRPr="007226E5">
              <w:rPr>
                <w:rStyle w:val="Hyperlink"/>
                <w:noProof/>
              </w:rPr>
              <w:t>1: Written Report</w:t>
            </w:r>
            <w:r w:rsidR="0007502B">
              <w:rPr>
                <w:noProof/>
                <w:webHidden/>
              </w:rPr>
              <w:tab/>
            </w:r>
            <w:r w:rsidR="0007502B">
              <w:rPr>
                <w:noProof/>
                <w:webHidden/>
              </w:rPr>
              <w:fldChar w:fldCharType="begin"/>
            </w:r>
            <w:r w:rsidR="0007502B">
              <w:rPr>
                <w:noProof/>
                <w:webHidden/>
              </w:rPr>
              <w:instrText xml:space="preserve"> PAGEREF _Toc225470031 \h </w:instrText>
            </w:r>
            <w:r w:rsidR="0007502B">
              <w:rPr>
                <w:noProof/>
                <w:webHidden/>
              </w:rPr>
            </w:r>
            <w:r w:rsidR="0007502B">
              <w:rPr>
                <w:noProof/>
                <w:webHidden/>
              </w:rPr>
              <w:fldChar w:fldCharType="separate"/>
            </w:r>
            <w:r w:rsidR="0007502B">
              <w:rPr>
                <w:noProof/>
                <w:webHidden/>
              </w:rPr>
              <w:t>3</w:t>
            </w:r>
            <w:r w:rsidR="0007502B">
              <w:rPr>
                <w:noProof/>
                <w:webHidden/>
              </w:rPr>
              <w:fldChar w:fldCharType="end"/>
            </w:r>
          </w:hyperlink>
        </w:p>
        <w:p w14:paraId="5CA70589" w14:textId="77777777" w:rsidR="0007502B" w:rsidRDefault="0007502B">
          <w:pPr>
            <w:pStyle w:val="TOC2"/>
            <w:tabs>
              <w:tab w:val="right" w:leader="dot" w:pos="9022"/>
            </w:tabs>
            <w:rPr>
              <w:rFonts w:asciiTheme="minorHAnsi" w:eastAsiaTheme="minorEastAsia" w:hAnsiTheme="minorHAnsi" w:cstheme="minorBidi"/>
              <w:b w:val="0"/>
              <w:noProof/>
              <w:color w:val="auto"/>
              <w:sz w:val="22"/>
            </w:rPr>
          </w:pPr>
          <w:hyperlink w:anchor="_Toc225470032" w:history="1">
            <w:r w:rsidRPr="007226E5">
              <w:rPr>
                <w:rStyle w:val="Hyperlink"/>
                <w:noProof/>
              </w:rPr>
              <w:t>1.1 Introduction</w:t>
            </w:r>
            <w:r>
              <w:rPr>
                <w:noProof/>
                <w:webHidden/>
              </w:rPr>
              <w:tab/>
            </w:r>
            <w:r>
              <w:rPr>
                <w:noProof/>
                <w:webHidden/>
              </w:rPr>
              <w:fldChar w:fldCharType="begin"/>
            </w:r>
            <w:r>
              <w:rPr>
                <w:noProof/>
                <w:webHidden/>
              </w:rPr>
              <w:instrText xml:space="preserve"> PAGEREF _Toc225470032 \h </w:instrText>
            </w:r>
            <w:r>
              <w:rPr>
                <w:noProof/>
                <w:webHidden/>
              </w:rPr>
            </w:r>
            <w:r>
              <w:rPr>
                <w:noProof/>
                <w:webHidden/>
              </w:rPr>
              <w:fldChar w:fldCharType="separate"/>
            </w:r>
            <w:r>
              <w:rPr>
                <w:noProof/>
                <w:webHidden/>
              </w:rPr>
              <w:t>3</w:t>
            </w:r>
            <w:r>
              <w:rPr>
                <w:noProof/>
                <w:webHidden/>
              </w:rPr>
              <w:fldChar w:fldCharType="end"/>
            </w:r>
          </w:hyperlink>
        </w:p>
        <w:p w14:paraId="0E8C469E" w14:textId="77777777" w:rsidR="0007502B" w:rsidRDefault="0007502B">
          <w:pPr>
            <w:pStyle w:val="TOC2"/>
            <w:tabs>
              <w:tab w:val="right" w:leader="dot" w:pos="9022"/>
            </w:tabs>
            <w:rPr>
              <w:rFonts w:asciiTheme="minorHAnsi" w:eastAsiaTheme="minorEastAsia" w:hAnsiTheme="minorHAnsi" w:cstheme="minorBidi"/>
              <w:b w:val="0"/>
              <w:noProof/>
              <w:color w:val="auto"/>
              <w:sz w:val="22"/>
            </w:rPr>
          </w:pPr>
          <w:hyperlink w:anchor="_Toc225470033" w:history="1">
            <w:r w:rsidRPr="007226E5">
              <w:rPr>
                <w:rStyle w:val="Hyperlink"/>
                <w:noProof/>
              </w:rPr>
              <w:t>1.2 Description of, and background to, Social Worker for Children</w:t>
            </w:r>
            <w:r>
              <w:rPr>
                <w:noProof/>
                <w:webHidden/>
              </w:rPr>
              <w:tab/>
            </w:r>
            <w:r>
              <w:rPr>
                <w:noProof/>
                <w:webHidden/>
              </w:rPr>
              <w:fldChar w:fldCharType="begin"/>
            </w:r>
            <w:r>
              <w:rPr>
                <w:noProof/>
                <w:webHidden/>
              </w:rPr>
              <w:instrText xml:space="preserve"> PAGEREF _Toc225470033 \h </w:instrText>
            </w:r>
            <w:r>
              <w:rPr>
                <w:noProof/>
                <w:webHidden/>
              </w:rPr>
            </w:r>
            <w:r>
              <w:rPr>
                <w:noProof/>
                <w:webHidden/>
              </w:rPr>
              <w:fldChar w:fldCharType="separate"/>
            </w:r>
            <w:r>
              <w:rPr>
                <w:noProof/>
                <w:webHidden/>
              </w:rPr>
              <w:t>3</w:t>
            </w:r>
            <w:r>
              <w:rPr>
                <w:noProof/>
                <w:webHidden/>
              </w:rPr>
              <w:fldChar w:fldCharType="end"/>
            </w:r>
          </w:hyperlink>
        </w:p>
        <w:p w14:paraId="367DD9D1" w14:textId="77777777" w:rsidR="0007502B" w:rsidRDefault="0007502B">
          <w:pPr>
            <w:pStyle w:val="TOC2"/>
            <w:tabs>
              <w:tab w:val="right" w:leader="dot" w:pos="9022"/>
            </w:tabs>
            <w:rPr>
              <w:rFonts w:asciiTheme="minorHAnsi" w:eastAsiaTheme="minorEastAsia" w:hAnsiTheme="minorHAnsi" w:cstheme="minorBidi"/>
              <w:b w:val="0"/>
              <w:noProof/>
              <w:color w:val="auto"/>
              <w:sz w:val="22"/>
            </w:rPr>
          </w:pPr>
          <w:hyperlink w:anchor="_Toc225470034" w:history="1">
            <w:r w:rsidRPr="007226E5">
              <w:rPr>
                <w:rStyle w:val="Hyperlink"/>
                <w:noProof/>
              </w:rPr>
              <w:t>1.3 Evaluation of the skills needed for Social Worker for Children</w:t>
            </w:r>
            <w:r>
              <w:rPr>
                <w:noProof/>
                <w:webHidden/>
              </w:rPr>
              <w:tab/>
            </w:r>
            <w:r>
              <w:rPr>
                <w:noProof/>
                <w:webHidden/>
              </w:rPr>
              <w:fldChar w:fldCharType="begin"/>
            </w:r>
            <w:r>
              <w:rPr>
                <w:noProof/>
                <w:webHidden/>
              </w:rPr>
              <w:instrText xml:space="preserve"> PAGEREF _Toc225470034 \h </w:instrText>
            </w:r>
            <w:r>
              <w:rPr>
                <w:noProof/>
                <w:webHidden/>
              </w:rPr>
            </w:r>
            <w:r>
              <w:rPr>
                <w:noProof/>
                <w:webHidden/>
              </w:rPr>
              <w:fldChar w:fldCharType="separate"/>
            </w:r>
            <w:r>
              <w:rPr>
                <w:noProof/>
                <w:webHidden/>
              </w:rPr>
              <w:t>3</w:t>
            </w:r>
            <w:r>
              <w:rPr>
                <w:noProof/>
                <w:webHidden/>
              </w:rPr>
              <w:fldChar w:fldCharType="end"/>
            </w:r>
          </w:hyperlink>
        </w:p>
        <w:p w14:paraId="1519E62B" w14:textId="77777777" w:rsidR="0007502B" w:rsidRDefault="0007502B">
          <w:pPr>
            <w:pStyle w:val="TOC2"/>
            <w:tabs>
              <w:tab w:val="right" w:leader="dot" w:pos="9022"/>
            </w:tabs>
            <w:rPr>
              <w:rFonts w:asciiTheme="minorHAnsi" w:eastAsiaTheme="minorEastAsia" w:hAnsiTheme="minorHAnsi" w:cstheme="minorBidi"/>
              <w:b w:val="0"/>
              <w:noProof/>
              <w:color w:val="auto"/>
              <w:sz w:val="22"/>
            </w:rPr>
          </w:pPr>
          <w:hyperlink w:anchor="_Toc225470035" w:history="1">
            <w:r w:rsidRPr="007226E5">
              <w:rPr>
                <w:rStyle w:val="Hyperlink"/>
                <w:noProof/>
              </w:rPr>
              <w:t>1.3.2 Emotional Resilience</w:t>
            </w:r>
            <w:r>
              <w:rPr>
                <w:noProof/>
                <w:webHidden/>
              </w:rPr>
              <w:tab/>
            </w:r>
            <w:r>
              <w:rPr>
                <w:noProof/>
                <w:webHidden/>
              </w:rPr>
              <w:fldChar w:fldCharType="begin"/>
            </w:r>
            <w:r>
              <w:rPr>
                <w:noProof/>
                <w:webHidden/>
              </w:rPr>
              <w:instrText xml:space="preserve"> PAGEREF _Toc225470035 \h </w:instrText>
            </w:r>
            <w:r>
              <w:rPr>
                <w:noProof/>
                <w:webHidden/>
              </w:rPr>
            </w:r>
            <w:r>
              <w:rPr>
                <w:noProof/>
                <w:webHidden/>
              </w:rPr>
              <w:fldChar w:fldCharType="separate"/>
            </w:r>
            <w:r>
              <w:rPr>
                <w:noProof/>
                <w:webHidden/>
              </w:rPr>
              <w:t>4</w:t>
            </w:r>
            <w:r>
              <w:rPr>
                <w:noProof/>
                <w:webHidden/>
              </w:rPr>
              <w:fldChar w:fldCharType="end"/>
            </w:r>
          </w:hyperlink>
        </w:p>
        <w:p w14:paraId="1D9FBECA" w14:textId="77777777" w:rsidR="0007502B" w:rsidRDefault="0007502B">
          <w:pPr>
            <w:pStyle w:val="TOC2"/>
            <w:tabs>
              <w:tab w:val="right" w:leader="dot" w:pos="9022"/>
            </w:tabs>
            <w:rPr>
              <w:rFonts w:asciiTheme="minorHAnsi" w:eastAsiaTheme="minorEastAsia" w:hAnsiTheme="minorHAnsi" w:cstheme="minorBidi"/>
              <w:b w:val="0"/>
              <w:noProof/>
              <w:color w:val="auto"/>
              <w:sz w:val="22"/>
            </w:rPr>
          </w:pPr>
          <w:hyperlink w:anchor="_Toc225470036" w:history="1">
            <w:r w:rsidRPr="007226E5">
              <w:rPr>
                <w:rStyle w:val="Hyperlink"/>
                <w:noProof/>
              </w:rPr>
              <w:t>1.4 Strategies to improve the skills for Social Worker for Children</w:t>
            </w:r>
            <w:r>
              <w:rPr>
                <w:noProof/>
                <w:webHidden/>
              </w:rPr>
              <w:tab/>
            </w:r>
            <w:r>
              <w:rPr>
                <w:noProof/>
                <w:webHidden/>
              </w:rPr>
              <w:fldChar w:fldCharType="begin"/>
            </w:r>
            <w:r>
              <w:rPr>
                <w:noProof/>
                <w:webHidden/>
              </w:rPr>
              <w:instrText xml:space="preserve"> PAGEREF _Toc225470036 \h </w:instrText>
            </w:r>
            <w:r>
              <w:rPr>
                <w:noProof/>
                <w:webHidden/>
              </w:rPr>
            </w:r>
            <w:r>
              <w:rPr>
                <w:noProof/>
                <w:webHidden/>
              </w:rPr>
              <w:fldChar w:fldCharType="separate"/>
            </w:r>
            <w:r>
              <w:rPr>
                <w:noProof/>
                <w:webHidden/>
              </w:rPr>
              <w:t>4</w:t>
            </w:r>
            <w:r>
              <w:rPr>
                <w:noProof/>
                <w:webHidden/>
              </w:rPr>
              <w:fldChar w:fldCharType="end"/>
            </w:r>
          </w:hyperlink>
        </w:p>
        <w:p w14:paraId="14670395" w14:textId="77777777" w:rsidR="0007502B" w:rsidRDefault="0007502B">
          <w:pPr>
            <w:pStyle w:val="TOC2"/>
            <w:tabs>
              <w:tab w:val="right" w:leader="dot" w:pos="9022"/>
            </w:tabs>
            <w:rPr>
              <w:rFonts w:asciiTheme="minorHAnsi" w:eastAsiaTheme="minorEastAsia" w:hAnsiTheme="minorHAnsi" w:cstheme="minorBidi"/>
              <w:b w:val="0"/>
              <w:noProof/>
              <w:color w:val="auto"/>
              <w:sz w:val="22"/>
            </w:rPr>
          </w:pPr>
          <w:hyperlink w:anchor="_Toc225470037" w:history="1">
            <w:r w:rsidRPr="007226E5">
              <w:rPr>
                <w:rStyle w:val="Hyperlink"/>
                <w:noProof/>
              </w:rPr>
              <w:t>1.5 Conclusion</w:t>
            </w:r>
            <w:r>
              <w:rPr>
                <w:noProof/>
                <w:webHidden/>
              </w:rPr>
              <w:tab/>
            </w:r>
            <w:r>
              <w:rPr>
                <w:noProof/>
                <w:webHidden/>
              </w:rPr>
              <w:fldChar w:fldCharType="begin"/>
            </w:r>
            <w:r>
              <w:rPr>
                <w:noProof/>
                <w:webHidden/>
              </w:rPr>
              <w:instrText xml:space="preserve"> PAGEREF _Toc225470037 \h </w:instrText>
            </w:r>
            <w:r>
              <w:rPr>
                <w:noProof/>
                <w:webHidden/>
              </w:rPr>
            </w:r>
            <w:r>
              <w:rPr>
                <w:noProof/>
                <w:webHidden/>
              </w:rPr>
              <w:fldChar w:fldCharType="separate"/>
            </w:r>
            <w:r>
              <w:rPr>
                <w:noProof/>
                <w:webHidden/>
              </w:rPr>
              <w:t>5</w:t>
            </w:r>
            <w:r>
              <w:rPr>
                <w:noProof/>
                <w:webHidden/>
              </w:rPr>
              <w:fldChar w:fldCharType="end"/>
            </w:r>
          </w:hyperlink>
        </w:p>
        <w:p w14:paraId="4F012772" w14:textId="77777777" w:rsidR="0007502B" w:rsidRDefault="0007502B">
          <w:pPr>
            <w:pStyle w:val="TOC2"/>
            <w:tabs>
              <w:tab w:val="right" w:leader="dot" w:pos="9022"/>
            </w:tabs>
            <w:rPr>
              <w:rFonts w:asciiTheme="minorHAnsi" w:eastAsiaTheme="minorEastAsia" w:hAnsiTheme="minorHAnsi" w:cstheme="minorBidi"/>
              <w:b w:val="0"/>
              <w:noProof/>
              <w:color w:val="auto"/>
              <w:sz w:val="22"/>
            </w:rPr>
          </w:pPr>
          <w:hyperlink w:anchor="_Toc225470038" w:history="1">
            <w:r w:rsidRPr="007226E5">
              <w:rPr>
                <w:rStyle w:val="Hyperlink"/>
                <w:noProof/>
              </w:rPr>
              <w:t>1.6 Reference List</w:t>
            </w:r>
            <w:r>
              <w:rPr>
                <w:noProof/>
                <w:webHidden/>
              </w:rPr>
              <w:tab/>
            </w:r>
            <w:r>
              <w:rPr>
                <w:noProof/>
                <w:webHidden/>
              </w:rPr>
              <w:fldChar w:fldCharType="begin"/>
            </w:r>
            <w:r>
              <w:rPr>
                <w:noProof/>
                <w:webHidden/>
              </w:rPr>
              <w:instrText xml:space="preserve"> PAGEREF _Toc225470038 \h </w:instrText>
            </w:r>
            <w:r>
              <w:rPr>
                <w:noProof/>
                <w:webHidden/>
              </w:rPr>
            </w:r>
            <w:r>
              <w:rPr>
                <w:noProof/>
                <w:webHidden/>
              </w:rPr>
              <w:fldChar w:fldCharType="separate"/>
            </w:r>
            <w:r>
              <w:rPr>
                <w:noProof/>
                <w:webHidden/>
              </w:rPr>
              <w:t>6</w:t>
            </w:r>
            <w:r>
              <w:rPr>
                <w:noProof/>
                <w:webHidden/>
              </w:rPr>
              <w:fldChar w:fldCharType="end"/>
            </w:r>
          </w:hyperlink>
        </w:p>
        <w:p w14:paraId="7A5322B7" w14:textId="77777777" w:rsidR="00756FD6" w:rsidRDefault="006D3B43" w:rsidP="0061095F">
          <w:pPr>
            <w:spacing w:after="160" w:line="259" w:lineRule="auto"/>
          </w:pPr>
          <w:r>
            <w:fldChar w:fldCharType="end"/>
          </w:r>
        </w:p>
      </w:sdtContent>
    </w:sdt>
    <w:p w14:paraId="6267D2AB" w14:textId="77777777" w:rsidR="00442BB2" w:rsidRDefault="00442BB2">
      <w:pPr>
        <w:rPr>
          <w:rFonts w:ascii="Segoe UI" w:eastAsia="Segoe UI" w:hAnsi="Segoe UI" w:cs="Segoe UI"/>
          <w:b/>
          <w:color w:val="4472C4"/>
          <w:sz w:val="32"/>
        </w:rPr>
      </w:pPr>
      <w:r>
        <w:br w:type="page"/>
      </w:r>
    </w:p>
    <w:p w14:paraId="4409E4A1" w14:textId="77777777" w:rsidR="00756FD6" w:rsidRDefault="006D3B43">
      <w:pPr>
        <w:pStyle w:val="Heading1"/>
      </w:pPr>
      <w:bookmarkStart w:id="0" w:name="_Toc225470031"/>
      <w:r>
        <w:lastRenderedPageBreak/>
        <w:t>1: Written Report</w:t>
      </w:r>
      <w:bookmarkEnd w:id="0"/>
      <w:r>
        <w:rPr>
          <w:rFonts w:ascii="Segoe UI" w:hAnsi="Segoe UI"/>
        </w:rPr>
        <w:t xml:space="preserve"> </w:t>
      </w:r>
    </w:p>
    <w:p w14:paraId="4A94CDA7" w14:textId="77777777" w:rsidR="00F21E24" w:rsidRPr="00F21E24" w:rsidRDefault="00F21E24" w:rsidP="005D2F31">
      <w:pPr>
        <w:pStyle w:val="Heading2"/>
      </w:pPr>
      <w:bookmarkStart w:id="1" w:name="_Toc225470032"/>
      <w:r w:rsidRPr="00F21E24">
        <w:t>1.1 Introduction</w:t>
      </w:r>
      <w:bookmarkEnd w:id="1"/>
      <w:r w:rsidRPr="00F21E24">
        <w:t xml:space="preserve"> </w:t>
      </w:r>
    </w:p>
    <w:p w14:paraId="49A25F5A" w14:textId="77777777" w:rsidR="00F21E24" w:rsidRPr="00F21E24" w:rsidRDefault="00B829AA" w:rsidP="00F21E24">
      <w:r w:rsidRPr="00B829AA">
        <w:t>Social workers of children contribute significantly to securing vulnerable children and supporting the families going through a hard situation. The role has been chosen due to direct contribution to protecting children against harm and supporting their welfare. Social workers cooperate directly with children, parents, schools, and other professionals in order to make sure that children grow up in safe and supportive conditions. This role is significant because it can be used to prevent abuse, neglect, and the development of social problems in the long-term. This report will outline the job of a children social worker, assess three important skills needed in this job, and discuss approaches which can be employed to build these skills.</w:t>
      </w:r>
    </w:p>
    <w:p w14:paraId="7530D7CF" w14:textId="77777777" w:rsidR="00F21E24" w:rsidRPr="005D2F31" w:rsidRDefault="00F21E24" w:rsidP="005D2F31">
      <w:pPr>
        <w:pStyle w:val="Heading2"/>
      </w:pPr>
      <w:bookmarkStart w:id="2" w:name="_Toc225470033"/>
      <w:r w:rsidRPr="005D2F31">
        <w:t>1.2 Description of, and background to, Social Worker for Children</w:t>
      </w:r>
      <w:bookmarkEnd w:id="2"/>
      <w:r w:rsidRPr="005D2F31">
        <w:t xml:space="preserve"> </w:t>
      </w:r>
    </w:p>
    <w:p w14:paraId="6DD4116A" w14:textId="77777777" w:rsidR="00B829AA" w:rsidRDefault="00B829AA" w:rsidP="00B829AA">
      <w:r>
        <w:t>Children social worker protects children who might be exposed to risks of abuse, neglect, or other types of harm. They operate in various environments including the local authorities, schools, and community organisations. Their primary responsibilities are to evaluate the needs of the children, to look into the issues, and to support families (Department for Education, 2023). They also prepare care plans and collaborate with other practitioners in providing children with the needed support.</w:t>
      </w:r>
    </w:p>
    <w:p w14:paraId="7BACFB07" w14:textId="77777777" w:rsidR="00B829AA" w:rsidRDefault="00B829AA" w:rsidP="00B829AA">
      <w:r>
        <w:t>Safeguarding is one of the most significant tasks of a children social worker. This entails risk identification and acting to ensure that children are not harmed. Social workers have to make hard choices like whether to leave a child with his family or put him or her under care.</w:t>
      </w:r>
    </w:p>
    <w:p w14:paraId="36272E8F" w14:textId="77777777" w:rsidR="00F21E24" w:rsidRPr="00F21E24" w:rsidRDefault="00B829AA" w:rsidP="00B829AA">
      <w:r>
        <w:t>This role demands a number of skills. Communication is required to communicate with children and families, emotional strength aids in dealing with stressful cases, and problem-solving aids in making decisions in complicated situations. These are needed skills that enable the children to get safe and effective care. Social workers are likely to fail in defending vulnerable people and offering proper assistance without these skills (Munro, 2019).</w:t>
      </w:r>
    </w:p>
    <w:p w14:paraId="1831F6E6" w14:textId="77777777" w:rsidR="00F21E24" w:rsidRPr="00F21E24" w:rsidRDefault="00F21E24" w:rsidP="005D2F31">
      <w:pPr>
        <w:pStyle w:val="Heading2"/>
      </w:pPr>
      <w:bookmarkStart w:id="3" w:name="_Toc225470034"/>
      <w:r w:rsidRPr="00F21E24">
        <w:t>1.3 Evaluation of the skills needed for Social Worker for Children</w:t>
      </w:r>
      <w:bookmarkEnd w:id="3"/>
      <w:r w:rsidRPr="00F21E24">
        <w:t xml:space="preserve"> </w:t>
      </w:r>
    </w:p>
    <w:p w14:paraId="4FD98BF4" w14:textId="77777777" w:rsidR="00F21E24" w:rsidRPr="005D2F31" w:rsidRDefault="005D2F31" w:rsidP="005D2F31">
      <w:pPr>
        <w:pStyle w:val="Heading3"/>
      </w:pPr>
      <w:r w:rsidRPr="005D2F31">
        <w:t xml:space="preserve">1.3.1 </w:t>
      </w:r>
      <w:r w:rsidR="00F21E24" w:rsidRPr="005D2F31">
        <w:t>Communication Skills</w:t>
      </w:r>
    </w:p>
    <w:p w14:paraId="67DAE488" w14:textId="77777777" w:rsidR="00B829AA" w:rsidRDefault="00B829AA" w:rsidP="00B829AA">
      <w:r>
        <w:t>Communication is indispensable to the social workers of the children, since they are always dealing with a group of diverse clients, such as the children, parents, teachers as well as the legal professionals. Social workers need to speak openly and avoid being insensitive particularly when writing or speaking about sensitive issues, including abuse or family issues. The social worker should use simple words when addressing a child so that he or she understands them and develops trust.</w:t>
      </w:r>
    </w:p>
    <w:p w14:paraId="537E2DE4" w14:textId="77777777" w:rsidR="00B829AA" w:rsidRDefault="00B829AA" w:rsidP="00B829AA">
      <w:r>
        <w:lastRenderedPageBreak/>
        <w:t>Effective communication also aids in the collection of correct information in the situations of assessment. Lefevre (2018) claims that good communication helps social workers cognize the experience of children and make improved decisions. In the absence of effective communication, crucial information can be overlooked, which results in false evaluation.</w:t>
      </w:r>
    </w:p>
    <w:p w14:paraId="2AB360AA" w14:textId="77777777" w:rsidR="00F21E24" w:rsidRPr="00F21E24" w:rsidRDefault="00B829AA" w:rsidP="00B829AA">
      <w:r>
        <w:t>Lack of effective communication may also lead to conflict with the families and decrease the cooperation. This can slow down the interventions and expose the children to more risk. Thus, communication will be instrumental in maintaining safety and creating a good relationship.</w:t>
      </w:r>
    </w:p>
    <w:p w14:paraId="3E90359F" w14:textId="77777777" w:rsidR="00F21E24" w:rsidRPr="00F21E24" w:rsidRDefault="005D2F31" w:rsidP="005D2F31">
      <w:pPr>
        <w:pStyle w:val="Heading2"/>
      </w:pPr>
      <w:bookmarkStart w:id="4" w:name="_Toc225470035"/>
      <w:r>
        <w:t xml:space="preserve">1.3.2 </w:t>
      </w:r>
      <w:r w:rsidR="00F21E24" w:rsidRPr="00F21E24">
        <w:t>Emotional Resilience</w:t>
      </w:r>
      <w:bookmarkEnd w:id="4"/>
    </w:p>
    <w:p w14:paraId="3D65E2C3" w14:textId="77777777" w:rsidR="00F21E24" w:rsidRPr="00F21E24" w:rsidRDefault="0082365C" w:rsidP="00F21E24">
      <w:r w:rsidRPr="0082365C">
        <w:t>Social workers dealing with children usually have to confront emotionally demanding scenarios, like the one of abuse or neglect. Emotional strength enables them to manage the stress and work professionally during hard situations. As an illustration, a social worker might be required to assist a traumatised child as he/she attempts to deal with their own feelings. Calmness and the ability to make rational decisions are important in this role. According to Grant and Kinman (2014), emotional resilience allows social workers to prevent burnout and remain effective in practise. In the absence of resilience, employees might become overwhelmed, which will have an impact on their performance and decision-making. The emotional weakness can cause stress, fatigue, and low job satisfaction. This can lead to higher risks of error and adversely affect the quality of service offered to children.</w:t>
      </w:r>
    </w:p>
    <w:p w14:paraId="08B9300E" w14:textId="77777777" w:rsidR="00F21E24" w:rsidRPr="00F21E24" w:rsidRDefault="005D2F31" w:rsidP="005D2F31">
      <w:pPr>
        <w:pStyle w:val="Heading3"/>
      </w:pPr>
      <w:r>
        <w:t xml:space="preserve">1.3.3 </w:t>
      </w:r>
      <w:r w:rsidR="00F21E24" w:rsidRPr="00F21E24">
        <w:t>Problem-Solving Skills</w:t>
      </w:r>
    </w:p>
    <w:p w14:paraId="43753B10" w14:textId="77777777" w:rsidR="00F21E24" w:rsidRPr="00F21E24" w:rsidRDefault="0082365C" w:rsidP="0082365C">
      <w:r>
        <w:t>Another vital skill that children's social workers must possess is problem-solving since these cases are usually complicated. Different cases involve different cases and need thorough analysis and decision-making. Social workers have to evaluate risks, examine various alternatives, and make the most appropriate decision. Indicatively, in the case of a child living in a setting that is not safe, a social worker has to make decisions on whether to either offer family support or take the child out of the house. This involves critical thinking and professional judgement. Parker (2020) argues that decision-making and dealing with uncertainty by social workers are effective only through problem-solving. In the absence of this skill, some of the decisions can be delayed or even improper and this can expose children to danger. Hence, problem-solving plays an essential role in providing the optimum results to children and families.</w:t>
      </w:r>
    </w:p>
    <w:p w14:paraId="0367B493" w14:textId="77777777" w:rsidR="00F21E24" w:rsidRPr="00F21E24" w:rsidRDefault="00F21E24" w:rsidP="005D2F31">
      <w:pPr>
        <w:pStyle w:val="Heading2"/>
      </w:pPr>
      <w:bookmarkStart w:id="5" w:name="_Toc225470036"/>
      <w:r w:rsidRPr="00F21E24">
        <w:t>1.4 Strategies to improve the skills for Social Worker for Children</w:t>
      </w:r>
      <w:bookmarkEnd w:id="5"/>
      <w:r w:rsidRPr="00F21E24">
        <w:t xml:space="preserve"> </w:t>
      </w:r>
    </w:p>
    <w:p w14:paraId="3C872420" w14:textId="77777777" w:rsidR="00F21E24" w:rsidRPr="00F21E24" w:rsidRDefault="005D2F31" w:rsidP="005D2F31">
      <w:pPr>
        <w:pStyle w:val="Heading3"/>
      </w:pPr>
      <w:r>
        <w:t xml:space="preserve">1.4.1 </w:t>
      </w:r>
      <w:r w:rsidR="00F21E24" w:rsidRPr="00F21E24">
        <w:t>Continuous Professional Training</w:t>
      </w:r>
    </w:p>
    <w:p w14:paraId="2781A65C" w14:textId="77777777" w:rsidR="00F21E24" w:rsidRPr="00F21E24" w:rsidRDefault="0082365C" w:rsidP="00F21E24">
      <w:r w:rsidRPr="0082365C">
        <w:t xml:space="preserve">Continuous training is a significant method of enhancing communication and problem-solving. Knowledge regarding child protection, the law, and communication methods are offered in training programmes. As an illustration, interviewing children workshops can assist social </w:t>
      </w:r>
      <w:r w:rsidRPr="0082365C">
        <w:lastRenderedPageBreak/>
        <w:t>workers to pose right questions and collect correct information. Department for Education (2023) claims that professional development keeps social workers competent and in their positions confident. The training process also brings about new methods of operation and good practises which enhance the delivery of services. This approach is efficient as it will offer systematic education and enable social workers to be informed of the existing policies and standards.</w:t>
      </w:r>
    </w:p>
    <w:p w14:paraId="33D7DCE2" w14:textId="77777777" w:rsidR="00F21E24" w:rsidRPr="00F21E24" w:rsidRDefault="005D2F31" w:rsidP="005D2F31">
      <w:pPr>
        <w:pStyle w:val="Heading3"/>
      </w:pPr>
      <w:r>
        <w:t xml:space="preserve">1.4.2 </w:t>
      </w:r>
      <w:r w:rsidR="00F21E24" w:rsidRPr="00F21E24">
        <w:t>Supervision and Peer Support</w:t>
      </w:r>
    </w:p>
    <w:p w14:paraId="7B418C2F" w14:textId="77777777" w:rsidR="00F21E24" w:rsidRPr="00F21E24" w:rsidRDefault="0082365C" w:rsidP="0082365C">
      <w:r>
        <w:t>Another major strategy that facilitates development of skills is supervision. Meeting with supervisors on a regular basis enables social workers to talk about the cases, get feedback, and reflect on their practise. Peer support also allows sharing of experiences and learning as well. As an illustration, it is possible to speak to a supervisor about a challenging case in order to find superior solutions and enhance decision-making. According to Beddoe et al. (2015), supervision enhances the professional competence and helps decrease stress. The importance of such a strategy is that it provides direction and emotional support, allowing social workers to cope with obstacles more efficiently.</w:t>
      </w:r>
    </w:p>
    <w:p w14:paraId="1CABEF39" w14:textId="77777777" w:rsidR="00F21E24" w:rsidRPr="00F21E24" w:rsidRDefault="005D2F31" w:rsidP="005D2F31">
      <w:pPr>
        <w:pStyle w:val="Heading3"/>
      </w:pPr>
      <w:r>
        <w:t xml:space="preserve">1.4.3 </w:t>
      </w:r>
      <w:r w:rsidR="00F21E24" w:rsidRPr="00F21E24">
        <w:t>Reflective Practice</w:t>
      </w:r>
    </w:p>
    <w:p w14:paraId="0B0512D6" w14:textId="77777777" w:rsidR="0082365C" w:rsidRDefault="0082365C" w:rsidP="0082365C">
      <w:r>
        <w:t>Reflective practise aids social workers to analyse their actions and have experiential learning. Through reflection on the past cases, they are able to know areas of improvement and strengths. It is a process that facilitates development of communication, emotional resilience and problem solving. To illustrate this, a social worker can use the reflection after the completion of a case to review what went well and what might have been different or better. According to Schoen (1983), reflecting improves professional learning and decision-making.</w:t>
      </w:r>
    </w:p>
    <w:p w14:paraId="5CB046E6" w14:textId="77777777" w:rsidR="00F21E24" w:rsidRPr="00F21E24" w:rsidRDefault="0082365C" w:rsidP="0082365C">
      <w:r>
        <w:t xml:space="preserve">The given strategy is efficient as it does promote the constant improvement and it enables social workers to gain a better understanding of their practise. </w:t>
      </w:r>
    </w:p>
    <w:p w14:paraId="719CD75E" w14:textId="77777777" w:rsidR="00F21E24" w:rsidRPr="00F21E24" w:rsidRDefault="005D2F31" w:rsidP="005D2F31">
      <w:pPr>
        <w:pStyle w:val="Heading2"/>
      </w:pPr>
      <w:bookmarkStart w:id="6" w:name="_Toc225470037"/>
      <w:r>
        <w:t>1.5</w:t>
      </w:r>
      <w:r w:rsidR="00F21E24" w:rsidRPr="00F21E24">
        <w:t xml:space="preserve"> Conclusion</w:t>
      </w:r>
      <w:bookmarkEnd w:id="6"/>
      <w:r w:rsidR="00F21E24" w:rsidRPr="00F21E24">
        <w:t xml:space="preserve"> </w:t>
      </w:r>
    </w:p>
    <w:p w14:paraId="28FF2DFB" w14:textId="77777777" w:rsidR="00F21E24" w:rsidRPr="00F21E24" w:rsidRDefault="0082365C" w:rsidP="00F21E24">
      <w:r w:rsidRPr="0082365C">
        <w:t>In conclusion, the social workers of children are important in saving vulnerable children and helping families. It has also been revealed in the report that essential skills required in the role are communication, emotional resiliency, and problem-solving. Such competencies are required to guarantee efficient decision-making and quality care. In their absence, the safety and well-being of children can be endangered. These skills can be enhanced using strategies like training, supervision and reflective practise. These skills are necessary in keeping the profession at the right level and delivering positive results to children in the health and social care system.</w:t>
      </w:r>
      <w:r>
        <w:t xml:space="preserve"> </w:t>
      </w:r>
    </w:p>
    <w:p w14:paraId="6093C156" w14:textId="77777777" w:rsidR="009D5C48" w:rsidRDefault="009D5C48">
      <w:pPr>
        <w:spacing w:before="0" w:after="160" w:line="259" w:lineRule="auto"/>
        <w:jc w:val="left"/>
        <w:rPr>
          <w:rFonts w:eastAsia="Segoe UI" w:cs="Segoe UI"/>
          <w:b/>
          <w:color w:val="4472C4"/>
          <w:sz w:val="24"/>
        </w:rPr>
      </w:pPr>
      <w:r>
        <w:br w:type="page"/>
      </w:r>
    </w:p>
    <w:p w14:paraId="1F6CE134" w14:textId="77777777" w:rsidR="00F21E24" w:rsidRPr="00F21E24" w:rsidRDefault="005D2F31" w:rsidP="005D2F31">
      <w:pPr>
        <w:pStyle w:val="Heading2"/>
      </w:pPr>
      <w:bookmarkStart w:id="7" w:name="_Toc225470038"/>
      <w:r>
        <w:lastRenderedPageBreak/>
        <w:t>1.6</w:t>
      </w:r>
      <w:r w:rsidR="00F21E24" w:rsidRPr="00F21E24">
        <w:t xml:space="preserve"> Reference List</w:t>
      </w:r>
      <w:bookmarkEnd w:id="7"/>
      <w:r w:rsidR="00F21E24" w:rsidRPr="00F21E24">
        <w:t xml:space="preserve"> </w:t>
      </w:r>
    </w:p>
    <w:p w14:paraId="2F083D04" w14:textId="77777777" w:rsidR="00F21E24" w:rsidRPr="00F21E24" w:rsidRDefault="00F21E24" w:rsidP="0007502B">
      <w:pPr>
        <w:ind w:left="720" w:hanging="720"/>
      </w:pPr>
      <w:r w:rsidRPr="00F21E24">
        <w:t xml:space="preserve">Beddoe, L. et al. (2015) ‘Supervision in social work practice’, </w:t>
      </w:r>
      <w:r w:rsidRPr="00F21E24">
        <w:rPr>
          <w:i/>
          <w:iCs/>
        </w:rPr>
        <w:t>British Journal of Social Work</w:t>
      </w:r>
      <w:r w:rsidRPr="00F21E24">
        <w:t>, 45(2), pp. 623–640.</w:t>
      </w:r>
    </w:p>
    <w:p w14:paraId="6A1993F9" w14:textId="77777777" w:rsidR="00F21E24" w:rsidRPr="00F21E24" w:rsidRDefault="00F21E24" w:rsidP="0007502B">
      <w:pPr>
        <w:ind w:left="720" w:hanging="720"/>
      </w:pPr>
      <w:r w:rsidRPr="00F21E24">
        <w:t xml:space="preserve">Department for Education (2023) </w:t>
      </w:r>
      <w:r w:rsidRPr="00F21E24">
        <w:rPr>
          <w:i/>
          <w:iCs/>
        </w:rPr>
        <w:t>Working together to safeguard children</w:t>
      </w:r>
      <w:r w:rsidRPr="00F21E24">
        <w:t xml:space="preserve">. Available at: </w:t>
      </w:r>
      <w:hyperlink r:id="rId8" w:tgtFrame="_new" w:history="1">
        <w:r w:rsidRPr="00F21E24">
          <w:rPr>
            <w:rStyle w:val="Hyperlink"/>
          </w:rPr>
          <w:t>https://www.gov.uk</w:t>
        </w:r>
      </w:hyperlink>
      <w:r w:rsidRPr="00F21E24">
        <w:t xml:space="preserve"> (Accessed: 20 March 2026).</w:t>
      </w:r>
    </w:p>
    <w:p w14:paraId="724EA945" w14:textId="77777777" w:rsidR="00F21E24" w:rsidRPr="00F21E24" w:rsidRDefault="00F21E24" w:rsidP="0007502B">
      <w:pPr>
        <w:ind w:left="720" w:hanging="720"/>
      </w:pPr>
      <w:r w:rsidRPr="00F21E24">
        <w:t xml:space="preserve">Grant, L. and Kinman, G. (2014) </w:t>
      </w:r>
      <w:r w:rsidRPr="00F21E24">
        <w:rPr>
          <w:i/>
          <w:iCs/>
        </w:rPr>
        <w:t>Developing Resilience for Social Work Practice</w:t>
      </w:r>
      <w:r w:rsidRPr="00F21E24">
        <w:t>. London: Palgrave Macmillan, p. 38.</w:t>
      </w:r>
    </w:p>
    <w:p w14:paraId="4EC0B8E5" w14:textId="77777777" w:rsidR="00F21E24" w:rsidRPr="00F21E24" w:rsidRDefault="00F21E24" w:rsidP="0007502B">
      <w:pPr>
        <w:ind w:left="720" w:hanging="720"/>
      </w:pPr>
      <w:r w:rsidRPr="00F21E24">
        <w:t xml:space="preserve">Lefevre, M. (2018) </w:t>
      </w:r>
      <w:r w:rsidRPr="00F21E24">
        <w:rPr>
          <w:i/>
          <w:iCs/>
        </w:rPr>
        <w:t>Communicating with Children and Young People</w:t>
      </w:r>
      <w:r w:rsidRPr="00F21E24">
        <w:t>. Bristol: Policy Press, p. 61.</w:t>
      </w:r>
    </w:p>
    <w:p w14:paraId="52821AB5" w14:textId="77777777" w:rsidR="00F21E24" w:rsidRPr="00F21E24" w:rsidRDefault="00F21E24" w:rsidP="0007502B">
      <w:pPr>
        <w:ind w:left="720" w:hanging="720"/>
      </w:pPr>
      <w:r w:rsidRPr="00F21E24">
        <w:t xml:space="preserve">Munro, E. (2019) </w:t>
      </w:r>
      <w:r w:rsidRPr="00F21E24">
        <w:rPr>
          <w:i/>
          <w:iCs/>
        </w:rPr>
        <w:t>The Munro Review of Child Protection</w:t>
      </w:r>
      <w:r w:rsidRPr="00F21E24">
        <w:t>. London: Department for Education, p. 22.</w:t>
      </w:r>
    </w:p>
    <w:p w14:paraId="644772B6" w14:textId="77777777" w:rsidR="00F21E24" w:rsidRPr="00F21E24" w:rsidRDefault="00F21E24" w:rsidP="0007502B">
      <w:pPr>
        <w:ind w:left="720" w:hanging="720"/>
      </w:pPr>
      <w:r w:rsidRPr="00F21E24">
        <w:t xml:space="preserve">Parker, J. (2020) </w:t>
      </w:r>
      <w:r w:rsidRPr="00F21E24">
        <w:rPr>
          <w:i/>
          <w:iCs/>
        </w:rPr>
        <w:t>Effective Practice Learning in Social Work</w:t>
      </w:r>
      <w:r w:rsidRPr="00F21E24">
        <w:t xml:space="preserve">. 3rd </w:t>
      </w:r>
      <w:proofErr w:type="spellStart"/>
      <w:r w:rsidRPr="00F21E24">
        <w:t>edn</w:t>
      </w:r>
      <w:proofErr w:type="spellEnd"/>
      <w:r w:rsidRPr="00F21E24">
        <w:t>. London: Sage, p. 85.</w:t>
      </w:r>
    </w:p>
    <w:p w14:paraId="24088B9B" w14:textId="77777777" w:rsidR="00F21E24" w:rsidRPr="00F21E24" w:rsidRDefault="0007502B" w:rsidP="0007502B">
      <w:pPr>
        <w:ind w:left="720" w:hanging="720"/>
      </w:pPr>
      <w:r>
        <w:t>Scho</w:t>
      </w:r>
      <w:r w:rsidR="00F21E24" w:rsidRPr="00F21E24">
        <w:t xml:space="preserve">n, D. (1983) </w:t>
      </w:r>
      <w:r w:rsidR="00F21E24" w:rsidRPr="00F21E24">
        <w:rPr>
          <w:i/>
          <w:iCs/>
        </w:rPr>
        <w:t>The Reflective Practitioner</w:t>
      </w:r>
      <w:r w:rsidR="00F21E24" w:rsidRPr="00F21E24">
        <w:t>. New York: Basic Books, p. 68.</w:t>
      </w:r>
    </w:p>
    <w:p w14:paraId="76E08AD4" w14:textId="77777777" w:rsidR="00756FD6" w:rsidRDefault="00756FD6" w:rsidP="00F21E24"/>
    <w:sectPr w:rsidR="00756FD6">
      <w:footerReference w:type="default" r:id="rId9"/>
      <w:pgSz w:w="11905" w:h="16840"/>
      <w:pgMar w:top="1440" w:right="1432" w:bottom="1493"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79AB0" w14:textId="77777777" w:rsidR="00E36A15" w:rsidRDefault="00E36A15" w:rsidP="002C5944">
      <w:pPr>
        <w:spacing w:before="0" w:after="0" w:line="240" w:lineRule="auto"/>
      </w:pPr>
      <w:r>
        <w:separator/>
      </w:r>
    </w:p>
  </w:endnote>
  <w:endnote w:type="continuationSeparator" w:id="0">
    <w:p w14:paraId="008A8F96" w14:textId="77777777" w:rsidR="00E36A15" w:rsidRDefault="00E36A15" w:rsidP="002C59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8789880"/>
      <w:docPartObj>
        <w:docPartGallery w:val="Page Numbers (Bottom of Page)"/>
        <w:docPartUnique/>
      </w:docPartObj>
    </w:sdtPr>
    <w:sdtEndPr>
      <w:rPr>
        <w:color w:val="7F7F7F" w:themeColor="background1" w:themeShade="7F"/>
        <w:spacing w:val="60"/>
      </w:rPr>
    </w:sdtEndPr>
    <w:sdtContent>
      <w:p w14:paraId="49AD227B" w14:textId="77777777" w:rsidR="0007502B" w:rsidRDefault="0007502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7F7F7F" w:themeColor="background1" w:themeShade="7F"/>
            <w:spacing w:val="60"/>
          </w:rPr>
          <w:t>Page</w:t>
        </w:r>
      </w:p>
    </w:sdtContent>
  </w:sdt>
  <w:p w14:paraId="1210A440" w14:textId="77777777" w:rsidR="002C5944" w:rsidRDefault="002C5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64D48" w14:textId="77777777" w:rsidR="00E36A15" w:rsidRDefault="00E36A15" w:rsidP="002C5944">
      <w:pPr>
        <w:spacing w:before="0" w:after="0" w:line="240" w:lineRule="auto"/>
      </w:pPr>
      <w:r>
        <w:separator/>
      </w:r>
    </w:p>
  </w:footnote>
  <w:footnote w:type="continuationSeparator" w:id="0">
    <w:p w14:paraId="74A667B0" w14:textId="77777777" w:rsidR="00E36A15" w:rsidRDefault="00E36A15" w:rsidP="002C594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A2D30"/>
    <w:multiLevelType w:val="hybridMultilevel"/>
    <w:tmpl w:val="66B6B620"/>
    <w:lvl w:ilvl="0" w:tplc="604CD51E">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85A45A72">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33A0D980">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A1081D38">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439AB690">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5FDC1394">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99C2232C">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D74AA8F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564278F8">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1" w15:restartNumberingAfterBreak="0">
    <w:nsid w:val="0C77617C"/>
    <w:multiLevelType w:val="hybridMultilevel"/>
    <w:tmpl w:val="6036726A"/>
    <w:lvl w:ilvl="0" w:tplc="CCEE4A5C">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224C02A0">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F7A89B9C">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9E23E50">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05D288E8">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A9EEAE5A">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5686A51C">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A5B47B5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D74C0C7A">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2" w15:restartNumberingAfterBreak="0">
    <w:nsid w:val="27E07E38"/>
    <w:multiLevelType w:val="hybridMultilevel"/>
    <w:tmpl w:val="183C0490"/>
    <w:lvl w:ilvl="0" w:tplc="547ECDA8">
      <w:start w:val="1"/>
      <w:numFmt w:val="decimal"/>
      <w:lvlText w:val="%1."/>
      <w:lvlJc w:val="left"/>
      <w:pPr>
        <w:ind w:left="34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256A9DB6">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C478CBA6">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B50360E">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FF8C5B46">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20E2E442">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49165AF8">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53EE3578">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93B89CFC">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3" w15:restartNumberingAfterBreak="0">
    <w:nsid w:val="34845882"/>
    <w:multiLevelType w:val="hybridMultilevel"/>
    <w:tmpl w:val="88FA8722"/>
    <w:lvl w:ilvl="0" w:tplc="9740005A">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F6B4FE90">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777074FA">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0B43BE8">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97A4ED96">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3B185678">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A35A3192">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FE64C93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78409C76">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4" w15:restartNumberingAfterBreak="0">
    <w:nsid w:val="79772CBF"/>
    <w:multiLevelType w:val="hybridMultilevel"/>
    <w:tmpl w:val="B1523584"/>
    <w:lvl w:ilvl="0" w:tplc="572A4F76">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FB0EF30E">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F11C4438">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AAC85892">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6E2E3CDA">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04B010AA">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A4B2B176">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839EC844">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8A6AAF94">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num w:numId="1" w16cid:durableId="970594508">
    <w:abstractNumId w:val="3"/>
  </w:num>
  <w:num w:numId="2" w16cid:durableId="1614625919">
    <w:abstractNumId w:val="4"/>
  </w:num>
  <w:num w:numId="3" w16cid:durableId="1990594298">
    <w:abstractNumId w:val="2"/>
  </w:num>
  <w:num w:numId="4" w16cid:durableId="1722435477">
    <w:abstractNumId w:val="1"/>
  </w:num>
  <w:num w:numId="5" w16cid:durableId="1663701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FD6"/>
    <w:rsid w:val="0007502B"/>
    <w:rsid w:val="00080ABF"/>
    <w:rsid w:val="002C5944"/>
    <w:rsid w:val="003B4EDE"/>
    <w:rsid w:val="00442BB2"/>
    <w:rsid w:val="004E2F74"/>
    <w:rsid w:val="005735D6"/>
    <w:rsid w:val="005D2F31"/>
    <w:rsid w:val="0061095F"/>
    <w:rsid w:val="006D3B43"/>
    <w:rsid w:val="00756FD6"/>
    <w:rsid w:val="0082365C"/>
    <w:rsid w:val="008E2032"/>
    <w:rsid w:val="009D5C48"/>
    <w:rsid w:val="00B24480"/>
    <w:rsid w:val="00B3629D"/>
    <w:rsid w:val="00B62A72"/>
    <w:rsid w:val="00B829AA"/>
    <w:rsid w:val="00C04812"/>
    <w:rsid w:val="00E36A15"/>
    <w:rsid w:val="00F21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804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E24"/>
    <w:pPr>
      <w:spacing w:before="60" w:after="60" w:line="360" w:lineRule="auto"/>
      <w:jc w:val="both"/>
    </w:pPr>
    <w:rPr>
      <w:rFonts w:ascii="Arial" w:eastAsia="Calibri" w:hAnsi="Arial" w:cs="Calibri"/>
      <w:color w:val="000000"/>
    </w:rPr>
  </w:style>
  <w:style w:type="paragraph" w:styleId="Heading1">
    <w:name w:val="heading 1"/>
    <w:next w:val="Normal"/>
    <w:link w:val="Heading1Char"/>
    <w:uiPriority w:val="9"/>
    <w:unhideWhenUsed/>
    <w:qFormat/>
    <w:rsid w:val="00F21E24"/>
    <w:pPr>
      <w:keepNext/>
      <w:keepLines/>
      <w:spacing w:before="80" w:after="80" w:line="360" w:lineRule="auto"/>
      <w:outlineLvl w:val="0"/>
    </w:pPr>
    <w:rPr>
      <w:rFonts w:ascii="Arial" w:eastAsia="Segoe UI" w:hAnsi="Arial" w:cs="Segoe UI"/>
      <w:b/>
      <w:color w:val="4472C4"/>
      <w:sz w:val="26"/>
    </w:rPr>
  </w:style>
  <w:style w:type="paragraph" w:styleId="Heading2">
    <w:name w:val="heading 2"/>
    <w:next w:val="Normal"/>
    <w:link w:val="Heading2Char"/>
    <w:uiPriority w:val="9"/>
    <w:unhideWhenUsed/>
    <w:qFormat/>
    <w:rsid w:val="00F21E24"/>
    <w:pPr>
      <w:keepNext/>
      <w:keepLines/>
      <w:spacing w:before="60" w:after="60" w:line="360" w:lineRule="auto"/>
      <w:ind w:left="11" w:hanging="11"/>
      <w:outlineLvl w:val="1"/>
    </w:pPr>
    <w:rPr>
      <w:rFonts w:ascii="Arial" w:eastAsia="Segoe UI" w:hAnsi="Arial" w:cs="Segoe UI"/>
      <w:b/>
      <w:color w:val="4472C4"/>
      <w:sz w:val="24"/>
    </w:rPr>
  </w:style>
  <w:style w:type="paragraph" w:styleId="Heading3">
    <w:name w:val="heading 3"/>
    <w:next w:val="Normal"/>
    <w:link w:val="Heading3Char"/>
    <w:uiPriority w:val="9"/>
    <w:unhideWhenUsed/>
    <w:qFormat/>
    <w:rsid w:val="005D2F31"/>
    <w:pPr>
      <w:keepNext/>
      <w:keepLines/>
      <w:spacing w:before="60" w:after="60" w:line="360" w:lineRule="auto"/>
      <w:ind w:left="11" w:hanging="11"/>
      <w:outlineLvl w:val="2"/>
    </w:pPr>
    <w:rPr>
      <w:rFonts w:ascii="Arial" w:eastAsia="Segoe UI" w:hAnsi="Arial" w:cs="Segoe UI"/>
      <w:b/>
      <w:color w:val="4472C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uiPriority w:val="9"/>
    <w:rsid w:val="005D2F31"/>
    <w:rPr>
      <w:rFonts w:ascii="Arial" w:eastAsia="Segoe UI" w:hAnsi="Arial" w:cs="Segoe UI"/>
      <w:b/>
      <w:color w:val="4472C4"/>
    </w:rPr>
  </w:style>
  <w:style w:type="character" w:customStyle="1" w:styleId="Heading1Char">
    <w:name w:val="Heading 1 Char"/>
    <w:link w:val="Heading1"/>
    <w:uiPriority w:val="9"/>
    <w:rsid w:val="00F21E24"/>
    <w:rPr>
      <w:rFonts w:ascii="Arial" w:eastAsia="Segoe UI" w:hAnsi="Arial" w:cs="Segoe UI"/>
      <w:b/>
      <w:color w:val="4472C4"/>
      <w:sz w:val="26"/>
    </w:rPr>
  </w:style>
  <w:style w:type="character" w:customStyle="1" w:styleId="Heading2Char">
    <w:name w:val="Heading 2 Char"/>
    <w:link w:val="Heading2"/>
    <w:uiPriority w:val="9"/>
    <w:rsid w:val="00F21E24"/>
    <w:rPr>
      <w:rFonts w:ascii="Arial" w:eastAsia="Segoe UI" w:hAnsi="Arial" w:cs="Segoe UI"/>
      <w:b/>
      <w:color w:val="4472C4"/>
      <w:sz w:val="24"/>
    </w:rPr>
  </w:style>
  <w:style w:type="paragraph" w:styleId="TOC1">
    <w:name w:val="toc 1"/>
    <w:hidden/>
    <w:uiPriority w:val="39"/>
    <w:pPr>
      <w:spacing w:after="112"/>
      <w:ind w:left="15" w:right="23"/>
    </w:pPr>
    <w:rPr>
      <w:rFonts w:ascii="Segoe UI" w:eastAsia="Segoe UI" w:hAnsi="Segoe UI" w:cs="Segoe UI"/>
      <w:b/>
      <w:i/>
      <w:color w:val="000000"/>
      <w:sz w:val="24"/>
    </w:rPr>
  </w:style>
  <w:style w:type="paragraph" w:styleId="TOC2">
    <w:name w:val="toc 2"/>
    <w:hidden/>
    <w:uiPriority w:val="39"/>
    <w:pPr>
      <w:spacing w:after="139"/>
      <w:ind w:left="25" w:right="22" w:hanging="10"/>
      <w:jc w:val="right"/>
    </w:pPr>
    <w:rPr>
      <w:rFonts w:ascii="Segoe UI" w:eastAsia="Segoe UI" w:hAnsi="Segoe UI" w:cs="Segoe UI"/>
      <w:b/>
      <w:color w:val="000000"/>
      <w:sz w:val="20"/>
    </w:rPr>
  </w:style>
  <w:style w:type="paragraph" w:styleId="NormalWeb">
    <w:name w:val="Normal (Web)"/>
    <w:basedOn w:val="Normal"/>
    <w:uiPriority w:val="99"/>
    <w:semiHidden/>
    <w:unhideWhenUsed/>
    <w:rsid w:val="00C04812"/>
    <w:rPr>
      <w:rFonts w:cs="Times New Roman"/>
      <w:szCs w:val="24"/>
    </w:rPr>
  </w:style>
  <w:style w:type="character" w:styleId="Hyperlink">
    <w:name w:val="Hyperlink"/>
    <w:basedOn w:val="DefaultParagraphFont"/>
    <w:uiPriority w:val="99"/>
    <w:unhideWhenUsed/>
    <w:rsid w:val="00C04812"/>
    <w:rPr>
      <w:color w:val="0563C1" w:themeColor="hyperlink"/>
      <w:u w:val="single"/>
    </w:rPr>
  </w:style>
  <w:style w:type="paragraph" w:styleId="Header">
    <w:name w:val="header"/>
    <w:basedOn w:val="Normal"/>
    <w:link w:val="HeaderChar"/>
    <w:uiPriority w:val="99"/>
    <w:unhideWhenUsed/>
    <w:rsid w:val="002C594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C5944"/>
    <w:rPr>
      <w:rFonts w:ascii="Times New Roman" w:eastAsia="Calibri" w:hAnsi="Times New Roman" w:cs="Calibri"/>
      <w:color w:val="000000"/>
      <w:sz w:val="24"/>
    </w:rPr>
  </w:style>
  <w:style w:type="paragraph" w:styleId="Footer">
    <w:name w:val="footer"/>
    <w:basedOn w:val="Normal"/>
    <w:link w:val="FooterChar"/>
    <w:uiPriority w:val="99"/>
    <w:unhideWhenUsed/>
    <w:rsid w:val="002C59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C5944"/>
    <w:rPr>
      <w:rFonts w:ascii="Times New Roman" w:eastAsia="Calibri" w:hAnsi="Times New Roman" w:cs="Calibr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063419">
      <w:bodyDiv w:val="1"/>
      <w:marLeft w:val="0"/>
      <w:marRight w:val="0"/>
      <w:marTop w:val="0"/>
      <w:marBottom w:val="0"/>
      <w:divBdr>
        <w:top w:val="none" w:sz="0" w:space="0" w:color="auto"/>
        <w:left w:val="none" w:sz="0" w:space="0" w:color="auto"/>
        <w:bottom w:val="none" w:sz="0" w:space="0" w:color="auto"/>
        <w:right w:val="none" w:sz="0" w:space="0" w:color="auto"/>
      </w:divBdr>
    </w:div>
    <w:div w:id="332340765">
      <w:bodyDiv w:val="1"/>
      <w:marLeft w:val="0"/>
      <w:marRight w:val="0"/>
      <w:marTop w:val="0"/>
      <w:marBottom w:val="0"/>
      <w:divBdr>
        <w:top w:val="none" w:sz="0" w:space="0" w:color="auto"/>
        <w:left w:val="none" w:sz="0" w:space="0" w:color="auto"/>
        <w:bottom w:val="none" w:sz="0" w:space="0" w:color="auto"/>
        <w:right w:val="none" w:sz="0" w:space="0" w:color="auto"/>
      </w:divBdr>
    </w:div>
    <w:div w:id="935788970">
      <w:bodyDiv w:val="1"/>
      <w:marLeft w:val="0"/>
      <w:marRight w:val="0"/>
      <w:marTop w:val="0"/>
      <w:marBottom w:val="0"/>
      <w:divBdr>
        <w:top w:val="none" w:sz="0" w:space="0" w:color="auto"/>
        <w:left w:val="none" w:sz="0" w:space="0" w:color="auto"/>
        <w:bottom w:val="none" w:sz="0" w:space="0" w:color="auto"/>
        <w:right w:val="none" w:sz="0" w:space="0" w:color="auto"/>
      </w:divBdr>
    </w:div>
    <w:div w:id="16072292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1497</Words>
  <Characters>8536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2026-03-26T23:07:00Z</dcterms:created>
  <dcterms:modified xsi:type="dcterms:W3CDTF">2026-03-26T23:07:00Z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6a55ff37-2bad-462c-9bff-01047ab82d2b</vt:lpwstr>
  </property>
</Properties>
</file>