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7DA6A" w14:textId="23350A2A" w:rsidR="00E5152F" w:rsidRPr="00E912CD" w:rsidRDefault="00E5152F" w:rsidP="00E912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bCs/>
          <w:color w:val="000000"/>
          <w:sz w:val="22"/>
          <w:szCs w:val="22"/>
          <w:u w:val="single"/>
        </w:rPr>
      </w:pPr>
      <w:r w:rsidRPr="00E912CD">
        <w:rPr>
          <w:rFonts w:ascii="Arial" w:hAnsi="Arial" w:cs="Arial"/>
          <w:b/>
          <w:bCs/>
          <w:color w:val="000000"/>
          <w:sz w:val="22"/>
          <w:szCs w:val="22"/>
          <w:u w:val="single"/>
        </w:rPr>
        <w:t>Obesity within my community</w:t>
      </w:r>
    </w:p>
    <w:p w14:paraId="44D3B963" w14:textId="77777777" w:rsidR="00B46101" w:rsidRPr="00E912CD" w:rsidRDefault="00B46101" w:rsidP="00E515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bCs/>
          <w:color w:val="000000"/>
          <w:sz w:val="22"/>
          <w:szCs w:val="22"/>
          <w:u w:val="single"/>
        </w:rPr>
      </w:pPr>
    </w:p>
    <w:p w14:paraId="77221CED" w14:textId="7DFAC1D1" w:rsidR="00B46101" w:rsidRPr="00E912CD" w:rsidRDefault="0029385B" w:rsidP="007831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22"/>
          <w:szCs w:val="22"/>
        </w:rPr>
      </w:pPr>
      <w:r w:rsidRPr="00E912CD">
        <w:rPr>
          <w:rFonts w:ascii="Arial" w:hAnsi="Arial" w:cs="Arial"/>
          <w:color w:val="000000"/>
          <w:sz w:val="22"/>
          <w:szCs w:val="22"/>
        </w:rPr>
        <w:t>This paper will aim to focus on t</w:t>
      </w:r>
      <w:r w:rsidR="00B46101" w:rsidRPr="00E912CD">
        <w:rPr>
          <w:rFonts w:ascii="Arial" w:hAnsi="Arial" w:cs="Arial"/>
          <w:color w:val="000000"/>
          <w:sz w:val="22"/>
          <w:szCs w:val="22"/>
        </w:rPr>
        <w:t xml:space="preserve">he community of obesity, it will study the life changing effects of obesity and what can be done to inform and to support this community with a range of </w:t>
      </w:r>
      <w:r w:rsidR="00B642FA" w:rsidRPr="00E912CD">
        <w:rPr>
          <w:rFonts w:ascii="Arial" w:hAnsi="Arial" w:cs="Arial"/>
          <w:color w:val="000000"/>
          <w:sz w:val="22"/>
          <w:szCs w:val="22"/>
        </w:rPr>
        <w:t>solutions</w:t>
      </w:r>
      <w:r w:rsidR="0086464F" w:rsidRPr="00E912CD">
        <w:rPr>
          <w:rFonts w:ascii="Arial" w:hAnsi="Arial" w:cs="Arial"/>
          <w:color w:val="000000"/>
          <w:sz w:val="22"/>
          <w:szCs w:val="22"/>
        </w:rPr>
        <w:t xml:space="preserve"> including</w:t>
      </w:r>
      <w:r w:rsidR="00E912CD" w:rsidRPr="00E912CD">
        <w:rPr>
          <w:rFonts w:ascii="Arial" w:hAnsi="Arial" w:cs="Arial"/>
          <w:color w:val="000000"/>
          <w:sz w:val="22"/>
          <w:szCs w:val="22"/>
        </w:rPr>
        <w:t xml:space="preserve"> essential points which </w:t>
      </w:r>
      <w:r w:rsidR="0086464F" w:rsidRPr="00E912CD">
        <w:rPr>
          <w:rFonts w:ascii="Arial" w:hAnsi="Arial" w:cs="Arial"/>
          <w:color w:val="000000"/>
          <w:sz w:val="22"/>
          <w:szCs w:val="22"/>
        </w:rPr>
        <w:t>campaign</w:t>
      </w:r>
      <w:r w:rsidR="00E912CD" w:rsidRPr="00E912CD">
        <w:rPr>
          <w:rFonts w:ascii="Arial" w:hAnsi="Arial" w:cs="Arial"/>
          <w:color w:val="000000"/>
          <w:sz w:val="22"/>
          <w:szCs w:val="22"/>
        </w:rPr>
        <w:t xml:space="preserve">s can use or improve on to provide the best </w:t>
      </w:r>
      <w:r w:rsidR="0086464F" w:rsidRPr="00E912CD">
        <w:rPr>
          <w:rFonts w:ascii="Arial" w:hAnsi="Arial" w:cs="Arial"/>
          <w:color w:val="000000"/>
          <w:sz w:val="22"/>
          <w:szCs w:val="22"/>
        </w:rPr>
        <w:t xml:space="preserve">support. </w:t>
      </w:r>
    </w:p>
    <w:p w14:paraId="162CF809" w14:textId="77777777" w:rsidR="00E912CD" w:rsidRPr="00E912CD" w:rsidRDefault="00B46101" w:rsidP="00E912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22"/>
          <w:szCs w:val="22"/>
        </w:rPr>
      </w:pPr>
      <w:r w:rsidRPr="00E912CD">
        <w:rPr>
          <w:rFonts w:ascii="Arial" w:hAnsi="Arial" w:cs="Arial"/>
          <w:color w:val="000000"/>
          <w:sz w:val="22"/>
          <w:szCs w:val="22"/>
        </w:rPr>
        <w:t xml:space="preserve"> </w:t>
      </w:r>
    </w:p>
    <w:p w14:paraId="661F9539" w14:textId="17FB13A2" w:rsidR="004D2541" w:rsidRPr="00E912CD" w:rsidRDefault="00D6061A" w:rsidP="00E912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22"/>
          <w:szCs w:val="22"/>
        </w:rPr>
      </w:pPr>
      <w:r w:rsidRPr="00E912CD">
        <w:rPr>
          <w:rFonts w:ascii="Arial" w:hAnsi="Arial" w:cs="Arial"/>
          <w:sz w:val="22"/>
          <w:szCs w:val="22"/>
        </w:rPr>
        <w:t>The World Health Organisation states that o</w:t>
      </w:r>
      <w:r w:rsidR="00995CDA" w:rsidRPr="00E912CD">
        <w:rPr>
          <w:rFonts w:ascii="Arial" w:hAnsi="Arial" w:cs="Arial"/>
          <w:sz w:val="22"/>
          <w:szCs w:val="22"/>
        </w:rPr>
        <w:t>besity and overweight are defined as abnormal or excessive fat accumulation that presents a risk to an individual’s health. The body mass index known as BMI being over 25 is classed as overweight and having a BMI at 30 or over is considered as obese</w:t>
      </w:r>
      <w:r w:rsidRPr="00E912CD">
        <w:rPr>
          <w:rFonts w:ascii="Arial" w:hAnsi="Arial" w:cs="Arial"/>
          <w:sz w:val="22"/>
          <w:szCs w:val="22"/>
        </w:rPr>
        <w:t xml:space="preserve"> </w:t>
      </w:r>
      <w:r w:rsidRPr="00E912CD">
        <w:rPr>
          <w:rFonts w:ascii="Arial" w:hAnsi="Arial" w:cs="Arial"/>
          <w:color w:val="000000"/>
          <w:sz w:val="22"/>
          <w:szCs w:val="22"/>
          <w:shd w:val="clear" w:color="auto" w:fill="FFFFFF"/>
        </w:rPr>
        <w:t>(Obesity - Overview, 2021).</w:t>
      </w:r>
      <w:r w:rsidRPr="00E912CD">
        <w:rPr>
          <w:rFonts w:ascii="Arial" w:hAnsi="Arial" w:cs="Arial"/>
          <w:sz w:val="22"/>
          <w:szCs w:val="22"/>
        </w:rPr>
        <w:t xml:space="preserve"> </w:t>
      </w:r>
      <w:r w:rsidR="00AD5745" w:rsidRPr="00E912CD">
        <w:rPr>
          <w:rFonts w:ascii="Arial" w:hAnsi="Arial" w:cs="Arial"/>
          <w:sz w:val="22"/>
          <w:szCs w:val="22"/>
        </w:rPr>
        <w:t xml:space="preserve">In the United Kingdom, obesity is affecting most adults as the UK obesity percentage conducted by the National Health Service in 2020 </w:t>
      </w:r>
      <w:r w:rsidR="00E5152F" w:rsidRPr="00E912CD">
        <w:rPr>
          <w:rFonts w:ascii="Arial" w:hAnsi="Arial" w:cs="Arial"/>
          <w:sz w:val="22"/>
          <w:szCs w:val="22"/>
        </w:rPr>
        <w:t>points out that many adults are overweight or obese. 67% of men and 60% of women were classed as overweight and 26% of men and 29% of women were listed as obese</w:t>
      </w:r>
      <w:r w:rsidR="0097685B" w:rsidRPr="00E912CD">
        <w:rPr>
          <w:rFonts w:ascii="Arial" w:hAnsi="Arial" w:cs="Arial"/>
          <w:sz w:val="22"/>
          <w:szCs w:val="22"/>
        </w:rPr>
        <w:t xml:space="preserve"> </w:t>
      </w:r>
      <w:r w:rsidR="0097685B" w:rsidRPr="00E912CD">
        <w:rPr>
          <w:rFonts w:ascii="Arial" w:hAnsi="Arial" w:cs="Arial"/>
          <w:color w:val="000000"/>
          <w:sz w:val="22"/>
          <w:szCs w:val="22"/>
          <w:shd w:val="clear" w:color="auto" w:fill="FFFFFF"/>
        </w:rPr>
        <w:t xml:space="preserve">(Statistics on Obesity, Physical Activity and Diet, England, 2020 - NHS Digital, 2020). </w:t>
      </w:r>
      <w:r w:rsidR="00AC6E45" w:rsidRPr="00E912CD">
        <w:rPr>
          <w:rFonts w:ascii="Arial" w:hAnsi="Arial" w:cs="Arial"/>
          <w:color w:val="000000"/>
          <w:sz w:val="22"/>
          <w:szCs w:val="22"/>
          <w:shd w:val="clear" w:color="auto" w:fill="FFFFFF"/>
        </w:rPr>
        <w:t>With obesity increasing amongst adults, children are also apart of this growing community.</w:t>
      </w:r>
      <w:r w:rsidR="00FD3371" w:rsidRPr="00E912CD">
        <w:rPr>
          <w:rFonts w:ascii="Arial" w:hAnsi="Arial" w:cs="Arial"/>
          <w:color w:val="000000"/>
          <w:sz w:val="22"/>
          <w:szCs w:val="22"/>
          <w:shd w:val="clear" w:color="auto" w:fill="FFFFFF"/>
        </w:rPr>
        <w:t xml:space="preserve"> The UK has one of the highest rates of childhood obesity in Europe. In 2018, about one in ten children aged four to five were classed as obese and around one in five children aged 10 to 11 years old were said to be obese</w:t>
      </w:r>
      <w:r w:rsidR="0029691E" w:rsidRPr="00E912CD">
        <w:rPr>
          <w:rFonts w:ascii="Arial" w:hAnsi="Arial" w:cs="Arial"/>
          <w:color w:val="000000"/>
          <w:sz w:val="22"/>
          <w:szCs w:val="22"/>
          <w:shd w:val="clear" w:color="auto" w:fill="FFFFFF"/>
        </w:rPr>
        <w:t xml:space="preserve"> (Ford et al., 2010). </w:t>
      </w:r>
    </w:p>
    <w:p w14:paraId="286FD0B3" w14:textId="77777777" w:rsidR="00E912CD" w:rsidRPr="00E912CD" w:rsidRDefault="00E912CD">
      <w:pPr>
        <w:rPr>
          <w:rFonts w:ascii="Arial" w:hAnsi="Arial" w:cs="Arial"/>
          <w:color w:val="000000"/>
          <w:sz w:val="22"/>
          <w:szCs w:val="22"/>
        </w:rPr>
      </w:pPr>
    </w:p>
    <w:p w14:paraId="0288C512" w14:textId="56341E00" w:rsidR="0029691E" w:rsidRPr="00E912CD" w:rsidRDefault="00521990">
      <w:pPr>
        <w:rPr>
          <w:rFonts w:ascii="Arial" w:hAnsi="Arial" w:cs="Arial"/>
          <w:color w:val="000000"/>
          <w:sz w:val="22"/>
          <w:szCs w:val="22"/>
          <w:shd w:val="clear" w:color="auto" w:fill="FFFFFF"/>
        </w:rPr>
      </w:pPr>
      <w:r w:rsidRPr="00E912CD">
        <w:rPr>
          <w:rFonts w:ascii="Arial" w:hAnsi="Arial" w:cs="Arial"/>
          <w:color w:val="000000"/>
          <w:sz w:val="22"/>
          <w:szCs w:val="22"/>
          <w:shd w:val="clear" w:color="auto" w:fill="FFFFFF"/>
        </w:rPr>
        <w:t xml:space="preserve">Becoming overweight can lead to major health issues including some chronic diseases including cardiovascular which can cause heart disease or a stroke. </w:t>
      </w:r>
      <w:r w:rsidR="000D78D8" w:rsidRPr="00E912CD">
        <w:rPr>
          <w:rFonts w:ascii="Arial" w:hAnsi="Arial" w:cs="Arial"/>
          <w:color w:val="000000"/>
          <w:sz w:val="22"/>
          <w:szCs w:val="22"/>
          <w:shd w:val="clear" w:color="auto" w:fill="FFFFFF"/>
        </w:rPr>
        <w:t xml:space="preserve">Individual’s who are overweight are at higher risk of having diabetes which could contribute to blindness and limb amputations. </w:t>
      </w:r>
      <w:r w:rsidR="007B7F59" w:rsidRPr="00E912CD">
        <w:rPr>
          <w:rFonts w:ascii="Arial" w:hAnsi="Arial" w:cs="Arial"/>
          <w:color w:val="000000"/>
          <w:sz w:val="22"/>
          <w:szCs w:val="22"/>
          <w:shd w:val="clear" w:color="auto" w:fill="FFFFFF"/>
        </w:rPr>
        <w:t xml:space="preserve">Some cancers can be linked to obesity, these include breast, ovarian, liver and colon cancer. </w:t>
      </w:r>
      <w:r w:rsidR="00055BCB" w:rsidRPr="00E912CD">
        <w:rPr>
          <w:rFonts w:ascii="Arial" w:hAnsi="Arial" w:cs="Arial"/>
          <w:color w:val="000000"/>
          <w:sz w:val="22"/>
          <w:szCs w:val="22"/>
          <w:shd w:val="clear" w:color="auto" w:fill="FFFFFF"/>
        </w:rPr>
        <w:t>Children who are overweight during their childhood are most likely to continue into adulthood with a high BMI</w:t>
      </w:r>
      <w:r w:rsidR="00EE0681" w:rsidRPr="00E912CD">
        <w:rPr>
          <w:rFonts w:ascii="Arial" w:hAnsi="Arial" w:cs="Arial"/>
          <w:color w:val="000000"/>
          <w:sz w:val="22"/>
          <w:szCs w:val="22"/>
          <w:shd w:val="clear" w:color="auto" w:fill="FFFFFF"/>
        </w:rPr>
        <w:t xml:space="preserve"> and risk having an increase of premature onset of related illnesses such as diabetes (Katz., 2000). </w:t>
      </w:r>
    </w:p>
    <w:p w14:paraId="78AD27D4" w14:textId="77777777" w:rsidR="00E912CD" w:rsidRPr="00E912CD" w:rsidRDefault="00E912CD">
      <w:pPr>
        <w:rPr>
          <w:rFonts w:ascii="Arial" w:hAnsi="Arial" w:cs="Arial"/>
          <w:color w:val="000000"/>
          <w:sz w:val="22"/>
          <w:szCs w:val="22"/>
          <w:shd w:val="clear" w:color="auto" w:fill="FFFFFF"/>
        </w:rPr>
      </w:pPr>
    </w:p>
    <w:p w14:paraId="11729E3E" w14:textId="44FB5308" w:rsidR="00204BC4" w:rsidRPr="00E912CD" w:rsidRDefault="003639DD">
      <w:pPr>
        <w:rPr>
          <w:rFonts w:ascii="Arial" w:hAnsi="Arial" w:cs="Arial"/>
          <w:color w:val="000000"/>
          <w:sz w:val="22"/>
          <w:szCs w:val="22"/>
          <w:shd w:val="clear" w:color="auto" w:fill="FFFFFF"/>
        </w:rPr>
      </w:pPr>
      <w:r w:rsidRPr="00E912CD">
        <w:rPr>
          <w:rFonts w:ascii="Arial" w:hAnsi="Arial" w:cs="Arial"/>
          <w:color w:val="000000"/>
          <w:sz w:val="22"/>
          <w:szCs w:val="22"/>
          <w:shd w:val="clear" w:color="auto" w:fill="FFFFFF"/>
        </w:rPr>
        <w:t>The audience that must be addressed are</w:t>
      </w:r>
      <w:r w:rsidR="006355B3" w:rsidRPr="00E912CD">
        <w:rPr>
          <w:rFonts w:ascii="Arial" w:hAnsi="Arial" w:cs="Arial"/>
          <w:color w:val="000000"/>
          <w:sz w:val="22"/>
          <w:szCs w:val="22"/>
          <w:shd w:val="clear" w:color="auto" w:fill="FFFFFF"/>
        </w:rPr>
        <w:t xml:space="preserve"> adults that are overweight, need to be targeted and supported</w:t>
      </w:r>
      <w:r w:rsidR="001526EB" w:rsidRPr="00E912CD">
        <w:rPr>
          <w:rFonts w:ascii="Arial" w:hAnsi="Arial" w:cs="Arial"/>
          <w:color w:val="000000"/>
          <w:sz w:val="22"/>
          <w:szCs w:val="22"/>
          <w:shd w:val="clear" w:color="auto" w:fill="FFFFFF"/>
        </w:rPr>
        <w:t xml:space="preserve"> </w:t>
      </w:r>
      <w:r w:rsidR="006355B3" w:rsidRPr="00E912CD">
        <w:rPr>
          <w:rFonts w:ascii="Arial" w:hAnsi="Arial" w:cs="Arial"/>
          <w:color w:val="000000"/>
          <w:sz w:val="22"/>
          <w:szCs w:val="22"/>
          <w:shd w:val="clear" w:color="auto" w:fill="FFFFFF"/>
        </w:rPr>
        <w:t>to break the vicious cycle of having an unhealthy lifestyle which</w:t>
      </w:r>
      <w:r w:rsidR="001526EB" w:rsidRPr="00E912CD">
        <w:rPr>
          <w:rFonts w:ascii="Arial" w:hAnsi="Arial" w:cs="Arial"/>
          <w:color w:val="000000"/>
          <w:sz w:val="22"/>
          <w:szCs w:val="22"/>
          <w:shd w:val="clear" w:color="auto" w:fill="FFFFFF"/>
        </w:rPr>
        <w:t xml:space="preserve"> could be contributing towards</w:t>
      </w:r>
      <w:r w:rsidR="006355B3" w:rsidRPr="00E912CD">
        <w:rPr>
          <w:rFonts w:ascii="Arial" w:hAnsi="Arial" w:cs="Arial"/>
          <w:color w:val="000000"/>
          <w:sz w:val="22"/>
          <w:szCs w:val="22"/>
          <w:shd w:val="clear" w:color="auto" w:fill="FFFFFF"/>
        </w:rPr>
        <w:t xml:space="preserve"> serve health risks in the future</w:t>
      </w:r>
      <w:r w:rsidR="001526EB" w:rsidRPr="00E912CD">
        <w:rPr>
          <w:rFonts w:ascii="Arial" w:hAnsi="Arial" w:cs="Arial"/>
          <w:color w:val="000000"/>
          <w:sz w:val="22"/>
          <w:szCs w:val="22"/>
          <w:shd w:val="clear" w:color="auto" w:fill="FFFFFF"/>
        </w:rPr>
        <w:t>. C</w:t>
      </w:r>
      <w:r w:rsidRPr="00E912CD">
        <w:rPr>
          <w:rFonts w:ascii="Arial" w:hAnsi="Arial" w:cs="Arial"/>
          <w:color w:val="000000"/>
          <w:sz w:val="22"/>
          <w:szCs w:val="22"/>
          <w:shd w:val="clear" w:color="auto" w:fill="FFFFFF"/>
        </w:rPr>
        <w:t>hildren who are struggling with</w:t>
      </w:r>
      <w:r w:rsidR="006355B3" w:rsidRPr="00E912CD">
        <w:rPr>
          <w:rFonts w:ascii="Arial" w:hAnsi="Arial" w:cs="Arial"/>
          <w:color w:val="000000"/>
          <w:sz w:val="22"/>
          <w:szCs w:val="22"/>
          <w:shd w:val="clear" w:color="auto" w:fill="FFFFFF"/>
        </w:rPr>
        <w:t xml:space="preserve"> their weight</w:t>
      </w:r>
      <w:r w:rsidRPr="00E912CD">
        <w:rPr>
          <w:rFonts w:ascii="Arial" w:hAnsi="Arial" w:cs="Arial"/>
          <w:color w:val="000000"/>
          <w:sz w:val="22"/>
          <w:szCs w:val="22"/>
          <w:shd w:val="clear" w:color="auto" w:fill="FFFFFF"/>
        </w:rPr>
        <w:t xml:space="preserve"> </w:t>
      </w:r>
      <w:r w:rsidR="001526EB" w:rsidRPr="00E912CD">
        <w:rPr>
          <w:rFonts w:ascii="Arial" w:hAnsi="Arial" w:cs="Arial"/>
          <w:color w:val="000000"/>
          <w:sz w:val="22"/>
          <w:szCs w:val="22"/>
          <w:shd w:val="clear" w:color="auto" w:fill="FFFFFF"/>
        </w:rPr>
        <w:t xml:space="preserve">may </w:t>
      </w:r>
      <w:r w:rsidRPr="00E912CD">
        <w:rPr>
          <w:rFonts w:ascii="Arial" w:hAnsi="Arial" w:cs="Arial"/>
          <w:color w:val="000000"/>
          <w:sz w:val="22"/>
          <w:szCs w:val="22"/>
          <w:shd w:val="clear" w:color="auto" w:fill="FFFFFF"/>
        </w:rPr>
        <w:t xml:space="preserve">need </w:t>
      </w:r>
      <w:r w:rsidR="006355B3" w:rsidRPr="00E912CD">
        <w:rPr>
          <w:rFonts w:ascii="Arial" w:hAnsi="Arial" w:cs="Arial"/>
          <w:color w:val="000000"/>
          <w:sz w:val="22"/>
          <w:szCs w:val="22"/>
          <w:shd w:val="clear" w:color="auto" w:fill="FFFFFF"/>
        </w:rPr>
        <w:t xml:space="preserve">extra </w:t>
      </w:r>
      <w:r w:rsidRPr="00E912CD">
        <w:rPr>
          <w:rFonts w:ascii="Arial" w:hAnsi="Arial" w:cs="Arial"/>
          <w:color w:val="000000"/>
          <w:sz w:val="22"/>
          <w:szCs w:val="22"/>
          <w:shd w:val="clear" w:color="auto" w:fill="FFFFFF"/>
        </w:rPr>
        <w:t>support</w:t>
      </w:r>
      <w:r w:rsidR="001526EB" w:rsidRPr="00E912CD">
        <w:rPr>
          <w:rFonts w:ascii="Arial" w:hAnsi="Arial" w:cs="Arial"/>
          <w:color w:val="000000"/>
          <w:sz w:val="22"/>
          <w:szCs w:val="22"/>
          <w:shd w:val="clear" w:color="auto" w:fill="FFFFFF"/>
        </w:rPr>
        <w:t xml:space="preserve"> and encouragement</w:t>
      </w:r>
      <w:r w:rsidR="006355B3" w:rsidRPr="00E912CD">
        <w:rPr>
          <w:rFonts w:ascii="Arial" w:hAnsi="Arial" w:cs="Arial"/>
          <w:color w:val="000000"/>
          <w:sz w:val="22"/>
          <w:szCs w:val="22"/>
          <w:shd w:val="clear" w:color="auto" w:fill="FFFFFF"/>
        </w:rPr>
        <w:t xml:space="preserve"> to</w:t>
      </w:r>
      <w:r w:rsidRPr="00E912CD">
        <w:rPr>
          <w:rFonts w:ascii="Arial" w:hAnsi="Arial" w:cs="Arial"/>
          <w:color w:val="000000"/>
          <w:sz w:val="22"/>
          <w:szCs w:val="22"/>
          <w:shd w:val="clear" w:color="auto" w:fill="FFFFFF"/>
        </w:rPr>
        <w:t xml:space="preserve"> improve a healthier lifestyle and diet for the future </w:t>
      </w:r>
      <w:r w:rsidR="00C23BCC" w:rsidRPr="00E912CD">
        <w:rPr>
          <w:rFonts w:ascii="Arial" w:hAnsi="Arial" w:cs="Arial"/>
          <w:color w:val="000000"/>
          <w:sz w:val="22"/>
          <w:szCs w:val="22"/>
          <w:shd w:val="clear" w:color="auto" w:fill="FFFFFF"/>
        </w:rPr>
        <w:t>as children may suffer more mental health problems developed by their lifestyle and diet. T</w:t>
      </w:r>
      <w:r w:rsidRPr="00E912CD">
        <w:rPr>
          <w:rFonts w:ascii="Arial" w:hAnsi="Arial" w:cs="Arial"/>
          <w:color w:val="000000"/>
          <w:sz w:val="22"/>
          <w:szCs w:val="22"/>
          <w:shd w:val="clear" w:color="auto" w:fill="FFFFFF"/>
        </w:rPr>
        <w:t xml:space="preserve">o overall, reduce health risks </w:t>
      </w:r>
      <w:r w:rsidR="006355B3" w:rsidRPr="00E912CD">
        <w:rPr>
          <w:rFonts w:ascii="Arial" w:hAnsi="Arial" w:cs="Arial"/>
          <w:color w:val="000000"/>
          <w:sz w:val="22"/>
          <w:szCs w:val="22"/>
          <w:shd w:val="clear" w:color="auto" w:fill="FFFFFF"/>
        </w:rPr>
        <w:t>fr</w:t>
      </w:r>
      <w:r w:rsidR="001526EB" w:rsidRPr="00E912CD">
        <w:rPr>
          <w:rFonts w:ascii="Arial" w:hAnsi="Arial" w:cs="Arial"/>
          <w:color w:val="000000"/>
          <w:sz w:val="22"/>
          <w:szCs w:val="22"/>
          <w:shd w:val="clear" w:color="auto" w:fill="FFFFFF"/>
        </w:rPr>
        <w:t xml:space="preserve">om becoming life </w:t>
      </w:r>
      <w:r w:rsidR="00FD3371" w:rsidRPr="00E912CD">
        <w:rPr>
          <w:rFonts w:ascii="Arial" w:hAnsi="Arial" w:cs="Arial"/>
          <w:color w:val="000000"/>
          <w:sz w:val="22"/>
          <w:szCs w:val="22"/>
          <w:shd w:val="clear" w:color="auto" w:fill="FFFFFF"/>
        </w:rPr>
        <w:t>threatening</w:t>
      </w:r>
      <w:r w:rsidR="00C23BCC" w:rsidRPr="00E912CD">
        <w:rPr>
          <w:rFonts w:ascii="Arial" w:hAnsi="Arial" w:cs="Arial"/>
          <w:color w:val="000000"/>
          <w:sz w:val="22"/>
          <w:szCs w:val="22"/>
          <w:shd w:val="clear" w:color="auto" w:fill="FFFFFF"/>
        </w:rPr>
        <w:t xml:space="preserve"> (</w:t>
      </w:r>
      <w:r w:rsidR="00C23BCC" w:rsidRPr="00E912CD">
        <w:rPr>
          <w:rFonts w:ascii="Arial" w:hAnsi="Arial" w:cs="Arial"/>
          <w:color w:val="222222"/>
          <w:sz w:val="22"/>
          <w:szCs w:val="22"/>
          <w:shd w:val="clear" w:color="auto" w:fill="FFFFFF"/>
        </w:rPr>
        <w:t xml:space="preserve">Duarte et al., 2010). </w:t>
      </w:r>
    </w:p>
    <w:p w14:paraId="7D14538D" w14:textId="2A9DC88A" w:rsidR="001B1026" w:rsidRPr="00E912CD" w:rsidRDefault="00FD3371">
      <w:pPr>
        <w:rPr>
          <w:rFonts w:ascii="Arial" w:hAnsi="Arial" w:cs="Arial"/>
          <w:color w:val="000000"/>
          <w:sz w:val="22"/>
          <w:szCs w:val="22"/>
          <w:shd w:val="clear" w:color="auto" w:fill="FFFFFF"/>
        </w:rPr>
      </w:pPr>
      <w:r w:rsidRPr="00E912CD">
        <w:rPr>
          <w:rFonts w:ascii="Arial" w:hAnsi="Arial" w:cs="Arial"/>
          <w:color w:val="000000"/>
          <w:sz w:val="22"/>
          <w:szCs w:val="22"/>
          <w:shd w:val="clear" w:color="auto" w:fill="FFFFFF"/>
        </w:rPr>
        <w:t>This</w:t>
      </w:r>
      <w:r w:rsidR="003639DD" w:rsidRPr="00E912CD">
        <w:rPr>
          <w:rFonts w:ascii="Arial" w:hAnsi="Arial" w:cs="Arial"/>
          <w:color w:val="000000"/>
          <w:sz w:val="22"/>
          <w:szCs w:val="22"/>
          <w:shd w:val="clear" w:color="auto" w:fill="FFFFFF"/>
        </w:rPr>
        <w:t xml:space="preserve"> </w:t>
      </w:r>
      <w:r w:rsidR="001526EB" w:rsidRPr="00E912CD">
        <w:rPr>
          <w:rFonts w:ascii="Arial" w:hAnsi="Arial" w:cs="Arial"/>
          <w:color w:val="000000"/>
          <w:sz w:val="22"/>
          <w:szCs w:val="22"/>
          <w:shd w:val="clear" w:color="auto" w:fill="FFFFFF"/>
        </w:rPr>
        <w:t>group</w:t>
      </w:r>
      <w:r w:rsidR="003639DD" w:rsidRPr="00E912CD">
        <w:rPr>
          <w:rFonts w:ascii="Arial" w:hAnsi="Arial" w:cs="Arial"/>
          <w:color w:val="000000"/>
          <w:sz w:val="22"/>
          <w:szCs w:val="22"/>
          <w:shd w:val="clear" w:color="auto" w:fill="FFFFFF"/>
        </w:rPr>
        <w:t xml:space="preserve"> need to be targeted to </w:t>
      </w:r>
      <w:r w:rsidR="000A4CE6" w:rsidRPr="00E912CD">
        <w:rPr>
          <w:rFonts w:ascii="Arial" w:hAnsi="Arial" w:cs="Arial"/>
          <w:color w:val="000000"/>
          <w:sz w:val="22"/>
          <w:szCs w:val="22"/>
          <w:shd w:val="clear" w:color="auto" w:fill="FFFFFF"/>
        </w:rPr>
        <w:t>create an awareness of the risks of being or becoming obese,</w:t>
      </w:r>
      <w:r w:rsidR="001526EB" w:rsidRPr="00E912CD">
        <w:rPr>
          <w:rFonts w:ascii="Arial" w:hAnsi="Arial" w:cs="Arial"/>
          <w:color w:val="000000"/>
          <w:sz w:val="22"/>
          <w:szCs w:val="22"/>
          <w:shd w:val="clear" w:color="auto" w:fill="FFFFFF"/>
        </w:rPr>
        <w:t xml:space="preserve"> </w:t>
      </w:r>
      <w:r w:rsidR="009B6E6A" w:rsidRPr="00E912CD">
        <w:rPr>
          <w:rFonts w:ascii="Arial" w:hAnsi="Arial" w:cs="Arial"/>
          <w:color w:val="000000"/>
          <w:sz w:val="22"/>
          <w:szCs w:val="22"/>
          <w:shd w:val="clear" w:color="auto" w:fill="FFFFFF"/>
        </w:rPr>
        <w:t>campaigns in local areas can be created to inform th</w:t>
      </w:r>
      <w:r w:rsidR="00C23BCC" w:rsidRPr="00E912CD">
        <w:rPr>
          <w:rFonts w:ascii="Arial" w:hAnsi="Arial" w:cs="Arial"/>
          <w:color w:val="000000"/>
          <w:sz w:val="22"/>
          <w:szCs w:val="22"/>
          <w:shd w:val="clear" w:color="auto" w:fill="FFFFFF"/>
        </w:rPr>
        <w:t>is community</w:t>
      </w:r>
      <w:r w:rsidR="009B6E6A" w:rsidRPr="00E912CD">
        <w:rPr>
          <w:rFonts w:ascii="Arial" w:hAnsi="Arial" w:cs="Arial"/>
          <w:color w:val="000000"/>
          <w:sz w:val="22"/>
          <w:szCs w:val="22"/>
          <w:shd w:val="clear" w:color="auto" w:fill="FFFFFF"/>
        </w:rPr>
        <w:t xml:space="preserve"> of the health concerns which are attached to bein</w:t>
      </w:r>
      <w:r w:rsidR="001526EB" w:rsidRPr="00E912CD">
        <w:rPr>
          <w:rFonts w:ascii="Arial" w:hAnsi="Arial" w:cs="Arial"/>
          <w:color w:val="000000"/>
          <w:sz w:val="22"/>
          <w:szCs w:val="22"/>
          <w:shd w:val="clear" w:color="auto" w:fill="FFFFFF"/>
        </w:rPr>
        <w:t>g</w:t>
      </w:r>
      <w:r w:rsidR="009B6E6A" w:rsidRPr="00E912CD">
        <w:rPr>
          <w:rFonts w:ascii="Arial" w:hAnsi="Arial" w:cs="Arial"/>
          <w:color w:val="000000"/>
          <w:sz w:val="22"/>
          <w:szCs w:val="22"/>
          <w:shd w:val="clear" w:color="auto" w:fill="FFFFFF"/>
        </w:rPr>
        <w:t xml:space="preserve"> overweight.</w:t>
      </w:r>
      <w:r w:rsidR="00C23BCC" w:rsidRPr="00E912CD">
        <w:rPr>
          <w:rFonts w:ascii="Arial" w:hAnsi="Arial" w:cs="Arial"/>
          <w:color w:val="000000"/>
          <w:sz w:val="22"/>
          <w:szCs w:val="22"/>
          <w:shd w:val="clear" w:color="auto" w:fill="FFFFFF"/>
        </w:rPr>
        <w:t xml:space="preserve"> </w:t>
      </w:r>
      <w:r w:rsidR="009B6E6A" w:rsidRPr="00E912CD">
        <w:rPr>
          <w:rFonts w:ascii="Arial" w:hAnsi="Arial" w:cs="Arial"/>
          <w:color w:val="000000"/>
          <w:sz w:val="22"/>
          <w:szCs w:val="22"/>
          <w:shd w:val="clear" w:color="auto" w:fill="FFFFFF"/>
        </w:rPr>
        <w:t xml:space="preserve">Posters, </w:t>
      </w:r>
      <w:r w:rsidR="00DA43FA" w:rsidRPr="00E912CD">
        <w:rPr>
          <w:rFonts w:ascii="Arial" w:hAnsi="Arial" w:cs="Arial"/>
          <w:color w:val="000000"/>
          <w:sz w:val="22"/>
          <w:szCs w:val="22"/>
          <w:shd w:val="clear" w:color="auto" w:fill="FFFFFF"/>
        </w:rPr>
        <w:t>leaflets,</w:t>
      </w:r>
      <w:r w:rsidR="009B6E6A" w:rsidRPr="00E912CD">
        <w:rPr>
          <w:rFonts w:ascii="Arial" w:hAnsi="Arial" w:cs="Arial"/>
          <w:color w:val="000000"/>
          <w:sz w:val="22"/>
          <w:szCs w:val="22"/>
          <w:shd w:val="clear" w:color="auto" w:fill="FFFFFF"/>
        </w:rPr>
        <w:t xml:space="preserve"> and online </w:t>
      </w:r>
      <w:r w:rsidR="00A21140" w:rsidRPr="00E912CD">
        <w:rPr>
          <w:rFonts w:ascii="Arial" w:hAnsi="Arial" w:cs="Arial"/>
          <w:color w:val="000000"/>
          <w:sz w:val="22"/>
          <w:szCs w:val="22"/>
          <w:shd w:val="clear" w:color="auto" w:fill="FFFFFF"/>
        </w:rPr>
        <w:t>advertising</w:t>
      </w:r>
      <w:r w:rsidR="00C95CE0" w:rsidRPr="00E912CD">
        <w:rPr>
          <w:rFonts w:ascii="Arial" w:hAnsi="Arial" w:cs="Arial"/>
          <w:color w:val="000000"/>
          <w:sz w:val="22"/>
          <w:szCs w:val="22"/>
          <w:shd w:val="clear" w:color="auto" w:fill="FFFFFF"/>
        </w:rPr>
        <w:t xml:space="preserve"> </w:t>
      </w:r>
      <w:r w:rsidR="0090139A" w:rsidRPr="00E912CD">
        <w:rPr>
          <w:rFonts w:ascii="Arial" w:hAnsi="Arial" w:cs="Arial"/>
          <w:color w:val="000000"/>
          <w:sz w:val="22"/>
          <w:szCs w:val="22"/>
          <w:shd w:val="clear" w:color="auto" w:fill="FFFFFF"/>
        </w:rPr>
        <w:t xml:space="preserve">such as </w:t>
      </w:r>
      <w:r w:rsidR="00A21140" w:rsidRPr="00E912CD">
        <w:rPr>
          <w:rFonts w:ascii="Arial" w:hAnsi="Arial" w:cs="Arial"/>
          <w:color w:val="000000"/>
          <w:sz w:val="22"/>
          <w:szCs w:val="22"/>
          <w:shd w:val="clear" w:color="auto" w:fill="FFFFFF"/>
        </w:rPr>
        <w:t xml:space="preserve">social media platforms </w:t>
      </w:r>
      <w:r w:rsidR="0090139A" w:rsidRPr="00E912CD">
        <w:rPr>
          <w:rFonts w:ascii="Arial" w:hAnsi="Arial" w:cs="Arial"/>
          <w:color w:val="000000"/>
          <w:sz w:val="22"/>
          <w:szCs w:val="22"/>
          <w:shd w:val="clear" w:color="auto" w:fill="FFFFFF"/>
        </w:rPr>
        <w:t xml:space="preserve">like </w:t>
      </w:r>
      <w:r w:rsidR="00A21140" w:rsidRPr="00E912CD">
        <w:rPr>
          <w:rFonts w:ascii="Arial" w:hAnsi="Arial" w:cs="Arial"/>
          <w:color w:val="000000"/>
          <w:sz w:val="22"/>
          <w:szCs w:val="22"/>
          <w:shd w:val="clear" w:color="auto" w:fill="FFFFFF"/>
        </w:rPr>
        <w:t xml:space="preserve">Facebook </w:t>
      </w:r>
      <w:r w:rsidR="0090139A" w:rsidRPr="00E912CD">
        <w:rPr>
          <w:rFonts w:ascii="Arial" w:hAnsi="Arial" w:cs="Arial"/>
          <w:color w:val="000000"/>
          <w:sz w:val="22"/>
          <w:szCs w:val="22"/>
          <w:shd w:val="clear" w:color="auto" w:fill="FFFFFF"/>
        </w:rPr>
        <w:t xml:space="preserve">can be used </w:t>
      </w:r>
      <w:r w:rsidR="00A21140" w:rsidRPr="00E912CD">
        <w:rPr>
          <w:rFonts w:ascii="Arial" w:hAnsi="Arial" w:cs="Arial"/>
          <w:color w:val="000000"/>
          <w:sz w:val="22"/>
          <w:szCs w:val="22"/>
          <w:shd w:val="clear" w:color="auto" w:fill="FFFFFF"/>
        </w:rPr>
        <w:t xml:space="preserve">to focus </w:t>
      </w:r>
      <w:r w:rsidR="0090139A" w:rsidRPr="00E912CD">
        <w:rPr>
          <w:rFonts w:ascii="Arial" w:hAnsi="Arial" w:cs="Arial"/>
          <w:color w:val="000000"/>
          <w:sz w:val="22"/>
          <w:szCs w:val="22"/>
          <w:shd w:val="clear" w:color="auto" w:fill="FFFFFF"/>
        </w:rPr>
        <w:t>on the target audience</w:t>
      </w:r>
      <w:r w:rsidR="00BC3A94" w:rsidRPr="00E912CD">
        <w:rPr>
          <w:rFonts w:ascii="Arial" w:hAnsi="Arial" w:cs="Arial"/>
          <w:color w:val="000000"/>
          <w:sz w:val="22"/>
          <w:szCs w:val="22"/>
          <w:shd w:val="clear" w:color="auto" w:fill="FFFFFF"/>
        </w:rPr>
        <w:t>. Campaigns are used to raise awareness of important health issues and aim to seek communities or individuals to look for information or health related services</w:t>
      </w:r>
      <w:r w:rsidR="00431E1F" w:rsidRPr="00E912CD">
        <w:rPr>
          <w:rFonts w:ascii="Arial" w:hAnsi="Arial" w:cs="Arial"/>
          <w:color w:val="000000"/>
          <w:sz w:val="22"/>
          <w:szCs w:val="22"/>
          <w:shd w:val="clear" w:color="auto" w:fill="FFFFFF"/>
        </w:rPr>
        <w:t xml:space="preserve">. If the community has increased knowledge about their condition or situation then their attitudes can change over time due to feeling empowered by change and wanting to reduce the risk of developing a chronic </w:t>
      </w:r>
      <w:r w:rsidRPr="00E912CD">
        <w:rPr>
          <w:rFonts w:ascii="Arial" w:hAnsi="Arial" w:cs="Arial"/>
          <w:color w:val="000000"/>
          <w:sz w:val="22"/>
          <w:szCs w:val="22"/>
          <w:shd w:val="clear" w:color="auto" w:fill="FFFFFF"/>
        </w:rPr>
        <w:t>disease</w:t>
      </w:r>
      <w:r w:rsidR="00BC3A94" w:rsidRPr="00E912CD">
        <w:rPr>
          <w:rFonts w:ascii="Arial" w:hAnsi="Arial" w:cs="Arial"/>
          <w:color w:val="000000"/>
          <w:sz w:val="22"/>
          <w:szCs w:val="22"/>
          <w:shd w:val="clear" w:color="auto" w:fill="FFFFFF"/>
        </w:rPr>
        <w:t xml:space="preserve"> (</w:t>
      </w:r>
      <w:r w:rsidR="0090139A" w:rsidRPr="00E912CD">
        <w:rPr>
          <w:rFonts w:ascii="Arial" w:hAnsi="Arial" w:cs="Arial"/>
          <w:color w:val="000000"/>
          <w:sz w:val="22"/>
          <w:szCs w:val="22"/>
          <w:shd w:val="clear" w:color="auto" w:fill="FFFFFF"/>
        </w:rPr>
        <w:t xml:space="preserve">Abroms, and Maibach., 2008). </w:t>
      </w:r>
    </w:p>
    <w:p w14:paraId="4DCB6C4C" w14:textId="77777777" w:rsidR="00E912CD" w:rsidRPr="00E912CD" w:rsidRDefault="00E912CD">
      <w:pPr>
        <w:rPr>
          <w:rFonts w:ascii="Arial" w:hAnsi="Arial" w:cs="Arial"/>
          <w:color w:val="000000"/>
          <w:sz w:val="22"/>
          <w:szCs w:val="22"/>
        </w:rPr>
      </w:pPr>
    </w:p>
    <w:p w14:paraId="5DB9C052" w14:textId="25DDECA0" w:rsidR="00D6061A" w:rsidRPr="00E912CD" w:rsidRDefault="00B37DD2">
      <w:pPr>
        <w:rPr>
          <w:rFonts w:ascii="Arial" w:hAnsi="Arial" w:cs="Arial"/>
          <w:color w:val="000000"/>
          <w:sz w:val="22"/>
          <w:szCs w:val="22"/>
          <w:shd w:val="clear" w:color="auto" w:fill="FFFFFF"/>
        </w:rPr>
      </w:pPr>
      <w:r w:rsidRPr="00E912CD">
        <w:rPr>
          <w:rFonts w:ascii="Arial" w:hAnsi="Arial" w:cs="Arial"/>
          <w:color w:val="000000"/>
          <w:sz w:val="22"/>
          <w:szCs w:val="22"/>
          <w:shd w:val="clear" w:color="auto" w:fill="FFFFFF"/>
        </w:rPr>
        <w:t>Various</w:t>
      </w:r>
      <w:r w:rsidR="000C23DC" w:rsidRPr="00E912CD">
        <w:rPr>
          <w:rFonts w:ascii="Arial" w:hAnsi="Arial" w:cs="Arial"/>
          <w:color w:val="000000"/>
          <w:sz w:val="22"/>
          <w:szCs w:val="22"/>
          <w:shd w:val="clear" w:color="auto" w:fill="FFFFFF"/>
        </w:rPr>
        <w:t xml:space="preserve"> health</w:t>
      </w:r>
      <w:r w:rsidRPr="00E912CD">
        <w:rPr>
          <w:rFonts w:ascii="Arial" w:hAnsi="Arial" w:cs="Arial"/>
          <w:color w:val="000000"/>
          <w:sz w:val="22"/>
          <w:szCs w:val="22"/>
          <w:shd w:val="clear" w:color="auto" w:fill="FFFFFF"/>
        </w:rPr>
        <w:t xml:space="preserve"> campaigns, tv television adverts, posters and online websites have been set up by the government, local health boards linked to the National Health service, charities, and private healthcare sectors </w:t>
      </w:r>
      <w:r w:rsidR="000C23DC" w:rsidRPr="00E912CD">
        <w:rPr>
          <w:rFonts w:ascii="Arial" w:hAnsi="Arial" w:cs="Arial"/>
          <w:color w:val="000000"/>
          <w:sz w:val="22"/>
          <w:szCs w:val="22"/>
          <w:shd w:val="clear" w:color="auto" w:fill="FFFFFF"/>
        </w:rPr>
        <w:t xml:space="preserve">have all aimed to target the obesity community. The </w:t>
      </w:r>
      <w:r w:rsidR="0088235B" w:rsidRPr="00E912CD">
        <w:rPr>
          <w:rFonts w:ascii="Arial" w:hAnsi="Arial" w:cs="Arial"/>
          <w:color w:val="000000"/>
          <w:sz w:val="22"/>
          <w:szCs w:val="22"/>
          <w:shd w:val="clear" w:color="auto" w:fill="FFFFFF"/>
        </w:rPr>
        <w:t>Public Health Wales is an NHS Trust which was founded on October 1</w:t>
      </w:r>
      <w:r w:rsidR="0088235B" w:rsidRPr="00E912CD">
        <w:rPr>
          <w:rFonts w:ascii="Arial" w:hAnsi="Arial" w:cs="Arial"/>
          <w:color w:val="000000"/>
          <w:sz w:val="22"/>
          <w:szCs w:val="22"/>
          <w:shd w:val="clear" w:color="auto" w:fill="FFFFFF"/>
          <w:vertAlign w:val="superscript"/>
        </w:rPr>
        <w:t>st</w:t>
      </w:r>
      <w:r w:rsidR="00403B45" w:rsidRPr="00E912CD">
        <w:rPr>
          <w:rFonts w:ascii="Arial" w:hAnsi="Arial" w:cs="Arial"/>
          <w:color w:val="000000"/>
          <w:sz w:val="22"/>
          <w:szCs w:val="22"/>
          <w:shd w:val="clear" w:color="auto" w:fill="FFFFFF"/>
        </w:rPr>
        <w:t>, 2009</w:t>
      </w:r>
      <w:r w:rsidR="0088235B" w:rsidRPr="00E912CD">
        <w:rPr>
          <w:rFonts w:ascii="Arial" w:hAnsi="Arial" w:cs="Arial"/>
          <w:color w:val="000000"/>
          <w:sz w:val="22"/>
          <w:szCs w:val="22"/>
          <w:shd w:val="clear" w:color="auto" w:fill="FFFFFF"/>
        </w:rPr>
        <w:t>, which aims to protect and improve the health and well-being of individuals within Wales</w:t>
      </w:r>
      <w:r w:rsidR="00825A12" w:rsidRPr="00E912CD">
        <w:rPr>
          <w:rFonts w:ascii="Arial" w:hAnsi="Arial" w:cs="Arial"/>
          <w:color w:val="000000"/>
          <w:sz w:val="22"/>
          <w:szCs w:val="22"/>
          <w:shd w:val="clear" w:color="auto" w:fill="FFFFFF"/>
        </w:rPr>
        <w:t>. A p</w:t>
      </w:r>
      <w:r w:rsidR="00AC455D" w:rsidRPr="00E912CD">
        <w:rPr>
          <w:rFonts w:ascii="Arial" w:hAnsi="Arial" w:cs="Arial"/>
          <w:color w:val="000000"/>
          <w:sz w:val="22"/>
          <w:szCs w:val="22"/>
          <w:shd w:val="clear" w:color="auto" w:fill="FFFFFF"/>
        </w:rPr>
        <w:t>opular health campaigns related to obesity is ‘Change4Life’. It is a public health programme in England which was established in January 2009. The campaign is the country’s first national social marketing campaign to tackle the causes of obesity</w:t>
      </w:r>
      <w:r w:rsidR="00825A12" w:rsidRPr="00E912CD">
        <w:rPr>
          <w:rFonts w:ascii="Arial" w:hAnsi="Arial" w:cs="Arial"/>
          <w:color w:val="000000"/>
          <w:sz w:val="22"/>
          <w:szCs w:val="22"/>
          <w:shd w:val="clear" w:color="auto" w:fill="FFFFFF"/>
        </w:rPr>
        <w:t xml:space="preserve"> </w:t>
      </w:r>
      <w:r w:rsidR="00825A12" w:rsidRPr="00E912CD">
        <w:rPr>
          <w:rFonts w:ascii="Arial" w:hAnsi="Arial" w:cs="Arial"/>
          <w:color w:val="000000"/>
          <w:sz w:val="22"/>
          <w:szCs w:val="22"/>
          <w:shd w:val="clear" w:color="auto" w:fill="FFFFFF"/>
        </w:rPr>
        <w:t>(Sharp et al., 2018).</w:t>
      </w:r>
      <w:r w:rsidR="00566780" w:rsidRPr="00E912CD">
        <w:rPr>
          <w:rFonts w:ascii="Arial" w:hAnsi="Arial" w:cs="Arial"/>
          <w:color w:val="000000"/>
          <w:sz w:val="22"/>
          <w:szCs w:val="22"/>
          <w:shd w:val="clear" w:color="auto" w:fill="FFFFFF"/>
        </w:rPr>
        <w:t xml:space="preserve"> ‘Change4life’ offers </w:t>
      </w:r>
      <w:r w:rsidR="00566780" w:rsidRPr="00E912CD">
        <w:rPr>
          <w:rFonts w:ascii="Arial" w:hAnsi="Arial" w:cs="Arial"/>
          <w:color w:val="000000"/>
          <w:sz w:val="22"/>
          <w:szCs w:val="22"/>
          <w:shd w:val="clear" w:color="auto" w:fill="FFFFFF"/>
        </w:rPr>
        <w:lastRenderedPageBreak/>
        <w:t xml:space="preserve">educational and motivational messages to help people across the UK, reduce their chances of becoming overweight and developing life threating health conditions which involve heart disease, type 2 diabetes, and cancer. Currently, there is an app which allows individuals to scan the barcodes on food and drink produce to see how much salt, </w:t>
      </w:r>
      <w:r w:rsidR="007E70EA" w:rsidRPr="00E912CD">
        <w:rPr>
          <w:rFonts w:ascii="Arial" w:hAnsi="Arial" w:cs="Arial"/>
          <w:color w:val="000000"/>
          <w:sz w:val="22"/>
          <w:szCs w:val="22"/>
          <w:shd w:val="clear" w:color="auto" w:fill="FFFFFF"/>
        </w:rPr>
        <w:t>sugar,</w:t>
      </w:r>
      <w:r w:rsidR="00566780" w:rsidRPr="00E912CD">
        <w:rPr>
          <w:rFonts w:ascii="Arial" w:hAnsi="Arial" w:cs="Arial"/>
          <w:color w:val="000000"/>
          <w:sz w:val="22"/>
          <w:szCs w:val="22"/>
          <w:shd w:val="clear" w:color="auto" w:fill="FFFFFF"/>
        </w:rPr>
        <w:t xml:space="preserve"> and saturated fat each contains. The government</w:t>
      </w:r>
      <w:r w:rsidR="007E70EA" w:rsidRPr="00E912CD">
        <w:rPr>
          <w:rFonts w:ascii="Arial" w:hAnsi="Arial" w:cs="Arial"/>
          <w:color w:val="000000"/>
          <w:sz w:val="22"/>
          <w:szCs w:val="22"/>
          <w:shd w:val="clear" w:color="auto" w:fill="FFFFFF"/>
        </w:rPr>
        <w:t>’s childhood obesity strategy, which was set up in April 2018</w:t>
      </w:r>
      <w:r w:rsidR="004D6108" w:rsidRPr="00E912CD">
        <w:rPr>
          <w:rFonts w:ascii="Arial" w:hAnsi="Arial" w:cs="Arial"/>
          <w:color w:val="000000"/>
          <w:sz w:val="22"/>
          <w:szCs w:val="22"/>
          <w:shd w:val="clear" w:color="auto" w:fill="FFFFFF"/>
        </w:rPr>
        <w:t xml:space="preserve"> and was enforced in 2020</w:t>
      </w:r>
      <w:r w:rsidR="007E70EA" w:rsidRPr="00E912CD">
        <w:rPr>
          <w:rFonts w:ascii="Arial" w:hAnsi="Arial" w:cs="Arial"/>
          <w:color w:val="000000"/>
          <w:sz w:val="22"/>
          <w:szCs w:val="22"/>
          <w:shd w:val="clear" w:color="auto" w:fill="FFFFFF"/>
        </w:rPr>
        <w:t xml:space="preserve">, is associated with ‘Change4Life’, </w:t>
      </w:r>
      <w:r w:rsidR="00294AFF" w:rsidRPr="00E912CD">
        <w:rPr>
          <w:rFonts w:ascii="Arial" w:hAnsi="Arial" w:cs="Arial"/>
          <w:color w:val="000000"/>
          <w:sz w:val="22"/>
          <w:szCs w:val="22"/>
          <w:shd w:val="clear" w:color="auto" w:fill="FFFFFF"/>
        </w:rPr>
        <w:t>which means that brands will be faced with sugar tax and targets to cut 20</w:t>
      </w:r>
      <w:r w:rsidR="004D6108" w:rsidRPr="00E912CD">
        <w:rPr>
          <w:rFonts w:ascii="Arial" w:hAnsi="Arial" w:cs="Arial"/>
          <w:color w:val="000000"/>
          <w:sz w:val="22"/>
          <w:szCs w:val="22"/>
          <w:shd w:val="clear" w:color="auto" w:fill="FFFFFF"/>
        </w:rPr>
        <w:t xml:space="preserve">% of the sugar out of their products (Briggs et al., 2013). </w:t>
      </w:r>
    </w:p>
    <w:p w14:paraId="59C0C4B5" w14:textId="77777777" w:rsidR="00E912CD" w:rsidRPr="00E912CD" w:rsidRDefault="00E912CD">
      <w:pPr>
        <w:rPr>
          <w:rFonts w:ascii="Arial" w:hAnsi="Arial" w:cs="Arial"/>
          <w:color w:val="000000"/>
          <w:sz w:val="22"/>
          <w:szCs w:val="22"/>
        </w:rPr>
      </w:pPr>
    </w:p>
    <w:p w14:paraId="3B14C789" w14:textId="3DD3E6E2" w:rsidR="00C95CE0" w:rsidRPr="00E912CD" w:rsidRDefault="00EA4AE3" w:rsidP="00E912CD">
      <w:pPr>
        <w:rPr>
          <w:rFonts w:ascii="Arial" w:hAnsi="Arial" w:cs="Arial"/>
          <w:sz w:val="22"/>
          <w:szCs w:val="22"/>
        </w:rPr>
      </w:pPr>
      <w:r w:rsidRPr="00E912CD">
        <w:rPr>
          <w:rFonts w:ascii="Arial" w:hAnsi="Arial" w:cs="Arial"/>
          <w:sz w:val="22"/>
          <w:szCs w:val="22"/>
        </w:rPr>
        <w:t xml:space="preserve">Most public health campaigns have been proven to be effective </w:t>
      </w:r>
      <w:r w:rsidR="004D7887" w:rsidRPr="00E912CD">
        <w:rPr>
          <w:rFonts w:ascii="Arial" w:hAnsi="Arial" w:cs="Arial"/>
          <w:sz w:val="22"/>
          <w:szCs w:val="22"/>
        </w:rPr>
        <w:t>as the mass media campaigns have demonstrated effectiveness through different health campaigns by promoting sexual health, tobacco control and physical activity. The effectiveness of these campaigns has impacted individuals in a positive direction as the research within these campaigns, created awareness of health risks and the availability of related services</w:t>
      </w:r>
      <w:r w:rsidR="004613B7" w:rsidRPr="00E912CD">
        <w:rPr>
          <w:rFonts w:ascii="Arial" w:hAnsi="Arial" w:cs="Arial"/>
          <w:sz w:val="22"/>
          <w:szCs w:val="22"/>
        </w:rPr>
        <w:t xml:space="preserve"> (Walls et al., 2011). </w:t>
      </w:r>
      <w:r w:rsidR="00E912CD" w:rsidRPr="00E912CD">
        <w:rPr>
          <w:rFonts w:ascii="Arial" w:hAnsi="Arial" w:cs="Arial"/>
          <w:sz w:val="22"/>
          <w:szCs w:val="22"/>
        </w:rPr>
        <w:t xml:space="preserve">However, most campaigns linked to weight loss can be costly. Weight loss campaigns can provide advice and support mentally but physically it can be costly due to the cost of a gym membership or a change in diet may increase an individual’s spending money on healthier food which can be depress the individual’s prospects into breaking their old habits (Huang et al., 2018). </w:t>
      </w:r>
      <w:r w:rsidR="00521CF7" w:rsidRPr="00E912CD">
        <w:rPr>
          <w:rFonts w:ascii="Arial" w:hAnsi="Arial" w:cs="Arial"/>
          <w:sz w:val="22"/>
          <w:szCs w:val="22"/>
        </w:rPr>
        <w:t>For</w:t>
      </w:r>
      <w:r w:rsidR="00C61BC6" w:rsidRPr="00E912CD">
        <w:rPr>
          <w:rFonts w:ascii="Arial" w:hAnsi="Arial" w:cs="Arial"/>
          <w:sz w:val="22"/>
          <w:szCs w:val="22"/>
        </w:rPr>
        <w:t xml:space="preserve"> campaigns</w:t>
      </w:r>
      <w:r w:rsidR="00054ED1" w:rsidRPr="00E912CD">
        <w:rPr>
          <w:rFonts w:ascii="Arial" w:hAnsi="Arial" w:cs="Arial"/>
          <w:sz w:val="22"/>
          <w:szCs w:val="22"/>
        </w:rPr>
        <w:t xml:space="preserve"> </w:t>
      </w:r>
      <w:r w:rsidR="00521CF7" w:rsidRPr="00E912CD">
        <w:rPr>
          <w:rFonts w:ascii="Arial" w:hAnsi="Arial" w:cs="Arial"/>
          <w:sz w:val="22"/>
          <w:szCs w:val="22"/>
        </w:rPr>
        <w:t>to take effect</w:t>
      </w:r>
      <w:r w:rsidR="00054ED1" w:rsidRPr="00E912CD">
        <w:rPr>
          <w:rFonts w:ascii="Arial" w:hAnsi="Arial" w:cs="Arial"/>
          <w:sz w:val="22"/>
          <w:szCs w:val="22"/>
        </w:rPr>
        <w:t xml:space="preserve">, </w:t>
      </w:r>
      <w:r w:rsidR="00521CF7" w:rsidRPr="00E912CD">
        <w:rPr>
          <w:rFonts w:ascii="Arial" w:hAnsi="Arial" w:cs="Arial"/>
          <w:sz w:val="22"/>
          <w:szCs w:val="22"/>
        </w:rPr>
        <w:t>they must become</w:t>
      </w:r>
      <w:r w:rsidR="00054ED1" w:rsidRPr="00E912CD">
        <w:rPr>
          <w:rFonts w:ascii="Arial" w:hAnsi="Arial" w:cs="Arial"/>
          <w:sz w:val="22"/>
          <w:szCs w:val="22"/>
        </w:rPr>
        <w:t xml:space="preserve"> accessible </w:t>
      </w:r>
      <w:r w:rsidR="00521CF7" w:rsidRPr="00E912CD">
        <w:rPr>
          <w:rFonts w:ascii="Arial" w:hAnsi="Arial" w:cs="Arial"/>
          <w:sz w:val="22"/>
          <w:szCs w:val="22"/>
        </w:rPr>
        <w:t xml:space="preserve">to all. Currently, </w:t>
      </w:r>
      <w:r w:rsidR="00024FBE" w:rsidRPr="00E912CD">
        <w:rPr>
          <w:rFonts w:ascii="Arial" w:hAnsi="Arial" w:cs="Arial"/>
          <w:sz w:val="22"/>
          <w:szCs w:val="22"/>
        </w:rPr>
        <w:t>most</w:t>
      </w:r>
      <w:r w:rsidR="00521CF7" w:rsidRPr="00E912CD">
        <w:rPr>
          <w:rFonts w:ascii="Arial" w:hAnsi="Arial" w:cs="Arial"/>
          <w:sz w:val="22"/>
          <w:szCs w:val="22"/>
        </w:rPr>
        <w:t xml:space="preserve"> health campaigns</w:t>
      </w:r>
      <w:r w:rsidR="006B6DF5" w:rsidRPr="00E912CD">
        <w:rPr>
          <w:rFonts w:ascii="Arial" w:hAnsi="Arial" w:cs="Arial"/>
          <w:sz w:val="22"/>
          <w:szCs w:val="22"/>
        </w:rPr>
        <w:t xml:space="preserve"> along with the information</w:t>
      </w:r>
      <w:r w:rsidR="00521CF7" w:rsidRPr="00E912CD">
        <w:rPr>
          <w:rFonts w:ascii="Arial" w:hAnsi="Arial" w:cs="Arial"/>
          <w:sz w:val="22"/>
          <w:szCs w:val="22"/>
        </w:rPr>
        <w:t xml:space="preserve"> </w:t>
      </w:r>
      <w:r w:rsidR="00024FBE" w:rsidRPr="00E912CD">
        <w:rPr>
          <w:rFonts w:ascii="Arial" w:hAnsi="Arial" w:cs="Arial"/>
          <w:sz w:val="22"/>
          <w:szCs w:val="22"/>
        </w:rPr>
        <w:t xml:space="preserve">are online, Individual’s </w:t>
      </w:r>
      <w:r w:rsidR="006B6DF5" w:rsidRPr="00E912CD">
        <w:rPr>
          <w:rFonts w:ascii="Arial" w:hAnsi="Arial" w:cs="Arial"/>
          <w:sz w:val="22"/>
          <w:szCs w:val="22"/>
        </w:rPr>
        <w:t xml:space="preserve">who do not have the technology to gain access to online are unable to educate themselves about </w:t>
      </w:r>
      <w:r w:rsidR="004C3C3D" w:rsidRPr="00E912CD">
        <w:rPr>
          <w:rFonts w:ascii="Arial" w:hAnsi="Arial" w:cs="Arial"/>
          <w:sz w:val="22"/>
          <w:szCs w:val="22"/>
        </w:rPr>
        <w:t>the current health guidance about obesity.</w:t>
      </w:r>
      <w:r w:rsidR="00457C80" w:rsidRPr="00E912CD">
        <w:rPr>
          <w:rFonts w:ascii="Arial" w:hAnsi="Arial" w:cs="Arial"/>
          <w:sz w:val="22"/>
          <w:szCs w:val="22"/>
        </w:rPr>
        <w:t xml:space="preserve"> </w:t>
      </w:r>
      <w:r w:rsidR="00457C80" w:rsidRPr="00E912CD">
        <w:rPr>
          <w:rFonts w:ascii="Arial" w:hAnsi="Arial" w:cs="Arial"/>
          <w:sz w:val="22"/>
          <w:szCs w:val="22"/>
        </w:rPr>
        <w:t>Health campaigns need to be produced in other forms such as leaflets or community group meetings</w:t>
      </w:r>
      <w:r w:rsidR="00457C80" w:rsidRPr="00E912CD">
        <w:rPr>
          <w:rFonts w:ascii="Arial" w:hAnsi="Arial" w:cs="Arial"/>
          <w:sz w:val="22"/>
          <w:szCs w:val="22"/>
        </w:rPr>
        <w:t xml:space="preserve"> to</w:t>
      </w:r>
      <w:r w:rsidR="00457C80" w:rsidRPr="00E912CD">
        <w:rPr>
          <w:rFonts w:ascii="Arial" w:hAnsi="Arial" w:cs="Arial"/>
          <w:sz w:val="22"/>
          <w:szCs w:val="22"/>
        </w:rPr>
        <w:t xml:space="preserve"> </w:t>
      </w:r>
      <w:r w:rsidR="00457C80" w:rsidRPr="00E912CD">
        <w:rPr>
          <w:rFonts w:ascii="Arial" w:hAnsi="Arial" w:cs="Arial"/>
          <w:sz w:val="22"/>
          <w:szCs w:val="22"/>
        </w:rPr>
        <w:t>gain support and empowerment and to discuss</w:t>
      </w:r>
      <w:r w:rsidR="00457C80" w:rsidRPr="00E912CD">
        <w:rPr>
          <w:rFonts w:ascii="Arial" w:hAnsi="Arial" w:cs="Arial"/>
          <w:sz w:val="22"/>
          <w:szCs w:val="22"/>
        </w:rPr>
        <w:t xml:space="preserve"> the importance of their health and the risks they may face being overweight</w:t>
      </w:r>
      <w:r w:rsidR="00457C80" w:rsidRPr="00E912CD">
        <w:rPr>
          <w:rFonts w:ascii="Arial" w:hAnsi="Arial" w:cs="Arial"/>
          <w:sz w:val="22"/>
          <w:szCs w:val="22"/>
        </w:rPr>
        <w:t xml:space="preserve"> </w:t>
      </w:r>
      <w:r w:rsidR="00D2106C" w:rsidRPr="00E912CD">
        <w:rPr>
          <w:rFonts w:ascii="Arial" w:hAnsi="Arial" w:cs="Arial"/>
          <w:sz w:val="22"/>
          <w:szCs w:val="22"/>
        </w:rPr>
        <w:t>(</w:t>
      </w:r>
      <w:r w:rsidR="00D2106C" w:rsidRPr="00E912CD">
        <w:rPr>
          <w:rFonts w:ascii="Arial" w:hAnsi="Arial" w:cs="Arial"/>
          <w:sz w:val="22"/>
          <w:szCs w:val="22"/>
        </w:rPr>
        <w:t>Dahl, and Eagle., 2016</w:t>
      </w:r>
      <w:r w:rsidR="00D2106C" w:rsidRPr="00E912CD">
        <w:rPr>
          <w:rFonts w:ascii="Arial" w:hAnsi="Arial" w:cs="Arial"/>
          <w:sz w:val="22"/>
          <w:szCs w:val="22"/>
        </w:rPr>
        <w:t xml:space="preserve">). </w:t>
      </w:r>
      <w:r w:rsidR="00AE3928" w:rsidRPr="00E912CD">
        <w:rPr>
          <w:rFonts w:ascii="Arial" w:hAnsi="Arial" w:cs="Arial"/>
          <w:sz w:val="22"/>
          <w:szCs w:val="22"/>
        </w:rPr>
        <w:t>The risk of using the internet to self-diagnosis with the use of a symptom checker can lead to inacc</w:t>
      </w:r>
      <w:r w:rsidR="00E15714" w:rsidRPr="00E912CD">
        <w:rPr>
          <w:rFonts w:ascii="Arial" w:hAnsi="Arial" w:cs="Arial"/>
          <w:sz w:val="22"/>
          <w:szCs w:val="22"/>
        </w:rPr>
        <w:t xml:space="preserve">urate self-diagnosis and a heightened anxiety </w:t>
      </w:r>
      <w:r w:rsidR="00E15714" w:rsidRPr="00E912CD">
        <w:rPr>
          <w:rFonts w:ascii="Arial" w:hAnsi="Arial" w:cs="Arial"/>
          <w:color w:val="222222"/>
          <w:sz w:val="22"/>
          <w:szCs w:val="22"/>
          <w:shd w:val="clear" w:color="auto" w:fill="FFFFFF"/>
        </w:rPr>
        <w:t>(</w:t>
      </w:r>
      <w:r w:rsidR="00E15714" w:rsidRPr="00E912CD">
        <w:rPr>
          <w:rFonts w:ascii="Arial" w:hAnsi="Arial" w:cs="Arial"/>
          <w:color w:val="222222"/>
          <w:sz w:val="22"/>
          <w:szCs w:val="22"/>
          <w:shd w:val="clear" w:color="auto" w:fill="FFFFFF"/>
        </w:rPr>
        <w:t>Ryan,</w:t>
      </w:r>
      <w:r w:rsidR="00E15714" w:rsidRPr="00E912CD">
        <w:rPr>
          <w:rFonts w:ascii="Arial" w:hAnsi="Arial" w:cs="Arial"/>
          <w:color w:val="222222"/>
          <w:sz w:val="22"/>
          <w:szCs w:val="22"/>
          <w:shd w:val="clear" w:color="auto" w:fill="FFFFFF"/>
        </w:rPr>
        <w:t xml:space="preserve"> </w:t>
      </w:r>
      <w:r w:rsidR="00E15714" w:rsidRPr="00E912CD">
        <w:rPr>
          <w:rFonts w:ascii="Arial" w:hAnsi="Arial" w:cs="Arial"/>
          <w:color w:val="222222"/>
          <w:sz w:val="22"/>
          <w:szCs w:val="22"/>
          <w:shd w:val="clear" w:color="auto" w:fill="FFFFFF"/>
        </w:rPr>
        <w:t>and Wilson., 2008</w:t>
      </w:r>
      <w:r w:rsidR="00E15714" w:rsidRPr="00E912CD">
        <w:rPr>
          <w:rFonts w:ascii="Arial" w:hAnsi="Arial" w:cs="Arial"/>
          <w:color w:val="222222"/>
          <w:sz w:val="22"/>
          <w:szCs w:val="22"/>
          <w:shd w:val="clear" w:color="auto" w:fill="FFFFFF"/>
        </w:rPr>
        <w:t>).</w:t>
      </w:r>
      <w:r w:rsidR="00E912CD" w:rsidRPr="00E912CD">
        <w:rPr>
          <w:rFonts w:ascii="Arial" w:hAnsi="Arial" w:cs="Arial"/>
          <w:color w:val="222222"/>
          <w:sz w:val="22"/>
          <w:szCs w:val="22"/>
          <w:shd w:val="clear" w:color="auto" w:fill="FFFFFF"/>
        </w:rPr>
        <w:t xml:space="preserve"> </w:t>
      </w:r>
    </w:p>
    <w:p w14:paraId="48F8BF46" w14:textId="77777777" w:rsidR="00E912CD" w:rsidRPr="00E912CD" w:rsidRDefault="00E912CD" w:rsidP="00E912CD">
      <w:pPr>
        <w:rPr>
          <w:rFonts w:ascii="Arial" w:hAnsi="Arial" w:cs="Arial"/>
          <w:color w:val="000000"/>
          <w:sz w:val="22"/>
          <w:szCs w:val="22"/>
          <w:shd w:val="clear" w:color="auto" w:fill="FFFFFF"/>
        </w:rPr>
      </w:pPr>
    </w:p>
    <w:p w14:paraId="7B3EF35F" w14:textId="6E84636D" w:rsidR="006F2173" w:rsidRPr="00E912CD" w:rsidRDefault="00125485">
      <w:pPr>
        <w:rPr>
          <w:rFonts w:ascii="Arial" w:hAnsi="Arial" w:cs="Arial"/>
          <w:sz w:val="22"/>
          <w:szCs w:val="22"/>
        </w:rPr>
      </w:pPr>
      <w:r w:rsidRPr="00E912CD">
        <w:rPr>
          <w:rFonts w:ascii="Arial" w:hAnsi="Arial" w:cs="Arial"/>
          <w:sz w:val="22"/>
          <w:szCs w:val="22"/>
        </w:rPr>
        <w:t>Public awareness campaigns</w:t>
      </w:r>
      <w:r w:rsidR="00490C6A" w:rsidRPr="00E912CD">
        <w:rPr>
          <w:rFonts w:ascii="Arial" w:hAnsi="Arial" w:cs="Arial"/>
          <w:sz w:val="22"/>
          <w:szCs w:val="22"/>
        </w:rPr>
        <w:t xml:space="preserve"> can attract their target audience in a few ways. For example, the simplest means </w:t>
      </w:r>
      <w:r w:rsidR="00612D4B" w:rsidRPr="00E912CD">
        <w:rPr>
          <w:rFonts w:ascii="Arial" w:hAnsi="Arial" w:cs="Arial"/>
          <w:sz w:val="22"/>
          <w:szCs w:val="22"/>
        </w:rPr>
        <w:t xml:space="preserve">of attracting attention towards a campaign is </w:t>
      </w:r>
      <w:r w:rsidR="009E5D64" w:rsidRPr="00E912CD">
        <w:rPr>
          <w:rFonts w:ascii="Arial" w:hAnsi="Arial" w:cs="Arial"/>
          <w:sz w:val="22"/>
          <w:szCs w:val="22"/>
        </w:rPr>
        <w:t>with the</w:t>
      </w:r>
      <w:r w:rsidR="00612D4B" w:rsidRPr="00E912CD">
        <w:rPr>
          <w:rFonts w:ascii="Arial" w:hAnsi="Arial" w:cs="Arial"/>
          <w:sz w:val="22"/>
          <w:szCs w:val="22"/>
        </w:rPr>
        <w:t xml:space="preserve"> use </w:t>
      </w:r>
      <w:r w:rsidR="009E5D64" w:rsidRPr="00E912CD">
        <w:rPr>
          <w:rFonts w:ascii="Arial" w:hAnsi="Arial" w:cs="Arial"/>
          <w:sz w:val="22"/>
          <w:szCs w:val="22"/>
        </w:rPr>
        <w:t xml:space="preserve">of </w:t>
      </w:r>
      <w:r w:rsidR="00612D4B" w:rsidRPr="00E912CD">
        <w:rPr>
          <w:rFonts w:ascii="Arial" w:hAnsi="Arial" w:cs="Arial"/>
          <w:sz w:val="22"/>
          <w:szCs w:val="22"/>
        </w:rPr>
        <w:t>posters</w:t>
      </w:r>
      <w:r w:rsidR="009E5D64" w:rsidRPr="00E912CD">
        <w:rPr>
          <w:rFonts w:ascii="Arial" w:hAnsi="Arial" w:cs="Arial"/>
          <w:sz w:val="22"/>
          <w:szCs w:val="22"/>
        </w:rPr>
        <w:t xml:space="preserve"> and leaflets which can be placed around popular public areas such as cafes or supermarkets which would then attract the attention of particularly the older generation due to technology being an issue for most older individuals</w:t>
      </w:r>
      <w:r w:rsidR="00A90AE8" w:rsidRPr="00E912CD">
        <w:rPr>
          <w:rFonts w:ascii="Arial" w:hAnsi="Arial" w:cs="Arial"/>
          <w:sz w:val="22"/>
          <w:szCs w:val="22"/>
        </w:rPr>
        <w:t xml:space="preserve"> (Chapelle et al., 2014). </w:t>
      </w:r>
      <w:r w:rsidR="007C6F8F" w:rsidRPr="00E912CD">
        <w:rPr>
          <w:rFonts w:ascii="Arial" w:hAnsi="Arial" w:cs="Arial"/>
          <w:sz w:val="22"/>
          <w:szCs w:val="22"/>
        </w:rPr>
        <w:t>Another area which is commonly used today</w:t>
      </w:r>
      <w:r w:rsidR="00A90AE8" w:rsidRPr="00E912CD">
        <w:rPr>
          <w:rFonts w:ascii="Arial" w:hAnsi="Arial" w:cs="Arial"/>
          <w:sz w:val="22"/>
          <w:szCs w:val="22"/>
        </w:rPr>
        <w:t xml:space="preserve"> and is most popular</w:t>
      </w:r>
      <w:r w:rsidR="007C6F8F" w:rsidRPr="00E912CD">
        <w:rPr>
          <w:rFonts w:ascii="Arial" w:hAnsi="Arial" w:cs="Arial"/>
          <w:sz w:val="22"/>
          <w:szCs w:val="22"/>
        </w:rPr>
        <w:t xml:space="preserve"> is tv adverts and online adverts. Most individual’s either have access to a tv or digital device to gain access to the internet</w:t>
      </w:r>
      <w:r w:rsidR="00A90AE8" w:rsidRPr="00E912CD">
        <w:rPr>
          <w:rFonts w:ascii="Arial" w:hAnsi="Arial" w:cs="Arial"/>
          <w:sz w:val="22"/>
          <w:szCs w:val="22"/>
        </w:rPr>
        <w:t xml:space="preserve">. The internet platform which is home to social media platforms such as Facebook has millions of users worldwide which allows health campaigns advertise to a larger audience about the protentional threats and dangers of being or becoming overweight. The interment provides the largest advertisement worldwide for campaigns </w:t>
      </w:r>
      <w:r w:rsidR="0012621C" w:rsidRPr="00E912CD">
        <w:rPr>
          <w:rFonts w:ascii="Arial" w:hAnsi="Arial" w:cs="Arial"/>
          <w:sz w:val="22"/>
          <w:szCs w:val="22"/>
        </w:rPr>
        <w:t xml:space="preserve">and even influencers such as celebrities are paid to be in such campaigns which encourage to lose weight or for promoting a product which provides or is linked to weight loss (Lim et al., 2017). </w:t>
      </w:r>
      <w:r w:rsidR="006F2173" w:rsidRPr="00E912CD">
        <w:rPr>
          <w:rFonts w:ascii="Arial" w:hAnsi="Arial" w:cs="Arial"/>
          <w:sz w:val="22"/>
          <w:szCs w:val="22"/>
        </w:rPr>
        <w:t>Qualitative research has currently been proven most affectiv</w:t>
      </w:r>
      <w:r w:rsidR="0012621C" w:rsidRPr="00E912CD">
        <w:rPr>
          <w:rFonts w:ascii="Arial" w:hAnsi="Arial" w:cs="Arial"/>
          <w:sz w:val="22"/>
          <w:szCs w:val="22"/>
        </w:rPr>
        <w:t xml:space="preserve">e </w:t>
      </w:r>
      <w:r w:rsidR="006F2173" w:rsidRPr="00E912CD">
        <w:rPr>
          <w:rFonts w:ascii="Arial" w:hAnsi="Arial" w:cs="Arial"/>
          <w:sz w:val="22"/>
          <w:szCs w:val="22"/>
        </w:rPr>
        <w:t xml:space="preserve">due to qualitive research involving collected research and analysing data which is non-numerical. </w:t>
      </w:r>
      <w:r w:rsidR="007C6F8F" w:rsidRPr="00E912CD">
        <w:rPr>
          <w:rFonts w:ascii="Arial" w:hAnsi="Arial" w:cs="Arial"/>
          <w:sz w:val="22"/>
          <w:szCs w:val="22"/>
        </w:rPr>
        <w:t xml:space="preserve">Qualitive research is presented best as a video or audio and is seen as more personal to those individuals seeking health care and medical advice. The aim of qualitive research is to gather an understanding about key concepts, </w:t>
      </w:r>
      <w:r w:rsidR="004B226B" w:rsidRPr="00E912CD">
        <w:rPr>
          <w:rFonts w:ascii="Arial" w:hAnsi="Arial" w:cs="Arial"/>
          <w:sz w:val="22"/>
          <w:szCs w:val="22"/>
        </w:rPr>
        <w:t>experiences,</w:t>
      </w:r>
      <w:r w:rsidR="007C6F8F" w:rsidRPr="00E912CD">
        <w:rPr>
          <w:rFonts w:ascii="Arial" w:hAnsi="Arial" w:cs="Arial"/>
          <w:sz w:val="22"/>
          <w:szCs w:val="22"/>
        </w:rPr>
        <w:t xml:space="preserve"> and opinions (Byrne et al., 2003). </w:t>
      </w:r>
    </w:p>
    <w:p w14:paraId="5DA6D9E3" w14:textId="77777777" w:rsidR="00E912CD" w:rsidRPr="00E912CD" w:rsidRDefault="00E912CD" w:rsidP="00E912CD">
      <w:pPr>
        <w:rPr>
          <w:rFonts w:ascii="Arial" w:hAnsi="Arial" w:cs="Arial"/>
          <w:color w:val="000000"/>
          <w:sz w:val="22"/>
          <w:szCs w:val="22"/>
        </w:rPr>
      </w:pPr>
    </w:p>
    <w:p w14:paraId="2B4243D8" w14:textId="6501CE47" w:rsidR="00B36C31" w:rsidRPr="00E912CD" w:rsidRDefault="00A1410F" w:rsidP="00E912CD">
      <w:pPr>
        <w:rPr>
          <w:rFonts w:ascii="Arial" w:hAnsi="Arial" w:cs="Arial"/>
          <w:color w:val="222222"/>
          <w:sz w:val="22"/>
          <w:szCs w:val="22"/>
          <w:shd w:val="clear" w:color="auto" w:fill="FFFFFF"/>
        </w:rPr>
      </w:pPr>
      <w:r w:rsidRPr="00E912CD">
        <w:rPr>
          <w:rFonts w:ascii="Arial" w:hAnsi="Arial" w:cs="Arial"/>
          <w:sz w:val="22"/>
          <w:szCs w:val="22"/>
        </w:rPr>
        <w:t>For</w:t>
      </w:r>
      <w:r w:rsidR="001F3D99" w:rsidRPr="00E912CD">
        <w:rPr>
          <w:rFonts w:ascii="Arial" w:hAnsi="Arial" w:cs="Arial"/>
          <w:sz w:val="22"/>
          <w:szCs w:val="22"/>
        </w:rPr>
        <w:t xml:space="preserve"> a health campaign such as a health campaign linked to obesity to be successful, </w:t>
      </w:r>
      <w:r w:rsidRPr="00E912CD">
        <w:rPr>
          <w:rFonts w:ascii="Arial" w:hAnsi="Arial" w:cs="Arial"/>
          <w:sz w:val="22"/>
          <w:szCs w:val="22"/>
        </w:rPr>
        <w:t>a few</w:t>
      </w:r>
      <w:r w:rsidR="001F3D99" w:rsidRPr="00E912CD">
        <w:rPr>
          <w:rFonts w:ascii="Arial" w:hAnsi="Arial" w:cs="Arial"/>
          <w:sz w:val="22"/>
          <w:szCs w:val="22"/>
        </w:rPr>
        <w:t xml:space="preserve"> metrics need to be taken into consideration when trying to communicate the</w:t>
      </w:r>
      <w:r w:rsidRPr="00E912CD">
        <w:rPr>
          <w:rFonts w:ascii="Arial" w:hAnsi="Arial" w:cs="Arial"/>
          <w:sz w:val="22"/>
          <w:szCs w:val="22"/>
        </w:rPr>
        <w:t xml:space="preserve"> healthcare</w:t>
      </w:r>
      <w:r w:rsidR="001F3D99" w:rsidRPr="00E912CD">
        <w:rPr>
          <w:rFonts w:ascii="Arial" w:hAnsi="Arial" w:cs="Arial"/>
          <w:sz w:val="22"/>
          <w:szCs w:val="22"/>
        </w:rPr>
        <w:t xml:space="preserve"> campaigns aim</w:t>
      </w:r>
      <w:r w:rsidRPr="00E912CD">
        <w:rPr>
          <w:rFonts w:ascii="Arial" w:hAnsi="Arial" w:cs="Arial"/>
          <w:sz w:val="22"/>
          <w:szCs w:val="22"/>
        </w:rPr>
        <w:t>s</w:t>
      </w:r>
      <w:r w:rsidR="001F3D99" w:rsidRPr="00E912CD">
        <w:rPr>
          <w:rFonts w:ascii="Arial" w:hAnsi="Arial" w:cs="Arial"/>
          <w:sz w:val="22"/>
          <w:szCs w:val="22"/>
        </w:rPr>
        <w:t xml:space="preserve"> across. </w:t>
      </w:r>
      <w:r w:rsidR="00E912CD" w:rsidRPr="00E912CD">
        <w:rPr>
          <w:rFonts w:ascii="Arial" w:hAnsi="Arial" w:cs="Arial"/>
          <w:sz w:val="22"/>
          <w:szCs w:val="22"/>
        </w:rPr>
        <w:t xml:space="preserve">Metrics linked to advertisement are known as marketing metrics and these are put into place to measure the success of the marketing campaigns and to track the target audience and aim towards the key performance indicators which are </w:t>
      </w:r>
      <w:r w:rsidR="00E912CD" w:rsidRPr="00E912CD">
        <w:rPr>
          <w:rFonts w:ascii="Arial" w:hAnsi="Arial" w:cs="Arial"/>
          <w:sz w:val="22"/>
          <w:szCs w:val="22"/>
        </w:rPr>
        <w:lastRenderedPageBreak/>
        <w:t>significant goals of a campaign and need to be achieved otherwise the campaigns marketing team will have no clear goals and marketing strategy to measure their success (De Vries et al.,2017). Currently, technology and social media platforms have overruled traditional means of advertising such as posters or leaflets. Social media platforms such as Facebook is one of the leading ways of advertising for a few reasons. Firstly, Facebook has 44.84 million users, this is approximately 66% of the UK population which can be educated on the importance of a campaigns aims and message (</w:t>
      </w:r>
      <w:r w:rsidR="00E912CD" w:rsidRPr="00E912CD">
        <w:rPr>
          <w:rFonts w:ascii="Arial" w:eastAsiaTheme="minorHAnsi" w:hAnsi="Arial" w:cs="Arial"/>
          <w:color w:val="000000"/>
          <w:sz w:val="22"/>
          <w:szCs w:val="22"/>
          <w:shd w:val="clear" w:color="auto" w:fill="FFFFFF"/>
          <w:lang w:eastAsia="en-US"/>
        </w:rPr>
        <w:t>Baker</w:t>
      </w:r>
      <w:r w:rsidR="00E912CD" w:rsidRPr="00E912CD">
        <w:rPr>
          <w:rFonts w:ascii="Arial" w:eastAsiaTheme="minorHAnsi" w:hAnsi="Arial" w:cs="Arial"/>
          <w:color w:val="000000"/>
          <w:sz w:val="22"/>
          <w:szCs w:val="22"/>
          <w:shd w:val="clear" w:color="auto" w:fill="FFFFFF"/>
          <w:lang w:eastAsia="en-US"/>
        </w:rPr>
        <w:t>.,</w:t>
      </w:r>
      <w:r w:rsidR="00E912CD" w:rsidRPr="00E912CD">
        <w:rPr>
          <w:rFonts w:ascii="Arial" w:eastAsiaTheme="minorHAnsi" w:hAnsi="Arial" w:cs="Arial"/>
          <w:color w:val="000000"/>
          <w:sz w:val="22"/>
          <w:szCs w:val="22"/>
          <w:shd w:val="clear" w:color="auto" w:fill="FFFFFF"/>
          <w:lang w:eastAsia="en-US"/>
        </w:rPr>
        <w:t>2021</w:t>
      </w:r>
      <w:r w:rsidR="00E912CD" w:rsidRPr="00E912CD">
        <w:rPr>
          <w:rFonts w:ascii="Arial" w:eastAsiaTheme="minorHAnsi" w:hAnsi="Arial" w:cs="Arial"/>
          <w:color w:val="000000"/>
          <w:sz w:val="22"/>
          <w:szCs w:val="22"/>
          <w:shd w:val="clear" w:color="auto" w:fill="FFFFFF"/>
          <w:lang w:eastAsia="en-US"/>
        </w:rPr>
        <w:t>).</w:t>
      </w:r>
    </w:p>
    <w:p w14:paraId="1B0216D5" w14:textId="77777777" w:rsidR="00C95CE0" w:rsidRPr="00E912CD" w:rsidRDefault="00C95CE0">
      <w:pPr>
        <w:rPr>
          <w:rFonts w:ascii="Arial" w:hAnsi="Arial" w:cs="Arial"/>
          <w:b/>
          <w:bCs/>
          <w:sz w:val="22"/>
          <w:szCs w:val="22"/>
          <w:u w:val="single"/>
        </w:rPr>
      </w:pPr>
    </w:p>
    <w:p w14:paraId="4DFFD3D3" w14:textId="602B0F27" w:rsidR="00C95CE0" w:rsidRPr="00E912CD" w:rsidRDefault="00E912CD">
      <w:pPr>
        <w:rPr>
          <w:rFonts w:ascii="Arial" w:hAnsi="Arial" w:cs="Arial"/>
          <w:sz w:val="22"/>
          <w:szCs w:val="22"/>
        </w:rPr>
      </w:pPr>
      <w:r w:rsidRPr="00E912CD">
        <w:rPr>
          <w:rFonts w:ascii="Arial" w:hAnsi="Arial" w:cs="Arial"/>
          <w:sz w:val="22"/>
          <w:szCs w:val="22"/>
        </w:rPr>
        <w:t>Overall, from the research conducted. The research has indicated that all current and new campaigns need to keep updating and adapting the ways they communicate and advertise themselves to their target audience. The importance of advertising is significantly important as without it, individuals seeking advice and support are unable to receive it, if the campaign is not known about. The stigma surrounding individuals who are seen as overweight or obese needs to be targeted and stooped, particularly online where individua’s can post or message harmful comments anonymously. This stigma is affecting overweight people seek the support and treatment they require as harmful comments can lead to a viscous cycle of negative thoughts and anxiety (Sung and Lee., 2015).</w:t>
      </w:r>
    </w:p>
    <w:p w14:paraId="2127AF01" w14:textId="77777777" w:rsidR="00C95CE0" w:rsidRPr="00E912CD" w:rsidRDefault="00C95CE0">
      <w:pPr>
        <w:rPr>
          <w:rFonts w:ascii="Arial" w:hAnsi="Arial" w:cs="Arial"/>
          <w:b/>
          <w:bCs/>
          <w:sz w:val="22"/>
          <w:szCs w:val="22"/>
          <w:u w:val="single"/>
        </w:rPr>
      </w:pPr>
    </w:p>
    <w:p w14:paraId="445F353D" w14:textId="77777777" w:rsidR="00E064C8" w:rsidRPr="00E912CD" w:rsidRDefault="00E064C8">
      <w:pPr>
        <w:rPr>
          <w:rFonts w:ascii="Arial" w:hAnsi="Arial" w:cs="Arial"/>
          <w:b/>
          <w:bCs/>
          <w:sz w:val="22"/>
          <w:szCs w:val="22"/>
          <w:u w:val="single"/>
        </w:rPr>
      </w:pPr>
    </w:p>
    <w:p w14:paraId="0FC2D3C9" w14:textId="77777777" w:rsidR="00E064C8" w:rsidRPr="00E912CD" w:rsidRDefault="00E064C8">
      <w:pPr>
        <w:rPr>
          <w:rFonts w:ascii="Arial" w:hAnsi="Arial" w:cs="Arial"/>
          <w:b/>
          <w:bCs/>
          <w:sz w:val="22"/>
          <w:szCs w:val="22"/>
          <w:u w:val="single"/>
        </w:rPr>
      </w:pPr>
    </w:p>
    <w:p w14:paraId="7725D3FB" w14:textId="77777777" w:rsidR="00E064C8" w:rsidRPr="00E912CD" w:rsidRDefault="00E064C8">
      <w:pPr>
        <w:rPr>
          <w:rFonts w:ascii="Arial" w:hAnsi="Arial" w:cs="Arial"/>
          <w:b/>
          <w:bCs/>
          <w:sz w:val="22"/>
          <w:szCs w:val="22"/>
          <w:u w:val="single"/>
        </w:rPr>
      </w:pPr>
    </w:p>
    <w:p w14:paraId="116D6B2D" w14:textId="77777777" w:rsidR="00E912CD" w:rsidRPr="00E912CD" w:rsidRDefault="00E912CD">
      <w:pPr>
        <w:rPr>
          <w:rFonts w:ascii="Arial" w:hAnsi="Arial" w:cs="Arial"/>
          <w:b/>
          <w:bCs/>
          <w:sz w:val="22"/>
          <w:szCs w:val="22"/>
          <w:u w:val="single"/>
        </w:rPr>
      </w:pPr>
    </w:p>
    <w:p w14:paraId="1E74D124" w14:textId="77777777" w:rsidR="00E912CD" w:rsidRPr="00E912CD" w:rsidRDefault="00E912CD">
      <w:pPr>
        <w:rPr>
          <w:rFonts w:ascii="Arial" w:hAnsi="Arial" w:cs="Arial"/>
          <w:b/>
          <w:bCs/>
          <w:sz w:val="22"/>
          <w:szCs w:val="22"/>
          <w:u w:val="single"/>
        </w:rPr>
      </w:pPr>
    </w:p>
    <w:p w14:paraId="3704ED5D" w14:textId="77777777" w:rsidR="00E912CD" w:rsidRPr="00E912CD" w:rsidRDefault="00E912CD">
      <w:pPr>
        <w:rPr>
          <w:rFonts w:ascii="Arial" w:hAnsi="Arial" w:cs="Arial"/>
          <w:b/>
          <w:bCs/>
          <w:sz w:val="22"/>
          <w:szCs w:val="22"/>
          <w:u w:val="single"/>
        </w:rPr>
      </w:pPr>
    </w:p>
    <w:p w14:paraId="140ED983" w14:textId="77777777" w:rsidR="00E912CD" w:rsidRPr="00E912CD" w:rsidRDefault="00E912CD">
      <w:pPr>
        <w:rPr>
          <w:rFonts w:ascii="Arial" w:hAnsi="Arial" w:cs="Arial"/>
          <w:b/>
          <w:bCs/>
          <w:sz w:val="22"/>
          <w:szCs w:val="22"/>
          <w:u w:val="single"/>
        </w:rPr>
      </w:pPr>
    </w:p>
    <w:p w14:paraId="62BC1825" w14:textId="77777777" w:rsidR="00E912CD" w:rsidRPr="00E912CD" w:rsidRDefault="00E912CD">
      <w:pPr>
        <w:rPr>
          <w:rFonts w:ascii="Arial" w:hAnsi="Arial" w:cs="Arial"/>
          <w:b/>
          <w:bCs/>
          <w:sz w:val="22"/>
          <w:szCs w:val="22"/>
          <w:u w:val="single"/>
        </w:rPr>
      </w:pPr>
    </w:p>
    <w:p w14:paraId="7739842E" w14:textId="77777777" w:rsidR="00E912CD" w:rsidRPr="00E912CD" w:rsidRDefault="00E912CD">
      <w:pPr>
        <w:rPr>
          <w:rFonts w:ascii="Arial" w:hAnsi="Arial" w:cs="Arial"/>
          <w:b/>
          <w:bCs/>
          <w:sz w:val="22"/>
          <w:szCs w:val="22"/>
          <w:u w:val="single"/>
        </w:rPr>
      </w:pPr>
    </w:p>
    <w:p w14:paraId="70B69F2B" w14:textId="77777777" w:rsidR="00E912CD" w:rsidRPr="00E912CD" w:rsidRDefault="00E912CD">
      <w:pPr>
        <w:rPr>
          <w:rFonts w:ascii="Arial" w:hAnsi="Arial" w:cs="Arial"/>
          <w:b/>
          <w:bCs/>
          <w:sz w:val="22"/>
          <w:szCs w:val="22"/>
          <w:u w:val="single"/>
        </w:rPr>
      </w:pPr>
    </w:p>
    <w:p w14:paraId="4521F2EC" w14:textId="77777777" w:rsidR="00E912CD" w:rsidRPr="00E912CD" w:rsidRDefault="00E912CD">
      <w:pPr>
        <w:rPr>
          <w:rFonts w:ascii="Arial" w:hAnsi="Arial" w:cs="Arial"/>
          <w:b/>
          <w:bCs/>
          <w:sz w:val="22"/>
          <w:szCs w:val="22"/>
          <w:u w:val="single"/>
        </w:rPr>
      </w:pPr>
    </w:p>
    <w:p w14:paraId="066195C3" w14:textId="77777777" w:rsidR="00E912CD" w:rsidRPr="00E912CD" w:rsidRDefault="00E912CD">
      <w:pPr>
        <w:rPr>
          <w:rFonts w:ascii="Arial" w:hAnsi="Arial" w:cs="Arial"/>
          <w:b/>
          <w:bCs/>
          <w:sz w:val="22"/>
          <w:szCs w:val="22"/>
          <w:u w:val="single"/>
        </w:rPr>
      </w:pPr>
    </w:p>
    <w:p w14:paraId="6CBDF9CB" w14:textId="77777777" w:rsidR="00E912CD" w:rsidRPr="00E912CD" w:rsidRDefault="00E912CD">
      <w:pPr>
        <w:rPr>
          <w:rFonts w:ascii="Arial" w:hAnsi="Arial" w:cs="Arial"/>
          <w:b/>
          <w:bCs/>
          <w:sz w:val="22"/>
          <w:szCs w:val="22"/>
          <w:u w:val="single"/>
        </w:rPr>
      </w:pPr>
    </w:p>
    <w:p w14:paraId="4FCBF62A" w14:textId="77777777" w:rsidR="00E912CD" w:rsidRPr="00E912CD" w:rsidRDefault="00E912CD">
      <w:pPr>
        <w:rPr>
          <w:rFonts w:ascii="Arial" w:hAnsi="Arial" w:cs="Arial"/>
          <w:b/>
          <w:bCs/>
          <w:sz w:val="22"/>
          <w:szCs w:val="22"/>
          <w:u w:val="single"/>
        </w:rPr>
      </w:pPr>
    </w:p>
    <w:p w14:paraId="11A0A117" w14:textId="77777777" w:rsidR="00E912CD" w:rsidRPr="00E912CD" w:rsidRDefault="00E912CD">
      <w:pPr>
        <w:rPr>
          <w:rFonts w:ascii="Arial" w:hAnsi="Arial" w:cs="Arial"/>
          <w:b/>
          <w:bCs/>
          <w:sz w:val="22"/>
          <w:szCs w:val="22"/>
          <w:u w:val="single"/>
        </w:rPr>
      </w:pPr>
    </w:p>
    <w:p w14:paraId="61C2FFB7" w14:textId="77777777" w:rsidR="00E912CD" w:rsidRPr="00E912CD" w:rsidRDefault="00E912CD">
      <w:pPr>
        <w:rPr>
          <w:rFonts w:ascii="Arial" w:hAnsi="Arial" w:cs="Arial"/>
          <w:b/>
          <w:bCs/>
          <w:sz w:val="22"/>
          <w:szCs w:val="22"/>
          <w:u w:val="single"/>
        </w:rPr>
      </w:pPr>
    </w:p>
    <w:p w14:paraId="6D8CD42C" w14:textId="77777777" w:rsidR="00E912CD" w:rsidRPr="00E912CD" w:rsidRDefault="00E912CD">
      <w:pPr>
        <w:rPr>
          <w:rFonts w:ascii="Arial" w:hAnsi="Arial" w:cs="Arial"/>
          <w:b/>
          <w:bCs/>
          <w:sz w:val="22"/>
          <w:szCs w:val="22"/>
          <w:u w:val="single"/>
        </w:rPr>
      </w:pPr>
    </w:p>
    <w:p w14:paraId="00999D78" w14:textId="77777777" w:rsidR="00E912CD" w:rsidRPr="00E912CD" w:rsidRDefault="00E912CD">
      <w:pPr>
        <w:rPr>
          <w:rFonts w:ascii="Arial" w:hAnsi="Arial" w:cs="Arial"/>
          <w:b/>
          <w:bCs/>
          <w:sz w:val="22"/>
          <w:szCs w:val="22"/>
          <w:u w:val="single"/>
        </w:rPr>
      </w:pPr>
    </w:p>
    <w:p w14:paraId="07330209" w14:textId="77777777" w:rsidR="00E912CD" w:rsidRPr="00E912CD" w:rsidRDefault="00E912CD">
      <w:pPr>
        <w:rPr>
          <w:rFonts w:ascii="Arial" w:hAnsi="Arial" w:cs="Arial"/>
          <w:b/>
          <w:bCs/>
          <w:sz w:val="22"/>
          <w:szCs w:val="22"/>
          <w:u w:val="single"/>
        </w:rPr>
      </w:pPr>
    </w:p>
    <w:p w14:paraId="534606FA" w14:textId="77777777" w:rsidR="00E912CD" w:rsidRPr="00E912CD" w:rsidRDefault="00E912CD">
      <w:pPr>
        <w:rPr>
          <w:rFonts w:ascii="Arial" w:hAnsi="Arial" w:cs="Arial"/>
          <w:b/>
          <w:bCs/>
          <w:sz w:val="22"/>
          <w:szCs w:val="22"/>
          <w:u w:val="single"/>
        </w:rPr>
      </w:pPr>
    </w:p>
    <w:p w14:paraId="016B59F1" w14:textId="77777777" w:rsidR="00E912CD" w:rsidRPr="00E912CD" w:rsidRDefault="00E912CD">
      <w:pPr>
        <w:rPr>
          <w:rFonts w:ascii="Arial" w:hAnsi="Arial" w:cs="Arial"/>
          <w:b/>
          <w:bCs/>
          <w:sz w:val="22"/>
          <w:szCs w:val="22"/>
          <w:u w:val="single"/>
        </w:rPr>
      </w:pPr>
    </w:p>
    <w:p w14:paraId="01C4B597" w14:textId="77777777" w:rsidR="00E912CD" w:rsidRPr="00E912CD" w:rsidRDefault="00E912CD">
      <w:pPr>
        <w:rPr>
          <w:rFonts w:ascii="Arial" w:hAnsi="Arial" w:cs="Arial"/>
          <w:b/>
          <w:bCs/>
          <w:sz w:val="22"/>
          <w:szCs w:val="22"/>
          <w:u w:val="single"/>
        </w:rPr>
      </w:pPr>
    </w:p>
    <w:p w14:paraId="5A8A815F" w14:textId="77777777" w:rsidR="00E912CD" w:rsidRPr="00E912CD" w:rsidRDefault="00E912CD">
      <w:pPr>
        <w:rPr>
          <w:rFonts w:ascii="Arial" w:hAnsi="Arial" w:cs="Arial"/>
          <w:b/>
          <w:bCs/>
          <w:sz w:val="22"/>
          <w:szCs w:val="22"/>
          <w:u w:val="single"/>
        </w:rPr>
      </w:pPr>
    </w:p>
    <w:p w14:paraId="113A0979" w14:textId="77777777" w:rsidR="00E912CD" w:rsidRPr="00E912CD" w:rsidRDefault="00E912CD">
      <w:pPr>
        <w:rPr>
          <w:rFonts w:ascii="Arial" w:hAnsi="Arial" w:cs="Arial"/>
          <w:b/>
          <w:bCs/>
          <w:sz w:val="22"/>
          <w:szCs w:val="22"/>
          <w:u w:val="single"/>
        </w:rPr>
      </w:pPr>
    </w:p>
    <w:p w14:paraId="37E5751F" w14:textId="77777777" w:rsidR="00E912CD" w:rsidRPr="00E912CD" w:rsidRDefault="00E912CD">
      <w:pPr>
        <w:rPr>
          <w:rFonts w:ascii="Arial" w:hAnsi="Arial" w:cs="Arial"/>
          <w:b/>
          <w:bCs/>
          <w:sz w:val="22"/>
          <w:szCs w:val="22"/>
          <w:u w:val="single"/>
        </w:rPr>
      </w:pPr>
    </w:p>
    <w:p w14:paraId="1C6E5289" w14:textId="77777777" w:rsidR="00E912CD" w:rsidRPr="00E912CD" w:rsidRDefault="00E912CD">
      <w:pPr>
        <w:rPr>
          <w:rFonts w:ascii="Arial" w:hAnsi="Arial" w:cs="Arial"/>
          <w:b/>
          <w:bCs/>
          <w:sz w:val="22"/>
          <w:szCs w:val="22"/>
          <w:u w:val="single"/>
        </w:rPr>
      </w:pPr>
    </w:p>
    <w:p w14:paraId="5C79E0DD" w14:textId="77777777" w:rsidR="00E912CD" w:rsidRPr="00E912CD" w:rsidRDefault="00E912CD">
      <w:pPr>
        <w:rPr>
          <w:rFonts w:ascii="Arial" w:hAnsi="Arial" w:cs="Arial"/>
          <w:b/>
          <w:bCs/>
          <w:sz w:val="22"/>
          <w:szCs w:val="22"/>
          <w:u w:val="single"/>
        </w:rPr>
      </w:pPr>
    </w:p>
    <w:p w14:paraId="02F35D52" w14:textId="77777777" w:rsidR="00E912CD" w:rsidRPr="00E912CD" w:rsidRDefault="00E912CD">
      <w:pPr>
        <w:rPr>
          <w:rFonts w:ascii="Arial" w:hAnsi="Arial" w:cs="Arial"/>
          <w:b/>
          <w:bCs/>
          <w:sz w:val="22"/>
          <w:szCs w:val="22"/>
          <w:u w:val="single"/>
        </w:rPr>
      </w:pPr>
    </w:p>
    <w:p w14:paraId="067087A9" w14:textId="77777777" w:rsidR="00E912CD" w:rsidRPr="00E912CD" w:rsidRDefault="00E912CD">
      <w:pPr>
        <w:rPr>
          <w:rFonts w:ascii="Arial" w:hAnsi="Arial" w:cs="Arial"/>
          <w:b/>
          <w:bCs/>
          <w:sz w:val="22"/>
          <w:szCs w:val="22"/>
          <w:u w:val="single"/>
        </w:rPr>
      </w:pPr>
    </w:p>
    <w:p w14:paraId="77774EB9" w14:textId="77777777" w:rsidR="00E912CD" w:rsidRPr="00E912CD" w:rsidRDefault="00E912CD">
      <w:pPr>
        <w:rPr>
          <w:rFonts w:ascii="Arial" w:hAnsi="Arial" w:cs="Arial"/>
          <w:b/>
          <w:bCs/>
          <w:sz w:val="22"/>
          <w:szCs w:val="22"/>
          <w:u w:val="single"/>
        </w:rPr>
      </w:pPr>
    </w:p>
    <w:p w14:paraId="18A59533" w14:textId="77777777" w:rsidR="00E912CD" w:rsidRPr="00E912CD" w:rsidRDefault="00E912CD">
      <w:pPr>
        <w:rPr>
          <w:rFonts w:ascii="Arial" w:hAnsi="Arial" w:cs="Arial"/>
          <w:b/>
          <w:bCs/>
          <w:sz w:val="22"/>
          <w:szCs w:val="22"/>
          <w:u w:val="single"/>
        </w:rPr>
      </w:pPr>
    </w:p>
    <w:p w14:paraId="35957ED8" w14:textId="77777777" w:rsidR="00E912CD" w:rsidRPr="00E912CD" w:rsidRDefault="00E912CD">
      <w:pPr>
        <w:rPr>
          <w:rFonts w:ascii="Arial" w:hAnsi="Arial" w:cs="Arial"/>
          <w:b/>
          <w:bCs/>
          <w:sz w:val="22"/>
          <w:szCs w:val="22"/>
          <w:u w:val="single"/>
        </w:rPr>
      </w:pPr>
    </w:p>
    <w:p w14:paraId="394F45DB" w14:textId="77777777" w:rsidR="00E912CD" w:rsidRPr="00E912CD" w:rsidRDefault="00E912CD">
      <w:pPr>
        <w:rPr>
          <w:rFonts w:ascii="Arial" w:hAnsi="Arial" w:cs="Arial"/>
          <w:b/>
          <w:bCs/>
          <w:sz w:val="22"/>
          <w:szCs w:val="22"/>
          <w:u w:val="single"/>
        </w:rPr>
      </w:pPr>
    </w:p>
    <w:p w14:paraId="0EB04A9E" w14:textId="05B62FAA" w:rsidR="00E912CD" w:rsidRPr="00E912CD" w:rsidRDefault="0097685B">
      <w:pPr>
        <w:rPr>
          <w:rFonts w:ascii="Arial" w:hAnsi="Arial" w:cs="Arial"/>
          <w:b/>
          <w:bCs/>
          <w:sz w:val="22"/>
          <w:szCs w:val="22"/>
          <w:u w:val="single"/>
        </w:rPr>
      </w:pPr>
      <w:r w:rsidRPr="00E912CD">
        <w:rPr>
          <w:rFonts w:ascii="Arial" w:hAnsi="Arial" w:cs="Arial"/>
          <w:b/>
          <w:bCs/>
          <w:sz w:val="22"/>
          <w:szCs w:val="22"/>
          <w:u w:val="single"/>
        </w:rPr>
        <w:t xml:space="preserve">Reference List </w:t>
      </w:r>
    </w:p>
    <w:p w14:paraId="1C2B5190" w14:textId="77777777" w:rsidR="00E912CD" w:rsidRPr="00E912CD" w:rsidRDefault="00E912CD">
      <w:pPr>
        <w:rPr>
          <w:rFonts w:ascii="Arial" w:hAnsi="Arial" w:cs="Arial"/>
          <w:color w:val="222222"/>
          <w:sz w:val="22"/>
          <w:szCs w:val="22"/>
          <w:shd w:val="clear" w:color="auto" w:fill="FFFFFF"/>
        </w:rPr>
      </w:pPr>
    </w:p>
    <w:p w14:paraId="44E4C3B3" w14:textId="101D6D3C" w:rsidR="00E912CD" w:rsidRPr="00E912CD" w:rsidRDefault="00E912CD">
      <w:pPr>
        <w:rPr>
          <w:rFonts w:ascii="Arial" w:hAnsi="Arial" w:cs="Arial"/>
          <w:color w:val="000000"/>
          <w:sz w:val="22"/>
          <w:szCs w:val="22"/>
          <w:shd w:val="clear" w:color="auto" w:fill="FFFFFF"/>
        </w:rPr>
      </w:pPr>
      <w:bookmarkStart w:id="0" w:name="_Hlk90566984"/>
      <w:r w:rsidRPr="00E912CD">
        <w:rPr>
          <w:rFonts w:ascii="Arial" w:hAnsi="Arial" w:cs="Arial"/>
          <w:color w:val="000000"/>
          <w:sz w:val="22"/>
          <w:szCs w:val="22"/>
          <w:shd w:val="clear" w:color="auto" w:fill="FFFFFF"/>
        </w:rPr>
        <w:t xml:space="preserve">Abroms, L.C. and Maibach, E.W., 2008. </w:t>
      </w:r>
      <w:bookmarkEnd w:id="0"/>
      <w:r w:rsidRPr="00E912CD">
        <w:rPr>
          <w:rFonts w:ascii="Arial" w:hAnsi="Arial" w:cs="Arial"/>
          <w:color w:val="000000"/>
          <w:sz w:val="22"/>
          <w:szCs w:val="22"/>
          <w:shd w:val="clear" w:color="auto" w:fill="FFFFFF"/>
        </w:rPr>
        <w:t>The effectiveness of mass communication to change public behavior. </w:t>
      </w:r>
      <w:r w:rsidRPr="00E912CD">
        <w:rPr>
          <w:rFonts w:ascii="Arial" w:hAnsi="Arial" w:cs="Arial"/>
          <w:i/>
          <w:iCs/>
          <w:color w:val="000000"/>
          <w:sz w:val="22"/>
          <w:szCs w:val="22"/>
          <w:shd w:val="clear" w:color="auto" w:fill="FFFFFF"/>
        </w:rPr>
        <w:t>Annu. Rev. Public Health</w:t>
      </w:r>
      <w:r w:rsidRPr="00E912CD">
        <w:rPr>
          <w:rFonts w:ascii="Arial" w:hAnsi="Arial" w:cs="Arial"/>
          <w:color w:val="000000"/>
          <w:sz w:val="22"/>
          <w:szCs w:val="22"/>
          <w:shd w:val="clear" w:color="auto" w:fill="FFFFFF"/>
        </w:rPr>
        <w:t>, </w:t>
      </w:r>
      <w:r w:rsidRPr="00E912CD">
        <w:rPr>
          <w:rFonts w:ascii="Arial" w:hAnsi="Arial" w:cs="Arial"/>
          <w:i/>
          <w:iCs/>
          <w:color w:val="000000"/>
          <w:sz w:val="22"/>
          <w:szCs w:val="22"/>
          <w:shd w:val="clear" w:color="auto" w:fill="FFFFFF"/>
        </w:rPr>
        <w:t>29</w:t>
      </w:r>
      <w:r w:rsidRPr="00E912CD">
        <w:rPr>
          <w:rFonts w:ascii="Arial" w:hAnsi="Arial" w:cs="Arial"/>
          <w:color w:val="000000"/>
          <w:sz w:val="22"/>
          <w:szCs w:val="22"/>
          <w:shd w:val="clear" w:color="auto" w:fill="FFFFFF"/>
        </w:rPr>
        <w:t>, pp.219-234.</w:t>
      </w:r>
    </w:p>
    <w:p w14:paraId="53F46000" w14:textId="77777777" w:rsidR="00E912CD" w:rsidRPr="00E912CD" w:rsidRDefault="00E912CD">
      <w:pPr>
        <w:rPr>
          <w:rFonts w:ascii="Arial" w:hAnsi="Arial" w:cs="Arial"/>
          <w:color w:val="000000"/>
          <w:sz w:val="22"/>
          <w:szCs w:val="22"/>
          <w:shd w:val="clear" w:color="auto" w:fill="FFFFFF"/>
        </w:rPr>
      </w:pPr>
    </w:p>
    <w:p w14:paraId="17348152" w14:textId="77777777" w:rsidR="00E912CD" w:rsidRPr="00E912CD" w:rsidRDefault="00E912CD" w:rsidP="00E912CD">
      <w:pPr>
        <w:spacing w:after="160" w:line="259" w:lineRule="auto"/>
        <w:rPr>
          <w:rFonts w:ascii="Arial" w:eastAsiaTheme="minorHAnsi" w:hAnsi="Arial" w:cs="Arial"/>
          <w:color w:val="000000"/>
          <w:sz w:val="22"/>
          <w:szCs w:val="22"/>
          <w:shd w:val="clear" w:color="auto" w:fill="FFFFFF"/>
          <w:lang w:eastAsia="en-US"/>
        </w:rPr>
      </w:pPr>
      <w:r w:rsidRPr="00E912CD">
        <w:rPr>
          <w:rFonts w:ascii="Arial" w:eastAsiaTheme="minorHAnsi" w:hAnsi="Arial" w:cs="Arial"/>
          <w:color w:val="000000"/>
          <w:sz w:val="22"/>
          <w:szCs w:val="22"/>
          <w:shd w:val="clear" w:color="auto" w:fill="FFFFFF"/>
          <w:lang w:eastAsia="en-US"/>
        </w:rPr>
        <w:t>Baker, I., 2021. </w:t>
      </w:r>
      <w:r w:rsidRPr="00E912CD">
        <w:rPr>
          <w:rFonts w:ascii="Arial" w:eastAsiaTheme="minorHAnsi" w:hAnsi="Arial" w:cs="Arial"/>
          <w:i/>
          <w:iCs/>
          <w:color w:val="000000"/>
          <w:sz w:val="22"/>
          <w:szCs w:val="22"/>
          <w:shd w:val="clear" w:color="auto" w:fill="FFFFFF"/>
          <w:lang w:eastAsia="en-US"/>
        </w:rPr>
        <w:t>30 Essential Facebook Statistics | The Social Shepherd</w:t>
      </w:r>
      <w:r w:rsidRPr="00E912CD">
        <w:rPr>
          <w:rFonts w:ascii="Arial" w:eastAsiaTheme="minorHAnsi" w:hAnsi="Arial" w:cs="Arial"/>
          <w:color w:val="000000"/>
          <w:sz w:val="22"/>
          <w:szCs w:val="22"/>
          <w:shd w:val="clear" w:color="auto" w:fill="FFFFFF"/>
          <w:lang w:eastAsia="en-US"/>
        </w:rPr>
        <w:t>. The Social Shepherd. Available at: (https://thesocialshepherd.com/blog/facebook-statistics-2021#:~:text=Out%20of%20the%20total%20estimated,of%20the%20total%20UK%20population.) (Accessed</w:t>
      </w:r>
      <w:r w:rsidRPr="00E912CD">
        <w:rPr>
          <w:rFonts w:ascii="Arial" w:eastAsiaTheme="minorHAnsi" w:hAnsi="Arial" w:cs="Arial"/>
          <w:color w:val="000000"/>
          <w:sz w:val="22"/>
          <w:szCs w:val="22"/>
          <w:shd w:val="clear" w:color="auto" w:fill="FFFFFF"/>
          <w:lang w:eastAsia="en-US"/>
        </w:rPr>
        <w:t xml:space="preserve"> 19 December</w:t>
      </w:r>
      <w:r w:rsidRPr="00E912CD">
        <w:rPr>
          <w:rFonts w:ascii="Arial" w:eastAsiaTheme="minorHAnsi" w:hAnsi="Arial" w:cs="Arial"/>
          <w:color w:val="000000"/>
          <w:sz w:val="22"/>
          <w:szCs w:val="22"/>
          <w:shd w:val="clear" w:color="auto" w:fill="FFFFFF"/>
          <w:lang w:eastAsia="en-US"/>
        </w:rPr>
        <w:t xml:space="preserve"> 2021).</w:t>
      </w:r>
    </w:p>
    <w:p w14:paraId="5451F1B7" w14:textId="6113CB98" w:rsidR="00E912CD" w:rsidRPr="00E912CD" w:rsidRDefault="00E912CD">
      <w:pPr>
        <w:rPr>
          <w:rFonts w:ascii="Arial" w:hAnsi="Arial" w:cs="Arial"/>
          <w:color w:val="222222"/>
          <w:sz w:val="22"/>
          <w:szCs w:val="22"/>
          <w:shd w:val="clear" w:color="auto" w:fill="FFFFFF"/>
        </w:rPr>
      </w:pPr>
      <w:r w:rsidRPr="00E912CD">
        <w:rPr>
          <w:rFonts w:ascii="Arial" w:hAnsi="Arial" w:cs="Arial"/>
          <w:color w:val="222222"/>
          <w:sz w:val="22"/>
          <w:szCs w:val="22"/>
          <w:shd w:val="clear" w:color="auto" w:fill="FFFFFF"/>
        </w:rPr>
        <w:t>Briggs, A.D., Mytton, O.T., Kehlbacher, A., Tiffin, R., Rayner, M. and Scarborough, P., 2013. Overall and income specific effect on prevalence of overweight and obesity of 20% sugar sweetened drink tax in UK: econometric and comparative risk assessment modelling study. </w:t>
      </w:r>
      <w:r w:rsidRPr="00E912CD">
        <w:rPr>
          <w:rFonts w:ascii="Arial" w:hAnsi="Arial" w:cs="Arial"/>
          <w:i/>
          <w:iCs/>
          <w:color w:val="222222"/>
          <w:sz w:val="22"/>
          <w:szCs w:val="22"/>
          <w:shd w:val="clear" w:color="auto" w:fill="FFFFFF"/>
        </w:rPr>
        <w:t>Bmj</w:t>
      </w:r>
      <w:r w:rsidRPr="00E912CD">
        <w:rPr>
          <w:rFonts w:ascii="Arial" w:hAnsi="Arial" w:cs="Arial"/>
          <w:color w:val="222222"/>
          <w:sz w:val="22"/>
          <w:szCs w:val="22"/>
          <w:shd w:val="clear" w:color="auto" w:fill="FFFFFF"/>
        </w:rPr>
        <w:t>, </w:t>
      </w:r>
      <w:r w:rsidRPr="00E912CD">
        <w:rPr>
          <w:rFonts w:ascii="Arial" w:hAnsi="Arial" w:cs="Arial"/>
          <w:i/>
          <w:iCs/>
          <w:color w:val="222222"/>
          <w:sz w:val="22"/>
          <w:szCs w:val="22"/>
          <w:shd w:val="clear" w:color="auto" w:fill="FFFFFF"/>
        </w:rPr>
        <w:t>347</w:t>
      </w:r>
      <w:r w:rsidRPr="00E912CD">
        <w:rPr>
          <w:rFonts w:ascii="Arial" w:hAnsi="Arial" w:cs="Arial"/>
          <w:color w:val="222222"/>
          <w:sz w:val="22"/>
          <w:szCs w:val="22"/>
          <w:shd w:val="clear" w:color="auto" w:fill="FFFFFF"/>
        </w:rPr>
        <w:t>.</w:t>
      </w:r>
    </w:p>
    <w:p w14:paraId="4F768020" w14:textId="77777777" w:rsidR="00E912CD" w:rsidRPr="00E912CD" w:rsidRDefault="00E912CD">
      <w:pPr>
        <w:rPr>
          <w:rFonts w:ascii="Arial" w:hAnsi="Arial" w:cs="Arial"/>
          <w:color w:val="222222"/>
          <w:sz w:val="22"/>
          <w:szCs w:val="22"/>
          <w:shd w:val="clear" w:color="auto" w:fill="FFFFFF"/>
        </w:rPr>
      </w:pPr>
    </w:p>
    <w:p w14:paraId="66B2EBE5" w14:textId="101E39C6" w:rsidR="00E912CD" w:rsidRPr="00E912CD" w:rsidRDefault="00E912CD">
      <w:pPr>
        <w:rPr>
          <w:rFonts w:ascii="Arial" w:hAnsi="Arial" w:cs="Arial"/>
          <w:color w:val="222222"/>
          <w:sz w:val="22"/>
          <w:szCs w:val="22"/>
          <w:shd w:val="clear" w:color="auto" w:fill="FFFFFF"/>
        </w:rPr>
      </w:pPr>
      <w:r w:rsidRPr="00E912CD">
        <w:rPr>
          <w:rFonts w:ascii="Arial" w:hAnsi="Arial" w:cs="Arial"/>
          <w:color w:val="222222"/>
          <w:sz w:val="22"/>
          <w:szCs w:val="22"/>
          <w:shd w:val="clear" w:color="auto" w:fill="FFFFFF"/>
        </w:rPr>
        <w:t>Byrne, S., Cooper, Z. and Fairburn, C., 2003. Weight maintenance and relapse in obesity: a qualitative study. </w:t>
      </w:r>
      <w:r w:rsidRPr="00E912CD">
        <w:rPr>
          <w:rFonts w:ascii="Arial" w:hAnsi="Arial" w:cs="Arial"/>
          <w:i/>
          <w:iCs/>
          <w:color w:val="222222"/>
          <w:sz w:val="22"/>
          <w:szCs w:val="22"/>
          <w:shd w:val="clear" w:color="auto" w:fill="FFFFFF"/>
        </w:rPr>
        <w:t>International journal of obesity</w:t>
      </w:r>
      <w:r w:rsidRPr="00E912CD">
        <w:rPr>
          <w:rFonts w:ascii="Arial" w:hAnsi="Arial" w:cs="Arial"/>
          <w:color w:val="222222"/>
          <w:sz w:val="22"/>
          <w:szCs w:val="22"/>
          <w:shd w:val="clear" w:color="auto" w:fill="FFFFFF"/>
        </w:rPr>
        <w:t>, </w:t>
      </w:r>
      <w:r w:rsidRPr="00E912CD">
        <w:rPr>
          <w:rFonts w:ascii="Arial" w:hAnsi="Arial" w:cs="Arial"/>
          <w:i/>
          <w:iCs/>
          <w:color w:val="222222"/>
          <w:sz w:val="22"/>
          <w:szCs w:val="22"/>
          <w:shd w:val="clear" w:color="auto" w:fill="FFFFFF"/>
        </w:rPr>
        <w:t>27</w:t>
      </w:r>
      <w:r w:rsidRPr="00E912CD">
        <w:rPr>
          <w:rFonts w:ascii="Arial" w:hAnsi="Arial" w:cs="Arial"/>
          <w:color w:val="222222"/>
          <w:sz w:val="22"/>
          <w:szCs w:val="22"/>
          <w:shd w:val="clear" w:color="auto" w:fill="FFFFFF"/>
        </w:rPr>
        <w:t>(8), pp.955-962.</w:t>
      </w:r>
    </w:p>
    <w:p w14:paraId="729B14DA" w14:textId="77777777" w:rsidR="00E912CD" w:rsidRPr="00E912CD" w:rsidRDefault="00E912CD">
      <w:pPr>
        <w:rPr>
          <w:rFonts w:ascii="Arial" w:hAnsi="Arial" w:cs="Arial"/>
          <w:color w:val="222222"/>
          <w:sz w:val="22"/>
          <w:szCs w:val="22"/>
          <w:shd w:val="clear" w:color="auto" w:fill="FFFFFF"/>
        </w:rPr>
      </w:pPr>
    </w:p>
    <w:p w14:paraId="7910980A" w14:textId="427BEAAD" w:rsidR="00E912CD" w:rsidRPr="00E912CD" w:rsidRDefault="00E912CD">
      <w:pPr>
        <w:rPr>
          <w:rFonts w:ascii="Arial" w:hAnsi="Arial" w:cs="Arial"/>
          <w:color w:val="222222"/>
          <w:sz w:val="22"/>
          <w:szCs w:val="22"/>
          <w:shd w:val="clear" w:color="auto" w:fill="FFFFFF"/>
        </w:rPr>
      </w:pPr>
      <w:r w:rsidRPr="00E912CD">
        <w:rPr>
          <w:rFonts w:ascii="Arial" w:hAnsi="Arial" w:cs="Arial"/>
          <w:color w:val="222222"/>
          <w:sz w:val="22"/>
          <w:szCs w:val="22"/>
          <w:shd w:val="clear" w:color="auto" w:fill="FFFFFF"/>
        </w:rPr>
        <w:t>Chapelle, O., Manavoglu, E. and Rosales, R., 2014. Simple and scalable response prediction for display advertising. </w:t>
      </w:r>
      <w:r w:rsidRPr="00E912CD">
        <w:rPr>
          <w:rFonts w:ascii="Arial" w:hAnsi="Arial" w:cs="Arial"/>
          <w:i/>
          <w:iCs/>
          <w:color w:val="222222"/>
          <w:sz w:val="22"/>
          <w:szCs w:val="22"/>
          <w:shd w:val="clear" w:color="auto" w:fill="FFFFFF"/>
        </w:rPr>
        <w:t>ACM Transactions on Intelligent Systems and Technology (TIST)</w:t>
      </w:r>
      <w:r w:rsidRPr="00E912CD">
        <w:rPr>
          <w:rFonts w:ascii="Arial" w:hAnsi="Arial" w:cs="Arial"/>
          <w:color w:val="222222"/>
          <w:sz w:val="22"/>
          <w:szCs w:val="22"/>
          <w:shd w:val="clear" w:color="auto" w:fill="FFFFFF"/>
        </w:rPr>
        <w:t>, </w:t>
      </w:r>
      <w:r w:rsidRPr="00E912CD">
        <w:rPr>
          <w:rFonts w:ascii="Arial" w:hAnsi="Arial" w:cs="Arial"/>
          <w:i/>
          <w:iCs/>
          <w:color w:val="222222"/>
          <w:sz w:val="22"/>
          <w:szCs w:val="22"/>
          <w:shd w:val="clear" w:color="auto" w:fill="FFFFFF"/>
        </w:rPr>
        <w:t>5</w:t>
      </w:r>
      <w:r w:rsidRPr="00E912CD">
        <w:rPr>
          <w:rFonts w:ascii="Arial" w:hAnsi="Arial" w:cs="Arial"/>
          <w:color w:val="222222"/>
          <w:sz w:val="22"/>
          <w:szCs w:val="22"/>
          <w:shd w:val="clear" w:color="auto" w:fill="FFFFFF"/>
        </w:rPr>
        <w:t>(4), pp.1-34.</w:t>
      </w:r>
    </w:p>
    <w:p w14:paraId="26E6D5E0" w14:textId="77777777" w:rsidR="00E912CD" w:rsidRPr="00E912CD" w:rsidRDefault="00E912CD">
      <w:pPr>
        <w:rPr>
          <w:rFonts w:ascii="Arial" w:hAnsi="Arial" w:cs="Arial"/>
          <w:color w:val="222222"/>
          <w:sz w:val="22"/>
          <w:szCs w:val="22"/>
          <w:shd w:val="clear" w:color="auto" w:fill="FFFFFF"/>
        </w:rPr>
      </w:pPr>
    </w:p>
    <w:p w14:paraId="0CA5AE66" w14:textId="00A7C2DA" w:rsidR="00E912CD" w:rsidRPr="00E912CD" w:rsidRDefault="00E912CD">
      <w:pPr>
        <w:rPr>
          <w:rFonts w:ascii="Arial" w:hAnsi="Arial" w:cs="Arial"/>
          <w:color w:val="000000"/>
          <w:sz w:val="22"/>
          <w:szCs w:val="22"/>
          <w:shd w:val="clear" w:color="auto" w:fill="FFFFFF"/>
        </w:rPr>
      </w:pPr>
      <w:bookmarkStart w:id="1" w:name="_Hlk91085451"/>
      <w:r w:rsidRPr="00E912CD">
        <w:rPr>
          <w:rFonts w:ascii="Arial" w:hAnsi="Arial" w:cs="Arial"/>
          <w:color w:val="000000"/>
          <w:sz w:val="22"/>
          <w:szCs w:val="22"/>
          <w:shd w:val="clear" w:color="auto" w:fill="FFFFFF"/>
        </w:rPr>
        <w:t xml:space="preserve">Dahl, S. and Eagle, L., 2016. </w:t>
      </w:r>
      <w:bookmarkEnd w:id="1"/>
      <w:r w:rsidRPr="00E912CD">
        <w:rPr>
          <w:rFonts w:ascii="Arial" w:hAnsi="Arial" w:cs="Arial"/>
          <w:color w:val="000000"/>
          <w:sz w:val="22"/>
          <w:szCs w:val="22"/>
          <w:shd w:val="clear" w:color="auto" w:fill="FFFFFF"/>
        </w:rPr>
        <w:t>Empowering or misleading? Online health information provision challenges. </w:t>
      </w:r>
      <w:r w:rsidRPr="00E912CD">
        <w:rPr>
          <w:rFonts w:ascii="Arial" w:hAnsi="Arial" w:cs="Arial"/>
          <w:i/>
          <w:iCs/>
          <w:color w:val="000000"/>
          <w:sz w:val="22"/>
          <w:szCs w:val="22"/>
          <w:shd w:val="clear" w:color="auto" w:fill="FFFFFF"/>
        </w:rPr>
        <w:t>Marketing Intelligence &amp; Planning</w:t>
      </w:r>
      <w:r w:rsidRPr="00E912CD">
        <w:rPr>
          <w:rFonts w:ascii="Arial" w:hAnsi="Arial" w:cs="Arial"/>
          <w:color w:val="000000"/>
          <w:sz w:val="22"/>
          <w:szCs w:val="22"/>
          <w:shd w:val="clear" w:color="auto" w:fill="FFFFFF"/>
        </w:rPr>
        <w:t>.</w:t>
      </w:r>
    </w:p>
    <w:p w14:paraId="3EEADBD2" w14:textId="77777777" w:rsidR="00E912CD" w:rsidRPr="00E912CD" w:rsidRDefault="00E912CD">
      <w:pPr>
        <w:rPr>
          <w:rFonts w:ascii="Arial" w:hAnsi="Arial" w:cs="Arial"/>
          <w:color w:val="000000"/>
          <w:sz w:val="22"/>
          <w:szCs w:val="22"/>
          <w:shd w:val="clear" w:color="auto" w:fill="FFFFFF"/>
        </w:rPr>
      </w:pPr>
    </w:p>
    <w:p w14:paraId="4B202EC9" w14:textId="52FFCABA" w:rsidR="00E912CD" w:rsidRPr="00E912CD" w:rsidRDefault="00E912CD">
      <w:pPr>
        <w:rPr>
          <w:rFonts w:ascii="Arial" w:hAnsi="Arial" w:cs="Arial"/>
          <w:color w:val="222222"/>
          <w:sz w:val="22"/>
          <w:szCs w:val="22"/>
          <w:shd w:val="clear" w:color="auto" w:fill="FFFFFF"/>
        </w:rPr>
      </w:pPr>
      <w:r w:rsidRPr="00E912CD">
        <w:rPr>
          <w:rFonts w:ascii="Arial" w:hAnsi="Arial" w:cs="Arial"/>
          <w:color w:val="222222"/>
          <w:sz w:val="22"/>
          <w:szCs w:val="22"/>
          <w:shd w:val="clear" w:color="auto" w:fill="FFFFFF"/>
        </w:rPr>
        <w:t>De Vries, L., Gensler, S. and Leeflang, P.S., 2017. Effects of traditional advertising and social messages on brand-building metrics and customer acquisition. </w:t>
      </w:r>
      <w:r w:rsidRPr="00E912CD">
        <w:rPr>
          <w:rFonts w:ascii="Arial" w:hAnsi="Arial" w:cs="Arial"/>
          <w:i/>
          <w:iCs/>
          <w:color w:val="222222"/>
          <w:sz w:val="22"/>
          <w:szCs w:val="22"/>
          <w:shd w:val="clear" w:color="auto" w:fill="FFFFFF"/>
        </w:rPr>
        <w:t>Journal of Marketing</w:t>
      </w:r>
      <w:r w:rsidRPr="00E912CD">
        <w:rPr>
          <w:rFonts w:ascii="Arial" w:hAnsi="Arial" w:cs="Arial"/>
          <w:color w:val="222222"/>
          <w:sz w:val="22"/>
          <w:szCs w:val="22"/>
          <w:shd w:val="clear" w:color="auto" w:fill="FFFFFF"/>
        </w:rPr>
        <w:t>, </w:t>
      </w:r>
      <w:r w:rsidRPr="00E912CD">
        <w:rPr>
          <w:rFonts w:ascii="Arial" w:hAnsi="Arial" w:cs="Arial"/>
          <w:i/>
          <w:iCs/>
          <w:color w:val="222222"/>
          <w:sz w:val="22"/>
          <w:szCs w:val="22"/>
          <w:shd w:val="clear" w:color="auto" w:fill="FFFFFF"/>
        </w:rPr>
        <w:t>81</w:t>
      </w:r>
      <w:r w:rsidRPr="00E912CD">
        <w:rPr>
          <w:rFonts w:ascii="Arial" w:hAnsi="Arial" w:cs="Arial"/>
          <w:color w:val="222222"/>
          <w:sz w:val="22"/>
          <w:szCs w:val="22"/>
          <w:shd w:val="clear" w:color="auto" w:fill="FFFFFF"/>
        </w:rPr>
        <w:t>(5), pp.1-15.</w:t>
      </w:r>
    </w:p>
    <w:p w14:paraId="3A1112CB" w14:textId="77777777" w:rsidR="00E912CD" w:rsidRPr="00E912CD" w:rsidRDefault="00E912CD">
      <w:pPr>
        <w:rPr>
          <w:rFonts w:ascii="Arial" w:hAnsi="Arial" w:cs="Arial"/>
          <w:color w:val="222222"/>
          <w:sz w:val="22"/>
          <w:szCs w:val="22"/>
          <w:shd w:val="clear" w:color="auto" w:fill="FFFFFF"/>
        </w:rPr>
      </w:pPr>
    </w:p>
    <w:p w14:paraId="2CAFA38C" w14:textId="3C0ACBB0" w:rsidR="00E912CD" w:rsidRPr="00E912CD" w:rsidRDefault="00E912CD">
      <w:pPr>
        <w:rPr>
          <w:rFonts w:ascii="Arial" w:hAnsi="Arial" w:cs="Arial"/>
          <w:color w:val="222222"/>
          <w:sz w:val="22"/>
          <w:szCs w:val="22"/>
          <w:shd w:val="clear" w:color="auto" w:fill="FFFFFF"/>
        </w:rPr>
      </w:pPr>
      <w:r w:rsidRPr="00E912CD">
        <w:rPr>
          <w:rFonts w:ascii="Arial" w:hAnsi="Arial" w:cs="Arial"/>
          <w:color w:val="222222"/>
          <w:sz w:val="22"/>
          <w:szCs w:val="22"/>
          <w:shd w:val="clear" w:color="auto" w:fill="FFFFFF"/>
        </w:rPr>
        <w:t>Duarte, C.S., Sourander, A., Nikolakaros, G., Pihlajamaki, H., Helenius, H., Piha, J., Kumpulainen, K., Moilanen, I., Tamminen, T., Almqvist, F. and Must, A., 2010. Child mental health problems and obesity in early adulthood. </w:t>
      </w:r>
      <w:r w:rsidRPr="00E912CD">
        <w:rPr>
          <w:rFonts w:ascii="Arial" w:hAnsi="Arial" w:cs="Arial"/>
          <w:i/>
          <w:iCs/>
          <w:color w:val="222222"/>
          <w:sz w:val="22"/>
          <w:szCs w:val="22"/>
          <w:shd w:val="clear" w:color="auto" w:fill="FFFFFF"/>
        </w:rPr>
        <w:t>The Journal of pediatrics</w:t>
      </w:r>
      <w:r w:rsidRPr="00E912CD">
        <w:rPr>
          <w:rFonts w:ascii="Arial" w:hAnsi="Arial" w:cs="Arial"/>
          <w:color w:val="222222"/>
          <w:sz w:val="22"/>
          <w:szCs w:val="22"/>
          <w:shd w:val="clear" w:color="auto" w:fill="FFFFFF"/>
        </w:rPr>
        <w:t>, </w:t>
      </w:r>
      <w:r w:rsidRPr="00E912CD">
        <w:rPr>
          <w:rFonts w:ascii="Arial" w:hAnsi="Arial" w:cs="Arial"/>
          <w:i/>
          <w:iCs/>
          <w:color w:val="222222"/>
          <w:sz w:val="22"/>
          <w:szCs w:val="22"/>
          <w:shd w:val="clear" w:color="auto" w:fill="FFFFFF"/>
        </w:rPr>
        <w:t>156</w:t>
      </w:r>
      <w:r w:rsidRPr="00E912CD">
        <w:rPr>
          <w:rFonts w:ascii="Arial" w:hAnsi="Arial" w:cs="Arial"/>
          <w:color w:val="222222"/>
          <w:sz w:val="22"/>
          <w:szCs w:val="22"/>
          <w:shd w:val="clear" w:color="auto" w:fill="FFFFFF"/>
        </w:rPr>
        <w:t>(1), pp.93-97.</w:t>
      </w:r>
    </w:p>
    <w:p w14:paraId="053505E5" w14:textId="77777777" w:rsidR="00E912CD" w:rsidRPr="00E912CD" w:rsidRDefault="00E912CD">
      <w:pPr>
        <w:rPr>
          <w:rFonts w:ascii="Arial" w:hAnsi="Arial" w:cs="Arial"/>
          <w:color w:val="222222"/>
          <w:sz w:val="22"/>
          <w:szCs w:val="22"/>
          <w:shd w:val="clear" w:color="auto" w:fill="FFFFFF"/>
        </w:rPr>
      </w:pPr>
    </w:p>
    <w:p w14:paraId="6921F31F" w14:textId="5E2FC555" w:rsidR="00E912CD" w:rsidRPr="00E912CD" w:rsidRDefault="00E912CD">
      <w:pPr>
        <w:rPr>
          <w:rFonts w:ascii="Arial" w:hAnsi="Arial" w:cs="Arial"/>
          <w:color w:val="000000"/>
          <w:sz w:val="22"/>
          <w:szCs w:val="22"/>
          <w:shd w:val="clear" w:color="auto" w:fill="FFFFFF"/>
        </w:rPr>
      </w:pPr>
      <w:r w:rsidRPr="00E912CD">
        <w:rPr>
          <w:rFonts w:ascii="Arial" w:hAnsi="Arial" w:cs="Arial"/>
          <w:color w:val="000000"/>
          <w:sz w:val="22"/>
          <w:szCs w:val="22"/>
          <w:shd w:val="clear" w:color="auto" w:fill="FFFFFF"/>
        </w:rPr>
        <w:t>Ford, A.L., Bergh, C., Södersten, P., Sabin, M.A., Hollinghurst, S., Hunt, L.P. and Shield, J.P., 2010. Treatment of childhood obesity by retraining eating behaviour: randomised controlled trial. </w:t>
      </w:r>
      <w:r w:rsidRPr="00E912CD">
        <w:rPr>
          <w:rFonts w:ascii="Arial" w:hAnsi="Arial" w:cs="Arial"/>
          <w:i/>
          <w:iCs/>
          <w:color w:val="000000"/>
          <w:sz w:val="22"/>
          <w:szCs w:val="22"/>
          <w:shd w:val="clear" w:color="auto" w:fill="FFFFFF"/>
        </w:rPr>
        <w:t>Bmj</w:t>
      </w:r>
      <w:r w:rsidRPr="00E912CD">
        <w:rPr>
          <w:rFonts w:ascii="Arial" w:hAnsi="Arial" w:cs="Arial"/>
          <w:color w:val="000000"/>
          <w:sz w:val="22"/>
          <w:szCs w:val="22"/>
          <w:shd w:val="clear" w:color="auto" w:fill="FFFFFF"/>
        </w:rPr>
        <w:t>, </w:t>
      </w:r>
      <w:r w:rsidRPr="00E912CD">
        <w:rPr>
          <w:rFonts w:ascii="Arial" w:hAnsi="Arial" w:cs="Arial"/>
          <w:i/>
          <w:iCs/>
          <w:color w:val="000000"/>
          <w:sz w:val="22"/>
          <w:szCs w:val="22"/>
          <w:shd w:val="clear" w:color="auto" w:fill="FFFFFF"/>
        </w:rPr>
        <w:t>340</w:t>
      </w:r>
      <w:r w:rsidRPr="00E912CD">
        <w:rPr>
          <w:rFonts w:ascii="Arial" w:hAnsi="Arial" w:cs="Arial"/>
          <w:color w:val="000000"/>
          <w:sz w:val="22"/>
          <w:szCs w:val="22"/>
          <w:shd w:val="clear" w:color="auto" w:fill="FFFFFF"/>
        </w:rPr>
        <w:t>.</w:t>
      </w:r>
    </w:p>
    <w:p w14:paraId="69B22EFC" w14:textId="77777777" w:rsidR="00E912CD" w:rsidRPr="00E912CD" w:rsidRDefault="00E912CD">
      <w:pPr>
        <w:rPr>
          <w:rFonts w:ascii="Arial" w:hAnsi="Arial" w:cs="Arial"/>
          <w:color w:val="000000"/>
          <w:sz w:val="22"/>
          <w:szCs w:val="22"/>
          <w:shd w:val="clear" w:color="auto" w:fill="FFFFFF"/>
        </w:rPr>
      </w:pPr>
    </w:p>
    <w:p w14:paraId="5678CE1E" w14:textId="73C162F8" w:rsidR="00E912CD" w:rsidRPr="00E912CD" w:rsidRDefault="00E912CD">
      <w:pPr>
        <w:rPr>
          <w:rFonts w:ascii="Arial" w:hAnsi="Arial" w:cs="Arial"/>
          <w:color w:val="222222"/>
          <w:sz w:val="22"/>
          <w:szCs w:val="22"/>
          <w:shd w:val="clear" w:color="auto" w:fill="FFFFFF"/>
        </w:rPr>
      </w:pPr>
      <w:r w:rsidRPr="00E912CD">
        <w:rPr>
          <w:rFonts w:ascii="Arial" w:hAnsi="Arial" w:cs="Arial"/>
          <w:color w:val="222222"/>
          <w:sz w:val="22"/>
          <w:szCs w:val="22"/>
          <w:shd w:val="clear" w:color="auto" w:fill="FFFFFF"/>
        </w:rPr>
        <w:t xml:space="preserve">Huang, Y., Houser, R.F., Roberts, S.B. and Lichtenstein, A.H., 2018. Do Healthier Meals Cost </w:t>
      </w:r>
      <w:r w:rsidRPr="00E912CD">
        <w:rPr>
          <w:rFonts w:ascii="Arial" w:hAnsi="Arial" w:cs="Arial"/>
          <w:color w:val="222222"/>
          <w:sz w:val="22"/>
          <w:szCs w:val="22"/>
          <w:shd w:val="clear" w:color="auto" w:fill="FFFFFF"/>
        </w:rPr>
        <w:t>More?</w:t>
      </w:r>
      <w:r w:rsidRPr="00E912CD">
        <w:rPr>
          <w:rFonts w:ascii="Arial" w:hAnsi="Arial" w:cs="Arial"/>
          <w:color w:val="222222"/>
          <w:sz w:val="22"/>
          <w:szCs w:val="22"/>
          <w:shd w:val="clear" w:color="auto" w:fill="FFFFFF"/>
        </w:rPr>
        <w:t> </w:t>
      </w:r>
      <w:r w:rsidRPr="00E912CD">
        <w:rPr>
          <w:rFonts w:ascii="Arial" w:hAnsi="Arial" w:cs="Arial"/>
          <w:i/>
          <w:iCs/>
          <w:color w:val="222222"/>
          <w:sz w:val="22"/>
          <w:szCs w:val="22"/>
          <w:shd w:val="clear" w:color="auto" w:fill="FFFFFF"/>
        </w:rPr>
        <w:t>Nutrition Today</w:t>
      </w:r>
      <w:r w:rsidRPr="00E912CD">
        <w:rPr>
          <w:rFonts w:ascii="Arial" w:hAnsi="Arial" w:cs="Arial"/>
          <w:color w:val="222222"/>
          <w:sz w:val="22"/>
          <w:szCs w:val="22"/>
          <w:shd w:val="clear" w:color="auto" w:fill="FFFFFF"/>
        </w:rPr>
        <w:t>, </w:t>
      </w:r>
      <w:r w:rsidRPr="00E912CD">
        <w:rPr>
          <w:rFonts w:ascii="Arial" w:hAnsi="Arial" w:cs="Arial"/>
          <w:i/>
          <w:iCs/>
          <w:color w:val="222222"/>
          <w:sz w:val="22"/>
          <w:szCs w:val="22"/>
          <w:shd w:val="clear" w:color="auto" w:fill="FFFFFF"/>
        </w:rPr>
        <w:t>53</w:t>
      </w:r>
      <w:r w:rsidRPr="00E912CD">
        <w:rPr>
          <w:rFonts w:ascii="Arial" w:hAnsi="Arial" w:cs="Arial"/>
          <w:color w:val="222222"/>
          <w:sz w:val="22"/>
          <w:szCs w:val="22"/>
          <w:shd w:val="clear" w:color="auto" w:fill="FFFFFF"/>
        </w:rPr>
        <w:t>(3), pp.115-120.</w:t>
      </w:r>
    </w:p>
    <w:p w14:paraId="5CFEB3BC" w14:textId="77777777" w:rsidR="00E912CD" w:rsidRPr="00E912CD" w:rsidRDefault="00E912CD">
      <w:pPr>
        <w:rPr>
          <w:rFonts w:ascii="Arial" w:hAnsi="Arial" w:cs="Arial"/>
          <w:color w:val="222222"/>
          <w:sz w:val="22"/>
          <w:szCs w:val="22"/>
          <w:shd w:val="clear" w:color="auto" w:fill="FFFFFF"/>
        </w:rPr>
      </w:pPr>
    </w:p>
    <w:p w14:paraId="73883747" w14:textId="32422603" w:rsidR="00E912CD" w:rsidRPr="00E912CD" w:rsidRDefault="00E912CD">
      <w:pPr>
        <w:rPr>
          <w:rFonts w:ascii="Arial" w:hAnsi="Arial" w:cs="Arial"/>
          <w:color w:val="222222"/>
          <w:sz w:val="22"/>
          <w:szCs w:val="22"/>
          <w:shd w:val="clear" w:color="auto" w:fill="FFFFFF"/>
        </w:rPr>
      </w:pPr>
      <w:r w:rsidRPr="00E912CD">
        <w:rPr>
          <w:rFonts w:ascii="Arial" w:hAnsi="Arial" w:cs="Arial"/>
          <w:color w:val="222222"/>
          <w:sz w:val="22"/>
          <w:szCs w:val="22"/>
          <w:shd w:val="clear" w:color="auto" w:fill="FFFFFF"/>
        </w:rPr>
        <w:t>Katz, D.A., McHorney, C.A. and Atkinson, R.L., 2000. Impact of obesity on health-related quality of life in patients with chronic illness. </w:t>
      </w:r>
      <w:r w:rsidRPr="00E912CD">
        <w:rPr>
          <w:rFonts w:ascii="Arial" w:hAnsi="Arial" w:cs="Arial"/>
          <w:i/>
          <w:iCs/>
          <w:color w:val="222222"/>
          <w:sz w:val="22"/>
          <w:szCs w:val="22"/>
          <w:shd w:val="clear" w:color="auto" w:fill="FFFFFF"/>
        </w:rPr>
        <w:t>Journal of general internal medicine</w:t>
      </w:r>
      <w:r w:rsidRPr="00E912CD">
        <w:rPr>
          <w:rFonts w:ascii="Arial" w:hAnsi="Arial" w:cs="Arial"/>
          <w:color w:val="222222"/>
          <w:sz w:val="22"/>
          <w:szCs w:val="22"/>
          <w:shd w:val="clear" w:color="auto" w:fill="FFFFFF"/>
        </w:rPr>
        <w:t>, </w:t>
      </w:r>
      <w:r w:rsidRPr="00E912CD">
        <w:rPr>
          <w:rFonts w:ascii="Arial" w:hAnsi="Arial" w:cs="Arial"/>
          <w:i/>
          <w:iCs/>
          <w:color w:val="222222"/>
          <w:sz w:val="22"/>
          <w:szCs w:val="22"/>
          <w:shd w:val="clear" w:color="auto" w:fill="FFFFFF"/>
        </w:rPr>
        <w:t>15</w:t>
      </w:r>
      <w:r w:rsidRPr="00E912CD">
        <w:rPr>
          <w:rFonts w:ascii="Arial" w:hAnsi="Arial" w:cs="Arial"/>
          <w:color w:val="222222"/>
          <w:sz w:val="22"/>
          <w:szCs w:val="22"/>
          <w:shd w:val="clear" w:color="auto" w:fill="FFFFFF"/>
        </w:rPr>
        <w:t>(11), pp.789-796.</w:t>
      </w:r>
    </w:p>
    <w:p w14:paraId="2EB91E74" w14:textId="77777777" w:rsidR="00E912CD" w:rsidRPr="00E912CD" w:rsidRDefault="00E912CD">
      <w:pPr>
        <w:rPr>
          <w:rFonts w:ascii="Arial" w:hAnsi="Arial" w:cs="Arial"/>
          <w:color w:val="222222"/>
          <w:sz w:val="22"/>
          <w:szCs w:val="22"/>
          <w:shd w:val="clear" w:color="auto" w:fill="FFFFFF"/>
        </w:rPr>
      </w:pPr>
    </w:p>
    <w:p w14:paraId="4BBD8B97" w14:textId="0ED2080F" w:rsidR="00E912CD" w:rsidRPr="00E912CD" w:rsidRDefault="00E912CD">
      <w:pPr>
        <w:rPr>
          <w:rFonts w:ascii="Arial" w:hAnsi="Arial" w:cs="Arial"/>
          <w:color w:val="222222"/>
          <w:sz w:val="22"/>
          <w:szCs w:val="22"/>
          <w:shd w:val="clear" w:color="auto" w:fill="FFFFFF"/>
        </w:rPr>
      </w:pPr>
      <w:r w:rsidRPr="00E912CD">
        <w:rPr>
          <w:rFonts w:ascii="Arial" w:hAnsi="Arial" w:cs="Arial"/>
          <w:color w:val="222222"/>
          <w:sz w:val="22"/>
          <w:szCs w:val="22"/>
          <w:shd w:val="clear" w:color="auto" w:fill="FFFFFF"/>
        </w:rPr>
        <w:t>Lim, X.J., Radzol, A.M., Cheah, J. and Wong, M.W., 2017. The impact of social media influencers on purchase intention and the mediation effect of customer attitude. </w:t>
      </w:r>
      <w:r w:rsidRPr="00E912CD">
        <w:rPr>
          <w:rFonts w:ascii="Arial" w:hAnsi="Arial" w:cs="Arial"/>
          <w:i/>
          <w:iCs/>
          <w:color w:val="222222"/>
          <w:sz w:val="22"/>
          <w:szCs w:val="22"/>
          <w:shd w:val="clear" w:color="auto" w:fill="FFFFFF"/>
        </w:rPr>
        <w:t>Asian Journal of Business Research</w:t>
      </w:r>
      <w:r w:rsidRPr="00E912CD">
        <w:rPr>
          <w:rFonts w:ascii="Arial" w:hAnsi="Arial" w:cs="Arial"/>
          <w:color w:val="222222"/>
          <w:sz w:val="22"/>
          <w:szCs w:val="22"/>
          <w:shd w:val="clear" w:color="auto" w:fill="FFFFFF"/>
        </w:rPr>
        <w:t>, </w:t>
      </w:r>
      <w:r w:rsidRPr="00E912CD">
        <w:rPr>
          <w:rFonts w:ascii="Arial" w:hAnsi="Arial" w:cs="Arial"/>
          <w:i/>
          <w:iCs/>
          <w:color w:val="222222"/>
          <w:sz w:val="22"/>
          <w:szCs w:val="22"/>
          <w:shd w:val="clear" w:color="auto" w:fill="FFFFFF"/>
        </w:rPr>
        <w:t>7</w:t>
      </w:r>
      <w:r w:rsidRPr="00E912CD">
        <w:rPr>
          <w:rFonts w:ascii="Arial" w:hAnsi="Arial" w:cs="Arial"/>
          <w:color w:val="222222"/>
          <w:sz w:val="22"/>
          <w:szCs w:val="22"/>
          <w:shd w:val="clear" w:color="auto" w:fill="FFFFFF"/>
        </w:rPr>
        <w:t>(2), pp.19-36.</w:t>
      </w:r>
    </w:p>
    <w:p w14:paraId="2A8BD89B" w14:textId="77777777" w:rsidR="00E912CD" w:rsidRPr="00E912CD" w:rsidRDefault="00E912CD">
      <w:pPr>
        <w:rPr>
          <w:rFonts w:ascii="Arial" w:hAnsi="Arial" w:cs="Arial"/>
          <w:color w:val="222222"/>
          <w:sz w:val="22"/>
          <w:szCs w:val="22"/>
          <w:shd w:val="clear" w:color="auto" w:fill="FFFFFF"/>
        </w:rPr>
      </w:pPr>
    </w:p>
    <w:p w14:paraId="41A0EFCE" w14:textId="77777777" w:rsidR="00E912CD" w:rsidRPr="00E912CD" w:rsidRDefault="00E912CD">
      <w:pPr>
        <w:rPr>
          <w:rFonts w:ascii="Arial" w:hAnsi="Arial" w:cs="Arial"/>
          <w:color w:val="000000"/>
          <w:sz w:val="22"/>
          <w:szCs w:val="22"/>
          <w:shd w:val="clear" w:color="auto" w:fill="FFFFFF"/>
        </w:rPr>
      </w:pPr>
      <w:r w:rsidRPr="00E912CD">
        <w:rPr>
          <w:rFonts w:ascii="Arial" w:hAnsi="Arial" w:cs="Arial"/>
          <w:color w:val="000000"/>
          <w:sz w:val="22"/>
          <w:szCs w:val="22"/>
          <w:shd w:val="clear" w:color="auto" w:fill="FFFFFF"/>
        </w:rPr>
        <w:t>NHS Digital. 2020. </w:t>
      </w:r>
      <w:r w:rsidRPr="00E912CD">
        <w:rPr>
          <w:rFonts w:ascii="Arial" w:hAnsi="Arial" w:cs="Arial"/>
          <w:i/>
          <w:iCs/>
          <w:color w:val="000000"/>
          <w:sz w:val="22"/>
          <w:szCs w:val="22"/>
          <w:shd w:val="clear" w:color="auto" w:fill="FFFFFF"/>
        </w:rPr>
        <w:t>Statistics on Obesity, Physical Activity and Diet, England, 2020 - NHS Digital</w:t>
      </w:r>
      <w:r w:rsidRPr="00E912CD">
        <w:rPr>
          <w:rFonts w:ascii="Arial" w:hAnsi="Arial" w:cs="Arial"/>
          <w:color w:val="000000"/>
          <w:sz w:val="22"/>
          <w:szCs w:val="22"/>
          <w:shd w:val="clear" w:color="auto" w:fill="FFFFFF"/>
        </w:rPr>
        <w:t>. Available at: (https://digital.nhs.uk/data-and-information/publications/statistical/statistics-on-obesity-physical-activity-and-diet/england-2020) (Accessed 10 December 2021).</w:t>
      </w:r>
    </w:p>
    <w:p w14:paraId="561C8468" w14:textId="52016BC7" w:rsidR="00E912CD" w:rsidRPr="00E912CD" w:rsidRDefault="00E912CD">
      <w:pPr>
        <w:rPr>
          <w:rFonts w:ascii="Arial" w:hAnsi="Arial" w:cs="Arial"/>
          <w:color w:val="222222"/>
          <w:sz w:val="22"/>
          <w:szCs w:val="22"/>
          <w:shd w:val="clear" w:color="auto" w:fill="FFFFFF"/>
        </w:rPr>
      </w:pPr>
      <w:r w:rsidRPr="00E912CD">
        <w:rPr>
          <w:rFonts w:ascii="Arial" w:hAnsi="Arial" w:cs="Arial"/>
          <w:color w:val="222222"/>
          <w:sz w:val="22"/>
          <w:szCs w:val="22"/>
          <w:shd w:val="clear" w:color="auto" w:fill="FFFFFF"/>
        </w:rPr>
        <w:lastRenderedPageBreak/>
        <w:t xml:space="preserve">Ryan, A. and Wilson, S., 2008. Internet healthcare: do self-diagnosis sites do more harm than </w:t>
      </w:r>
      <w:r w:rsidRPr="00E912CD">
        <w:rPr>
          <w:rFonts w:ascii="Arial" w:hAnsi="Arial" w:cs="Arial"/>
          <w:color w:val="222222"/>
          <w:sz w:val="22"/>
          <w:szCs w:val="22"/>
          <w:shd w:val="clear" w:color="auto" w:fill="FFFFFF"/>
        </w:rPr>
        <w:t>good?</w:t>
      </w:r>
      <w:r w:rsidRPr="00E912CD">
        <w:rPr>
          <w:rFonts w:ascii="Arial" w:hAnsi="Arial" w:cs="Arial"/>
          <w:color w:val="222222"/>
          <w:sz w:val="22"/>
          <w:szCs w:val="22"/>
          <w:shd w:val="clear" w:color="auto" w:fill="FFFFFF"/>
        </w:rPr>
        <w:t> </w:t>
      </w:r>
      <w:r w:rsidRPr="00E912CD">
        <w:rPr>
          <w:rFonts w:ascii="Arial" w:hAnsi="Arial" w:cs="Arial"/>
          <w:i/>
          <w:iCs/>
          <w:color w:val="222222"/>
          <w:sz w:val="22"/>
          <w:szCs w:val="22"/>
          <w:shd w:val="clear" w:color="auto" w:fill="FFFFFF"/>
        </w:rPr>
        <w:t>Expert opinion on drug safety</w:t>
      </w:r>
      <w:r w:rsidRPr="00E912CD">
        <w:rPr>
          <w:rFonts w:ascii="Arial" w:hAnsi="Arial" w:cs="Arial"/>
          <w:color w:val="222222"/>
          <w:sz w:val="22"/>
          <w:szCs w:val="22"/>
          <w:shd w:val="clear" w:color="auto" w:fill="FFFFFF"/>
        </w:rPr>
        <w:t>, </w:t>
      </w:r>
      <w:r w:rsidRPr="00E912CD">
        <w:rPr>
          <w:rFonts w:ascii="Arial" w:hAnsi="Arial" w:cs="Arial"/>
          <w:i/>
          <w:iCs/>
          <w:color w:val="222222"/>
          <w:sz w:val="22"/>
          <w:szCs w:val="22"/>
          <w:shd w:val="clear" w:color="auto" w:fill="FFFFFF"/>
        </w:rPr>
        <w:t>7</w:t>
      </w:r>
      <w:r w:rsidRPr="00E912CD">
        <w:rPr>
          <w:rFonts w:ascii="Arial" w:hAnsi="Arial" w:cs="Arial"/>
          <w:color w:val="222222"/>
          <w:sz w:val="22"/>
          <w:szCs w:val="22"/>
          <w:shd w:val="clear" w:color="auto" w:fill="FFFFFF"/>
        </w:rPr>
        <w:t>(3), pp.227-229.</w:t>
      </w:r>
    </w:p>
    <w:p w14:paraId="1B909759" w14:textId="77777777" w:rsidR="00E912CD" w:rsidRPr="00E912CD" w:rsidRDefault="00E912CD">
      <w:pPr>
        <w:rPr>
          <w:rFonts w:ascii="Arial" w:hAnsi="Arial" w:cs="Arial"/>
          <w:color w:val="222222"/>
          <w:sz w:val="22"/>
          <w:szCs w:val="22"/>
          <w:shd w:val="clear" w:color="auto" w:fill="FFFFFF"/>
        </w:rPr>
      </w:pPr>
    </w:p>
    <w:p w14:paraId="1F106A11" w14:textId="150AF3F2" w:rsidR="00E912CD" w:rsidRPr="00E912CD" w:rsidRDefault="00E912CD">
      <w:pPr>
        <w:rPr>
          <w:rFonts w:ascii="Arial" w:hAnsi="Arial" w:cs="Arial"/>
          <w:color w:val="222222"/>
          <w:sz w:val="22"/>
          <w:szCs w:val="22"/>
          <w:shd w:val="clear" w:color="auto" w:fill="FFFFFF"/>
        </w:rPr>
      </w:pPr>
      <w:r w:rsidRPr="00E912CD">
        <w:rPr>
          <w:rFonts w:ascii="Arial" w:hAnsi="Arial" w:cs="Arial"/>
          <w:color w:val="222222"/>
          <w:sz w:val="22"/>
          <w:szCs w:val="22"/>
          <w:shd w:val="clear" w:color="auto" w:fill="FFFFFF"/>
        </w:rPr>
        <w:t>Sharp, C.A., Hughes, K. and Bellis, M.A., 2018. Stay Well in Wales. </w:t>
      </w:r>
      <w:r w:rsidRPr="00E912CD">
        <w:rPr>
          <w:rFonts w:ascii="Arial" w:hAnsi="Arial" w:cs="Arial"/>
          <w:i/>
          <w:iCs/>
          <w:color w:val="222222"/>
          <w:sz w:val="22"/>
          <w:szCs w:val="22"/>
          <w:shd w:val="clear" w:color="auto" w:fill="FFFFFF"/>
        </w:rPr>
        <w:t>The public’s views on public health. Findings from the nationally representative household survey. Appendix. Wrexham: Bangor University and Public Health Wales</w:t>
      </w:r>
      <w:r w:rsidRPr="00E912CD">
        <w:rPr>
          <w:rFonts w:ascii="Arial" w:hAnsi="Arial" w:cs="Arial"/>
          <w:color w:val="222222"/>
          <w:sz w:val="22"/>
          <w:szCs w:val="22"/>
          <w:shd w:val="clear" w:color="auto" w:fill="FFFFFF"/>
        </w:rPr>
        <w:t>.</w:t>
      </w:r>
    </w:p>
    <w:p w14:paraId="603D50BF" w14:textId="77777777" w:rsidR="00E912CD" w:rsidRPr="00E912CD" w:rsidRDefault="00E912CD">
      <w:pPr>
        <w:rPr>
          <w:rFonts w:ascii="Arial" w:hAnsi="Arial" w:cs="Arial"/>
          <w:color w:val="222222"/>
          <w:sz w:val="22"/>
          <w:szCs w:val="22"/>
          <w:shd w:val="clear" w:color="auto" w:fill="FFFFFF"/>
        </w:rPr>
      </w:pPr>
    </w:p>
    <w:p w14:paraId="53C1D150" w14:textId="2B4F9451" w:rsidR="00E912CD" w:rsidRPr="00E912CD" w:rsidRDefault="00E912CD">
      <w:pPr>
        <w:rPr>
          <w:rFonts w:ascii="Arial" w:hAnsi="Arial" w:cs="Arial"/>
          <w:color w:val="222222"/>
          <w:sz w:val="22"/>
          <w:szCs w:val="22"/>
          <w:shd w:val="clear" w:color="auto" w:fill="FFFFFF"/>
        </w:rPr>
      </w:pPr>
      <w:r w:rsidRPr="00E912CD">
        <w:rPr>
          <w:rFonts w:ascii="Arial" w:hAnsi="Arial" w:cs="Arial"/>
          <w:color w:val="222222"/>
          <w:sz w:val="22"/>
          <w:szCs w:val="22"/>
          <w:shd w:val="clear" w:color="auto" w:fill="FFFFFF"/>
        </w:rPr>
        <w:t>Sung, K.H. and Lee, M.J., 2015. Do online comments influence the public's attitudes toward an organization? Effects of online comments based on individuals’ prior attitudes. </w:t>
      </w:r>
      <w:r w:rsidRPr="00E912CD">
        <w:rPr>
          <w:rFonts w:ascii="Arial" w:hAnsi="Arial" w:cs="Arial"/>
          <w:i/>
          <w:iCs/>
          <w:color w:val="222222"/>
          <w:sz w:val="22"/>
          <w:szCs w:val="22"/>
          <w:shd w:val="clear" w:color="auto" w:fill="FFFFFF"/>
        </w:rPr>
        <w:t>The Journal of psychology</w:t>
      </w:r>
      <w:r w:rsidRPr="00E912CD">
        <w:rPr>
          <w:rFonts w:ascii="Arial" w:hAnsi="Arial" w:cs="Arial"/>
          <w:color w:val="222222"/>
          <w:sz w:val="22"/>
          <w:szCs w:val="22"/>
          <w:shd w:val="clear" w:color="auto" w:fill="FFFFFF"/>
        </w:rPr>
        <w:t>, </w:t>
      </w:r>
      <w:r w:rsidRPr="00E912CD">
        <w:rPr>
          <w:rFonts w:ascii="Arial" w:hAnsi="Arial" w:cs="Arial"/>
          <w:i/>
          <w:iCs/>
          <w:color w:val="222222"/>
          <w:sz w:val="22"/>
          <w:szCs w:val="22"/>
          <w:shd w:val="clear" w:color="auto" w:fill="FFFFFF"/>
        </w:rPr>
        <w:t>149</w:t>
      </w:r>
      <w:r w:rsidRPr="00E912CD">
        <w:rPr>
          <w:rFonts w:ascii="Arial" w:hAnsi="Arial" w:cs="Arial"/>
          <w:color w:val="222222"/>
          <w:sz w:val="22"/>
          <w:szCs w:val="22"/>
          <w:shd w:val="clear" w:color="auto" w:fill="FFFFFF"/>
        </w:rPr>
        <w:t>(4), pp.325-338.</w:t>
      </w:r>
    </w:p>
    <w:p w14:paraId="26F9B49B" w14:textId="77777777" w:rsidR="00E912CD" w:rsidRPr="00E912CD" w:rsidRDefault="00E912CD">
      <w:pPr>
        <w:rPr>
          <w:rFonts w:ascii="Arial" w:hAnsi="Arial" w:cs="Arial"/>
          <w:sz w:val="22"/>
          <w:szCs w:val="22"/>
          <w:shd w:val="clear" w:color="auto" w:fill="FFFFFF"/>
        </w:rPr>
      </w:pPr>
    </w:p>
    <w:p w14:paraId="4D87BA4F" w14:textId="5492553B" w:rsidR="00E912CD" w:rsidRPr="00E912CD" w:rsidRDefault="00E912CD">
      <w:pPr>
        <w:rPr>
          <w:rFonts w:ascii="Arial" w:hAnsi="Arial" w:cs="Arial"/>
          <w:sz w:val="22"/>
          <w:szCs w:val="22"/>
          <w:shd w:val="clear" w:color="auto" w:fill="FFFFFF"/>
        </w:rPr>
      </w:pPr>
      <w:r w:rsidRPr="00E912CD">
        <w:rPr>
          <w:rFonts w:ascii="Arial" w:hAnsi="Arial" w:cs="Arial"/>
          <w:sz w:val="22"/>
          <w:szCs w:val="22"/>
          <w:shd w:val="clear" w:color="auto" w:fill="FFFFFF"/>
        </w:rPr>
        <w:t>Walls, H.L., Peeters, A., Proietto, J. and McNeil, J.J., 2011. Public health campaigns and obesity-a critique. </w:t>
      </w:r>
      <w:r w:rsidRPr="00E912CD">
        <w:rPr>
          <w:rFonts w:ascii="Arial" w:hAnsi="Arial" w:cs="Arial"/>
          <w:i/>
          <w:iCs/>
          <w:sz w:val="22"/>
          <w:szCs w:val="22"/>
          <w:shd w:val="clear" w:color="auto" w:fill="FFFFFF"/>
        </w:rPr>
        <w:t>BMC public health</w:t>
      </w:r>
      <w:r w:rsidRPr="00E912CD">
        <w:rPr>
          <w:rFonts w:ascii="Arial" w:hAnsi="Arial" w:cs="Arial"/>
          <w:sz w:val="22"/>
          <w:szCs w:val="22"/>
          <w:shd w:val="clear" w:color="auto" w:fill="FFFFFF"/>
        </w:rPr>
        <w:t>, </w:t>
      </w:r>
      <w:r w:rsidRPr="00E912CD">
        <w:rPr>
          <w:rFonts w:ascii="Arial" w:hAnsi="Arial" w:cs="Arial"/>
          <w:i/>
          <w:iCs/>
          <w:sz w:val="22"/>
          <w:szCs w:val="22"/>
          <w:shd w:val="clear" w:color="auto" w:fill="FFFFFF"/>
        </w:rPr>
        <w:t>11</w:t>
      </w:r>
      <w:r w:rsidRPr="00E912CD">
        <w:rPr>
          <w:rFonts w:ascii="Arial" w:hAnsi="Arial" w:cs="Arial"/>
          <w:sz w:val="22"/>
          <w:szCs w:val="22"/>
          <w:shd w:val="clear" w:color="auto" w:fill="FFFFFF"/>
        </w:rPr>
        <w:t>(1), pp.1-7.</w:t>
      </w:r>
    </w:p>
    <w:p w14:paraId="0CDC97BF" w14:textId="77777777" w:rsidR="00E912CD" w:rsidRPr="00E912CD" w:rsidRDefault="00E912CD">
      <w:pPr>
        <w:rPr>
          <w:rFonts w:ascii="Arial" w:hAnsi="Arial" w:cs="Arial"/>
          <w:sz w:val="22"/>
          <w:szCs w:val="22"/>
          <w:shd w:val="clear" w:color="auto" w:fill="FFFFFF"/>
        </w:rPr>
      </w:pPr>
    </w:p>
    <w:p w14:paraId="6B035724" w14:textId="77777777" w:rsidR="00E912CD" w:rsidRPr="00E912CD" w:rsidRDefault="00E912CD">
      <w:pPr>
        <w:rPr>
          <w:rFonts w:ascii="Arial" w:hAnsi="Arial" w:cs="Arial"/>
          <w:color w:val="000000"/>
          <w:sz w:val="22"/>
          <w:szCs w:val="22"/>
          <w:shd w:val="clear" w:color="auto" w:fill="FFFFFF"/>
        </w:rPr>
      </w:pPr>
      <w:r w:rsidRPr="00E912CD">
        <w:rPr>
          <w:rFonts w:ascii="Arial" w:hAnsi="Arial" w:cs="Arial"/>
          <w:color w:val="000000"/>
          <w:sz w:val="22"/>
          <w:szCs w:val="22"/>
          <w:shd w:val="clear" w:color="auto" w:fill="FFFFFF"/>
        </w:rPr>
        <w:t>Who.int. 2021. </w:t>
      </w:r>
      <w:r w:rsidRPr="00E912CD">
        <w:rPr>
          <w:rFonts w:ascii="Arial" w:hAnsi="Arial" w:cs="Arial"/>
          <w:i/>
          <w:iCs/>
          <w:color w:val="000000"/>
          <w:sz w:val="22"/>
          <w:szCs w:val="22"/>
          <w:shd w:val="clear" w:color="auto" w:fill="FFFFFF"/>
        </w:rPr>
        <w:t>Obesity - Overview</w:t>
      </w:r>
      <w:r w:rsidRPr="00E912CD">
        <w:rPr>
          <w:rFonts w:ascii="Arial" w:hAnsi="Arial" w:cs="Arial"/>
          <w:color w:val="000000"/>
          <w:sz w:val="22"/>
          <w:szCs w:val="22"/>
          <w:shd w:val="clear" w:color="auto" w:fill="FFFFFF"/>
        </w:rPr>
        <w:t>. Available at: (https://www.who.int/health-topics/obesity#tab=tab_1) (Accessed 11 December 2021).</w:t>
      </w:r>
    </w:p>
    <w:sectPr w:rsidR="00E912CD" w:rsidRPr="00E912CD">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3A231E" w14:textId="77777777" w:rsidR="00EC23C4" w:rsidRDefault="00EC23C4" w:rsidP="004D2541">
      <w:r>
        <w:separator/>
      </w:r>
    </w:p>
  </w:endnote>
  <w:endnote w:type="continuationSeparator" w:id="0">
    <w:p w14:paraId="3046BAAE" w14:textId="77777777" w:rsidR="00EC23C4" w:rsidRDefault="00EC23C4" w:rsidP="004D2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FC030" w14:textId="77777777" w:rsidR="00EC23C4" w:rsidRDefault="00EC23C4" w:rsidP="004D2541">
      <w:r>
        <w:separator/>
      </w:r>
    </w:p>
  </w:footnote>
  <w:footnote w:type="continuationSeparator" w:id="0">
    <w:p w14:paraId="3879FB81" w14:textId="77777777" w:rsidR="00EC23C4" w:rsidRDefault="00EC23C4" w:rsidP="004D2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6543D" w14:textId="589E7F2E" w:rsidR="004D2541" w:rsidRDefault="004D2541">
    <w:pPr>
      <w:pStyle w:val="Header"/>
    </w:pPr>
    <w:r>
      <w:t>Rachel Williams – 1900484</w:t>
    </w:r>
  </w:p>
  <w:p w14:paraId="5381DF3A" w14:textId="6A678017" w:rsidR="004D2541" w:rsidRDefault="004D2541">
    <w:pPr>
      <w:pStyle w:val="Header"/>
    </w:pPr>
    <w:r>
      <w:t>Community Care and Development (BMHP6022)</w:t>
    </w:r>
  </w:p>
  <w:p w14:paraId="1FA9DE7B" w14:textId="5071F028" w:rsidR="004D2541" w:rsidRDefault="004D2541">
    <w:pPr>
      <w:pStyle w:val="Header"/>
    </w:pPr>
    <w:r>
      <w:t xml:space="preserve">Assignment Two </w:t>
    </w:r>
  </w:p>
  <w:p w14:paraId="3E171B1A" w14:textId="77777777" w:rsidR="004D2541" w:rsidRDefault="004D2541">
    <w:pPr>
      <w:pStyle w:val="Header"/>
    </w:pPr>
  </w:p>
  <w:p w14:paraId="61DFB356" w14:textId="6B31A3D8" w:rsidR="004D2541" w:rsidRDefault="004D2541" w:rsidP="004D25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541"/>
    <w:rsid w:val="00024FBE"/>
    <w:rsid w:val="00054ED1"/>
    <w:rsid w:val="00055BCB"/>
    <w:rsid w:val="000A4CE6"/>
    <w:rsid w:val="000C23DC"/>
    <w:rsid w:val="000D78D8"/>
    <w:rsid w:val="000F3054"/>
    <w:rsid w:val="00125485"/>
    <w:rsid w:val="0012621C"/>
    <w:rsid w:val="00135CB9"/>
    <w:rsid w:val="00136655"/>
    <w:rsid w:val="001526EB"/>
    <w:rsid w:val="0019287F"/>
    <w:rsid w:val="001B1026"/>
    <w:rsid w:val="001F3D99"/>
    <w:rsid w:val="00204BC4"/>
    <w:rsid w:val="0025198E"/>
    <w:rsid w:val="0029385B"/>
    <w:rsid w:val="00294AFF"/>
    <w:rsid w:val="0029691E"/>
    <w:rsid w:val="002F6FD4"/>
    <w:rsid w:val="00324CA0"/>
    <w:rsid w:val="003639DD"/>
    <w:rsid w:val="00403B45"/>
    <w:rsid w:val="00431E1F"/>
    <w:rsid w:val="00434A0F"/>
    <w:rsid w:val="00457C80"/>
    <w:rsid w:val="004613B7"/>
    <w:rsid w:val="00467751"/>
    <w:rsid w:val="00490C6A"/>
    <w:rsid w:val="004A59CB"/>
    <w:rsid w:val="004B226B"/>
    <w:rsid w:val="004B57C1"/>
    <w:rsid w:val="004C3C3D"/>
    <w:rsid w:val="004C6EF2"/>
    <w:rsid w:val="004D2541"/>
    <w:rsid w:val="004D6108"/>
    <w:rsid w:val="004D7887"/>
    <w:rsid w:val="00521990"/>
    <w:rsid w:val="00521CF7"/>
    <w:rsid w:val="00530101"/>
    <w:rsid w:val="00566780"/>
    <w:rsid w:val="005E3850"/>
    <w:rsid w:val="005F0A43"/>
    <w:rsid w:val="00612D4B"/>
    <w:rsid w:val="006355B3"/>
    <w:rsid w:val="006B6DF5"/>
    <w:rsid w:val="006C6D9A"/>
    <w:rsid w:val="006F2173"/>
    <w:rsid w:val="007831AE"/>
    <w:rsid w:val="007B0461"/>
    <w:rsid w:val="007B7F59"/>
    <w:rsid w:val="007C6F8F"/>
    <w:rsid w:val="007E70EA"/>
    <w:rsid w:val="00812755"/>
    <w:rsid w:val="00825A12"/>
    <w:rsid w:val="008321F6"/>
    <w:rsid w:val="0086464F"/>
    <w:rsid w:val="0088235B"/>
    <w:rsid w:val="008B6B35"/>
    <w:rsid w:val="008D4A49"/>
    <w:rsid w:val="0090139A"/>
    <w:rsid w:val="0097685B"/>
    <w:rsid w:val="00995CDA"/>
    <w:rsid w:val="009B6E6A"/>
    <w:rsid w:val="009E5D64"/>
    <w:rsid w:val="00A1410F"/>
    <w:rsid w:val="00A21140"/>
    <w:rsid w:val="00A90AE8"/>
    <w:rsid w:val="00AC455D"/>
    <w:rsid w:val="00AC6E45"/>
    <w:rsid w:val="00AD5745"/>
    <w:rsid w:val="00AE3928"/>
    <w:rsid w:val="00B05E63"/>
    <w:rsid w:val="00B36C31"/>
    <w:rsid w:val="00B37DD2"/>
    <w:rsid w:val="00B46101"/>
    <w:rsid w:val="00B642FA"/>
    <w:rsid w:val="00BB4999"/>
    <w:rsid w:val="00BC3A94"/>
    <w:rsid w:val="00BE0D94"/>
    <w:rsid w:val="00C23BCC"/>
    <w:rsid w:val="00C61BC6"/>
    <w:rsid w:val="00C710DB"/>
    <w:rsid w:val="00C95CE0"/>
    <w:rsid w:val="00CC09C3"/>
    <w:rsid w:val="00CF3A2C"/>
    <w:rsid w:val="00D2106C"/>
    <w:rsid w:val="00D6061A"/>
    <w:rsid w:val="00DA2A27"/>
    <w:rsid w:val="00DA43FA"/>
    <w:rsid w:val="00E064C8"/>
    <w:rsid w:val="00E15714"/>
    <w:rsid w:val="00E44AE9"/>
    <w:rsid w:val="00E5152F"/>
    <w:rsid w:val="00E912CD"/>
    <w:rsid w:val="00EA4AE3"/>
    <w:rsid w:val="00EC23C4"/>
    <w:rsid w:val="00EE0681"/>
    <w:rsid w:val="00EE76DB"/>
    <w:rsid w:val="00EF128F"/>
    <w:rsid w:val="00FD3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43367"/>
  <w15:chartTrackingRefBased/>
  <w15:docId w15:val="{AB41BAB7-2166-4CBD-A408-7A745B00C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5B3"/>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4D2541"/>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254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4D2541"/>
  </w:style>
  <w:style w:type="paragraph" w:styleId="Footer">
    <w:name w:val="footer"/>
    <w:basedOn w:val="Normal"/>
    <w:link w:val="FooterChar"/>
    <w:uiPriority w:val="99"/>
    <w:unhideWhenUsed/>
    <w:rsid w:val="004D254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4D2541"/>
  </w:style>
  <w:style w:type="character" w:customStyle="1" w:styleId="Heading1Char">
    <w:name w:val="Heading 1 Char"/>
    <w:basedOn w:val="DefaultParagraphFont"/>
    <w:link w:val="Heading1"/>
    <w:uiPriority w:val="9"/>
    <w:rsid w:val="004D254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774723">
      <w:bodyDiv w:val="1"/>
      <w:marLeft w:val="0"/>
      <w:marRight w:val="0"/>
      <w:marTop w:val="0"/>
      <w:marBottom w:val="0"/>
      <w:divBdr>
        <w:top w:val="none" w:sz="0" w:space="0" w:color="auto"/>
        <w:left w:val="none" w:sz="0" w:space="0" w:color="auto"/>
        <w:bottom w:val="none" w:sz="0" w:space="0" w:color="auto"/>
        <w:right w:val="none" w:sz="0" w:space="0" w:color="auto"/>
      </w:divBdr>
      <w:divsChild>
        <w:div w:id="1443184195">
          <w:marLeft w:val="0"/>
          <w:marRight w:val="0"/>
          <w:marTop w:val="0"/>
          <w:marBottom w:val="0"/>
          <w:divBdr>
            <w:top w:val="none" w:sz="0" w:space="0" w:color="auto"/>
            <w:left w:val="none" w:sz="0" w:space="0" w:color="auto"/>
            <w:bottom w:val="none" w:sz="0" w:space="0" w:color="auto"/>
            <w:right w:val="none" w:sz="0" w:space="0" w:color="auto"/>
          </w:divBdr>
          <w:divsChild>
            <w:div w:id="785202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251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27919</TotalTime>
  <Pages>5</Pages>
  <Words>1967</Words>
  <Characters>11213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Williams</dc:creator>
  <cp:keywords/>
  <dc:description/>
  <cp:lastModifiedBy>Rachel Williams</cp:lastModifiedBy>
  <cp:revision>47</cp:revision>
  <dcterms:created xsi:type="dcterms:W3CDTF">2021-12-01T13:51:00Z</dcterms:created>
  <dcterms:modified xsi:type="dcterms:W3CDTF">2022-01-03T22:25:00Z</dcterms:modified>
</cp:coreProperties>
</file>