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26FFE3" w14:textId="2E562DDF" w:rsidR="006E2F03" w:rsidRDefault="00FC1F7D" w:rsidP="00FC1F7D">
      <w:pPr>
        <w:jc w:val="center"/>
        <w:rPr>
          <w:rFonts w:ascii="Times New Roman" w:hAnsi="Times New Roman" w:cs="Times New Roman"/>
          <w:b/>
          <w:bCs/>
          <w:u w:val="single"/>
        </w:rPr>
      </w:pPr>
      <w:r>
        <w:rPr>
          <w:rFonts w:ascii="Times New Roman" w:hAnsi="Times New Roman" w:cs="Times New Roman"/>
          <w:b/>
          <w:bCs/>
          <w:u w:val="single"/>
        </w:rPr>
        <w:t>Miss Littlewood Research and Reflective Journal</w:t>
      </w:r>
    </w:p>
    <w:p w14:paraId="3B2A9E27" w14:textId="6D020559" w:rsidR="00FC1F7D" w:rsidRDefault="00FC1F7D" w:rsidP="00A4398A">
      <w:pPr>
        <w:spacing w:line="480" w:lineRule="auto"/>
        <w:jc w:val="center"/>
        <w:rPr>
          <w:rFonts w:ascii="Times New Roman" w:hAnsi="Times New Roman" w:cs="Times New Roman"/>
          <w:b/>
          <w:bCs/>
          <w:u w:val="single"/>
        </w:rPr>
      </w:pPr>
    </w:p>
    <w:p w14:paraId="0194169B" w14:textId="3903E1B2" w:rsidR="00FC1F7D" w:rsidRDefault="00FC1F7D" w:rsidP="00A4398A">
      <w:pPr>
        <w:spacing w:line="480" w:lineRule="auto"/>
        <w:rPr>
          <w:rFonts w:ascii="Times New Roman" w:hAnsi="Times New Roman" w:cs="Times New Roman"/>
        </w:rPr>
      </w:pPr>
      <w:r>
        <w:rPr>
          <w:rFonts w:ascii="Times New Roman" w:hAnsi="Times New Roman" w:cs="Times New Roman"/>
        </w:rPr>
        <w:t>When we first discovered that we would be putting on a production of Miss Littlewood, I knew instantly that there would have to be a lot of research conducted into the life and work of Joan Littlewood. I had never heard the name before and it was only when I was conducting my research that I discovered how influential her life and work were to the theatre industry and how she ‘helped to change the face of British theatre’ (</w:t>
      </w:r>
      <w:r w:rsidRPr="00FC1F7D">
        <w:rPr>
          <w:rFonts w:ascii="Times New Roman" w:hAnsi="Times New Roman" w:cs="Times New Roman"/>
          <w:i/>
          <w:iCs/>
        </w:rPr>
        <w:t>Ezard and Billington</w:t>
      </w:r>
      <w:r>
        <w:rPr>
          <w:rFonts w:ascii="Times New Roman" w:hAnsi="Times New Roman" w:cs="Times New Roman"/>
        </w:rPr>
        <w:t>, 2002). in this essay I will be discussing the research I have done into the characters I played in this production who were based on real people, Joan Littlewood, Howard Goorney and Murray Melvin, and how we developed these characters and their story arcs throughout the rehearsal process, I will also be going into detail about the acting techniques we have used within this production and how these techniques added much more depth into our performances.</w:t>
      </w:r>
    </w:p>
    <w:p w14:paraId="769615B2" w14:textId="76CB5728" w:rsidR="00AA1182" w:rsidRDefault="00AA1182" w:rsidP="00A4398A">
      <w:pPr>
        <w:spacing w:line="480" w:lineRule="auto"/>
        <w:rPr>
          <w:rFonts w:ascii="Times New Roman" w:hAnsi="Times New Roman" w:cs="Times New Roman"/>
        </w:rPr>
      </w:pPr>
    </w:p>
    <w:p w14:paraId="71DB7F5B" w14:textId="69A7D257" w:rsidR="00AA1182" w:rsidRDefault="00AA1182" w:rsidP="00A4398A">
      <w:pPr>
        <w:spacing w:line="480" w:lineRule="auto"/>
        <w:rPr>
          <w:rFonts w:ascii="Times New Roman" w:hAnsi="Times New Roman" w:cs="Times New Roman"/>
        </w:rPr>
      </w:pPr>
      <w:r>
        <w:rPr>
          <w:rFonts w:ascii="Times New Roman" w:hAnsi="Times New Roman" w:cs="Times New Roman"/>
        </w:rPr>
        <w:t>The only character that I knew I would be playing before we started the rehearsal process was Joan 2, in our discussion with the writer of the musical Sam Kenyon (2023), he talked about how the six Joan's all represent a different chapter of her life and that while we are all portraying the same person, each chapter of her life is a different version of Joan so none of us had to play her exactly the same as anyone else in our cast or in any other cast that has come before. This left a lot of room open for our own interpretation of the character in different chapters of her life so we could make the characters individual. During the chapter of Joan's life in which Joan 2 is the lead, we see a large shift in who she is as a person and who she would continue on to be in the future, Joan 2 takes over on her 16</w:t>
      </w:r>
      <w:r w:rsidRPr="00AA1182">
        <w:rPr>
          <w:rFonts w:ascii="Times New Roman" w:hAnsi="Times New Roman" w:cs="Times New Roman"/>
          <w:vertAlign w:val="superscript"/>
        </w:rPr>
        <w:t>th</w:t>
      </w:r>
      <w:r>
        <w:rPr>
          <w:rFonts w:ascii="Times New Roman" w:hAnsi="Times New Roman" w:cs="Times New Roman"/>
        </w:rPr>
        <w:t xml:space="preserve"> birthday in 1930 and goes through many stages and shifts throughout this section of the musical until she is 21 years old in 1935. The biggest challenge I faced whilst developing this character was being able to show the subtle shifts between her sense of self and how she behaved around others and how these progressed in every scene, due to the scenes towards the start of the musical </w:t>
      </w:r>
      <w:r>
        <w:rPr>
          <w:rFonts w:ascii="Times New Roman" w:hAnsi="Times New Roman" w:cs="Times New Roman"/>
        </w:rPr>
        <w:lastRenderedPageBreak/>
        <w:t xml:space="preserve">being fairly short some of these shifts had to happen relatively quickly. The first time we are introduced to Joan 2, </w:t>
      </w:r>
      <w:r w:rsidR="000E4A9C">
        <w:rPr>
          <w:rFonts w:ascii="Times New Roman" w:hAnsi="Times New Roman" w:cs="Times New Roman"/>
        </w:rPr>
        <w:t>we discover that she ‘had a very split relationship with family’ (</w:t>
      </w:r>
      <w:r w:rsidR="000E4A9C" w:rsidRPr="000E4A9C">
        <w:rPr>
          <w:rFonts w:ascii="Times New Roman" w:hAnsi="Times New Roman" w:cs="Times New Roman"/>
          <w:i/>
          <w:iCs/>
        </w:rPr>
        <w:t>Kenyon</w:t>
      </w:r>
      <w:r w:rsidR="000E4A9C">
        <w:rPr>
          <w:rFonts w:ascii="Times New Roman" w:hAnsi="Times New Roman" w:cs="Times New Roman"/>
        </w:rPr>
        <w:t xml:space="preserve">, 2023) and </w:t>
      </w:r>
      <w:r>
        <w:rPr>
          <w:rFonts w:ascii="Times New Roman" w:hAnsi="Times New Roman" w:cs="Times New Roman"/>
        </w:rPr>
        <w:t>we see the effects that not having a relationship with her father had on her life and the bitterness and resentment she feels towards him as well as the lack of a close relationship with her mother</w:t>
      </w:r>
      <w:r w:rsidR="000144FC">
        <w:rPr>
          <w:rFonts w:ascii="Times New Roman" w:hAnsi="Times New Roman" w:cs="Times New Roman"/>
        </w:rPr>
        <w:t>,</w:t>
      </w:r>
      <w:r>
        <w:rPr>
          <w:rFonts w:ascii="Times New Roman" w:hAnsi="Times New Roman" w:cs="Times New Roman"/>
        </w:rPr>
        <w:t xml:space="preserve"> as seen when she refers to her by her first name in the song ‘My Fathers Eyes’. These absent relationships left a hole in her life which in the next scene we see her trying to fill with her art teacher Nick. We did a lot of work on the relationship between Joan and Nick during rehearsals. Originally</w:t>
      </w:r>
      <w:r w:rsidR="000144FC">
        <w:rPr>
          <w:rFonts w:ascii="Times New Roman" w:hAnsi="Times New Roman" w:cs="Times New Roman"/>
        </w:rPr>
        <w:t>,</w:t>
      </w:r>
      <w:r>
        <w:rPr>
          <w:rFonts w:ascii="Times New Roman" w:hAnsi="Times New Roman" w:cs="Times New Roman"/>
        </w:rPr>
        <w:t xml:space="preserve"> I was playing Joan as a lot more innocent and naïve, but this didn’t feel completely right for this scene, while at this point in her life she was fairly naïve to what was going on in the world, we needed to show the awkwardness of what some of the dialogue from Nick would make someone feel, for example when she used the word ‘navvy’, a discriminatory term for people of working classes, which Joan was, at this stage in Joan's life she didn’t feel as secure speaking her mind because she had always been shut down by her mother, Kate. This attitude shifts in the next scene when Nick and Joan have travelled to </w:t>
      </w:r>
      <w:r w:rsidR="00FC3367">
        <w:rPr>
          <w:rFonts w:ascii="Times New Roman" w:hAnsi="Times New Roman" w:cs="Times New Roman"/>
        </w:rPr>
        <w:t>Paris,</w:t>
      </w:r>
      <w:r>
        <w:rPr>
          <w:rFonts w:ascii="Times New Roman" w:hAnsi="Times New Roman" w:cs="Times New Roman"/>
        </w:rPr>
        <w:t xml:space="preserve"> and we see a much more heated discussion when Joan realised that Nick </w:t>
      </w:r>
      <w:r w:rsidR="000E4A9C">
        <w:rPr>
          <w:rFonts w:ascii="Times New Roman" w:hAnsi="Times New Roman" w:cs="Times New Roman"/>
        </w:rPr>
        <w:t>wa</w:t>
      </w:r>
      <w:r>
        <w:rPr>
          <w:rFonts w:ascii="Times New Roman" w:hAnsi="Times New Roman" w:cs="Times New Roman"/>
        </w:rPr>
        <w:t>s trying to control her life</w:t>
      </w:r>
      <w:r w:rsidR="000144FC">
        <w:rPr>
          <w:rFonts w:ascii="Times New Roman" w:hAnsi="Times New Roman" w:cs="Times New Roman"/>
        </w:rPr>
        <w:t xml:space="preserve"> and we see her face discrimination and prejudice for the first time</w:t>
      </w:r>
      <w:r>
        <w:rPr>
          <w:rFonts w:ascii="Times New Roman" w:hAnsi="Times New Roman" w:cs="Times New Roman"/>
        </w:rPr>
        <w:t>.</w:t>
      </w:r>
      <w:r w:rsidR="000E4A9C">
        <w:rPr>
          <w:rFonts w:ascii="Times New Roman" w:hAnsi="Times New Roman" w:cs="Times New Roman"/>
        </w:rPr>
        <w:t xml:space="preserve"> One of the ongoing themes in Joan's life that is discovered in this scene is that ‘Joan had a very complicated relationship with home; being at home’ (</w:t>
      </w:r>
      <w:r w:rsidR="000E4A9C" w:rsidRPr="000E4A9C">
        <w:rPr>
          <w:rFonts w:ascii="Times New Roman" w:hAnsi="Times New Roman" w:cs="Times New Roman"/>
          <w:i/>
          <w:iCs/>
        </w:rPr>
        <w:t>Kenyon</w:t>
      </w:r>
      <w:r w:rsidR="000E4A9C">
        <w:rPr>
          <w:rFonts w:ascii="Times New Roman" w:hAnsi="Times New Roman" w:cs="Times New Roman"/>
        </w:rPr>
        <w:t xml:space="preserve">, 2023), we see these complicated feelings arise when Nick offers her a home and studio in Chelsea to pursue her art, and they arise again when the principal of RADA suggests that Joan would be at home on a West End stage, each time these feelings are shown, Joan gets more assertive and feels more free to speak her mind about how she feels, which shows how she </w:t>
      </w:r>
      <w:r w:rsidR="00FC3367">
        <w:rPr>
          <w:rFonts w:ascii="Times New Roman" w:hAnsi="Times New Roman" w:cs="Times New Roman"/>
        </w:rPr>
        <w:t>wa</w:t>
      </w:r>
      <w:r w:rsidR="000E4A9C">
        <w:rPr>
          <w:rFonts w:ascii="Times New Roman" w:hAnsi="Times New Roman" w:cs="Times New Roman"/>
        </w:rPr>
        <w:t xml:space="preserve">s maturing and becoming more confident in who she </w:t>
      </w:r>
      <w:r w:rsidR="00FC3367">
        <w:rPr>
          <w:rFonts w:ascii="Times New Roman" w:hAnsi="Times New Roman" w:cs="Times New Roman"/>
        </w:rPr>
        <w:t>wa</w:t>
      </w:r>
      <w:r w:rsidR="000E4A9C">
        <w:rPr>
          <w:rFonts w:ascii="Times New Roman" w:hAnsi="Times New Roman" w:cs="Times New Roman"/>
        </w:rPr>
        <w:t>s</w:t>
      </w:r>
      <w:r w:rsidR="000842FD">
        <w:rPr>
          <w:rFonts w:ascii="Times New Roman" w:hAnsi="Times New Roman" w:cs="Times New Roman"/>
        </w:rPr>
        <w:t>, a woman who ‘had a fiery temperament and bluntly refused to respect authority for its own sake’ (</w:t>
      </w:r>
      <w:r w:rsidR="000842FD" w:rsidRPr="000842FD">
        <w:rPr>
          <w:rFonts w:ascii="Times New Roman" w:hAnsi="Times New Roman" w:cs="Times New Roman"/>
          <w:i/>
          <w:iCs/>
        </w:rPr>
        <w:t>Holdsworth</w:t>
      </w:r>
      <w:r w:rsidR="000842FD">
        <w:rPr>
          <w:rFonts w:ascii="Times New Roman" w:hAnsi="Times New Roman" w:cs="Times New Roman"/>
        </w:rPr>
        <w:t xml:space="preserve">, 2006). We then follow Joan through meeting her husband, Jimmie Miller (who later on changes his name to Ewan </w:t>
      </w:r>
      <w:r w:rsidR="000842FD">
        <w:rPr>
          <w:rFonts w:ascii="Times New Roman" w:hAnsi="Times New Roman" w:cs="Times New Roman"/>
        </w:rPr>
        <w:lastRenderedPageBreak/>
        <w:t>M</w:t>
      </w:r>
      <w:r w:rsidR="000144FC">
        <w:rPr>
          <w:rFonts w:ascii="Times New Roman" w:hAnsi="Times New Roman" w:cs="Times New Roman"/>
        </w:rPr>
        <w:t>a</w:t>
      </w:r>
      <w:r w:rsidR="000842FD">
        <w:rPr>
          <w:rFonts w:ascii="Times New Roman" w:hAnsi="Times New Roman" w:cs="Times New Roman"/>
        </w:rPr>
        <w:t>cColl) and see her come to life as she is intellectually challenged by conversation for the first time in her life. We also get to witness Joan taking control of a situation within The Red Megaphones theatre company and put her directing skills to use. When piecing together this scene in rehearsals we had to find ways in which Joan conducted herself while directing, as we see Joan directing different scenes throughout various chapters of her life, and with a different actor portraying each chapter, there had to be some consistency with her movements and attitudes while directing. The most challenging scene, but also my favourite scene to perform, was the final scene in which Joan 2 is the lead, Scene 12, the abortion scene. In Joan's autobiography (1994) there is only a very brief mention of this moment in her life, which is reflected in the musical when the character of Joan Littlewood leaves halfway through the number, leaving Joan 2 alone through this process. During this scene I always found myself getting emotional and it was originally very hard to remove myself from this feeling when the sudden change of scene happened at the end of the song. In our discussion with Sam Kenyon he talked about this scene in the workshop performances and gave some advice to us which was also given to the actors within that production of Miss Littlewood; ‘if at any point in the performance, it feels like you're going to cry or its getting a bit too emotionally hot for you, shrug’ (</w:t>
      </w:r>
      <w:r w:rsidR="000842FD" w:rsidRPr="000842FD">
        <w:rPr>
          <w:rFonts w:ascii="Times New Roman" w:hAnsi="Times New Roman" w:cs="Times New Roman"/>
          <w:i/>
          <w:iCs/>
        </w:rPr>
        <w:t>Kenyon</w:t>
      </w:r>
      <w:r w:rsidR="000842FD">
        <w:rPr>
          <w:rFonts w:ascii="Times New Roman" w:hAnsi="Times New Roman" w:cs="Times New Roman"/>
        </w:rPr>
        <w:t>, 2023), this helps to alienate the audience from the story so as to make them feel as though something is wrong</w:t>
      </w:r>
      <w:r w:rsidR="00A14770">
        <w:rPr>
          <w:rFonts w:ascii="Times New Roman" w:hAnsi="Times New Roman" w:cs="Times New Roman"/>
        </w:rPr>
        <w:t xml:space="preserve"> by ‘playing in such a way that the audience was hindered from simply identifying itself with the characters in the play’ (</w:t>
      </w:r>
      <w:r w:rsidR="00A14770" w:rsidRPr="00A14770">
        <w:rPr>
          <w:rFonts w:ascii="Times New Roman" w:hAnsi="Times New Roman" w:cs="Times New Roman"/>
          <w:i/>
          <w:iCs/>
        </w:rPr>
        <w:t>Brecht</w:t>
      </w:r>
      <w:r w:rsidR="00A14770">
        <w:rPr>
          <w:rFonts w:ascii="Times New Roman" w:hAnsi="Times New Roman" w:cs="Times New Roman"/>
        </w:rPr>
        <w:t>, 1964, p. 94)</w:t>
      </w:r>
      <w:r w:rsidR="000842FD">
        <w:rPr>
          <w:rFonts w:ascii="Times New Roman" w:hAnsi="Times New Roman" w:cs="Times New Roman"/>
        </w:rPr>
        <w:t xml:space="preserve">, it also helps the actor to release these emotions, which can help when portraying the character of Joan as she was seen as a rather matter-of-fact person. There are many Brechtian techniques used within the progression of the characterisation of Joan 2, such as the aforementioned alienation technique, which is done in many different ways during the number of goodbye, with the shrugging, as well as musically with the backing vocals singing a rather joyful chorus underneath the despair of the overarching melody, and the use of </w:t>
      </w:r>
      <w:r w:rsidR="000842FD">
        <w:rPr>
          <w:rFonts w:ascii="Times New Roman" w:hAnsi="Times New Roman" w:cs="Times New Roman"/>
        </w:rPr>
        <w:lastRenderedPageBreak/>
        <w:t>breaking the fourth wall in scenes such as the two scenes with Nick and at RADA. Before this production, I had never used any of these techniques or studied Brecht before, so it took a while to find my rhythm and style using these techniques, however I really enjoyed getting to play around and to try something new. We had to do some independent work on breaking the fourth wall in the first scene between Nick and Joan 2, as typically I am quite a naturalistic actor and so to snap out and break the fourth wall felt very unnatural to me as a performer, we conquered this by having me walk around the rehearsal room running the lines with our director Angharad Lee and every time the character of Nick said something that felt uncomfortable or strange, I had to pause and look directly at Angharad, this progressed until during the show, acknowledging the audience never felt like it was an unnatural thing for me to be doing in the moment. The use of these Brechtian techniques is very cohesive with telling the story of Joan Littlewood as ‘she brought Brecht to Great Britain’ (</w:t>
      </w:r>
      <w:r w:rsidR="000842FD" w:rsidRPr="000842FD">
        <w:rPr>
          <w:rFonts w:ascii="Times New Roman" w:hAnsi="Times New Roman" w:cs="Times New Roman"/>
          <w:i/>
          <w:iCs/>
        </w:rPr>
        <w:t>Kenyon</w:t>
      </w:r>
      <w:r w:rsidR="000842FD">
        <w:rPr>
          <w:rFonts w:ascii="Times New Roman" w:hAnsi="Times New Roman" w:cs="Times New Roman"/>
        </w:rPr>
        <w:t>, 2023).</w:t>
      </w:r>
      <w:r w:rsidR="00CF3F2A">
        <w:rPr>
          <w:rFonts w:ascii="Times New Roman" w:hAnsi="Times New Roman" w:cs="Times New Roman"/>
        </w:rPr>
        <w:t xml:space="preserve"> Another acting technique I used throughout my time playing the character of Joan 2 was the use of seeing pictures and using the Stanislavsky technique with circles of attention</w:t>
      </w:r>
      <w:r w:rsidR="00863A32">
        <w:rPr>
          <w:rFonts w:ascii="Times New Roman" w:hAnsi="Times New Roman" w:cs="Times New Roman"/>
        </w:rPr>
        <w:t xml:space="preserve"> which we have been developing throughout our Advanced Acting module within this course</w:t>
      </w:r>
      <w:r w:rsidR="00CF3F2A">
        <w:rPr>
          <w:rFonts w:ascii="Times New Roman" w:hAnsi="Times New Roman" w:cs="Times New Roman"/>
        </w:rPr>
        <w:t xml:space="preserve">. These techniques were predominately used by me in the song ‘Paris is a Woman’ when Joan has just arrived in the city of Paris for the first time and was discovering all of the sights and smells of the city. One of the lyrics in the song is ‘Proust and the power of memory’ which I needed to conduct some research into so as to fully understand what I was singing about. </w:t>
      </w:r>
      <w:r w:rsidR="00863A32">
        <w:rPr>
          <w:rFonts w:ascii="Times New Roman" w:hAnsi="Times New Roman" w:cs="Times New Roman"/>
        </w:rPr>
        <w:t>Proust’s</w:t>
      </w:r>
      <w:r w:rsidR="00CF3F2A">
        <w:rPr>
          <w:rFonts w:ascii="Times New Roman" w:hAnsi="Times New Roman" w:cs="Times New Roman"/>
        </w:rPr>
        <w:t xml:space="preserve"> theory </w:t>
      </w:r>
      <w:r w:rsidR="00863A32">
        <w:rPr>
          <w:rFonts w:ascii="Times New Roman" w:hAnsi="Times New Roman" w:cs="Times New Roman"/>
        </w:rPr>
        <w:t>of memory discusses how senses, particularly taste and smell, can trigger you into remembering moments from your past, either good or bad (</w:t>
      </w:r>
      <w:r w:rsidR="00863A32" w:rsidRPr="00863A32">
        <w:rPr>
          <w:rFonts w:ascii="Times New Roman" w:hAnsi="Times New Roman" w:cs="Times New Roman"/>
          <w:i/>
          <w:iCs/>
        </w:rPr>
        <w:t xml:space="preserve">Van </w:t>
      </w:r>
      <w:proofErr w:type="spellStart"/>
      <w:r w:rsidR="00863A32" w:rsidRPr="00863A32">
        <w:rPr>
          <w:rFonts w:ascii="Times New Roman" w:hAnsi="Times New Roman" w:cs="Times New Roman"/>
          <w:i/>
          <w:iCs/>
        </w:rPr>
        <w:t>Campen</w:t>
      </w:r>
      <w:proofErr w:type="spellEnd"/>
      <w:r w:rsidR="00863A32">
        <w:rPr>
          <w:rFonts w:ascii="Times New Roman" w:hAnsi="Times New Roman" w:cs="Times New Roman"/>
        </w:rPr>
        <w:t xml:space="preserve">, 2014). </w:t>
      </w:r>
      <w:r w:rsidR="00A44F0E">
        <w:rPr>
          <w:rFonts w:ascii="Times New Roman" w:hAnsi="Times New Roman" w:cs="Times New Roman"/>
        </w:rPr>
        <w:t xml:space="preserve">During this song it was important for me to be able to see the pictures of what the character of Joan 2 was singing about so that the audience would be able to make the connections between how in love she was with Paris as a city. This was so that when, towards the end of the musical, </w:t>
      </w:r>
      <w:r w:rsidR="00A44F0E">
        <w:rPr>
          <w:rFonts w:ascii="Times New Roman" w:hAnsi="Times New Roman" w:cs="Times New Roman"/>
        </w:rPr>
        <w:lastRenderedPageBreak/>
        <w:t>Joan leaves her partner Gerry and returns to Paris, there was no confusion as to why she does this.</w:t>
      </w:r>
    </w:p>
    <w:p w14:paraId="71A889D6" w14:textId="69BCB9DF" w:rsidR="001713E0" w:rsidRDefault="001713E0" w:rsidP="00A4398A">
      <w:pPr>
        <w:spacing w:line="480" w:lineRule="auto"/>
        <w:rPr>
          <w:rFonts w:ascii="Times New Roman" w:hAnsi="Times New Roman" w:cs="Times New Roman"/>
        </w:rPr>
      </w:pPr>
    </w:p>
    <w:p w14:paraId="5A0283E9" w14:textId="5691F219" w:rsidR="0039056A" w:rsidRDefault="001713E0" w:rsidP="00A4398A">
      <w:pPr>
        <w:spacing w:line="480" w:lineRule="auto"/>
        <w:rPr>
          <w:rFonts w:ascii="Times New Roman" w:hAnsi="Times New Roman" w:cs="Times New Roman"/>
        </w:rPr>
      </w:pPr>
      <w:r>
        <w:rPr>
          <w:rFonts w:ascii="Times New Roman" w:hAnsi="Times New Roman" w:cs="Times New Roman"/>
        </w:rPr>
        <w:t>The other two major characters I was able to portray within this production were Howard Goorney and Murray Melvin, who were well known actors both inside and outside of Joan's theatre workshop. Howard, who was one of the founding members of the Theatre workshop, joined the company when he was only ‘a boy of seventeen’ (</w:t>
      </w:r>
      <w:r w:rsidRPr="001713E0">
        <w:rPr>
          <w:rFonts w:ascii="Times New Roman" w:hAnsi="Times New Roman" w:cs="Times New Roman"/>
          <w:i/>
          <w:iCs/>
        </w:rPr>
        <w:t>Littlewood</w:t>
      </w:r>
      <w:r>
        <w:rPr>
          <w:rFonts w:ascii="Times New Roman" w:hAnsi="Times New Roman" w:cs="Times New Roman"/>
        </w:rPr>
        <w:t xml:space="preserve">, 1994, p.106), and </w:t>
      </w:r>
      <w:r w:rsidR="00195A1C">
        <w:rPr>
          <w:rFonts w:ascii="Times New Roman" w:hAnsi="Times New Roman" w:cs="Times New Roman"/>
        </w:rPr>
        <w:t xml:space="preserve">later on </w:t>
      </w:r>
      <w:r>
        <w:rPr>
          <w:rFonts w:ascii="Times New Roman" w:hAnsi="Times New Roman" w:cs="Times New Roman"/>
        </w:rPr>
        <w:t>became the company’s accountant and secretary</w:t>
      </w:r>
      <w:r w:rsidR="00195A1C">
        <w:rPr>
          <w:rFonts w:ascii="Times New Roman" w:hAnsi="Times New Roman" w:cs="Times New Roman"/>
        </w:rPr>
        <w:t>, looking after their money and corresponding with the Arts Council to attempt getting funding for their productions. in Joan's autobiography, there is hardly a mention towards any personal connection or relationship between herself and Howard, despite him being one of the founding members of the Theatre Workshop and staying for over twenty years as a part of the company.</w:t>
      </w:r>
      <w:r w:rsidR="0039056A">
        <w:rPr>
          <w:rFonts w:ascii="Times New Roman" w:hAnsi="Times New Roman" w:cs="Times New Roman"/>
        </w:rPr>
        <w:t xml:space="preserve"> Howard very much enjoyed the way that Joan worked and the variety that each rehearsal process contained from one another:</w:t>
      </w:r>
    </w:p>
    <w:p w14:paraId="1E258603" w14:textId="3D11036A" w:rsidR="0023126E" w:rsidRDefault="0039056A" w:rsidP="00A4398A">
      <w:pPr>
        <w:spacing w:line="480" w:lineRule="auto"/>
        <w:ind w:left="720"/>
        <w:rPr>
          <w:rFonts w:ascii="Times New Roman" w:hAnsi="Times New Roman" w:cs="Times New Roman"/>
        </w:rPr>
      </w:pPr>
      <w:r>
        <w:rPr>
          <w:rFonts w:ascii="Times New Roman" w:hAnsi="Times New Roman" w:cs="Times New Roman"/>
        </w:rPr>
        <w:t>‘What was it like working with Littlewood? I did so from 1937 to 1960, and three times since, but I can’t answer the question. Exhilarating, sometimes unbearable, there was no one method of rehearsal. Each play elicited its own response. She put great emphasis on the interaction between characters: “Don’t act- react” was the constant cry.’ (</w:t>
      </w:r>
      <w:r w:rsidRPr="0023126E">
        <w:rPr>
          <w:rFonts w:ascii="Times New Roman" w:hAnsi="Times New Roman" w:cs="Times New Roman"/>
          <w:i/>
          <w:iCs/>
        </w:rPr>
        <w:t>Goorney</w:t>
      </w:r>
      <w:r w:rsidR="0023126E">
        <w:rPr>
          <w:rFonts w:ascii="Times New Roman" w:hAnsi="Times New Roman" w:cs="Times New Roman"/>
        </w:rPr>
        <w:t>, 1966)</w:t>
      </w:r>
    </w:p>
    <w:p w14:paraId="552E50FA" w14:textId="16070C9D" w:rsidR="0023126E" w:rsidRDefault="00121368" w:rsidP="00A4398A">
      <w:pPr>
        <w:spacing w:line="480" w:lineRule="auto"/>
        <w:rPr>
          <w:rFonts w:ascii="Times New Roman" w:hAnsi="Times New Roman" w:cs="Times New Roman"/>
        </w:rPr>
      </w:pPr>
      <w:r>
        <w:rPr>
          <w:rFonts w:ascii="Times New Roman" w:hAnsi="Times New Roman" w:cs="Times New Roman"/>
        </w:rPr>
        <w:t>In this production, we had three separate actors portraying the role of Howard at different points throughout the play. This meant that we all had to work together to develop the characteristics and traits we gave him so as to reduce the confusion of the audience when a different actor took on the role</w:t>
      </w:r>
      <w:r w:rsidR="00C14F14">
        <w:rPr>
          <w:rFonts w:ascii="Times New Roman" w:hAnsi="Times New Roman" w:cs="Times New Roman"/>
        </w:rPr>
        <w:t xml:space="preserve">. </w:t>
      </w:r>
      <w:r w:rsidR="00C14F14">
        <w:rPr>
          <w:rFonts w:ascii="Times New Roman" w:hAnsi="Times New Roman" w:cs="Times New Roman"/>
        </w:rPr>
        <w:t>With</w:t>
      </w:r>
      <w:r w:rsidR="00C14F14">
        <w:rPr>
          <w:rFonts w:ascii="Times New Roman" w:hAnsi="Times New Roman" w:cs="Times New Roman"/>
        </w:rPr>
        <w:t xml:space="preserve"> this factor along with the fact that</w:t>
      </w:r>
      <w:r w:rsidR="00C14F14">
        <w:rPr>
          <w:rFonts w:ascii="Times New Roman" w:hAnsi="Times New Roman" w:cs="Times New Roman"/>
        </w:rPr>
        <w:t xml:space="preserve"> this show contain</w:t>
      </w:r>
      <w:r w:rsidR="00C14F14">
        <w:rPr>
          <w:rFonts w:ascii="Times New Roman" w:hAnsi="Times New Roman" w:cs="Times New Roman"/>
        </w:rPr>
        <w:t>ed</w:t>
      </w:r>
      <w:r w:rsidR="00C14F14">
        <w:rPr>
          <w:rFonts w:ascii="Times New Roman" w:hAnsi="Times New Roman" w:cs="Times New Roman"/>
        </w:rPr>
        <w:t xml:space="preserve"> a wide variety of different characters i</w:t>
      </w:r>
      <w:r w:rsidR="00C14F14">
        <w:rPr>
          <w:rFonts w:ascii="Times New Roman" w:hAnsi="Times New Roman" w:cs="Times New Roman"/>
        </w:rPr>
        <w:t>t</w:t>
      </w:r>
      <w:r w:rsidR="00C14F14">
        <w:rPr>
          <w:rFonts w:ascii="Times New Roman" w:hAnsi="Times New Roman" w:cs="Times New Roman"/>
        </w:rPr>
        <w:t xml:space="preserve"> was important that every single character could be easily distinguished by their body language</w:t>
      </w:r>
      <w:r>
        <w:rPr>
          <w:rFonts w:ascii="Times New Roman" w:hAnsi="Times New Roman" w:cs="Times New Roman"/>
        </w:rPr>
        <w:t xml:space="preserve">. We did this by creating a caricature for Howard </w:t>
      </w:r>
      <w:r>
        <w:rPr>
          <w:rFonts w:ascii="Times New Roman" w:hAnsi="Times New Roman" w:cs="Times New Roman"/>
        </w:rPr>
        <w:lastRenderedPageBreak/>
        <w:t>and giving him some very specific gestures and behaviours which all three of us could incorporate into our portrayal of the character</w:t>
      </w:r>
      <w:r w:rsidR="00FD7127">
        <w:rPr>
          <w:rFonts w:ascii="Times New Roman" w:hAnsi="Times New Roman" w:cs="Times New Roman"/>
        </w:rPr>
        <w:t>, some of these traits involved a specific breathy laugh, a vigorous head nod, lots of sharp had movements as well as predominantly adopting a relaxed, happy attitude.</w:t>
      </w:r>
      <w:r>
        <w:rPr>
          <w:rFonts w:ascii="Times New Roman" w:hAnsi="Times New Roman" w:cs="Times New Roman"/>
        </w:rPr>
        <w:t xml:space="preserve"> I played Howard in three separate scenes, showing him at different points in his career within the Theatre Workshop</w:t>
      </w:r>
      <w:r w:rsidR="00C14F14">
        <w:rPr>
          <w:rFonts w:ascii="Times New Roman" w:hAnsi="Times New Roman" w:cs="Times New Roman"/>
        </w:rPr>
        <w:t>, and different stages of his relationship with Joan Littlewood. In the first scene, we are discussing the Smyth Report on Hiroshima</w:t>
      </w:r>
      <w:r w:rsidR="00CC32C8">
        <w:rPr>
          <w:rFonts w:ascii="Times New Roman" w:hAnsi="Times New Roman" w:cs="Times New Roman"/>
        </w:rPr>
        <w:t xml:space="preserve">, as with much of Joan's theatre work, this scene took on a very satirical attitude, despite the content being about a rather tragic subject. This scene adopted a style very similar to that of pantomime and so we had to make sure the energy levels and mannerisms of how we behaved and spoke matched that of a traditional pantomime </w:t>
      </w:r>
      <w:r w:rsidR="00846C5B">
        <w:rPr>
          <w:rFonts w:ascii="Times New Roman" w:hAnsi="Times New Roman" w:cs="Times New Roman"/>
        </w:rPr>
        <w:t>following the ‘peculiarity of pantomime art’ (</w:t>
      </w:r>
      <w:r w:rsidR="00846C5B" w:rsidRPr="00846C5B">
        <w:rPr>
          <w:rFonts w:ascii="Times New Roman" w:hAnsi="Times New Roman" w:cs="Times New Roman"/>
          <w:i/>
          <w:iCs/>
        </w:rPr>
        <w:t xml:space="preserve">Salal and </w:t>
      </w:r>
      <w:proofErr w:type="spellStart"/>
      <w:r w:rsidR="00846C5B" w:rsidRPr="00846C5B">
        <w:rPr>
          <w:rFonts w:ascii="Times New Roman" w:hAnsi="Times New Roman" w:cs="Times New Roman"/>
          <w:i/>
          <w:iCs/>
        </w:rPr>
        <w:t>Kadim</w:t>
      </w:r>
      <w:proofErr w:type="spellEnd"/>
      <w:r w:rsidR="00846C5B">
        <w:rPr>
          <w:rFonts w:ascii="Times New Roman" w:hAnsi="Times New Roman" w:cs="Times New Roman"/>
        </w:rPr>
        <w:t xml:space="preserve">, 2022) </w:t>
      </w:r>
      <w:r w:rsidR="00CC32C8">
        <w:rPr>
          <w:rFonts w:ascii="Times New Roman" w:hAnsi="Times New Roman" w:cs="Times New Roman"/>
        </w:rPr>
        <w:t xml:space="preserve">whilst still keeping in touch with the caricatures of the characters we had previously created. With this being the first scene I portrayed the character of Howard in, I found it </w:t>
      </w:r>
      <w:r w:rsidR="005C173A">
        <w:rPr>
          <w:rFonts w:ascii="Times New Roman" w:hAnsi="Times New Roman" w:cs="Times New Roman"/>
        </w:rPr>
        <w:t>very easy to be able to slip into the caricature as everything had to be exaggerated well past the point of naturalism and so when it came to my other scenes with this character, it never seemed like too much of a jump when switching from other roles. The hardest part of playing this role for me, was the scene in which Howard leaves the theatre workshop at the beginning of Act 2. This was because in our production, Howard was a very jolly person and in this scene it was hard to find the distinction between using the caricature we created whilst also showing his sadness about leaving Joan. I managed to conquer this by having a play around within the rehearsal room and trying new things with it until I managed to find the right balance.</w:t>
      </w:r>
    </w:p>
    <w:p w14:paraId="3F8D2268" w14:textId="335939D4" w:rsidR="00003D65" w:rsidRDefault="00F05D25" w:rsidP="00A4398A">
      <w:pPr>
        <w:spacing w:line="480" w:lineRule="auto"/>
        <w:rPr>
          <w:rFonts w:ascii="Times New Roman" w:hAnsi="Times New Roman" w:cs="Times New Roman"/>
        </w:rPr>
      </w:pPr>
      <w:r>
        <w:rPr>
          <w:rFonts w:ascii="Times New Roman" w:hAnsi="Times New Roman" w:cs="Times New Roman"/>
        </w:rPr>
        <w:t xml:space="preserve">Another reason this scene proved to be a difficult scene was how quickly I had to switch roles and become my other character, Murray Melvin. </w:t>
      </w:r>
      <w:r w:rsidR="00321663">
        <w:rPr>
          <w:rFonts w:ascii="Times New Roman" w:hAnsi="Times New Roman" w:cs="Times New Roman"/>
        </w:rPr>
        <w:t>We overcame this difficulty by practicing some clowning techniques within the rehearsal room around ‘the exercise of forgetting’ (</w:t>
      </w:r>
      <w:r w:rsidR="00321663" w:rsidRPr="00321663">
        <w:rPr>
          <w:rFonts w:ascii="Times New Roman" w:hAnsi="Times New Roman" w:cs="Times New Roman"/>
          <w:i/>
          <w:iCs/>
        </w:rPr>
        <w:t>Bayes and Scott</w:t>
      </w:r>
      <w:r w:rsidR="00321663">
        <w:rPr>
          <w:rFonts w:ascii="Times New Roman" w:hAnsi="Times New Roman" w:cs="Times New Roman"/>
        </w:rPr>
        <w:t xml:space="preserve">, 2019), this exercise helps when having to rapidly switch between </w:t>
      </w:r>
      <w:r w:rsidR="00321663">
        <w:rPr>
          <w:rFonts w:ascii="Times New Roman" w:hAnsi="Times New Roman" w:cs="Times New Roman"/>
        </w:rPr>
        <w:lastRenderedPageBreak/>
        <w:t>characters throughout a multi-roling performance as it helps the actor to completely reset their body and mind back to neutral. This was a technique I had never used before, but it really helped with switching characters, particularly my first switch into the character of Murray, which took place in the time it took to remove my blazer, as I had to go from one extreme caricature to another. This technique also proved useful when having to drop characters when we were not in a scene, since we were on stage the entirety of the show.</w:t>
      </w:r>
    </w:p>
    <w:p w14:paraId="20E39AA3" w14:textId="77777777" w:rsidR="00321663" w:rsidRDefault="00321663" w:rsidP="00A4398A">
      <w:pPr>
        <w:spacing w:line="480" w:lineRule="auto"/>
        <w:rPr>
          <w:rFonts w:ascii="Times New Roman" w:hAnsi="Times New Roman" w:cs="Times New Roman"/>
        </w:rPr>
      </w:pPr>
    </w:p>
    <w:p w14:paraId="277B958A" w14:textId="0C65CEBF" w:rsidR="00F05D25" w:rsidRDefault="00321663" w:rsidP="00A4398A">
      <w:pPr>
        <w:spacing w:line="480" w:lineRule="auto"/>
        <w:rPr>
          <w:rFonts w:ascii="Times New Roman" w:hAnsi="Times New Roman" w:cs="Times New Roman"/>
        </w:rPr>
      </w:pPr>
      <w:r>
        <w:rPr>
          <w:rFonts w:ascii="Times New Roman" w:hAnsi="Times New Roman" w:cs="Times New Roman"/>
        </w:rPr>
        <w:t xml:space="preserve">My final character, </w:t>
      </w:r>
      <w:r w:rsidR="00F05D25">
        <w:rPr>
          <w:rFonts w:ascii="Times New Roman" w:hAnsi="Times New Roman" w:cs="Times New Roman"/>
        </w:rPr>
        <w:t>Murray Melvin</w:t>
      </w:r>
      <w:r>
        <w:rPr>
          <w:rFonts w:ascii="Times New Roman" w:hAnsi="Times New Roman" w:cs="Times New Roman"/>
        </w:rPr>
        <w:t>,</w:t>
      </w:r>
      <w:r w:rsidR="00F05D25">
        <w:rPr>
          <w:rFonts w:ascii="Times New Roman" w:hAnsi="Times New Roman" w:cs="Times New Roman"/>
        </w:rPr>
        <w:t xml:space="preserve"> was a British actor and director, beginning his career in Littlewoods theatre company at Stratford East. He starred in many of the plays which are included within the plot of the musical Miss Littlewood such as, A Taste of Honey, The Hostage and Oh What a Lovely War</w:t>
      </w:r>
      <w:r w:rsidR="00003D65">
        <w:rPr>
          <w:rFonts w:ascii="Times New Roman" w:hAnsi="Times New Roman" w:cs="Times New Roman"/>
        </w:rPr>
        <w:t>!</w:t>
      </w:r>
      <w:r w:rsidR="00EF55F0">
        <w:rPr>
          <w:rFonts w:ascii="Times New Roman" w:hAnsi="Times New Roman" w:cs="Times New Roman"/>
        </w:rPr>
        <w:t xml:space="preserve">. He later went on to perform in many other films and plays before he began directing to pass down the knowledge he gained from his career to the next generation of performers. </w:t>
      </w:r>
      <w:r w:rsidR="00F05D25">
        <w:rPr>
          <w:rFonts w:ascii="Times New Roman" w:hAnsi="Times New Roman" w:cs="Times New Roman"/>
        </w:rPr>
        <w:t>In Joan's autobiography she described him as ‘young and chirpy’ (</w:t>
      </w:r>
      <w:r w:rsidR="00F05D25" w:rsidRPr="00EF55F0">
        <w:rPr>
          <w:rFonts w:ascii="Times New Roman" w:hAnsi="Times New Roman" w:cs="Times New Roman"/>
          <w:i/>
          <w:iCs/>
        </w:rPr>
        <w:t>Littlewood</w:t>
      </w:r>
      <w:r w:rsidR="00F05D25">
        <w:rPr>
          <w:rFonts w:ascii="Times New Roman" w:hAnsi="Times New Roman" w:cs="Times New Roman"/>
        </w:rPr>
        <w:t>, 1994, p.529)</w:t>
      </w:r>
      <w:r w:rsidR="00EF55F0">
        <w:rPr>
          <w:rFonts w:ascii="Times New Roman" w:hAnsi="Times New Roman" w:cs="Times New Roman"/>
        </w:rPr>
        <w:t xml:space="preserve"> and said that he ‘was always making tea, tidying the green room, taking care of us’ (</w:t>
      </w:r>
      <w:r w:rsidR="00EF55F0" w:rsidRPr="00EF55F0">
        <w:rPr>
          <w:rFonts w:ascii="Times New Roman" w:hAnsi="Times New Roman" w:cs="Times New Roman"/>
          <w:i/>
          <w:iCs/>
        </w:rPr>
        <w:t>Littlewood</w:t>
      </w:r>
      <w:r w:rsidR="00EF55F0">
        <w:rPr>
          <w:rFonts w:ascii="Times New Roman" w:hAnsi="Times New Roman" w:cs="Times New Roman"/>
        </w:rPr>
        <w:t>, 1994, p.518). These quotes helped me in developing the caricature I used whilst portraying this character within my performances, he had a bouncy walk, a mouse-like face and was very eager to please Joan</w:t>
      </w:r>
      <w:r w:rsidR="0039736A">
        <w:rPr>
          <w:rFonts w:ascii="Times New Roman" w:hAnsi="Times New Roman" w:cs="Times New Roman"/>
        </w:rPr>
        <w:t>, as well as having a strong sense of justice and a very black and white outlook on when something is right or wrong</w:t>
      </w:r>
      <w:r w:rsidR="00EF55F0">
        <w:rPr>
          <w:rFonts w:ascii="Times New Roman" w:hAnsi="Times New Roman" w:cs="Times New Roman"/>
        </w:rPr>
        <w:t xml:space="preserve">. This interpretation was further backed up when we had our discussion with the writer, Sam Kenyon, </w:t>
      </w:r>
      <w:proofErr w:type="gramStart"/>
      <w:r w:rsidR="00EF55F0">
        <w:rPr>
          <w:rFonts w:ascii="Times New Roman" w:hAnsi="Times New Roman" w:cs="Times New Roman"/>
        </w:rPr>
        <w:t>Kenyon</w:t>
      </w:r>
      <w:proofErr w:type="gramEnd"/>
      <w:r w:rsidR="00EF55F0">
        <w:rPr>
          <w:rFonts w:ascii="Times New Roman" w:hAnsi="Times New Roman" w:cs="Times New Roman"/>
        </w:rPr>
        <w:t xml:space="preserve"> and Melvin had been close friends before he passed away earlier this year and when talking about Joan ‘Murray said “She was like the queen, you couldn’t touch her”’ (</w:t>
      </w:r>
      <w:r w:rsidR="00EF55F0" w:rsidRPr="00EF55F0">
        <w:rPr>
          <w:rFonts w:ascii="Times New Roman" w:hAnsi="Times New Roman" w:cs="Times New Roman"/>
          <w:i/>
          <w:iCs/>
        </w:rPr>
        <w:t>Kenyon</w:t>
      </w:r>
      <w:r w:rsidR="00EF55F0">
        <w:rPr>
          <w:rFonts w:ascii="Times New Roman" w:hAnsi="Times New Roman" w:cs="Times New Roman"/>
        </w:rPr>
        <w:t>, 2023). This conversation gave me some invaluable information about the relationship between Murray and Joan and majorly helped me with the progression of Murrays storyline within this show. The first time we see Murray within this musical</w:t>
      </w:r>
      <w:r w:rsidR="00003D65">
        <w:rPr>
          <w:rFonts w:ascii="Times New Roman" w:hAnsi="Times New Roman" w:cs="Times New Roman"/>
        </w:rPr>
        <w:t xml:space="preserve">, is right at the beginning of his career within the Theatre Workshop, he is very eager to please and </w:t>
      </w:r>
      <w:r w:rsidR="00003D65">
        <w:rPr>
          <w:rFonts w:ascii="Times New Roman" w:hAnsi="Times New Roman" w:cs="Times New Roman"/>
        </w:rPr>
        <w:lastRenderedPageBreak/>
        <w:t xml:space="preserve">when Joan gives him a compliment he is ecstatic. She also mentions that she’s going to find a part for him any day now, which we later on discover, she does. The next time Murray appears he is trying to tell Joan about the fact that Gerry is sleeping with another woman, this scene shows a different side to Murray by revealing his strong sense of justice and wanting to protect Joan from something that could potentially hurt her, as well as revealing his anxieties about doing something wrong when Joan ultimately turns the conversation into a telling off. The final time we see this character is at the end of the musical when the cast are helping to research towards the production of Oh What a Lovely War! During this scene we again see Murray's anxieties when Joan is giving them all a lecture, and we also see the special part that Joan promised Murray when they first met, which Murray completely messes up within the show. As I was the only actor that got to portray Murray, I had a lot of chances to play around with this character both in the rehearsal room and in the performances to be able to see which caricature would work best at bringing Murray to life, which was a lot of fun as an actor. </w:t>
      </w:r>
    </w:p>
    <w:p w14:paraId="2E10E5E9" w14:textId="5950F6D5" w:rsidR="00615BCA" w:rsidRDefault="00615BCA" w:rsidP="00A4398A">
      <w:pPr>
        <w:spacing w:line="480" w:lineRule="auto"/>
        <w:rPr>
          <w:rFonts w:ascii="Times New Roman" w:hAnsi="Times New Roman" w:cs="Times New Roman"/>
        </w:rPr>
      </w:pPr>
    </w:p>
    <w:p w14:paraId="121A2565" w14:textId="0F301DD2" w:rsidR="00615BCA" w:rsidRDefault="00615BCA" w:rsidP="00A4398A">
      <w:pPr>
        <w:spacing w:line="480" w:lineRule="auto"/>
        <w:rPr>
          <w:rFonts w:ascii="Times New Roman" w:hAnsi="Times New Roman" w:cs="Times New Roman"/>
        </w:rPr>
      </w:pPr>
      <w:r>
        <w:rPr>
          <w:rFonts w:ascii="Times New Roman" w:hAnsi="Times New Roman" w:cs="Times New Roman"/>
        </w:rPr>
        <w:t>Throughout the rehearsal process and performance week of Miss Littlewood, I have felt myself grow an incredible amount within this professional practice and it has shown me the vast improvements I have made in the last nine months studying towards this degree. I feel as though all of the skills I have developed throughout the year, especially those in the acting and singing modules, have grown together and I was able to push myself beyond limits which I never thought I would be able to cross. I have had a lot of fun playing around with the many characters I was lucky enough to portray within this show, as well as developing new techniques, such as the Brechtian and Clowning techniques, and adapting to different ways of understanding the text and how best to convey the story of Joan Littlewood. The opportunities I was given within this production have helped my self-confidence to grow and I can honestly say I have never felt more confident in a show, which I believe was translated</w:t>
      </w:r>
      <w:r w:rsidR="006E5512">
        <w:rPr>
          <w:rFonts w:ascii="Times New Roman" w:hAnsi="Times New Roman" w:cs="Times New Roman"/>
        </w:rPr>
        <w:t xml:space="preserve"> </w:t>
      </w:r>
      <w:r w:rsidR="006E5512">
        <w:rPr>
          <w:rFonts w:ascii="Times New Roman" w:hAnsi="Times New Roman" w:cs="Times New Roman"/>
        </w:rPr>
        <w:lastRenderedPageBreak/>
        <w:t>in my performance. If I had the opportunity to relive this entire process, the only thing I would change is that I wish I had thrown myself into the rehearsal process right from the beginning, as it took me a couple of weeks to settle into the new techniques. This would’ve allowed me more time to experiment within my scenes and possibly find more depth behind each of the characters I portrayed. This rehearsal process has been full of challenges, and I am pleased and proud to say that with hard work, and all of the skills developed in my time on this course, I was able to overcome all of them.</w:t>
      </w:r>
    </w:p>
    <w:p w14:paraId="43F4C6E6" w14:textId="222E7F96" w:rsidR="00A4398A" w:rsidRDefault="00A4398A" w:rsidP="0023126E">
      <w:pPr>
        <w:rPr>
          <w:rFonts w:ascii="Times New Roman" w:hAnsi="Times New Roman" w:cs="Times New Roman"/>
        </w:rPr>
      </w:pPr>
    </w:p>
    <w:p w14:paraId="6CE15550" w14:textId="1B92C444" w:rsidR="00A4398A" w:rsidRDefault="00A4398A" w:rsidP="0023126E">
      <w:pPr>
        <w:rPr>
          <w:rFonts w:ascii="Times New Roman" w:hAnsi="Times New Roman" w:cs="Times New Roman"/>
        </w:rPr>
      </w:pPr>
    </w:p>
    <w:p w14:paraId="68803540" w14:textId="1987BC35" w:rsidR="00A4398A" w:rsidRDefault="00A4398A" w:rsidP="0023126E">
      <w:pPr>
        <w:rPr>
          <w:rFonts w:ascii="Times New Roman" w:hAnsi="Times New Roman" w:cs="Times New Roman"/>
        </w:rPr>
      </w:pPr>
    </w:p>
    <w:p w14:paraId="074BFC92" w14:textId="0925332D" w:rsidR="00A4398A" w:rsidRDefault="00A4398A" w:rsidP="0023126E">
      <w:pPr>
        <w:rPr>
          <w:rFonts w:ascii="Times New Roman" w:hAnsi="Times New Roman" w:cs="Times New Roman"/>
        </w:rPr>
      </w:pPr>
    </w:p>
    <w:p w14:paraId="7328F96C" w14:textId="05F5874B" w:rsidR="00A4398A" w:rsidRDefault="00A4398A" w:rsidP="0023126E">
      <w:pPr>
        <w:rPr>
          <w:rFonts w:ascii="Times New Roman" w:hAnsi="Times New Roman" w:cs="Times New Roman"/>
        </w:rPr>
      </w:pPr>
    </w:p>
    <w:p w14:paraId="375400D1" w14:textId="2CB03116" w:rsidR="00A4398A" w:rsidRDefault="00A4398A" w:rsidP="0023126E">
      <w:pPr>
        <w:rPr>
          <w:rFonts w:ascii="Times New Roman" w:hAnsi="Times New Roman" w:cs="Times New Roman"/>
        </w:rPr>
      </w:pPr>
    </w:p>
    <w:p w14:paraId="7E57E6B0" w14:textId="0D39FC01" w:rsidR="00A4398A" w:rsidRDefault="00A4398A" w:rsidP="0023126E">
      <w:pPr>
        <w:rPr>
          <w:rFonts w:ascii="Times New Roman" w:hAnsi="Times New Roman" w:cs="Times New Roman"/>
        </w:rPr>
      </w:pPr>
    </w:p>
    <w:p w14:paraId="048574D4" w14:textId="0EDFA0EA" w:rsidR="00A4398A" w:rsidRDefault="00A4398A" w:rsidP="0023126E">
      <w:pPr>
        <w:rPr>
          <w:rFonts w:ascii="Times New Roman" w:hAnsi="Times New Roman" w:cs="Times New Roman"/>
        </w:rPr>
      </w:pPr>
    </w:p>
    <w:p w14:paraId="342CF7D1" w14:textId="3C2BD95A" w:rsidR="00A4398A" w:rsidRDefault="00A4398A" w:rsidP="0023126E">
      <w:pPr>
        <w:rPr>
          <w:rFonts w:ascii="Times New Roman" w:hAnsi="Times New Roman" w:cs="Times New Roman"/>
        </w:rPr>
      </w:pPr>
    </w:p>
    <w:p w14:paraId="793E3605" w14:textId="62AB6655" w:rsidR="00A4398A" w:rsidRDefault="00A4398A" w:rsidP="0023126E">
      <w:pPr>
        <w:rPr>
          <w:rFonts w:ascii="Times New Roman" w:hAnsi="Times New Roman" w:cs="Times New Roman"/>
        </w:rPr>
      </w:pPr>
    </w:p>
    <w:p w14:paraId="6481C948" w14:textId="6213B967" w:rsidR="00A4398A" w:rsidRDefault="00A4398A" w:rsidP="0023126E">
      <w:pPr>
        <w:rPr>
          <w:rFonts w:ascii="Times New Roman" w:hAnsi="Times New Roman" w:cs="Times New Roman"/>
        </w:rPr>
      </w:pPr>
    </w:p>
    <w:p w14:paraId="29BC93FD" w14:textId="42861625" w:rsidR="00A4398A" w:rsidRDefault="00A4398A" w:rsidP="0023126E">
      <w:pPr>
        <w:rPr>
          <w:rFonts w:ascii="Times New Roman" w:hAnsi="Times New Roman" w:cs="Times New Roman"/>
        </w:rPr>
      </w:pPr>
    </w:p>
    <w:p w14:paraId="2D0C5CFD" w14:textId="4E581DB1" w:rsidR="00A4398A" w:rsidRDefault="00A4398A" w:rsidP="0023126E">
      <w:pPr>
        <w:rPr>
          <w:rFonts w:ascii="Times New Roman" w:hAnsi="Times New Roman" w:cs="Times New Roman"/>
        </w:rPr>
      </w:pPr>
    </w:p>
    <w:p w14:paraId="2577E997" w14:textId="04491AFA" w:rsidR="00A4398A" w:rsidRDefault="00A4398A" w:rsidP="0023126E">
      <w:pPr>
        <w:rPr>
          <w:rFonts w:ascii="Times New Roman" w:hAnsi="Times New Roman" w:cs="Times New Roman"/>
        </w:rPr>
      </w:pPr>
    </w:p>
    <w:p w14:paraId="039CA97D" w14:textId="2C1ECA85" w:rsidR="00A4398A" w:rsidRDefault="00A4398A" w:rsidP="0023126E">
      <w:pPr>
        <w:rPr>
          <w:rFonts w:ascii="Times New Roman" w:hAnsi="Times New Roman" w:cs="Times New Roman"/>
        </w:rPr>
      </w:pPr>
    </w:p>
    <w:p w14:paraId="344C2D4E" w14:textId="6972CCC5" w:rsidR="00A4398A" w:rsidRDefault="00A4398A" w:rsidP="0023126E">
      <w:pPr>
        <w:rPr>
          <w:rFonts w:ascii="Times New Roman" w:hAnsi="Times New Roman" w:cs="Times New Roman"/>
        </w:rPr>
      </w:pPr>
    </w:p>
    <w:p w14:paraId="74268DAF" w14:textId="061676E7" w:rsidR="00A4398A" w:rsidRDefault="00A4398A" w:rsidP="0023126E">
      <w:pPr>
        <w:rPr>
          <w:rFonts w:ascii="Times New Roman" w:hAnsi="Times New Roman" w:cs="Times New Roman"/>
        </w:rPr>
      </w:pPr>
    </w:p>
    <w:p w14:paraId="26DC2701" w14:textId="66D115D8" w:rsidR="00A4398A" w:rsidRDefault="00A4398A" w:rsidP="0023126E">
      <w:pPr>
        <w:rPr>
          <w:rFonts w:ascii="Times New Roman" w:hAnsi="Times New Roman" w:cs="Times New Roman"/>
        </w:rPr>
      </w:pPr>
    </w:p>
    <w:p w14:paraId="7E40006B" w14:textId="785CF9DC" w:rsidR="00A4398A" w:rsidRDefault="00A4398A" w:rsidP="0023126E">
      <w:pPr>
        <w:rPr>
          <w:rFonts w:ascii="Times New Roman" w:hAnsi="Times New Roman" w:cs="Times New Roman"/>
        </w:rPr>
      </w:pPr>
    </w:p>
    <w:p w14:paraId="21EA69D4" w14:textId="38EABC10" w:rsidR="00A4398A" w:rsidRDefault="00A4398A" w:rsidP="0023126E">
      <w:pPr>
        <w:rPr>
          <w:rFonts w:ascii="Times New Roman" w:hAnsi="Times New Roman" w:cs="Times New Roman"/>
        </w:rPr>
      </w:pPr>
    </w:p>
    <w:p w14:paraId="203D87AF" w14:textId="738AFE31" w:rsidR="00A4398A" w:rsidRDefault="00A4398A" w:rsidP="0023126E">
      <w:pPr>
        <w:rPr>
          <w:rFonts w:ascii="Times New Roman" w:hAnsi="Times New Roman" w:cs="Times New Roman"/>
        </w:rPr>
      </w:pPr>
    </w:p>
    <w:p w14:paraId="364691CA" w14:textId="4C53D31D" w:rsidR="00A4398A" w:rsidRDefault="00A4398A" w:rsidP="0023126E">
      <w:pPr>
        <w:rPr>
          <w:rFonts w:ascii="Times New Roman" w:hAnsi="Times New Roman" w:cs="Times New Roman"/>
        </w:rPr>
      </w:pPr>
    </w:p>
    <w:p w14:paraId="46D6EC7B" w14:textId="3E3B0892" w:rsidR="00A4398A" w:rsidRDefault="00A4398A" w:rsidP="0023126E">
      <w:pPr>
        <w:rPr>
          <w:rFonts w:ascii="Times New Roman" w:hAnsi="Times New Roman" w:cs="Times New Roman"/>
        </w:rPr>
      </w:pPr>
    </w:p>
    <w:p w14:paraId="79C4935D" w14:textId="05565E2F" w:rsidR="00A4398A" w:rsidRDefault="00A4398A" w:rsidP="0023126E">
      <w:pPr>
        <w:rPr>
          <w:rFonts w:ascii="Times New Roman" w:hAnsi="Times New Roman" w:cs="Times New Roman"/>
        </w:rPr>
      </w:pPr>
    </w:p>
    <w:p w14:paraId="5D67ED3D" w14:textId="770537E4" w:rsidR="00A4398A" w:rsidRDefault="00A4398A" w:rsidP="0023126E">
      <w:pPr>
        <w:rPr>
          <w:rFonts w:ascii="Times New Roman" w:hAnsi="Times New Roman" w:cs="Times New Roman"/>
        </w:rPr>
      </w:pPr>
    </w:p>
    <w:p w14:paraId="1E3E13E6" w14:textId="4E8E31F3" w:rsidR="00A4398A" w:rsidRDefault="00A4398A" w:rsidP="0023126E">
      <w:pPr>
        <w:rPr>
          <w:rFonts w:ascii="Times New Roman" w:hAnsi="Times New Roman" w:cs="Times New Roman"/>
        </w:rPr>
      </w:pPr>
    </w:p>
    <w:p w14:paraId="401F177C" w14:textId="03D4D295" w:rsidR="00A4398A" w:rsidRDefault="00A4398A" w:rsidP="0023126E">
      <w:pPr>
        <w:rPr>
          <w:rFonts w:ascii="Times New Roman" w:hAnsi="Times New Roman" w:cs="Times New Roman"/>
        </w:rPr>
      </w:pPr>
    </w:p>
    <w:p w14:paraId="169F4C23" w14:textId="7838A26B" w:rsidR="00A4398A" w:rsidRDefault="00A4398A" w:rsidP="0023126E">
      <w:pPr>
        <w:rPr>
          <w:rFonts w:ascii="Times New Roman" w:hAnsi="Times New Roman" w:cs="Times New Roman"/>
        </w:rPr>
      </w:pPr>
    </w:p>
    <w:p w14:paraId="2FBBDC8E" w14:textId="55090CD3" w:rsidR="00A4398A" w:rsidRDefault="00A4398A" w:rsidP="0023126E">
      <w:pPr>
        <w:rPr>
          <w:rFonts w:ascii="Times New Roman" w:hAnsi="Times New Roman" w:cs="Times New Roman"/>
        </w:rPr>
      </w:pPr>
    </w:p>
    <w:p w14:paraId="573DE14E" w14:textId="7BF94154" w:rsidR="00A4398A" w:rsidRDefault="00A4398A" w:rsidP="0023126E">
      <w:pPr>
        <w:rPr>
          <w:rFonts w:ascii="Times New Roman" w:hAnsi="Times New Roman" w:cs="Times New Roman"/>
        </w:rPr>
      </w:pPr>
    </w:p>
    <w:p w14:paraId="244C251C" w14:textId="183864BD" w:rsidR="00A4398A" w:rsidRDefault="00A4398A" w:rsidP="0023126E">
      <w:pPr>
        <w:rPr>
          <w:rFonts w:ascii="Times New Roman" w:hAnsi="Times New Roman" w:cs="Times New Roman"/>
        </w:rPr>
      </w:pPr>
    </w:p>
    <w:p w14:paraId="467D57AA" w14:textId="5198E6A7" w:rsidR="00A4398A" w:rsidRDefault="00A4398A" w:rsidP="0023126E">
      <w:pPr>
        <w:rPr>
          <w:rFonts w:ascii="Times New Roman" w:hAnsi="Times New Roman" w:cs="Times New Roman"/>
        </w:rPr>
      </w:pPr>
    </w:p>
    <w:p w14:paraId="71D582F6" w14:textId="270DFF98" w:rsidR="00A4398A" w:rsidRDefault="00A4398A" w:rsidP="0023126E">
      <w:pPr>
        <w:rPr>
          <w:rFonts w:ascii="Times New Roman" w:hAnsi="Times New Roman" w:cs="Times New Roman"/>
        </w:rPr>
      </w:pPr>
    </w:p>
    <w:p w14:paraId="5F13372B" w14:textId="7F385B5D" w:rsidR="00A4398A" w:rsidRDefault="00A4398A" w:rsidP="0023126E">
      <w:pPr>
        <w:rPr>
          <w:rFonts w:ascii="Times New Roman" w:hAnsi="Times New Roman" w:cs="Times New Roman"/>
        </w:rPr>
      </w:pPr>
    </w:p>
    <w:p w14:paraId="3015EA75" w14:textId="53D06517" w:rsidR="00A4398A" w:rsidRDefault="00A4398A" w:rsidP="0023126E">
      <w:pPr>
        <w:rPr>
          <w:rFonts w:ascii="Times New Roman" w:hAnsi="Times New Roman" w:cs="Times New Roman"/>
        </w:rPr>
      </w:pPr>
    </w:p>
    <w:p w14:paraId="423D293A" w14:textId="77777777" w:rsidR="00A4398A" w:rsidRDefault="00A4398A" w:rsidP="0023126E">
      <w:pPr>
        <w:rPr>
          <w:rFonts w:ascii="Times New Roman" w:hAnsi="Times New Roman" w:cs="Times New Roman"/>
        </w:rPr>
      </w:pPr>
    </w:p>
    <w:p w14:paraId="4B37484E" w14:textId="40882696" w:rsidR="00A4398A" w:rsidRPr="00A4398A" w:rsidRDefault="00A4398A" w:rsidP="0023126E">
      <w:pPr>
        <w:rPr>
          <w:rFonts w:ascii="Times New Roman" w:hAnsi="Times New Roman" w:cs="Times New Roman"/>
          <w:b/>
          <w:bCs/>
        </w:rPr>
      </w:pPr>
      <w:r w:rsidRPr="00A4398A">
        <w:rPr>
          <w:rFonts w:ascii="Times New Roman" w:hAnsi="Times New Roman" w:cs="Times New Roman"/>
          <w:b/>
          <w:bCs/>
        </w:rPr>
        <w:lastRenderedPageBreak/>
        <w:t>Bibliography:</w:t>
      </w:r>
    </w:p>
    <w:p w14:paraId="2512363D" w14:textId="46B79AE0" w:rsidR="00A4398A" w:rsidRDefault="00A4398A" w:rsidP="0023126E">
      <w:pPr>
        <w:rPr>
          <w:rFonts w:ascii="Times New Roman" w:hAnsi="Times New Roman" w:cs="Times New Roman"/>
        </w:rPr>
      </w:pPr>
    </w:p>
    <w:p w14:paraId="5809D483" w14:textId="77777777" w:rsidR="00A4398A" w:rsidRPr="00D2641A" w:rsidRDefault="00A4398A" w:rsidP="00A4398A">
      <w:pPr>
        <w:rPr>
          <w:rFonts w:ascii="Times New Roman" w:eastAsia="Times New Roman" w:hAnsi="Times New Roman" w:cs="Times New Roman"/>
          <w:color w:val="000000" w:themeColor="text1"/>
          <w:shd w:val="clear" w:color="auto" w:fill="FBFBFB"/>
          <w:lang w:eastAsia="en-GB"/>
        </w:rPr>
      </w:pPr>
      <w:r w:rsidRPr="00890998">
        <w:rPr>
          <w:rFonts w:ascii="Times New Roman" w:eastAsia="Times New Roman" w:hAnsi="Times New Roman" w:cs="Times New Roman"/>
          <w:color w:val="000000" w:themeColor="text1"/>
          <w:shd w:val="clear" w:color="auto" w:fill="FBFBFB"/>
          <w:lang w:eastAsia="en-GB"/>
        </w:rPr>
        <w:t>Bayes, C. and Scott, V. (2019) </w:t>
      </w:r>
      <w:r w:rsidRPr="00890998">
        <w:rPr>
          <w:rFonts w:ascii="Times New Roman" w:eastAsia="Times New Roman" w:hAnsi="Times New Roman" w:cs="Times New Roman"/>
          <w:i/>
          <w:iCs/>
          <w:color w:val="000000" w:themeColor="text1"/>
          <w:shd w:val="clear" w:color="auto" w:fill="FBFBFB"/>
          <w:lang w:eastAsia="en-GB"/>
        </w:rPr>
        <w:t>Discovering the Clown, or The Funny Book of Good Acting</w:t>
      </w:r>
      <w:r w:rsidRPr="00890998">
        <w:rPr>
          <w:rFonts w:ascii="Times New Roman" w:eastAsia="Times New Roman" w:hAnsi="Times New Roman" w:cs="Times New Roman"/>
          <w:color w:val="000000" w:themeColor="text1"/>
          <w:shd w:val="clear" w:color="auto" w:fill="FBFBFB"/>
          <w:lang w:eastAsia="en-GB"/>
        </w:rPr>
        <w:t>. New York: Theatre Communications Group. </w:t>
      </w:r>
    </w:p>
    <w:p w14:paraId="0C2A9490" w14:textId="77777777" w:rsidR="00A4398A" w:rsidRPr="00890998" w:rsidRDefault="00A4398A" w:rsidP="00A4398A">
      <w:pPr>
        <w:rPr>
          <w:rFonts w:ascii="Times New Roman" w:eastAsia="Times New Roman" w:hAnsi="Times New Roman" w:cs="Times New Roman"/>
          <w:color w:val="000000" w:themeColor="text1"/>
          <w:lang w:eastAsia="en-GB"/>
        </w:rPr>
      </w:pPr>
    </w:p>
    <w:p w14:paraId="58920C29" w14:textId="77777777" w:rsidR="00A4398A" w:rsidRPr="00890998" w:rsidRDefault="00A4398A" w:rsidP="00A4398A">
      <w:pPr>
        <w:rPr>
          <w:rFonts w:ascii="Times New Roman" w:eastAsia="Times New Roman" w:hAnsi="Times New Roman" w:cs="Times New Roman"/>
          <w:color w:val="000000" w:themeColor="text1"/>
          <w:lang w:eastAsia="en-GB"/>
        </w:rPr>
      </w:pPr>
      <w:r w:rsidRPr="00890998">
        <w:rPr>
          <w:rFonts w:ascii="Times New Roman" w:eastAsia="Times New Roman" w:hAnsi="Times New Roman" w:cs="Times New Roman"/>
          <w:color w:val="000000" w:themeColor="text1"/>
          <w:shd w:val="clear" w:color="auto" w:fill="FBFBFB"/>
          <w:lang w:eastAsia="en-GB"/>
        </w:rPr>
        <w:t>Billington, M. (2023) </w:t>
      </w:r>
      <w:r w:rsidRPr="00890998">
        <w:rPr>
          <w:rFonts w:ascii="Times New Roman" w:eastAsia="Times New Roman" w:hAnsi="Times New Roman" w:cs="Times New Roman"/>
          <w:i/>
          <w:iCs/>
          <w:color w:val="000000" w:themeColor="text1"/>
          <w:shd w:val="clear" w:color="auto" w:fill="FBFBFB"/>
          <w:lang w:eastAsia="en-GB"/>
        </w:rPr>
        <w:t>Murray Melvin obituary</w:t>
      </w:r>
      <w:r w:rsidRPr="00890998">
        <w:rPr>
          <w:rFonts w:ascii="Times New Roman" w:eastAsia="Times New Roman" w:hAnsi="Times New Roman" w:cs="Times New Roman"/>
          <w:color w:val="000000" w:themeColor="text1"/>
          <w:shd w:val="clear" w:color="auto" w:fill="FBFBFB"/>
          <w:lang w:eastAsia="en-GB"/>
        </w:rPr>
        <w:t>. Available at: https://www.theguardian.com/stage/2023/apr/17/murray-melvin-obituary (Accessed: 28 June 2023).</w:t>
      </w:r>
    </w:p>
    <w:p w14:paraId="75E97568" w14:textId="77777777" w:rsidR="00A4398A" w:rsidRPr="00D2641A" w:rsidRDefault="00A4398A" w:rsidP="00A4398A">
      <w:pPr>
        <w:rPr>
          <w:rFonts w:ascii="Times New Roman" w:eastAsia="Times New Roman" w:hAnsi="Times New Roman" w:cs="Times New Roman"/>
          <w:color w:val="000000" w:themeColor="text1"/>
          <w:shd w:val="clear" w:color="auto" w:fill="FBFBFB"/>
          <w:lang w:eastAsia="en-GB"/>
        </w:rPr>
      </w:pPr>
    </w:p>
    <w:p w14:paraId="184A01EE" w14:textId="77777777" w:rsidR="00A4398A" w:rsidRPr="008246EC" w:rsidRDefault="00A4398A" w:rsidP="00A4398A">
      <w:pPr>
        <w:rPr>
          <w:rFonts w:ascii="Times New Roman" w:eastAsia="Times New Roman" w:hAnsi="Times New Roman" w:cs="Times New Roman"/>
          <w:color w:val="000000" w:themeColor="text1"/>
          <w:lang w:eastAsia="en-GB"/>
        </w:rPr>
      </w:pPr>
      <w:r w:rsidRPr="008246EC">
        <w:rPr>
          <w:rFonts w:ascii="Times New Roman" w:eastAsia="Times New Roman" w:hAnsi="Times New Roman" w:cs="Times New Roman"/>
          <w:color w:val="000000" w:themeColor="text1"/>
          <w:shd w:val="clear" w:color="auto" w:fill="FBFBFB"/>
          <w:lang w:eastAsia="en-GB"/>
        </w:rPr>
        <w:t>Bolton, B. (2001) </w:t>
      </w:r>
      <w:r w:rsidRPr="008246EC">
        <w:rPr>
          <w:rFonts w:ascii="Times New Roman" w:eastAsia="Times New Roman" w:hAnsi="Times New Roman" w:cs="Times New Roman"/>
          <w:i/>
          <w:iCs/>
          <w:color w:val="000000" w:themeColor="text1"/>
          <w:shd w:val="clear" w:color="auto" w:fill="FBFBFB"/>
          <w:lang w:eastAsia="en-GB"/>
        </w:rPr>
        <w:t xml:space="preserve">Women, </w:t>
      </w:r>
      <w:proofErr w:type="gramStart"/>
      <w:r w:rsidRPr="008246EC">
        <w:rPr>
          <w:rFonts w:ascii="Times New Roman" w:eastAsia="Times New Roman" w:hAnsi="Times New Roman" w:cs="Times New Roman"/>
          <w:i/>
          <w:iCs/>
          <w:color w:val="000000" w:themeColor="text1"/>
          <w:shd w:val="clear" w:color="auto" w:fill="FBFBFB"/>
          <w:lang w:eastAsia="en-GB"/>
        </w:rPr>
        <w:t>Nationalism</w:t>
      </w:r>
      <w:proofErr w:type="gramEnd"/>
      <w:r w:rsidRPr="008246EC">
        <w:rPr>
          <w:rFonts w:ascii="Times New Roman" w:eastAsia="Times New Roman" w:hAnsi="Times New Roman" w:cs="Times New Roman"/>
          <w:i/>
          <w:iCs/>
          <w:color w:val="000000" w:themeColor="text1"/>
          <w:shd w:val="clear" w:color="auto" w:fill="FBFBFB"/>
          <w:lang w:eastAsia="en-GB"/>
        </w:rPr>
        <w:t xml:space="preserve"> and the Romantic Stage: Theatre and Politics in Britain 1780-1800</w:t>
      </w:r>
      <w:r w:rsidRPr="008246EC">
        <w:rPr>
          <w:rFonts w:ascii="Times New Roman" w:eastAsia="Times New Roman" w:hAnsi="Times New Roman" w:cs="Times New Roman"/>
          <w:color w:val="000000" w:themeColor="text1"/>
          <w:shd w:val="clear" w:color="auto" w:fill="FBFBFB"/>
          <w:lang w:eastAsia="en-GB"/>
        </w:rPr>
        <w:t>. Cambridge: Cambridge University Press. </w:t>
      </w:r>
    </w:p>
    <w:p w14:paraId="6A38D7B5" w14:textId="77777777" w:rsidR="00A4398A" w:rsidRPr="00D2641A" w:rsidRDefault="00A4398A" w:rsidP="00A4398A">
      <w:pPr>
        <w:rPr>
          <w:rFonts w:ascii="Times New Roman" w:eastAsia="Times New Roman" w:hAnsi="Times New Roman" w:cs="Times New Roman"/>
          <w:color w:val="000000" w:themeColor="text1"/>
          <w:shd w:val="clear" w:color="auto" w:fill="FBFBFB"/>
          <w:lang w:eastAsia="en-GB"/>
        </w:rPr>
      </w:pPr>
    </w:p>
    <w:p w14:paraId="21B82933" w14:textId="77777777" w:rsidR="00A4398A" w:rsidRPr="00C12337" w:rsidRDefault="00A4398A" w:rsidP="00A4398A">
      <w:pPr>
        <w:rPr>
          <w:rFonts w:ascii="Times New Roman" w:eastAsia="Times New Roman" w:hAnsi="Times New Roman" w:cs="Times New Roman"/>
          <w:color w:val="000000" w:themeColor="text1"/>
          <w:lang w:eastAsia="en-GB"/>
        </w:rPr>
      </w:pPr>
      <w:r w:rsidRPr="00C12337">
        <w:rPr>
          <w:rFonts w:ascii="Times New Roman" w:eastAsia="Times New Roman" w:hAnsi="Times New Roman" w:cs="Times New Roman"/>
          <w:color w:val="000000" w:themeColor="text1"/>
          <w:shd w:val="clear" w:color="auto" w:fill="FBFBFB"/>
          <w:lang w:eastAsia="en-GB"/>
        </w:rPr>
        <w:t>Brecht, B. (1964) </w:t>
      </w:r>
      <w:r w:rsidRPr="00C12337">
        <w:rPr>
          <w:rFonts w:ascii="Times New Roman" w:eastAsia="Times New Roman" w:hAnsi="Times New Roman" w:cs="Times New Roman"/>
          <w:i/>
          <w:iCs/>
          <w:color w:val="000000" w:themeColor="text1"/>
          <w:shd w:val="clear" w:color="auto" w:fill="FBFBFB"/>
          <w:lang w:eastAsia="en-GB"/>
        </w:rPr>
        <w:t>Brecht on Theatre: The Development of an Aesthetic</w:t>
      </w:r>
      <w:r w:rsidRPr="00C12337">
        <w:rPr>
          <w:rFonts w:ascii="Times New Roman" w:eastAsia="Times New Roman" w:hAnsi="Times New Roman" w:cs="Times New Roman"/>
          <w:color w:val="000000" w:themeColor="text1"/>
          <w:shd w:val="clear" w:color="auto" w:fill="FBFBFB"/>
          <w:lang w:eastAsia="en-GB"/>
        </w:rPr>
        <w:t>. Third Printing. London: Methuen. </w:t>
      </w:r>
    </w:p>
    <w:p w14:paraId="31115954" w14:textId="77777777" w:rsidR="00A4398A" w:rsidRPr="00D2641A" w:rsidRDefault="00A4398A" w:rsidP="00A4398A">
      <w:pPr>
        <w:rPr>
          <w:rFonts w:ascii="Times New Roman" w:eastAsia="Times New Roman" w:hAnsi="Times New Roman" w:cs="Times New Roman"/>
          <w:color w:val="000000" w:themeColor="text1"/>
          <w:shd w:val="clear" w:color="auto" w:fill="FBFBFB"/>
          <w:lang w:eastAsia="en-GB"/>
        </w:rPr>
      </w:pPr>
    </w:p>
    <w:p w14:paraId="019CB027" w14:textId="77777777" w:rsidR="00A4398A" w:rsidRPr="00BF0E65" w:rsidRDefault="00A4398A" w:rsidP="00A4398A">
      <w:pPr>
        <w:rPr>
          <w:rFonts w:ascii="Times New Roman" w:eastAsia="Times New Roman" w:hAnsi="Times New Roman" w:cs="Times New Roman"/>
          <w:color w:val="000000" w:themeColor="text1"/>
          <w:lang w:eastAsia="en-GB"/>
        </w:rPr>
      </w:pPr>
      <w:r w:rsidRPr="00BF0E65">
        <w:rPr>
          <w:rFonts w:ascii="Times New Roman" w:eastAsia="Times New Roman" w:hAnsi="Times New Roman" w:cs="Times New Roman"/>
          <w:color w:val="000000" w:themeColor="text1"/>
          <w:shd w:val="clear" w:color="auto" w:fill="FBFBFB"/>
          <w:lang w:eastAsia="en-GB"/>
        </w:rPr>
        <w:t>Ezard, J. and Billington, M. (2002) </w:t>
      </w:r>
      <w:r w:rsidRPr="00BF0E65">
        <w:rPr>
          <w:rFonts w:ascii="Times New Roman" w:eastAsia="Times New Roman" w:hAnsi="Times New Roman" w:cs="Times New Roman"/>
          <w:i/>
          <w:iCs/>
          <w:color w:val="000000" w:themeColor="text1"/>
          <w:shd w:val="clear" w:color="auto" w:fill="FBFBFB"/>
          <w:lang w:eastAsia="en-GB"/>
        </w:rPr>
        <w:t>Joan Littlewood</w:t>
      </w:r>
      <w:r w:rsidRPr="00BF0E65">
        <w:rPr>
          <w:rFonts w:ascii="Times New Roman" w:eastAsia="Times New Roman" w:hAnsi="Times New Roman" w:cs="Times New Roman"/>
          <w:color w:val="000000" w:themeColor="text1"/>
          <w:shd w:val="clear" w:color="auto" w:fill="FBFBFB"/>
          <w:lang w:eastAsia="en-GB"/>
        </w:rPr>
        <w:t>. Available at: https://www.theguardian.com/news/2002/sep/23/guardianobituaries.arts (Accessed: 27 June 2023).</w:t>
      </w:r>
    </w:p>
    <w:p w14:paraId="731E8A54" w14:textId="77777777" w:rsidR="00A4398A" w:rsidRPr="00D2641A" w:rsidRDefault="00A4398A" w:rsidP="00A4398A">
      <w:pPr>
        <w:rPr>
          <w:rFonts w:ascii="Times New Roman" w:eastAsia="Times New Roman" w:hAnsi="Times New Roman" w:cs="Times New Roman"/>
          <w:color w:val="000000" w:themeColor="text1"/>
          <w:shd w:val="clear" w:color="auto" w:fill="FBFBFB"/>
          <w:lang w:eastAsia="en-GB"/>
        </w:rPr>
      </w:pPr>
    </w:p>
    <w:p w14:paraId="75ADA143" w14:textId="77777777" w:rsidR="00A4398A" w:rsidRPr="00C53B0A" w:rsidRDefault="00A4398A" w:rsidP="00A4398A">
      <w:pPr>
        <w:rPr>
          <w:rFonts w:ascii="Times New Roman" w:eastAsia="Times New Roman" w:hAnsi="Times New Roman" w:cs="Times New Roman"/>
          <w:color w:val="000000" w:themeColor="text1"/>
          <w:lang w:eastAsia="en-GB"/>
        </w:rPr>
      </w:pPr>
      <w:r w:rsidRPr="00C53B0A">
        <w:rPr>
          <w:rFonts w:ascii="Times New Roman" w:eastAsia="Times New Roman" w:hAnsi="Times New Roman" w:cs="Times New Roman"/>
          <w:color w:val="000000" w:themeColor="text1"/>
          <w:shd w:val="clear" w:color="auto" w:fill="FBFBFB"/>
          <w:lang w:eastAsia="en-GB"/>
        </w:rPr>
        <w:t>Goorney, H. (1966) 'Littlewood in Rehearsal', </w:t>
      </w:r>
      <w:r w:rsidRPr="00C53B0A">
        <w:rPr>
          <w:rFonts w:ascii="Times New Roman" w:eastAsia="Times New Roman" w:hAnsi="Times New Roman" w:cs="Times New Roman"/>
          <w:i/>
          <w:iCs/>
          <w:color w:val="000000" w:themeColor="text1"/>
          <w:shd w:val="clear" w:color="auto" w:fill="FBFBFB"/>
          <w:lang w:eastAsia="en-GB"/>
        </w:rPr>
        <w:t>The Tulane Drama Review</w:t>
      </w:r>
      <w:r w:rsidRPr="00C53B0A">
        <w:rPr>
          <w:rFonts w:ascii="Times New Roman" w:eastAsia="Times New Roman" w:hAnsi="Times New Roman" w:cs="Times New Roman"/>
          <w:color w:val="000000" w:themeColor="text1"/>
          <w:shd w:val="clear" w:color="auto" w:fill="FBFBFB"/>
          <w:lang w:eastAsia="en-GB"/>
        </w:rPr>
        <w:t>, 11(2), pp.102-103.</w:t>
      </w:r>
    </w:p>
    <w:p w14:paraId="21109089" w14:textId="77777777" w:rsidR="00A4398A" w:rsidRPr="00D2641A" w:rsidRDefault="00A4398A" w:rsidP="00A4398A">
      <w:pPr>
        <w:rPr>
          <w:rFonts w:ascii="Times New Roman" w:eastAsia="Times New Roman" w:hAnsi="Times New Roman" w:cs="Times New Roman"/>
          <w:color w:val="000000" w:themeColor="text1"/>
          <w:shd w:val="clear" w:color="auto" w:fill="FBFBFB"/>
          <w:lang w:eastAsia="en-GB"/>
        </w:rPr>
      </w:pPr>
    </w:p>
    <w:p w14:paraId="1385A1BA" w14:textId="77777777" w:rsidR="00A4398A" w:rsidRPr="007210C5" w:rsidRDefault="00A4398A" w:rsidP="00A4398A">
      <w:pPr>
        <w:rPr>
          <w:rFonts w:ascii="Times New Roman" w:eastAsia="Times New Roman" w:hAnsi="Times New Roman" w:cs="Times New Roman"/>
          <w:color w:val="000000" w:themeColor="text1"/>
          <w:lang w:eastAsia="en-GB"/>
        </w:rPr>
      </w:pPr>
      <w:r w:rsidRPr="007210C5">
        <w:rPr>
          <w:rFonts w:ascii="Times New Roman" w:eastAsia="Times New Roman" w:hAnsi="Times New Roman" w:cs="Times New Roman"/>
          <w:color w:val="000000" w:themeColor="text1"/>
          <w:shd w:val="clear" w:color="auto" w:fill="FBFBFB"/>
          <w:lang w:eastAsia="en-GB"/>
        </w:rPr>
        <w:t>Holdsworth, N. (2006) </w:t>
      </w:r>
      <w:r w:rsidRPr="007210C5">
        <w:rPr>
          <w:rFonts w:ascii="Times New Roman" w:eastAsia="Times New Roman" w:hAnsi="Times New Roman" w:cs="Times New Roman"/>
          <w:i/>
          <w:iCs/>
          <w:color w:val="000000" w:themeColor="text1"/>
          <w:shd w:val="clear" w:color="auto" w:fill="FBFBFB"/>
          <w:lang w:eastAsia="en-GB"/>
        </w:rPr>
        <w:t>Joan Littlewood</w:t>
      </w:r>
      <w:r w:rsidRPr="007210C5">
        <w:rPr>
          <w:rFonts w:ascii="Times New Roman" w:eastAsia="Times New Roman" w:hAnsi="Times New Roman" w:cs="Times New Roman"/>
          <w:color w:val="000000" w:themeColor="text1"/>
          <w:shd w:val="clear" w:color="auto" w:fill="FBFBFB"/>
          <w:lang w:eastAsia="en-GB"/>
        </w:rPr>
        <w:t>. Abingdon: Routledge. </w:t>
      </w:r>
    </w:p>
    <w:p w14:paraId="089A1AC4" w14:textId="77777777" w:rsidR="00A4398A" w:rsidRPr="00D2641A" w:rsidRDefault="00A4398A" w:rsidP="00A4398A">
      <w:pPr>
        <w:rPr>
          <w:rFonts w:ascii="Times New Roman" w:eastAsia="Times New Roman" w:hAnsi="Times New Roman" w:cs="Times New Roman"/>
          <w:color w:val="000000" w:themeColor="text1"/>
          <w:shd w:val="clear" w:color="auto" w:fill="FBFBFB"/>
          <w:lang w:eastAsia="en-GB"/>
        </w:rPr>
      </w:pPr>
    </w:p>
    <w:p w14:paraId="1B017B8A" w14:textId="77777777" w:rsidR="00A4398A" w:rsidRPr="00707F24" w:rsidRDefault="00A4398A" w:rsidP="00A4398A">
      <w:pPr>
        <w:rPr>
          <w:rFonts w:ascii="Times New Roman" w:eastAsia="Times New Roman" w:hAnsi="Times New Roman" w:cs="Times New Roman"/>
          <w:color w:val="000000" w:themeColor="text1"/>
          <w:lang w:eastAsia="en-GB"/>
        </w:rPr>
      </w:pPr>
      <w:r w:rsidRPr="00707F24">
        <w:rPr>
          <w:rFonts w:ascii="Times New Roman" w:eastAsia="Times New Roman" w:hAnsi="Times New Roman" w:cs="Times New Roman"/>
          <w:color w:val="000000" w:themeColor="text1"/>
          <w:shd w:val="clear" w:color="auto" w:fill="FBFBFB"/>
          <w:lang w:eastAsia="en-GB"/>
        </w:rPr>
        <w:t>Jameson, F. (1999) </w:t>
      </w:r>
      <w:r w:rsidRPr="00707F24">
        <w:rPr>
          <w:rFonts w:ascii="Times New Roman" w:eastAsia="Times New Roman" w:hAnsi="Times New Roman" w:cs="Times New Roman"/>
          <w:i/>
          <w:iCs/>
          <w:color w:val="000000" w:themeColor="text1"/>
          <w:shd w:val="clear" w:color="auto" w:fill="FBFBFB"/>
          <w:lang w:eastAsia="en-GB"/>
        </w:rPr>
        <w:t>Brecht and Method</w:t>
      </w:r>
      <w:r w:rsidRPr="00707F24">
        <w:rPr>
          <w:rFonts w:ascii="Times New Roman" w:eastAsia="Times New Roman" w:hAnsi="Times New Roman" w:cs="Times New Roman"/>
          <w:color w:val="000000" w:themeColor="text1"/>
          <w:shd w:val="clear" w:color="auto" w:fill="FBFBFB"/>
          <w:lang w:eastAsia="en-GB"/>
        </w:rPr>
        <w:t>. London: Verso. </w:t>
      </w:r>
    </w:p>
    <w:p w14:paraId="22ED28AA" w14:textId="77777777" w:rsidR="00A4398A" w:rsidRPr="00D2641A" w:rsidRDefault="00A4398A" w:rsidP="00A4398A">
      <w:pPr>
        <w:rPr>
          <w:rFonts w:ascii="Times New Roman" w:eastAsia="Times New Roman" w:hAnsi="Times New Roman" w:cs="Times New Roman"/>
          <w:color w:val="000000" w:themeColor="text1"/>
          <w:shd w:val="clear" w:color="auto" w:fill="FBFBFB"/>
          <w:lang w:eastAsia="en-GB"/>
        </w:rPr>
      </w:pPr>
    </w:p>
    <w:p w14:paraId="7F3DB8D4" w14:textId="77777777" w:rsidR="00A4398A" w:rsidRPr="007210C5" w:rsidRDefault="00A4398A" w:rsidP="00A4398A">
      <w:pPr>
        <w:rPr>
          <w:rFonts w:ascii="Times New Roman" w:eastAsia="Times New Roman" w:hAnsi="Times New Roman" w:cs="Times New Roman"/>
          <w:color w:val="000000" w:themeColor="text1"/>
          <w:lang w:eastAsia="en-GB"/>
        </w:rPr>
      </w:pPr>
      <w:r w:rsidRPr="007210C5">
        <w:rPr>
          <w:rFonts w:ascii="Times New Roman" w:eastAsia="Times New Roman" w:hAnsi="Times New Roman" w:cs="Times New Roman"/>
          <w:color w:val="000000" w:themeColor="text1"/>
          <w:shd w:val="clear" w:color="auto" w:fill="FBFBFB"/>
          <w:lang w:eastAsia="en-GB"/>
        </w:rPr>
        <w:t>Kenyon, S. (2023) </w:t>
      </w:r>
      <w:r w:rsidRPr="007210C5">
        <w:rPr>
          <w:rFonts w:ascii="Times New Roman" w:eastAsia="Times New Roman" w:hAnsi="Times New Roman" w:cs="Times New Roman"/>
          <w:i/>
          <w:iCs/>
          <w:color w:val="000000" w:themeColor="text1"/>
          <w:shd w:val="clear" w:color="auto" w:fill="FBFBFB"/>
          <w:lang w:eastAsia="en-GB"/>
        </w:rPr>
        <w:t>Discussion with the Cast of Miss Littlewood </w:t>
      </w:r>
      <w:r w:rsidRPr="007210C5">
        <w:rPr>
          <w:rFonts w:ascii="Times New Roman" w:eastAsia="Times New Roman" w:hAnsi="Times New Roman" w:cs="Times New Roman"/>
          <w:color w:val="000000" w:themeColor="text1"/>
          <w:shd w:val="clear" w:color="auto" w:fill="FBFBFB"/>
          <w:lang w:eastAsia="en-GB"/>
        </w:rPr>
        <w:t>[Zoom Interview]. WAVDA. 16 June.</w:t>
      </w:r>
    </w:p>
    <w:p w14:paraId="7DE88A42" w14:textId="77777777" w:rsidR="00A4398A" w:rsidRPr="00D2641A" w:rsidRDefault="00A4398A" w:rsidP="00A4398A">
      <w:pPr>
        <w:rPr>
          <w:rFonts w:ascii="Times New Roman" w:eastAsia="Times New Roman" w:hAnsi="Times New Roman" w:cs="Times New Roman"/>
          <w:color w:val="000000" w:themeColor="text1"/>
          <w:shd w:val="clear" w:color="auto" w:fill="FBFBFB"/>
          <w:lang w:eastAsia="en-GB"/>
        </w:rPr>
      </w:pPr>
    </w:p>
    <w:p w14:paraId="5D0CFFE2" w14:textId="77777777" w:rsidR="00A4398A" w:rsidRPr="00D2641A" w:rsidRDefault="00A4398A" w:rsidP="00A4398A">
      <w:pPr>
        <w:rPr>
          <w:rFonts w:ascii="Times New Roman" w:eastAsia="Times New Roman" w:hAnsi="Times New Roman" w:cs="Times New Roman"/>
          <w:color w:val="000000" w:themeColor="text1"/>
          <w:shd w:val="clear" w:color="auto" w:fill="FBFBFB"/>
          <w:lang w:eastAsia="en-GB"/>
        </w:rPr>
      </w:pPr>
      <w:r w:rsidRPr="007210C5">
        <w:rPr>
          <w:rFonts w:ascii="Times New Roman" w:eastAsia="Times New Roman" w:hAnsi="Times New Roman" w:cs="Times New Roman"/>
          <w:color w:val="000000" w:themeColor="text1"/>
          <w:shd w:val="clear" w:color="auto" w:fill="FBFBFB"/>
          <w:lang w:eastAsia="en-GB"/>
        </w:rPr>
        <w:t>Littlewood, J. (1994) </w:t>
      </w:r>
      <w:r w:rsidRPr="007210C5">
        <w:rPr>
          <w:rFonts w:ascii="Times New Roman" w:eastAsia="Times New Roman" w:hAnsi="Times New Roman" w:cs="Times New Roman"/>
          <w:i/>
          <w:iCs/>
          <w:color w:val="000000" w:themeColor="text1"/>
          <w:shd w:val="clear" w:color="auto" w:fill="FBFBFB"/>
          <w:lang w:eastAsia="en-GB"/>
        </w:rPr>
        <w:t>Joan's Book: The Autobiography of Joan Littlewood</w:t>
      </w:r>
      <w:r w:rsidRPr="007210C5">
        <w:rPr>
          <w:rFonts w:ascii="Times New Roman" w:eastAsia="Times New Roman" w:hAnsi="Times New Roman" w:cs="Times New Roman"/>
          <w:color w:val="000000" w:themeColor="text1"/>
          <w:shd w:val="clear" w:color="auto" w:fill="FBFBFB"/>
          <w:lang w:eastAsia="en-GB"/>
        </w:rPr>
        <w:t>. London: Methuen. </w:t>
      </w:r>
    </w:p>
    <w:p w14:paraId="56C16F52" w14:textId="77777777" w:rsidR="00A4398A" w:rsidRPr="00D2641A" w:rsidRDefault="00A4398A" w:rsidP="00A4398A">
      <w:pPr>
        <w:rPr>
          <w:rFonts w:ascii="Times New Roman" w:eastAsia="Times New Roman" w:hAnsi="Times New Roman" w:cs="Times New Roman"/>
          <w:color w:val="000000" w:themeColor="text1"/>
          <w:shd w:val="clear" w:color="auto" w:fill="FBFBFB"/>
          <w:lang w:eastAsia="en-GB"/>
        </w:rPr>
      </w:pPr>
    </w:p>
    <w:p w14:paraId="55D87E0C" w14:textId="77777777" w:rsidR="00A4398A" w:rsidRPr="00707F24" w:rsidRDefault="00A4398A" w:rsidP="00A4398A">
      <w:pPr>
        <w:rPr>
          <w:rFonts w:ascii="Times New Roman" w:eastAsia="Times New Roman" w:hAnsi="Times New Roman" w:cs="Times New Roman"/>
          <w:color w:val="000000" w:themeColor="text1"/>
          <w:lang w:eastAsia="en-GB"/>
        </w:rPr>
      </w:pPr>
      <w:r w:rsidRPr="00707F24">
        <w:rPr>
          <w:rFonts w:ascii="Times New Roman" w:eastAsia="Times New Roman" w:hAnsi="Times New Roman" w:cs="Times New Roman"/>
          <w:color w:val="000000" w:themeColor="text1"/>
          <w:shd w:val="clear" w:color="auto" w:fill="FBFBFB"/>
          <w:lang w:eastAsia="en-GB"/>
        </w:rPr>
        <w:t>Merlin, B. (2014) </w:t>
      </w:r>
      <w:r w:rsidRPr="00707F24">
        <w:rPr>
          <w:rFonts w:ascii="Times New Roman" w:eastAsia="Times New Roman" w:hAnsi="Times New Roman" w:cs="Times New Roman"/>
          <w:i/>
          <w:iCs/>
          <w:color w:val="000000" w:themeColor="text1"/>
          <w:shd w:val="clear" w:color="auto" w:fill="FBFBFB"/>
          <w:lang w:eastAsia="en-GB"/>
        </w:rPr>
        <w:t>The Complete Stanislavsky Toolkit</w:t>
      </w:r>
      <w:r w:rsidRPr="00707F24">
        <w:rPr>
          <w:rFonts w:ascii="Times New Roman" w:eastAsia="Times New Roman" w:hAnsi="Times New Roman" w:cs="Times New Roman"/>
          <w:color w:val="000000" w:themeColor="text1"/>
          <w:shd w:val="clear" w:color="auto" w:fill="FBFBFB"/>
          <w:lang w:eastAsia="en-GB"/>
        </w:rPr>
        <w:t>. London: Nick Hern Books. </w:t>
      </w:r>
    </w:p>
    <w:p w14:paraId="6D68635B" w14:textId="77777777" w:rsidR="00A4398A" w:rsidRPr="00D2641A" w:rsidRDefault="00A4398A" w:rsidP="00A4398A">
      <w:pPr>
        <w:rPr>
          <w:rFonts w:ascii="Times New Roman" w:eastAsia="Times New Roman" w:hAnsi="Times New Roman" w:cs="Times New Roman"/>
          <w:color w:val="000000" w:themeColor="text1"/>
          <w:shd w:val="clear" w:color="auto" w:fill="FBFBFB"/>
          <w:lang w:eastAsia="en-GB"/>
        </w:rPr>
      </w:pPr>
    </w:p>
    <w:p w14:paraId="58B88175" w14:textId="77777777" w:rsidR="00A4398A" w:rsidRPr="008246EC" w:rsidRDefault="00A4398A" w:rsidP="00A4398A">
      <w:pPr>
        <w:rPr>
          <w:rFonts w:ascii="Times New Roman" w:eastAsia="Times New Roman" w:hAnsi="Times New Roman" w:cs="Times New Roman"/>
          <w:color w:val="000000" w:themeColor="text1"/>
          <w:lang w:eastAsia="en-GB"/>
        </w:rPr>
      </w:pPr>
      <w:proofErr w:type="spellStart"/>
      <w:r w:rsidRPr="008246EC">
        <w:rPr>
          <w:rFonts w:ascii="Times New Roman" w:eastAsia="Times New Roman" w:hAnsi="Times New Roman" w:cs="Times New Roman"/>
          <w:color w:val="000000" w:themeColor="text1"/>
          <w:shd w:val="clear" w:color="auto" w:fill="FBFBFB"/>
          <w:lang w:eastAsia="en-GB"/>
        </w:rPr>
        <w:t>Mitter</w:t>
      </w:r>
      <w:proofErr w:type="spellEnd"/>
      <w:r w:rsidRPr="008246EC">
        <w:rPr>
          <w:rFonts w:ascii="Times New Roman" w:eastAsia="Times New Roman" w:hAnsi="Times New Roman" w:cs="Times New Roman"/>
          <w:color w:val="000000" w:themeColor="text1"/>
          <w:shd w:val="clear" w:color="auto" w:fill="FBFBFB"/>
          <w:lang w:eastAsia="en-GB"/>
        </w:rPr>
        <w:t xml:space="preserve">, S. and </w:t>
      </w:r>
      <w:proofErr w:type="spellStart"/>
      <w:r w:rsidRPr="008246EC">
        <w:rPr>
          <w:rFonts w:ascii="Times New Roman" w:eastAsia="Times New Roman" w:hAnsi="Times New Roman" w:cs="Times New Roman"/>
          <w:color w:val="000000" w:themeColor="text1"/>
          <w:shd w:val="clear" w:color="auto" w:fill="FBFBFB"/>
          <w:lang w:eastAsia="en-GB"/>
        </w:rPr>
        <w:t>Shevtsova</w:t>
      </w:r>
      <w:proofErr w:type="spellEnd"/>
      <w:r w:rsidRPr="008246EC">
        <w:rPr>
          <w:rFonts w:ascii="Times New Roman" w:eastAsia="Times New Roman" w:hAnsi="Times New Roman" w:cs="Times New Roman"/>
          <w:color w:val="000000" w:themeColor="text1"/>
          <w:shd w:val="clear" w:color="auto" w:fill="FBFBFB"/>
          <w:lang w:eastAsia="en-GB"/>
        </w:rPr>
        <w:t>, M. (2005) </w:t>
      </w:r>
      <w:r w:rsidRPr="008246EC">
        <w:rPr>
          <w:rFonts w:ascii="Times New Roman" w:eastAsia="Times New Roman" w:hAnsi="Times New Roman" w:cs="Times New Roman"/>
          <w:i/>
          <w:iCs/>
          <w:color w:val="000000" w:themeColor="text1"/>
          <w:shd w:val="clear" w:color="auto" w:fill="FBFBFB"/>
          <w:lang w:eastAsia="en-GB"/>
        </w:rPr>
        <w:t>Fifty Key Theatre Directors</w:t>
      </w:r>
      <w:r w:rsidRPr="008246EC">
        <w:rPr>
          <w:rFonts w:ascii="Times New Roman" w:eastAsia="Times New Roman" w:hAnsi="Times New Roman" w:cs="Times New Roman"/>
          <w:color w:val="000000" w:themeColor="text1"/>
          <w:shd w:val="clear" w:color="auto" w:fill="FBFBFB"/>
          <w:lang w:eastAsia="en-GB"/>
        </w:rPr>
        <w:t>. New York: Routledge. </w:t>
      </w:r>
    </w:p>
    <w:p w14:paraId="394B58D2" w14:textId="77777777" w:rsidR="00A4398A" w:rsidRPr="00D2641A" w:rsidRDefault="00A4398A" w:rsidP="00A4398A">
      <w:pPr>
        <w:rPr>
          <w:rFonts w:ascii="Times New Roman" w:eastAsia="Times New Roman" w:hAnsi="Times New Roman" w:cs="Times New Roman"/>
          <w:color w:val="000000" w:themeColor="text1"/>
          <w:shd w:val="clear" w:color="auto" w:fill="FBFBFB"/>
          <w:lang w:eastAsia="en-GB"/>
        </w:rPr>
      </w:pPr>
    </w:p>
    <w:p w14:paraId="1A9B38AC" w14:textId="77777777" w:rsidR="00A4398A" w:rsidRPr="009E4B51" w:rsidRDefault="00A4398A" w:rsidP="00A4398A">
      <w:pPr>
        <w:rPr>
          <w:rFonts w:ascii="Times New Roman" w:eastAsia="Times New Roman" w:hAnsi="Times New Roman" w:cs="Times New Roman"/>
          <w:color w:val="000000" w:themeColor="text1"/>
          <w:lang w:eastAsia="en-GB"/>
        </w:rPr>
      </w:pPr>
      <w:r w:rsidRPr="009E4B51">
        <w:rPr>
          <w:rFonts w:ascii="Times New Roman" w:eastAsia="Times New Roman" w:hAnsi="Times New Roman" w:cs="Times New Roman"/>
          <w:color w:val="000000" w:themeColor="text1"/>
          <w:shd w:val="clear" w:color="auto" w:fill="FBFBFB"/>
          <w:lang w:eastAsia="en-GB"/>
        </w:rPr>
        <w:t>Rankin, P. (2007) </w:t>
      </w:r>
      <w:r w:rsidRPr="009E4B51">
        <w:rPr>
          <w:rFonts w:ascii="Times New Roman" w:eastAsia="Times New Roman" w:hAnsi="Times New Roman" w:cs="Times New Roman"/>
          <w:i/>
          <w:iCs/>
          <w:color w:val="000000" w:themeColor="text1"/>
          <w:shd w:val="clear" w:color="auto" w:fill="FBFBFB"/>
          <w:lang w:eastAsia="en-GB"/>
        </w:rPr>
        <w:t>Howard Goorney</w:t>
      </w:r>
      <w:r w:rsidRPr="009E4B51">
        <w:rPr>
          <w:rFonts w:ascii="Times New Roman" w:eastAsia="Times New Roman" w:hAnsi="Times New Roman" w:cs="Times New Roman"/>
          <w:color w:val="000000" w:themeColor="text1"/>
          <w:shd w:val="clear" w:color="auto" w:fill="FBFBFB"/>
          <w:lang w:eastAsia="en-GB"/>
        </w:rPr>
        <w:t>. Available at: https://www.theguardian.com/news/2007/apr/16/guardianobituaries.artsobituaries (Accessed: 28 June 2023).</w:t>
      </w:r>
    </w:p>
    <w:p w14:paraId="4FD9E3CB" w14:textId="77777777" w:rsidR="00A4398A" w:rsidRPr="00D2641A" w:rsidRDefault="00A4398A" w:rsidP="00A4398A">
      <w:pPr>
        <w:rPr>
          <w:rFonts w:ascii="Times New Roman" w:eastAsia="Times New Roman" w:hAnsi="Times New Roman" w:cs="Times New Roman"/>
          <w:color w:val="000000" w:themeColor="text1"/>
          <w:shd w:val="clear" w:color="auto" w:fill="FBFBFB"/>
          <w:lang w:eastAsia="en-GB"/>
        </w:rPr>
      </w:pPr>
    </w:p>
    <w:p w14:paraId="7504BD42" w14:textId="77777777" w:rsidR="00A4398A" w:rsidRPr="00D2641A" w:rsidRDefault="00A4398A" w:rsidP="00A4398A">
      <w:pPr>
        <w:rPr>
          <w:rFonts w:ascii="Times New Roman" w:eastAsia="Times New Roman" w:hAnsi="Times New Roman" w:cs="Times New Roman"/>
          <w:color w:val="000000" w:themeColor="text1"/>
          <w:lang w:eastAsia="en-GB"/>
        </w:rPr>
      </w:pPr>
      <w:r w:rsidRPr="004E7E82">
        <w:rPr>
          <w:rFonts w:ascii="Times New Roman" w:eastAsia="Times New Roman" w:hAnsi="Times New Roman" w:cs="Times New Roman"/>
          <w:color w:val="000000" w:themeColor="text1"/>
          <w:shd w:val="clear" w:color="auto" w:fill="FBFBFB"/>
          <w:lang w:eastAsia="en-GB"/>
        </w:rPr>
        <w:t xml:space="preserve">Salal, A. &amp; </w:t>
      </w:r>
      <w:proofErr w:type="spellStart"/>
      <w:r w:rsidRPr="004E7E82">
        <w:rPr>
          <w:rFonts w:ascii="Times New Roman" w:eastAsia="Times New Roman" w:hAnsi="Times New Roman" w:cs="Times New Roman"/>
          <w:color w:val="000000" w:themeColor="text1"/>
          <w:shd w:val="clear" w:color="auto" w:fill="FBFBFB"/>
          <w:lang w:eastAsia="en-GB"/>
        </w:rPr>
        <w:t>Kadim</w:t>
      </w:r>
      <w:proofErr w:type="spellEnd"/>
      <w:r w:rsidRPr="004E7E82">
        <w:rPr>
          <w:rFonts w:ascii="Times New Roman" w:eastAsia="Times New Roman" w:hAnsi="Times New Roman" w:cs="Times New Roman"/>
          <w:color w:val="000000" w:themeColor="text1"/>
          <w:shd w:val="clear" w:color="auto" w:fill="FBFBFB"/>
          <w:lang w:eastAsia="en-GB"/>
        </w:rPr>
        <w:t>, R. (2022) 'Actors Skills in Pantomime Theatre Performances', </w:t>
      </w:r>
      <w:r w:rsidRPr="004E7E82">
        <w:rPr>
          <w:rFonts w:ascii="Times New Roman" w:eastAsia="Times New Roman" w:hAnsi="Times New Roman" w:cs="Times New Roman"/>
          <w:i/>
          <w:iCs/>
          <w:color w:val="000000" w:themeColor="text1"/>
          <w:shd w:val="clear" w:color="auto" w:fill="FBFBFB"/>
          <w:lang w:eastAsia="en-GB"/>
        </w:rPr>
        <w:t>Al- Academy</w:t>
      </w:r>
      <w:r w:rsidRPr="004E7E82">
        <w:rPr>
          <w:rFonts w:ascii="Times New Roman" w:eastAsia="Times New Roman" w:hAnsi="Times New Roman" w:cs="Times New Roman"/>
          <w:color w:val="000000" w:themeColor="text1"/>
          <w:shd w:val="clear" w:color="auto" w:fill="FBFBFB"/>
          <w:lang w:eastAsia="en-GB"/>
        </w:rPr>
        <w:t>, 105, 121-132.</w:t>
      </w:r>
      <w:r w:rsidRPr="00D2641A">
        <w:rPr>
          <w:rFonts w:ascii="Times New Roman" w:eastAsia="Times New Roman" w:hAnsi="Times New Roman" w:cs="Times New Roman"/>
          <w:color w:val="000000" w:themeColor="text1"/>
          <w:shd w:val="clear" w:color="auto" w:fill="FBFBFB"/>
          <w:lang w:eastAsia="en-GB"/>
        </w:rPr>
        <w:t xml:space="preserve"> Available at: </w:t>
      </w:r>
      <w:hyperlink r:id="rId6" w:history="1">
        <w:r w:rsidRPr="00D2641A">
          <w:rPr>
            <w:rFonts w:ascii="Times New Roman" w:eastAsia="Times New Roman" w:hAnsi="Times New Roman" w:cs="Times New Roman"/>
            <w:color w:val="000000" w:themeColor="text1"/>
            <w:u w:val="single"/>
            <w:shd w:val="clear" w:color="auto" w:fill="FFFFFF"/>
            <w:lang w:eastAsia="en-GB"/>
          </w:rPr>
          <w:t>https://doi.org/10.35560/jcofarts105/121-132</w:t>
        </w:r>
      </w:hyperlink>
      <w:r w:rsidRPr="00D2641A">
        <w:rPr>
          <w:rFonts w:ascii="Times New Roman" w:eastAsia="Times New Roman" w:hAnsi="Times New Roman" w:cs="Times New Roman"/>
          <w:color w:val="000000" w:themeColor="text1"/>
          <w:lang w:eastAsia="en-GB"/>
        </w:rPr>
        <w:t xml:space="preserve"> (Accessed: 28 June 2023)</w:t>
      </w:r>
    </w:p>
    <w:p w14:paraId="51DD7700" w14:textId="77777777" w:rsidR="00A4398A" w:rsidRPr="00D2641A" w:rsidRDefault="00A4398A" w:rsidP="00A4398A">
      <w:pPr>
        <w:rPr>
          <w:rFonts w:ascii="Times New Roman" w:eastAsia="Times New Roman" w:hAnsi="Times New Roman" w:cs="Times New Roman"/>
          <w:color w:val="000000" w:themeColor="text1"/>
          <w:shd w:val="clear" w:color="auto" w:fill="FBFBFB"/>
          <w:lang w:eastAsia="en-GB"/>
        </w:rPr>
      </w:pPr>
    </w:p>
    <w:p w14:paraId="382B15BD" w14:textId="77777777" w:rsidR="00A4398A" w:rsidRPr="004E7E82" w:rsidRDefault="00A4398A" w:rsidP="00A4398A">
      <w:pPr>
        <w:rPr>
          <w:rFonts w:ascii="Times New Roman" w:eastAsia="Times New Roman" w:hAnsi="Times New Roman" w:cs="Times New Roman"/>
          <w:color w:val="000000" w:themeColor="text1"/>
          <w:lang w:eastAsia="en-GB"/>
        </w:rPr>
      </w:pPr>
      <w:r w:rsidRPr="009E4B51">
        <w:rPr>
          <w:rFonts w:ascii="Times New Roman" w:eastAsia="Times New Roman" w:hAnsi="Times New Roman" w:cs="Times New Roman"/>
          <w:color w:val="000000" w:themeColor="text1"/>
          <w:shd w:val="clear" w:color="auto" w:fill="FBFBFB"/>
          <w:lang w:eastAsia="en-GB"/>
        </w:rPr>
        <w:t>The Editors of Encyclopaedia Britannica (2022) </w:t>
      </w:r>
      <w:r w:rsidRPr="009E4B51">
        <w:rPr>
          <w:rFonts w:ascii="Times New Roman" w:eastAsia="Times New Roman" w:hAnsi="Times New Roman" w:cs="Times New Roman"/>
          <w:i/>
          <w:iCs/>
          <w:color w:val="000000" w:themeColor="text1"/>
          <w:shd w:val="clear" w:color="auto" w:fill="FBFBFB"/>
          <w:lang w:eastAsia="en-GB"/>
        </w:rPr>
        <w:t>Joan Littlewood</w:t>
      </w:r>
      <w:r w:rsidRPr="009E4B51">
        <w:rPr>
          <w:rFonts w:ascii="Times New Roman" w:eastAsia="Times New Roman" w:hAnsi="Times New Roman" w:cs="Times New Roman"/>
          <w:color w:val="000000" w:themeColor="text1"/>
          <w:shd w:val="clear" w:color="auto" w:fill="FBFBFB"/>
          <w:lang w:eastAsia="en-GB"/>
        </w:rPr>
        <w:t>. Available at: https://www.britannica.com/biography/Joan-Littlewood (Accessed: 28 June 2023).</w:t>
      </w:r>
    </w:p>
    <w:p w14:paraId="67EDCC39" w14:textId="77777777" w:rsidR="00A4398A" w:rsidRPr="00D2641A" w:rsidRDefault="00A4398A" w:rsidP="00A4398A">
      <w:pPr>
        <w:rPr>
          <w:rFonts w:ascii="Times New Roman" w:eastAsia="Times New Roman" w:hAnsi="Times New Roman" w:cs="Times New Roman"/>
          <w:color w:val="000000" w:themeColor="text1"/>
          <w:shd w:val="clear" w:color="auto" w:fill="FBFBFB"/>
          <w:lang w:eastAsia="en-GB"/>
        </w:rPr>
      </w:pPr>
    </w:p>
    <w:p w14:paraId="28C09B5F" w14:textId="77777777" w:rsidR="00A4398A" w:rsidRPr="005C7628" w:rsidRDefault="00A4398A" w:rsidP="00A4398A">
      <w:pPr>
        <w:rPr>
          <w:rFonts w:ascii="Times New Roman" w:eastAsia="Times New Roman" w:hAnsi="Times New Roman" w:cs="Times New Roman"/>
          <w:color w:val="000000" w:themeColor="text1"/>
          <w:lang w:eastAsia="en-GB"/>
        </w:rPr>
      </w:pPr>
      <w:r w:rsidRPr="005C7628">
        <w:rPr>
          <w:rFonts w:ascii="Times New Roman" w:eastAsia="Times New Roman" w:hAnsi="Times New Roman" w:cs="Times New Roman"/>
          <w:color w:val="000000" w:themeColor="text1"/>
          <w:shd w:val="clear" w:color="auto" w:fill="FBFBFB"/>
          <w:lang w:eastAsia="en-GB"/>
        </w:rPr>
        <w:t xml:space="preserve">Van </w:t>
      </w:r>
      <w:proofErr w:type="spellStart"/>
      <w:r w:rsidRPr="005C7628">
        <w:rPr>
          <w:rFonts w:ascii="Times New Roman" w:eastAsia="Times New Roman" w:hAnsi="Times New Roman" w:cs="Times New Roman"/>
          <w:color w:val="000000" w:themeColor="text1"/>
          <w:shd w:val="clear" w:color="auto" w:fill="FBFBFB"/>
          <w:lang w:eastAsia="en-GB"/>
        </w:rPr>
        <w:t>Campen</w:t>
      </w:r>
      <w:proofErr w:type="spellEnd"/>
      <w:r w:rsidRPr="005C7628">
        <w:rPr>
          <w:rFonts w:ascii="Times New Roman" w:eastAsia="Times New Roman" w:hAnsi="Times New Roman" w:cs="Times New Roman"/>
          <w:color w:val="000000" w:themeColor="text1"/>
          <w:shd w:val="clear" w:color="auto" w:fill="FBFBFB"/>
          <w:lang w:eastAsia="en-GB"/>
        </w:rPr>
        <w:t>, C. (2014) </w:t>
      </w:r>
      <w:r w:rsidRPr="005C7628">
        <w:rPr>
          <w:rFonts w:ascii="Times New Roman" w:eastAsia="Times New Roman" w:hAnsi="Times New Roman" w:cs="Times New Roman"/>
          <w:i/>
          <w:iCs/>
          <w:color w:val="000000" w:themeColor="text1"/>
          <w:shd w:val="clear" w:color="auto" w:fill="FBFBFB"/>
          <w:lang w:eastAsia="en-GB"/>
        </w:rPr>
        <w:t>The Proust Effect: The Senses as Doorways to Lost Memories</w:t>
      </w:r>
      <w:r w:rsidRPr="005C7628">
        <w:rPr>
          <w:rFonts w:ascii="Times New Roman" w:eastAsia="Times New Roman" w:hAnsi="Times New Roman" w:cs="Times New Roman"/>
          <w:color w:val="000000" w:themeColor="text1"/>
          <w:shd w:val="clear" w:color="auto" w:fill="FBFBFB"/>
          <w:lang w:eastAsia="en-GB"/>
        </w:rPr>
        <w:t>. Available at: </w:t>
      </w:r>
      <w:hyperlink r:id="rId7" w:history="1">
        <w:r w:rsidRPr="005C7628">
          <w:rPr>
            <w:rFonts w:ascii="Times New Roman" w:eastAsia="Times New Roman" w:hAnsi="Times New Roman" w:cs="Times New Roman"/>
            <w:color w:val="000000" w:themeColor="text1"/>
            <w:u w:val="single"/>
            <w:bdr w:val="none" w:sz="0" w:space="0" w:color="auto" w:frame="1"/>
            <w:shd w:val="clear" w:color="auto" w:fill="FFFFFF"/>
            <w:lang w:eastAsia="en-GB"/>
          </w:rPr>
          <w:t>https://doi.org/10.1093/acprof:oso/9780199685875.001.0001</w:t>
        </w:r>
      </w:hyperlink>
      <w:r w:rsidRPr="005C7628">
        <w:rPr>
          <w:rFonts w:ascii="Times New Roman" w:eastAsia="Times New Roman" w:hAnsi="Times New Roman" w:cs="Times New Roman"/>
          <w:color w:val="000000" w:themeColor="text1"/>
          <w:shd w:val="clear" w:color="auto" w:fill="FBFBFB"/>
          <w:lang w:eastAsia="en-GB"/>
        </w:rPr>
        <w:t> (Accessed: 28 June 2023).</w:t>
      </w:r>
    </w:p>
    <w:p w14:paraId="00155E3D" w14:textId="77777777" w:rsidR="00A4398A" w:rsidRPr="00D2641A" w:rsidRDefault="00A4398A" w:rsidP="00A4398A">
      <w:pPr>
        <w:rPr>
          <w:rFonts w:ascii="Times New Roman" w:eastAsia="Times New Roman" w:hAnsi="Times New Roman" w:cs="Times New Roman"/>
          <w:color w:val="000000" w:themeColor="text1"/>
          <w:shd w:val="clear" w:color="auto" w:fill="FBFBFB"/>
          <w:lang w:eastAsia="en-GB"/>
        </w:rPr>
      </w:pPr>
    </w:p>
    <w:p w14:paraId="4ECCEBA7" w14:textId="77777777" w:rsidR="00A4398A" w:rsidRPr="00890998" w:rsidRDefault="00A4398A" w:rsidP="00A4398A">
      <w:pPr>
        <w:rPr>
          <w:rFonts w:ascii="Times New Roman" w:eastAsia="Times New Roman" w:hAnsi="Times New Roman" w:cs="Times New Roman"/>
          <w:color w:val="000000" w:themeColor="text1"/>
          <w:lang w:eastAsia="en-GB"/>
        </w:rPr>
      </w:pPr>
      <w:r w:rsidRPr="00890998">
        <w:rPr>
          <w:rFonts w:ascii="Times New Roman" w:eastAsia="Times New Roman" w:hAnsi="Times New Roman" w:cs="Times New Roman"/>
          <w:color w:val="000000" w:themeColor="text1"/>
          <w:shd w:val="clear" w:color="auto" w:fill="FBFBFB"/>
          <w:lang w:eastAsia="en-GB"/>
        </w:rPr>
        <w:lastRenderedPageBreak/>
        <w:t xml:space="preserve">Woodbridge Wilson, F. (2006) 'British Theatrical Caricatures </w:t>
      </w:r>
      <w:proofErr w:type="gramStart"/>
      <w:r w:rsidRPr="00890998">
        <w:rPr>
          <w:rFonts w:ascii="Times New Roman" w:eastAsia="Times New Roman" w:hAnsi="Times New Roman" w:cs="Times New Roman"/>
          <w:color w:val="000000" w:themeColor="text1"/>
          <w:shd w:val="clear" w:color="auto" w:fill="FBFBFB"/>
          <w:lang w:eastAsia="en-GB"/>
        </w:rPr>
        <w:t>From</w:t>
      </w:r>
      <w:proofErr w:type="gramEnd"/>
      <w:r w:rsidRPr="00890998">
        <w:rPr>
          <w:rFonts w:ascii="Times New Roman" w:eastAsia="Times New Roman" w:hAnsi="Times New Roman" w:cs="Times New Roman"/>
          <w:color w:val="000000" w:themeColor="text1"/>
          <w:shd w:val="clear" w:color="auto" w:fill="FBFBFB"/>
          <w:lang w:eastAsia="en-GB"/>
        </w:rPr>
        <w:t xml:space="preserve"> Hogarth to Cruikshank ', </w:t>
      </w:r>
      <w:r w:rsidRPr="00890998">
        <w:rPr>
          <w:rFonts w:ascii="Times New Roman" w:eastAsia="Times New Roman" w:hAnsi="Times New Roman" w:cs="Times New Roman"/>
          <w:i/>
          <w:iCs/>
          <w:color w:val="000000" w:themeColor="text1"/>
          <w:shd w:val="clear" w:color="auto" w:fill="FBFBFB"/>
          <w:lang w:eastAsia="en-GB"/>
        </w:rPr>
        <w:t>The Harvard Theatre Collection</w:t>
      </w:r>
      <w:r w:rsidRPr="00D2641A">
        <w:rPr>
          <w:rFonts w:ascii="Times New Roman" w:eastAsia="Times New Roman" w:hAnsi="Times New Roman" w:cs="Times New Roman"/>
          <w:color w:val="000000" w:themeColor="text1"/>
          <w:shd w:val="clear" w:color="auto" w:fill="FBFBFB"/>
          <w:lang w:eastAsia="en-GB"/>
        </w:rPr>
        <w:t>.</w:t>
      </w:r>
    </w:p>
    <w:p w14:paraId="0CBD5F9D" w14:textId="77777777" w:rsidR="00A4398A" w:rsidRPr="00FC1F7D" w:rsidRDefault="00A4398A" w:rsidP="0023126E">
      <w:pPr>
        <w:rPr>
          <w:rFonts w:ascii="Times New Roman" w:hAnsi="Times New Roman" w:cs="Times New Roman"/>
        </w:rPr>
      </w:pPr>
    </w:p>
    <w:sectPr w:rsidR="00A4398A" w:rsidRPr="00FC1F7D">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E89A56" w14:textId="77777777" w:rsidR="00905074" w:rsidRDefault="00905074" w:rsidP="00FC1F7D">
      <w:r>
        <w:separator/>
      </w:r>
    </w:p>
  </w:endnote>
  <w:endnote w:type="continuationSeparator" w:id="0">
    <w:p w14:paraId="2420F1EF" w14:textId="77777777" w:rsidR="00905074" w:rsidRDefault="00905074" w:rsidP="00FC1F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79DE2E" w14:textId="77777777" w:rsidR="00905074" w:rsidRDefault="00905074" w:rsidP="00FC1F7D">
      <w:r>
        <w:separator/>
      </w:r>
    </w:p>
  </w:footnote>
  <w:footnote w:type="continuationSeparator" w:id="0">
    <w:p w14:paraId="4F34311C" w14:textId="77777777" w:rsidR="00905074" w:rsidRDefault="00905074" w:rsidP="00FC1F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B6DED" w14:textId="2FA68438" w:rsidR="00FC1F7D" w:rsidRDefault="00FC1F7D" w:rsidP="00FC1F7D">
    <w:pPr>
      <w:pStyle w:val="Header"/>
      <w:jc w:val="right"/>
      <w:rPr>
        <w:rFonts w:ascii="Times New Roman" w:hAnsi="Times New Roman" w:cs="Times New Roman"/>
      </w:rPr>
    </w:pPr>
    <w:r>
      <w:rPr>
        <w:rFonts w:ascii="Times New Roman" w:hAnsi="Times New Roman" w:cs="Times New Roman"/>
      </w:rPr>
      <w:t>MJ Warren</w:t>
    </w:r>
  </w:p>
  <w:p w14:paraId="222B2825" w14:textId="56E41FEF" w:rsidR="00FC1F7D" w:rsidRPr="00FC1F7D" w:rsidRDefault="00FC1F7D" w:rsidP="00FC1F7D">
    <w:pPr>
      <w:pStyle w:val="Header"/>
      <w:jc w:val="right"/>
      <w:rPr>
        <w:rFonts w:ascii="Times New Roman" w:hAnsi="Times New Roman" w:cs="Times New Roman"/>
      </w:rPr>
    </w:pPr>
    <w:r>
      <w:rPr>
        <w:rFonts w:ascii="Times New Roman" w:hAnsi="Times New Roman" w:cs="Times New Roman"/>
      </w:rPr>
      <w:t>2204206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1B77"/>
    <w:rsid w:val="00003D65"/>
    <w:rsid w:val="000144FC"/>
    <w:rsid w:val="00041B77"/>
    <w:rsid w:val="000842FD"/>
    <w:rsid w:val="000E4A9C"/>
    <w:rsid w:val="00121368"/>
    <w:rsid w:val="001713E0"/>
    <w:rsid w:val="00195A1C"/>
    <w:rsid w:val="0023126E"/>
    <w:rsid w:val="00321663"/>
    <w:rsid w:val="0039056A"/>
    <w:rsid w:val="0039736A"/>
    <w:rsid w:val="005C173A"/>
    <w:rsid w:val="00615BCA"/>
    <w:rsid w:val="00626CB9"/>
    <w:rsid w:val="006E2F03"/>
    <w:rsid w:val="006E5512"/>
    <w:rsid w:val="00846C5B"/>
    <w:rsid w:val="00863A32"/>
    <w:rsid w:val="00905074"/>
    <w:rsid w:val="00A14770"/>
    <w:rsid w:val="00A4398A"/>
    <w:rsid w:val="00A44F0E"/>
    <w:rsid w:val="00AA1182"/>
    <w:rsid w:val="00B7796D"/>
    <w:rsid w:val="00C14F14"/>
    <w:rsid w:val="00CC32C8"/>
    <w:rsid w:val="00CF3F2A"/>
    <w:rsid w:val="00D4074F"/>
    <w:rsid w:val="00DE5279"/>
    <w:rsid w:val="00EF55F0"/>
    <w:rsid w:val="00F05D25"/>
    <w:rsid w:val="00FC1F7D"/>
    <w:rsid w:val="00FC3367"/>
    <w:rsid w:val="00FD71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184188B"/>
  <w15:chartTrackingRefBased/>
  <w15:docId w15:val="{F823F29C-BF82-3440-A6BB-269FFD774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C1F7D"/>
    <w:pPr>
      <w:tabs>
        <w:tab w:val="center" w:pos="4513"/>
        <w:tab w:val="right" w:pos="9026"/>
      </w:tabs>
    </w:pPr>
  </w:style>
  <w:style w:type="character" w:customStyle="1" w:styleId="HeaderChar">
    <w:name w:val="Header Char"/>
    <w:basedOn w:val="DefaultParagraphFont"/>
    <w:link w:val="Header"/>
    <w:uiPriority w:val="99"/>
    <w:rsid w:val="00FC1F7D"/>
  </w:style>
  <w:style w:type="paragraph" w:styleId="Footer">
    <w:name w:val="footer"/>
    <w:basedOn w:val="Normal"/>
    <w:link w:val="FooterChar"/>
    <w:uiPriority w:val="99"/>
    <w:unhideWhenUsed/>
    <w:rsid w:val="00FC1F7D"/>
    <w:pPr>
      <w:tabs>
        <w:tab w:val="center" w:pos="4513"/>
        <w:tab w:val="right" w:pos="9026"/>
      </w:tabs>
    </w:pPr>
  </w:style>
  <w:style w:type="character" w:customStyle="1" w:styleId="FooterChar">
    <w:name w:val="Footer Char"/>
    <w:basedOn w:val="DefaultParagraphFont"/>
    <w:link w:val="Footer"/>
    <w:uiPriority w:val="99"/>
    <w:rsid w:val="00FC1F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doi.org/10.1093/acprof:oso/9780199685875.001.000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35560/jcofarts105/121-132"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417</TotalTime>
  <Pages>11</Pages>
  <Words>3026</Words>
  <Characters>17253</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JANE WARREN</dc:creator>
  <cp:keywords/>
  <dc:description/>
  <cp:lastModifiedBy>MELANIE JANE WARREN</cp:lastModifiedBy>
  <cp:revision>18</cp:revision>
  <dcterms:created xsi:type="dcterms:W3CDTF">2023-06-27T09:42:00Z</dcterms:created>
  <dcterms:modified xsi:type="dcterms:W3CDTF">2023-06-30T12:15:00Z</dcterms:modified>
</cp:coreProperties>
</file>