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39B7755" w14:textId="77777777" w:rsidR="00A5477C" w:rsidRDefault="00A5477C">
      <w:pPr>
        <w:overflowPunct/>
        <w:autoSpaceDE/>
        <w:autoSpaceDN/>
        <w:adjustRightInd/>
        <w:ind w:right="-957"/>
        <w:textAlignment w:val="auto"/>
        <w:rPr>
          <w:rFonts w:ascii="Times New Roman" w:hAnsi="Times New Roman" w:cs="Times New Roman"/>
          <w:b/>
          <w:bCs/>
          <w:color w:val="auto"/>
          <w:sz w:val="48"/>
          <w:szCs w:val="48"/>
        </w:rPr>
      </w:pPr>
    </w:p>
    <w:p w14:paraId="1604F8B0" w14:textId="77777777" w:rsidR="00A5477C" w:rsidRPr="00706BB5" w:rsidRDefault="00A5477C">
      <w:pPr>
        <w:overflowPunct/>
        <w:autoSpaceDE/>
        <w:autoSpaceDN/>
        <w:adjustRightInd/>
        <w:ind w:right="-957"/>
        <w:textAlignment w:val="auto"/>
        <w:rPr>
          <w:rFonts w:ascii="Times New Roman" w:hAnsi="Times New Roman" w:cs="Times New Roman"/>
          <w:b/>
          <w:bCs/>
          <w:color w:val="auto"/>
          <w:sz w:val="48"/>
          <w:szCs w:val="48"/>
        </w:rPr>
      </w:pP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7"/>
      </w:tblGrid>
      <w:tr w:rsidR="00A5477C" w:rsidRPr="00A5477C" w14:paraId="0A68AA4C" w14:textId="77777777" w:rsidTr="00135230">
        <w:tc>
          <w:tcPr>
            <w:tcW w:w="10207" w:type="dxa"/>
            <w:shd w:val="clear" w:color="auto" w:fill="auto"/>
          </w:tcPr>
          <w:p w14:paraId="4344162A"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Learner’s name: Leon Davies</w:t>
            </w:r>
          </w:p>
          <w:p w14:paraId="261334DB"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49DF891A"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Email address: LeonDavies@ynysmon.llyw.cymru;</w:t>
            </w:r>
          </w:p>
          <w:p w14:paraId="1F9B9898"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2F39B325"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A5477C">
              <w:rPr>
                <w:rFonts w:ascii="Times New Roman" w:eastAsiaTheme="minorHAnsi" w:hAnsi="Times New Roman" w:cs="Times New Roman"/>
                <w:b/>
                <w:color w:val="auto"/>
                <w:sz w:val="44"/>
                <w:szCs w:val="44"/>
                <w:lang w:eastAsia="en-US"/>
              </w:rPr>
              <w:t>Learner’s University Registration Number: 2238734</w:t>
            </w:r>
          </w:p>
          <w:p w14:paraId="539A678F"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6583BFF9"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A5477C">
              <w:rPr>
                <w:rFonts w:ascii="Times New Roman" w:eastAsiaTheme="minorHAnsi" w:hAnsi="Times New Roman" w:cs="Times New Roman"/>
                <w:b/>
                <w:color w:val="auto"/>
                <w:sz w:val="44"/>
                <w:szCs w:val="44"/>
                <w:lang w:eastAsia="en-US"/>
              </w:rPr>
              <w:t>Cohort: 21 onwards</w:t>
            </w:r>
          </w:p>
        </w:tc>
      </w:tr>
    </w:tbl>
    <w:p w14:paraId="6C59DC3B" w14:textId="77777777" w:rsidR="00A5477C" w:rsidRPr="00A5477C" w:rsidRDefault="00A5477C" w:rsidP="00A5477C">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A5477C">
        <w:rPr>
          <w:rFonts w:ascii="Times New Roman" w:eastAsiaTheme="minorHAnsi" w:hAnsi="Times New Roman" w:cs="Times New Roman"/>
          <w:b/>
          <w:color w:val="auto"/>
          <w:sz w:val="48"/>
          <w:szCs w:val="24"/>
          <w:lang w:eastAsia="en-US"/>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A6F15AA" w14:textId="77777777" w:rsidR="00AD334B" w:rsidRDefault="00AD334B" w:rsidP="00AD334B">
            <w:pPr>
              <w:jc w:val="both"/>
              <w:rPr>
                <w:iCs/>
                <w:sz w:val="24"/>
                <w:szCs w:val="24"/>
              </w:rPr>
            </w:pPr>
            <w:r w:rsidRPr="00806EDF">
              <w:rPr>
                <w:iCs/>
                <w:sz w:val="24"/>
                <w:szCs w:val="24"/>
              </w:rPr>
              <w:t xml:space="preserve">Adult 1, father, and Adult 2, mother, are in a relationship and have recently had a child, Child 3; they all live together in a small rural village </w:t>
            </w:r>
            <w:r>
              <w:rPr>
                <w:iCs/>
                <w:sz w:val="24"/>
                <w:szCs w:val="24"/>
              </w:rPr>
              <w:t>in the county.</w:t>
            </w:r>
            <w:r w:rsidRPr="00806EDF">
              <w:rPr>
                <w:iCs/>
                <w:sz w:val="24"/>
                <w:szCs w:val="24"/>
              </w:rPr>
              <w:t xml:space="preserve"> Both Adults are white-Welsh, but English is their first language, they are in their mid-twenties, and Child 3 was only 4 months old at the start of my working with them. </w:t>
            </w:r>
          </w:p>
          <w:p w14:paraId="429F041B" w14:textId="77777777" w:rsidR="00AD334B" w:rsidRPr="00806EDF" w:rsidRDefault="00AD334B" w:rsidP="00AD334B">
            <w:pPr>
              <w:jc w:val="both"/>
              <w:rPr>
                <w:iCs/>
                <w:sz w:val="24"/>
                <w:szCs w:val="24"/>
              </w:rPr>
            </w:pPr>
          </w:p>
          <w:p w14:paraId="696D687B" w14:textId="115BD5AD" w:rsidR="00AD334B" w:rsidRDefault="00AD334B" w:rsidP="00AD334B">
            <w:pPr>
              <w:jc w:val="both"/>
              <w:rPr>
                <w:iCs/>
                <w:sz w:val="24"/>
                <w:szCs w:val="24"/>
              </w:rPr>
            </w:pPr>
            <w:r w:rsidRPr="00806EDF">
              <w:rPr>
                <w:iCs/>
                <w:sz w:val="24"/>
                <w:szCs w:val="24"/>
              </w:rPr>
              <w:t>The</w:t>
            </w:r>
            <w:r w:rsidR="00E84ACD">
              <w:rPr>
                <w:iCs/>
                <w:sz w:val="24"/>
                <w:szCs w:val="24"/>
              </w:rPr>
              <w:t xml:space="preserve"> </w:t>
            </w:r>
            <w:r w:rsidR="00A719EB">
              <w:rPr>
                <w:iCs/>
                <w:sz w:val="24"/>
                <w:szCs w:val="24"/>
              </w:rPr>
              <w:t>‘m</w:t>
            </w:r>
            <w:r w:rsidRPr="00806EDF">
              <w:rPr>
                <w:iCs/>
                <w:sz w:val="24"/>
                <w:szCs w:val="24"/>
              </w:rPr>
              <w:t>ore than just words Five Year Plan</w:t>
            </w:r>
            <w:r w:rsidR="00683D05">
              <w:rPr>
                <w:iCs/>
                <w:sz w:val="24"/>
                <w:szCs w:val="24"/>
              </w:rPr>
              <w:t xml:space="preserve"> 2022-2027’</w:t>
            </w:r>
            <w:r w:rsidRPr="00806EDF">
              <w:rPr>
                <w:iCs/>
                <w:sz w:val="24"/>
                <w:szCs w:val="24"/>
              </w:rPr>
              <w:t xml:space="preserve">, published in 2022, stresses the importance of our language needs, especially when we are at our most vulnerable or feeling threatened. </w:t>
            </w:r>
            <w:r w:rsidR="001257E5">
              <w:rPr>
                <w:iCs/>
                <w:sz w:val="24"/>
                <w:szCs w:val="24"/>
              </w:rPr>
              <w:t>It</w:t>
            </w:r>
            <w:r w:rsidRPr="00806EDF">
              <w:rPr>
                <w:iCs/>
                <w:sz w:val="24"/>
                <w:szCs w:val="24"/>
              </w:rPr>
              <w:t xml:space="preserve"> goes on to say that it is not enough to have Welsh available, but it must be actively offered, </w:t>
            </w:r>
            <w:r w:rsidR="00D77D87">
              <w:rPr>
                <w:iCs/>
                <w:sz w:val="24"/>
                <w:szCs w:val="24"/>
              </w:rPr>
              <w:t xml:space="preserve">this is </w:t>
            </w:r>
            <w:r w:rsidRPr="00806EDF">
              <w:rPr>
                <w:iCs/>
                <w:sz w:val="24"/>
                <w:szCs w:val="24"/>
              </w:rPr>
              <w:t xml:space="preserve">known as the Active Offer, rather than just being available if somebody requests it (Welsh Government, 2022). I made this offer to both Adult 1 and Adult 2, who are both of Welsh ethnicity, and although they have lived </w:t>
            </w:r>
            <w:r>
              <w:rPr>
                <w:iCs/>
                <w:sz w:val="24"/>
                <w:szCs w:val="24"/>
              </w:rPr>
              <w:t xml:space="preserve">in Wales </w:t>
            </w:r>
            <w:r w:rsidR="00D77D87">
              <w:rPr>
                <w:iCs/>
                <w:sz w:val="24"/>
                <w:szCs w:val="24"/>
              </w:rPr>
              <w:t xml:space="preserve">all </w:t>
            </w:r>
            <w:r w:rsidRPr="00806EDF">
              <w:rPr>
                <w:iCs/>
                <w:sz w:val="24"/>
                <w:szCs w:val="24"/>
              </w:rPr>
              <w:t xml:space="preserve">their lives, their preferred language </w:t>
            </w:r>
            <w:r w:rsidR="003E10F4">
              <w:rPr>
                <w:iCs/>
                <w:sz w:val="24"/>
                <w:szCs w:val="24"/>
              </w:rPr>
              <w:t>wa</w:t>
            </w:r>
            <w:r w:rsidRPr="00806EDF">
              <w:rPr>
                <w:iCs/>
                <w:sz w:val="24"/>
                <w:szCs w:val="24"/>
              </w:rPr>
              <w:t>s English; they both understand Welsh, but are not confident in speaking it.</w:t>
            </w:r>
          </w:p>
          <w:p w14:paraId="254E2D5F" w14:textId="77777777" w:rsidR="00AD334B" w:rsidRPr="00806EDF" w:rsidRDefault="00AD334B" w:rsidP="00AD334B">
            <w:pPr>
              <w:jc w:val="both"/>
              <w:rPr>
                <w:iCs/>
                <w:sz w:val="24"/>
                <w:szCs w:val="24"/>
              </w:rPr>
            </w:pPr>
          </w:p>
          <w:p w14:paraId="432F6490" w14:textId="77777777" w:rsidR="00AD334B" w:rsidRDefault="00AD334B" w:rsidP="00AD334B">
            <w:pPr>
              <w:jc w:val="both"/>
              <w:rPr>
                <w:iCs/>
                <w:sz w:val="24"/>
                <w:szCs w:val="24"/>
              </w:rPr>
            </w:pPr>
            <w:r>
              <w:rPr>
                <w:iCs/>
                <w:sz w:val="24"/>
                <w:szCs w:val="24"/>
              </w:rPr>
              <w:t xml:space="preserve">A safeguarding report was received for </w:t>
            </w:r>
            <w:r w:rsidRPr="00806EDF">
              <w:rPr>
                <w:iCs/>
                <w:sz w:val="24"/>
                <w:szCs w:val="24"/>
              </w:rPr>
              <w:t>Child 3 during the midwifery pre-birth assessment as Adult 1 has had children removed from his care due to domestic abuse, poor mental health and substance misuse. There were also a number of calls to the police from Adult 2 regarding domestic abuse and Adult 1’s substance misuse, but they were always retracted, and Adult 2 initially denied domestic abuse was present in their relationship.</w:t>
            </w:r>
          </w:p>
          <w:p w14:paraId="0C31B3FE" w14:textId="77777777" w:rsidR="00AD334B" w:rsidRPr="00806EDF" w:rsidRDefault="00AD334B" w:rsidP="00AD334B">
            <w:pPr>
              <w:jc w:val="both"/>
              <w:rPr>
                <w:iCs/>
                <w:sz w:val="24"/>
                <w:szCs w:val="24"/>
              </w:rPr>
            </w:pPr>
          </w:p>
          <w:p w14:paraId="69D2DC48" w14:textId="77777777" w:rsidR="00AD334B" w:rsidRDefault="00AD334B" w:rsidP="00AD334B">
            <w:pPr>
              <w:jc w:val="both"/>
              <w:rPr>
                <w:iCs/>
                <w:sz w:val="24"/>
                <w:szCs w:val="24"/>
              </w:rPr>
            </w:pPr>
            <w:r w:rsidRPr="00806EDF">
              <w:rPr>
                <w:iCs/>
                <w:sz w:val="24"/>
                <w:szCs w:val="24"/>
              </w:rPr>
              <w:t xml:space="preserve">Child 3’s name was placed on </w:t>
            </w:r>
            <w:r>
              <w:rPr>
                <w:iCs/>
                <w:sz w:val="24"/>
                <w:szCs w:val="24"/>
              </w:rPr>
              <w:t>our</w:t>
            </w:r>
            <w:r w:rsidRPr="00806EDF">
              <w:rPr>
                <w:iCs/>
                <w:sz w:val="24"/>
                <w:szCs w:val="24"/>
              </w:rPr>
              <w:t xml:space="preserve"> child protection register, however, after a further incident of domestic abuse involving the police, and Adult 1’s defiant nature to any measures we attempted to put in place to safeguard mother and baby, we convened an emergency legal gatekeeping meeting, where concerns were raised about the similarity between the current case and the case involving Adult 1’s older children, where they were removed from his care. </w:t>
            </w:r>
            <w:r w:rsidRPr="00806EDF">
              <w:rPr>
                <w:iCs/>
                <w:sz w:val="24"/>
                <w:szCs w:val="24"/>
              </w:rPr>
              <w:lastRenderedPageBreak/>
              <w:t xml:space="preserve">That case was characterised by instances of Adult 1 breaking contacts of expectations, safety plans and agreements for mother and father not to see each other, and Adult 1 was arrested 3 times for breaching a non-molestation order and going to the home when not allowed, and was found guilty of battery and breach of non-molestation order, for which he received a suspended imprisonment sentence. The local authority decided to apply for an interim care order (ICO), with Child 3 in mother’s care and remaining at home, and along with the ICO being granted, a non-molestation order and an exclusion order was issued to prevent Adult 1 contacting Adult 2 or being near the property. Despite this, Adult 1 continued to contrive meetings with Adult 2, breaking into the house and blackmailing her with the threat of losing custody of her child. </w:t>
            </w:r>
          </w:p>
          <w:p w14:paraId="59599B29" w14:textId="77777777" w:rsidR="00AD334B" w:rsidRPr="00806EDF" w:rsidRDefault="00AD334B" w:rsidP="00AD334B">
            <w:pPr>
              <w:jc w:val="both"/>
              <w:rPr>
                <w:iCs/>
                <w:sz w:val="24"/>
                <w:szCs w:val="24"/>
              </w:rPr>
            </w:pPr>
          </w:p>
          <w:p w14:paraId="5DA2480A" w14:textId="77777777" w:rsidR="00AD334B" w:rsidRDefault="00AD334B" w:rsidP="00AD334B">
            <w:pPr>
              <w:jc w:val="both"/>
              <w:rPr>
                <w:iCs/>
                <w:sz w:val="24"/>
                <w:szCs w:val="24"/>
              </w:rPr>
            </w:pPr>
            <w:r w:rsidRPr="00806EDF">
              <w:rPr>
                <w:iCs/>
                <w:sz w:val="24"/>
                <w:szCs w:val="24"/>
              </w:rPr>
              <w:t>The family home, where Adult 2 and Child 3 were living was quite remote, and although Adult 2 drove, she felt quite isolated and there were no nearby shops or amenities, the closest being a fifteen minutes’ drive away. The remoteness of the location also meant it was easier for Adult 1 to visit the property without being seen, and even break into the back door. When this came to light, Adult 2 and Child 3 were forced to move to maternal grandmother’s property out of county and to a more built-up area which was easier to protect.</w:t>
            </w:r>
          </w:p>
          <w:p w14:paraId="35B280CC" w14:textId="77777777" w:rsidR="00AD334B" w:rsidRPr="00806EDF" w:rsidRDefault="00AD334B" w:rsidP="00AD334B">
            <w:pPr>
              <w:jc w:val="both"/>
              <w:rPr>
                <w:iCs/>
                <w:sz w:val="24"/>
                <w:szCs w:val="24"/>
              </w:rPr>
            </w:pPr>
          </w:p>
          <w:p w14:paraId="1C03F1CC" w14:textId="77777777" w:rsidR="00AD334B" w:rsidRDefault="00AD334B" w:rsidP="00AD334B">
            <w:pPr>
              <w:jc w:val="both"/>
              <w:rPr>
                <w:iCs/>
                <w:sz w:val="24"/>
                <w:szCs w:val="24"/>
              </w:rPr>
            </w:pPr>
            <w:r w:rsidRPr="00806EDF">
              <w:rPr>
                <w:iCs/>
                <w:sz w:val="24"/>
                <w:szCs w:val="24"/>
              </w:rPr>
              <w:t>I needed to assess all aspects of this case in order to present a final care plan, along with a final evidence statement to the court, that was in Child 3’s best interest and safeguarded him from harm. Parenting Assessments were commissioned on both Adult 1 and Adult 2, I assessed the appropriate contact Adult 1 should have with his son, I familiarised myself with Adult 1’s previous Social Services case and I liaised with the other professionals, such as Adult 2’s domestic abuse support worker, Adult 1’s mental health nurse, Adult 1’s substance misuse councillor and Child 3’s Guardian.</w:t>
            </w:r>
          </w:p>
          <w:p w14:paraId="5E5FD0DC" w14:textId="77777777" w:rsidR="00AD334B" w:rsidRPr="00806EDF" w:rsidRDefault="00AD334B" w:rsidP="00AD334B">
            <w:pPr>
              <w:jc w:val="both"/>
              <w:rPr>
                <w:iCs/>
                <w:sz w:val="24"/>
                <w:szCs w:val="24"/>
              </w:rPr>
            </w:pPr>
          </w:p>
          <w:p w14:paraId="1CDC7924" w14:textId="1EA698E0" w:rsidR="00AD334B" w:rsidRDefault="00AD334B" w:rsidP="00AD334B">
            <w:pPr>
              <w:jc w:val="both"/>
              <w:rPr>
                <w:iCs/>
                <w:sz w:val="24"/>
                <w:szCs w:val="24"/>
              </w:rPr>
            </w:pPr>
            <w:r w:rsidRPr="00806EDF">
              <w:rPr>
                <w:iCs/>
                <w:sz w:val="24"/>
                <w:szCs w:val="24"/>
              </w:rPr>
              <w:t>The knowledge base I used for this piece of work w</w:t>
            </w:r>
            <w:r w:rsidR="00F47D70">
              <w:rPr>
                <w:iCs/>
                <w:sz w:val="24"/>
                <w:szCs w:val="24"/>
              </w:rPr>
              <w:t>ere</w:t>
            </w:r>
            <w:r w:rsidRPr="00806EDF">
              <w:rPr>
                <w:iCs/>
                <w:sz w:val="24"/>
                <w:szCs w:val="24"/>
              </w:rPr>
              <w:t xml:space="preserve"> the Wales Safeguarding Procedures, which are the national safeguarding procedures and detail the essential responsibilities and roles that are required to safeguard children at risk of harm, neglect or abuse (Wales Safeguarding Procedures, 2021). They accurately reflect statutory guidance and ensure it is standardised across all agencies and all of Wales (Wales Safeguarding Procedures, 2021). These procedures state there are two main principles to safeguarding, and the first that it is everybody’s responsibility; every professional or organisation that is in contact with a child who may be at risk must be aware of the signs of abuse or neglect, be aware whom to report these to, and then report them (Wales Safeguarding Procedures, 2021). The second principle is that a child-centred approach should always be adopted, and this means the best interests of the child should always be paramount and all work should consider the child’s rights, views, wishes and feelings (Wales Safeguarding Procedures, 2021). This second principle reminded me that whatever care plan I wrote, it must be in Child 3’s best interest and keep them safe. At 4 months old Child 3 could not express his wishes and feelings, however their needs will be those of other children of the same age, to be kept safe, loved and stimulated and to meet all their developmental milestones. To monitor if Child 3’s needs are being met, I visited them every 10 days, according to the Child Protection Register Guidelines, even when their name was removed from the child protection register and they were subject to an interim care order, where the legal requirements were that I visit them every 6 weeks.</w:t>
            </w:r>
          </w:p>
          <w:p w14:paraId="51201F29" w14:textId="77777777" w:rsidR="00AD334B" w:rsidRPr="00806EDF" w:rsidRDefault="00AD334B" w:rsidP="00AD334B">
            <w:pPr>
              <w:jc w:val="both"/>
              <w:rPr>
                <w:iCs/>
                <w:sz w:val="24"/>
                <w:szCs w:val="24"/>
              </w:rPr>
            </w:pPr>
          </w:p>
          <w:p w14:paraId="585853DD" w14:textId="77777777" w:rsidR="00AD334B" w:rsidRPr="00806EDF" w:rsidRDefault="00AD334B" w:rsidP="00AD334B">
            <w:pPr>
              <w:jc w:val="both"/>
              <w:rPr>
                <w:iCs/>
                <w:sz w:val="24"/>
                <w:szCs w:val="24"/>
              </w:rPr>
            </w:pPr>
            <w:r w:rsidRPr="00806EDF">
              <w:rPr>
                <w:iCs/>
                <w:sz w:val="24"/>
                <w:szCs w:val="24"/>
              </w:rPr>
              <w:t>The procedures go on to emphasis multi-agency work, and state that all practitioners must share appropriate information, record all actions and decisions clearly and professionally and have direct access to information and concerns about the child (Wales Safeguarding Procedures, 2021). This was relevant as I had to gather information from a variety of different professional agencies, but also share information with them to assist their work. An independent Social Worker carried out the parenting assessment, therefore this was a valuable source of information and a professional I worked with closely. Adult 2 also received support from a domestic abuse support agency, who I worked with to provide information that would help the support, but also to understand the extent of the domestic abuse suffered. I worked closely with the Police, as Adult 2 reported the domestic abuse to them and Adult 1 was released on bail, and then continued to break the bail conditions by attempting to contact Adult 2. I worked with both Adult 1’s mental health support and substance misuse support, by providing context to Adult 1’s issues that may help his support, and receiving information on the support he received, and his engagement with that support, which was also an issue.</w:t>
            </w:r>
          </w:p>
          <w:p w14:paraId="4F963BAC" w14:textId="77777777" w:rsidR="00AD334B" w:rsidRDefault="00AD334B" w:rsidP="00AD334B">
            <w:pPr>
              <w:jc w:val="both"/>
              <w:rPr>
                <w:iCs/>
                <w:sz w:val="24"/>
                <w:szCs w:val="24"/>
              </w:rPr>
            </w:pPr>
            <w:r w:rsidRPr="00806EDF">
              <w:rPr>
                <w:iCs/>
                <w:sz w:val="24"/>
                <w:szCs w:val="24"/>
              </w:rPr>
              <w:t>Alongside these procedures I was guided by the legislation, specifically the Childrens Act 1989 and 2004 and the Social Services and Well-being Act (Wales) 2014. The Social Services and Well-being Act (Wales) 2014, states that a person exercising functions under this act must seek to promote the well-being of both the people who need care and support, and carers who need support (Social Services and Well-being (Wales) Act 2014). As an authority this law says we must assess whether the provision of care and support, preventative services, or information, advice or assistance can meet the child’s needs, and in carrying out a needs assessment we must involve the child, and any person with parental responsibility for the child (Social Services and Well-being (Wales) Act 2014).</w:t>
            </w:r>
          </w:p>
          <w:p w14:paraId="517C0F06" w14:textId="77777777" w:rsidR="00AD334B" w:rsidRPr="00806EDF" w:rsidRDefault="00AD334B" w:rsidP="00AD334B">
            <w:pPr>
              <w:jc w:val="both"/>
              <w:rPr>
                <w:iCs/>
                <w:sz w:val="24"/>
                <w:szCs w:val="24"/>
              </w:rPr>
            </w:pPr>
          </w:p>
          <w:p w14:paraId="1F593558" w14:textId="77777777" w:rsidR="00AD334B" w:rsidRDefault="00AD334B" w:rsidP="00AD334B">
            <w:pPr>
              <w:jc w:val="both"/>
              <w:rPr>
                <w:iCs/>
                <w:sz w:val="24"/>
                <w:szCs w:val="24"/>
              </w:rPr>
            </w:pPr>
            <w:r w:rsidRPr="00806EDF">
              <w:rPr>
                <w:iCs/>
                <w:sz w:val="24"/>
                <w:szCs w:val="24"/>
              </w:rPr>
              <w:t>This legislation is specific to Wales, having no real equivalent in England, but Wales does embed the  principles of United Nations Convention on the Rights of the Child, which is the primary global statement of children’s rights, (United Nations, 1990) into its own laws. Imposing a duty upon the Welsh Ministers and the First Minister to have due regard to the rights and obligations in the UNCRC, when making decisions of a strategic nature; and is the first and only country in UK to do this.</w:t>
            </w:r>
          </w:p>
          <w:p w14:paraId="3C60347B" w14:textId="77777777" w:rsidR="00AD334B" w:rsidRPr="00806EDF" w:rsidRDefault="00AD334B" w:rsidP="00AD334B">
            <w:pPr>
              <w:jc w:val="both"/>
              <w:rPr>
                <w:iCs/>
                <w:sz w:val="24"/>
                <w:szCs w:val="24"/>
              </w:rPr>
            </w:pPr>
          </w:p>
          <w:p w14:paraId="5223D8FC" w14:textId="7C7BA0E5" w:rsidR="00AD334B" w:rsidRDefault="00AD334B" w:rsidP="00AD334B">
            <w:pPr>
              <w:jc w:val="both"/>
              <w:rPr>
                <w:iCs/>
                <w:sz w:val="24"/>
                <w:szCs w:val="24"/>
              </w:rPr>
            </w:pPr>
            <w:r w:rsidRPr="00806EDF">
              <w:rPr>
                <w:iCs/>
                <w:sz w:val="24"/>
                <w:szCs w:val="24"/>
              </w:rPr>
              <w:t>If we decide that a child maybe suffering, or likely to suffer, significant harm, we are then required, by Section 47 of the Children Act 1989, to undertake enquiries, with other agencies to decide whether any action should be taken to safeguard and promote the welfare of the child. Any decision to initiate an enquiry under Section 47 must be taken following a Strategy Meeting/Discussion (Children Act 1989) Both the Strategy Meeting and Section 47 enquiry took place</w:t>
            </w:r>
            <w:r w:rsidR="00104B0D">
              <w:rPr>
                <w:iCs/>
                <w:sz w:val="24"/>
                <w:szCs w:val="24"/>
              </w:rPr>
              <w:t xml:space="preserve">, I conducted the Section 47 </w:t>
            </w:r>
            <w:r w:rsidR="00953D21">
              <w:rPr>
                <w:iCs/>
                <w:sz w:val="24"/>
                <w:szCs w:val="24"/>
              </w:rPr>
              <w:t xml:space="preserve">enquiry and was part of the Strategy Meeting, which was chaired by my </w:t>
            </w:r>
            <w:r w:rsidR="00A27C32">
              <w:rPr>
                <w:iCs/>
                <w:sz w:val="24"/>
                <w:szCs w:val="24"/>
              </w:rPr>
              <w:t>P</w:t>
            </w:r>
            <w:r w:rsidR="00953D21">
              <w:rPr>
                <w:iCs/>
                <w:sz w:val="24"/>
                <w:szCs w:val="24"/>
              </w:rPr>
              <w:t xml:space="preserve">ractice </w:t>
            </w:r>
            <w:r w:rsidR="00A27C32">
              <w:rPr>
                <w:iCs/>
                <w:sz w:val="24"/>
                <w:szCs w:val="24"/>
              </w:rPr>
              <w:t>Lead,</w:t>
            </w:r>
            <w:r w:rsidRPr="00806EDF">
              <w:rPr>
                <w:iCs/>
                <w:sz w:val="24"/>
                <w:szCs w:val="24"/>
              </w:rPr>
              <w:t xml:space="preserve"> and were another source of information I accessed to draw up the final care plan.</w:t>
            </w:r>
            <w:r w:rsidR="00A27C32">
              <w:rPr>
                <w:iCs/>
                <w:sz w:val="24"/>
                <w:szCs w:val="24"/>
              </w:rPr>
              <w:t xml:space="preserve"> </w:t>
            </w:r>
            <w:r w:rsidRPr="00806EDF">
              <w:rPr>
                <w:iCs/>
                <w:sz w:val="24"/>
                <w:szCs w:val="24"/>
              </w:rPr>
              <w:t>The Children Act</w:t>
            </w:r>
            <w:r w:rsidR="00776450">
              <w:rPr>
                <w:iCs/>
                <w:sz w:val="24"/>
                <w:szCs w:val="24"/>
              </w:rPr>
              <w:t xml:space="preserve"> 1989</w:t>
            </w:r>
            <w:r w:rsidRPr="00806EDF">
              <w:rPr>
                <w:iCs/>
                <w:sz w:val="24"/>
                <w:szCs w:val="24"/>
              </w:rPr>
              <w:t xml:space="preserve"> also gave the court a wide range of powers to protect children from harm, including the power to make care orders, supervision orders, and emergency protection orders. These orders are designed to ensure that children are removed from situations of danger and placed in safe and secure environments (Ministry of Injustice, 2024), which is what we had already put in place for Child 3 through the ICO. I now had to look at whether a further care order would be required at the expiration of the ICO, or whether Child 3 would be safeguarded with no order. If there was no order in place, the Local Authority would not share parental responsibility for Child 3 and have no specific mechanism to assist the child unless they met the criteria for Care and Support.  </w:t>
            </w:r>
          </w:p>
          <w:p w14:paraId="44480D38" w14:textId="77777777" w:rsidR="00AD334B" w:rsidRPr="00806EDF" w:rsidRDefault="00AD334B" w:rsidP="00AD334B">
            <w:pPr>
              <w:jc w:val="both"/>
              <w:rPr>
                <w:iCs/>
                <w:sz w:val="24"/>
                <w:szCs w:val="24"/>
              </w:rPr>
            </w:pPr>
          </w:p>
          <w:p w14:paraId="1B2FF6BC" w14:textId="70F6F46F" w:rsidR="00AD334B" w:rsidRDefault="00AD334B" w:rsidP="00AD334B">
            <w:pPr>
              <w:jc w:val="both"/>
              <w:rPr>
                <w:iCs/>
                <w:sz w:val="24"/>
                <w:szCs w:val="24"/>
              </w:rPr>
            </w:pPr>
            <w:r w:rsidRPr="00806EDF">
              <w:rPr>
                <w:iCs/>
                <w:sz w:val="24"/>
                <w:szCs w:val="24"/>
              </w:rPr>
              <w:t xml:space="preserve">The ‘No Order’ principle was considered in relation to Child 3, </w:t>
            </w:r>
            <w:r w:rsidR="00C960E2">
              <w:rPr>
                <w:iCs/>
                <w:sz w:val="24"/>
                <w:szCs w:val="24"/>
              </w:rPr>
              <w:t xml:space="preserve">which </w:t>
            </w:r>
            <w:r w:rsidR="001179D0">
              <w:rPr>
                <w:iCs/>
                <w:sz w:val="24"/>
                <w:szCs w:val="24"/>
              </w:rPr>
              <w:t>means no court order is issued and no restrictions are placed on Adult 1</w:t>
            </w:r>
            <w:r w:rsidR="00330E5F">
              <w:rPr>
                <w:iCs/>
                <w:sz w:val="24"/>
                <w:szCs w:val="24"/>
              </w:rPr>
              <w:t xml:space="preserve"> by the court</w:t>
            </w:r>
            <w:r w:rsidR="00360A4F">
              <w:rPr>
                <w:iCs/>
                <w:sz w:val="24"/>
                <w:szCs w:val="24"/>
              </w:rPr>
              <w:t xml:space="preserve">. However, </w:t>
            </w:r>
            <w:r w:rsidRPr="00806EDF">
              <w:rPr>
                <w:iCs/>
                <w:sz w:val="24"/>
                <w:szCs w:val="24"/>
              </w:rPr>
              <w:t>without a</w:t>
            </w:r>
            <w:r w:rsidR="00360A4F">
              <w:rPr>
                <w:iCs/>
                <w:sz w:val="24"/>
                <w:szCs w:val="24"/>
              </w:rPr>
              <w:t xml:space="preserve"> court order </w:t>
            </w:r>
            <w:r w:rsidR="005E36C9">
              <w:rPr>
                <w:iCs/>
                <w:sz w:val="24"/>
                <w:szCs w:val="24"/>
              </w:rPr>
              <w:t xml:space="preserve">putting restrictions on Adult 1 being able to contact Adult 2, and </w:t>
            </w:r>
            <w:r w:rsidR="0076605B">
              <w:rPr>
                <w:iCs/>
                <w:sz w:val="24"/>
                <w:szCs w:val="24"/>
              </w:rPr>
              <w:t xml:space="preserve">putting a plan around when </w:t>
            </w:r>
            <w:r w:rsidR="005E36C9">
              <w:rPr>
                <w:iCs/>
                <w:sz w:val="24"/>
                <w:szCs w:val="24"/>
              </w:rPr>
              <w:t>Adult 1 could see child 3</w:t>
            </w:r>
            <w:r w:rsidR="0076605B">
              <w:rPr>
                <w:iCs/>
                <w:sz w:val="24"/>
                <w:szCs w:val="24"/>
              </w:rPr>
              <w:t>,</w:t>
            </w:r>
            <w:r w:rsidRPr="00806EDF">
              <w:rPr>
                <w:iCs/>
                <w:sz w:val="24"/>
                <w:szCs w:val="24"/>
              </w:rPr>
              <w:t xml:space="preserve"> it was believed that Adult 1 would continue to attempt to contact Adult 2 to resume their relationship, and there was the concern that without support she may allow </w:t>
            </w:r>
            <w:r w:rsidR="00E71B92">
              <w:rPr>
                <w:iCs/>
                <w:sz w:val="24"/>
                <w:szCs w:val="24"/>
              </w:rPr>
              <w:t>this to happen</w:t>
            </w:r>
            <w:r w:rsidR="00330E5F">
              <w:rPr>
                <w:iCs/>
                <w:sz w:val="24"/>
                <w:szCs w:val="24"/>
              </w:rPr>
              <w:t>.</w:t>
            </w:r>
            <w:r w:rsidRPr="00806EDF">
              <w:rPr>
                <w:iCs/>
                <w:sz w:val="24"/>
                <w:szCs w:val="24"/>
              </w:rPr>
              <w:t xml:space="preserve"> This would leave Child 3 at risk of further significant harm emotionally from domestic abuse between his parents, and his father’s poor mental health and substance misuse.</w:t>
            </w:r>
          </w:p>
          <w:p w14:paraId="1A195886" w14:textId="77777777" w:rsidR="00AD334B" w:rsidRPr="00806EDF" w:rsidRDefault="00AD334B" w:rsidP="00AD334B">
            <w:pPr>
              <w:jc w:val="both"/>
              <w:rPr>
                <w:iCs/>
                <w:sz w:val="24"/>
                <w:szCs w:val="24"/>
              </w:rPr>
            </w:pPr>
          </w:p>
          <w:p w14:paraId="5965D86E" w14:textId="77777777" w:rsidR="00AD334B" w:rsidRPr="00806EDF" w:rsidRDefault="00AD334B" w:rsidP="00AD334B">
            <w:pPr>
              <w:jc w:val="both"/>
              <w:rPr>
                <w:iCs/>
                <w:sz w:val="24"/>
                <w:szCs w:val="24"/>
              </w:rPr>
            </w:pPr>
            <w:r w:rsidRPr="00806EDF">
              <w:rPr>
                <w:iCs/>
                <w:sz w:val="24"/>
                <w:szCs w:val="24"/>
              </w:rPr>
              <w:t>A care order is one of the most significant powers of the court and Section 31 of the Children’s Act 1989, says this places a child under the care of the Local Authority and they share parental responsibility, having the greater share and final decision in the child’s care (Safeguarding Hub, 2018). A Care Order would provide the Local Authority with joint parental responsibility which would allow intervention if necessary, however, it was considered that this order would be unnecessarily intrusive for Adult 2 and Child 3. If a Care Order was granted, they would be subject to statutory visits and statutory Looked after Children reviews, when the parenting assessment carried out on Adult 2 was clear that there were no issues with her parenting ability except where it comes to Adult 1, their abusive relationship and resisting his advances.</w:t>
            </w:r>
          </w:p>
          <w:p w14:paraId="332CE64D" w14:textId="77777777" w:rsidR="00AD334B" w:rsidRDefault="00AD334B" w:rsidP="00AD334B">
            <w:pPr>
              <w:jc w:val="both"/>
              <w:rPr>
                <w:iCs/>
                <w:sz w:val="24"/>
                <w:szCs w:val="24"/>
              </w:rPr>
            </w:pPr>
            <w:r w:rsidRPr="00806EDF">
              <w:rPr>
                <w:iCs/>
                <w:sz w:val="24"/>
                <w:szCs w:val="24"/>
              </w:rPr>
              <w:t xml:space="preserve">A Family Assistance Order would allow the Local Authority to advise, assist and befriend any person in the named order (Johnson Astills Solicitors, 2018). However, this order would not allow the Local Authority to take the necessary steps should </w:t>
            </w:r>
            <w:r>
              <w:rPr>
                <w:iCs/>
                <w:sz w:val="24"/>
                <w:szCs w:val="24"/>
              </w:rPr>
              <w:t>Adult 1</w:t>
            </w:r>
            <w:r w:rsidRPr="00806EDF">
              <w:rPr>
                <w:iCs/>
                <w:sz w:val="24"/>
                <w:szCs w:val="24"/>
              </w:rPr>
              <w:t xml:space="preserve"> attempt to continue their relationship and there be concerns around emotional harm. </w:t>
            </w:r>
          </w:p>
          <w:p w14:paraId="5C8BF8DB" w14:textId="77777777" w:rsidR="00AD334B" w:rsidRPr="00806EDF" w:rsidRDefault="00AD334B" w:rsidP="00AD334B">
            <w:pPr>
              <w:jc w:val="both"/>
              <w:rPr>
                <w:iCs/>
                <w:sz w:val="24"/>
                <w:szCs w:val="24"/>
              </w:rPr>
            </w:pPr>
          </w:p>
          <w:p w14:paraId="00D6BE15" w14:textId="77777777" w:rsidR="00AD334B" w:rsidRDefault="00AD334B" w:rsidP="00AD334B">
            <w:pPr>
              <w:jc w:val="both"/>
              <w:rPr>
                <w:iCs/>
                <w:sz w:val="24"/>
                <w:szCs w:val="24"/>
              </w:rPr>
            </w:pPr>
            <w:r w:rsidRPr="00806EDF">
              <w:rPr>
                <w:iCs/>
                <w:sz w:val="24"/>
                <w:szCs w:val="24"/>
              </w:rPr>
              <w:t xml:space="preserve">Having analysed the evidence from all agencies involved, I decided to apply to the court for a Supervision Order, this would deal with issues relating to Child 3’s needs. Adult 2 would retain care of Child 3 and parental responsibility and the Local Authority would have a duty to assist, advise and befriend the child and family for the duration of the order (Safeguarding Hub, 2018). The Local Authority feel that this Order would be proportionate to address specific problems and allow for further assessment and intervention. If concerns escalated during the duration of the order the Local Authority could return the matter to court. A Supervision order also only lasts for 12 months, but can be extended through the court for up to a further 2 years (Safeguarding Hub, 2018). </w:t>
            </w:r>
          </w:p>
          <w:p w14:paraId="4946DAE9" w14:textId="77777777" w:rsidR="00AD334B" w:rsidRPr="00806EDF" w:rsidRDefault="00AD334B" w:rsidP="00AD334B">
            <w:pPr>
              <w:jc w:val="both"/>
              <w:rPr>
                <w:iCs/>
                <w:sz w:val="24"/>
                <w:szCs w:val="24"/>
              </w:rPr>
            </w:pPr>
          </w:p>
          <w:p w14:paraId="3E48E7B9" w14:textId="77777777" w:rsidR="00AD334B" w:rsidRDefault="00AD334B" w:rsidP="00AD334B">
            <w:pPr>
              <w:jc w:val="both"/>
              <w:rPr>
                <w:iCs/>
                <w:sz w:val="24"/>
                <w:szCs w:val="24"/>
              </w:rPr>
            </w:pPr>
            <w:r w:rsidRPr="00806EDF">
              <w:rPr>
                <w:iCs/>
                <w:sz w:val="24"/>
                <w:szCs w:val="24"/>
              </w:rPr>
              <w:t xml:space="preserve">I applied Carl Rogers’ Client-centred Therapy to this practice by prioritising the relationship between the therapist and the clients, and building trust and an interactive environment in which people would feel safe to be themselves (Beckett &amp; Horner, 2012). Client-centred Therapy involves being seen as trustworthy by the client, by being open, to an extent, with the client so they can trust in me and in what I say. It also involves me showing unconditional positive regard to the client, to accept them, non-judgementally for who they are, but again this is only to a certain extent, I need to keep my separate identity, to stop me encouraging or facilitating any negative behaviour. This helped with Adult 1, because I needed him to be honest with me around his continued substance misuse, his mental health issues and the extent to which he was seeing, or trying to see, Adult 2. I needed to overcome the  inherent dishonesty of his character, to facilitate this, Rogers said the therapist needed to act with empathy, that is to understand sensitively and accurately, but not sympathetically, how the client feels (Becket &amp; Horner, 2016). </w:t>
            </w:r>
          </w:p>
          <w:p w14:paraId="0DEE89AA" w14:textId="77777777" w:rsidR="00AD334B" w:rsidRPr="00806EDF" w:rsidRDefault="00AD334B" w:rsidP="00AD334B">
            <w:pPr>
              <w:jc w:val="both"/>
              <w:rPr>
                <w:iCs/>
                <w:sz w:val="24"/>
                <w:szCs w:val="24"/>
              </w:rPr>
            </w:pPr>
          </w:p>
          <w:p w14:paraId="1323EFFD" w14:textId="77777777" w:rsidR="00AD334B" w:rsidRDefault="00AD334B" w:rsidP="00AD334B">
            <w:pPr>
              <w:jc w:val="both"/>
              <w:rPr>
                <w:iCs/>
                <w:sz w:val="24"/>
                <w:szCs w:val="24"/>
              </w:rPr>
            </w:pPr>
            <w:r w:rsidRPr="00806EDF">
              <w:rPr>
                <w:iCs/>
                <w:sz w:val="24"/>
                <w:szCs w:val="24"/>
              </w:rPr>
              <w:t xml:space="preserve">Client-centred Therapy helped my work with Adult 2 by having her see me as trustworthy, and believe that I only had the best interests of Child 3 at heart, and for her to believe that if she followed our advice and guidance, Child 3 would remain in her care, as this was her biggest fear. </w:t>
            </w:r>
          </w:p>
          <w:p w14:paraId="64BA7D59" w14:textId="77777777" w:rsidR="00AD334B" w:rsidRPr="00806EDF" w:rsidRDefault="00AD334B" w:rsidP="00AD334B">
            <w:pPr>
              <w:jc w:val="both"/>
              <w:rPr>
                <w:iCs/>
                <w:sz w:val="24"/>
                <w:szCs w:val="24"/>
              </w:rPr>
            </w:pPr>
          </w:p>
          <w:p w14:paraId="6167A143" w14:textId="77777777" w:rsidR="00AD334B" w:rsidRDefault="00AD334B" w:rsidP="00AD334B">
            <w:pPr>
              <w:jc w:val="both"/>
              <w:rPr>
                <w:iCs/>
                <w:sz w:val="24"/>
                <w:szCs w:val="24"/>
              </w:rPr>
            </w:pPr>
            <w:r w:rsidRPr="00806EDF">
              <w:rPr>
                <w:iCs/>
                <w:sz w:val="24"/>
                <w:szCs w:val="24"/>
              </w:rPr>
              <w:t>Another model I used during this work was Task-Centred Practice, where the social worker uses smaller tasks and achievements to move the individual towards a goal (Healy, 2005). The tasks need to be coproduced with the individual, so again we are empowering them by not just telling them what to do but by asking them what they want or how they feel they can solve the problem (Healy, 2005). This method is generally a shorter process, with only a few problems addressed at a time, and works because people will be more motivated to follow plans that they have defined and follow their understanding of the problem (Healy, 2005). The initial tasks Adult 2 and I came up with was around her engagement with domestic abuse services, arranging and attending a Family Group Conference and deciding where she wanted to live and putting in the relevant applications. With Adult 1, the tasks were all about getting support with his mental health, substance misuse and domestic abuse, issues he identified, then I signposted him and advised him on how to self-refer.</w:t>
            </w:r>
          </w:p>
          <w:p w14:paraId="5FA270B0" w14:textId="77777777" w:rsidR="00AD334B" w:rsidRPr="00806EDF" w:rsidRDefault="00AD334B" w:rsidP="00AD334B">
            <w:pPr>
              <w:jc w:val="both"/>
              <w:rPr>
                <w:iCs/>
                <w:sz w:val="24"/>
                <w:szCs w:val="24"/>
              </w:rPr>
            </w:pPr>
          </w:p>
          <w:p w14:paraId="75C9F89C" w14:textId="77777777" w:rsidR="00AD334B" w:rsidRDefault="00AD334B" w:rsidP="00AD334B">
            <w:pPr>
              <w:jc w:val="both"/>
              <w:rPr>
                <w:iCs/>
                <w:sz w:val="24"/>
                <w:szCs w:val="24"/>
              </w:rPr>
            </w:pPr>
            <w:r w:rsidRPr="00806EDF">
              <w:rPr>
                <w:iCs/>
                <w:sz w:val="24"/>
                <w:szCs w:val="24"/>
              </w:rPr>
              <w:t xml:space="preserve">Throughout this case I referred to </w:t>
            </w:r>
            <w:r>
              <w:rPr>
                <w:iCs/>
                <w:sz w:val="24"/>
                <w:szCs w:val="24"/>
              </w:rPr>
              <w:t>our service’s</w:t>
            </w:r>
            <w:r w:rsidRPr="00806EDF">
              <w:rPr>
                <w:iCs/>
                <w:sz w:val="24"/>
                <w:szCs w:val="24"/>
              </w:rPr>
              <w:t xml:space="preserve"> </w:t>
            </w:r>
            <w:r>
              <w:rPr>
                <w:iCs/>
                <w:sz w:val="24"/>
                <w:szCs w:val="24"/>
              </w:rPr>
              <w:t xml:space="preserve">Practice </w:t>
            </w:r>
            <w:r w:rsidRPr="00806EDF">
              <w:rPr>
                <w:iCs/>
                <w:sz w:val="24"/>
                <w:szCs w:val="24"/>
              </w:rPr>
              <w:t>Standards, this is the minimum service a child and their family can expect from a Social Worker, and work in conjunction with the statutory requirements of the role (</w:t>
            </w:r>
            <w:r>
              <w:rPr>
                <w:iCs/>
                <w:sz w:val="24"/>
                <w:szCs w:val="24"/>
              </w:rPr>
              <w:t>XXXX,</w:t>
            </w:r>
            <w:r w:rsidRPr="00806EDF">
              <w:rPr>
                <w:iCs/>
                <w:sz w:val="24"/>
                <w:szCs w:val="24"/>
              </w:rPr>
              <w:t xml:space="preserve"> 2023). They state that we need to put the child at the heart of everything we do, take the time to listen to them, and use the skills we have to obtain their wishes and feelings. Our practice standards say every child open to us will have a current assessment of their needs, and a current plan on how to meet those needs (</w:t>
            </w:r>
            <w:r>
              <w:rPr>
                <w:iCs/>
                <w:sz w:val="24"/>
                <w:szCs w:val="24"/>
              </w:rPr>
              <w:t>XXXX,</w:t>
            </w:r>
            <w:r w:rsidRPr="00806EDF">
              <w:rPr>
                <w:iCs/>
                <w:sz w:val="24"/>
                <w:szCs w:val="24"/>
              </w:rPr>
              <w:t xml:space="preserve"> 2023). I ensured all this was the case for child 3, and I made sure all this was documented on our system with analytical, well written and timely case notes, also part of the practice standards (</w:t>
            </w:r>
            <w:r>
              <w:rPr>
                <w:iCs/>
                <w:sz w:val="24"/>
                <w:szCs w:val="24"/>
              </w:rPr>
              <w:t>XXXX,</w:t>
            </w:r>
            <w:r w:rsidRPr="00806EDF">
              <w:rPr>
                <w:iCs/>
                <w:sz w:val="24"/>
                <w:szCs w:val="24"/>
              </w:rPr>
              <w:t xml:space="preserve"> 2023).</w:t>
            </w:r>
          </w:p>
          <w:p w14:paraId="60536F5B" w14:textId="77777777" w:rsidR="00AD334B" w:rsidRPr="00806EDF" w:rsidRDefault="00AD334B" w:rsidP="00AD334B">
            <w:pPr>
              <w:jc w:val="both"/>
              <w:rPr>
                <w:iCs/>
                <w:sz w:val="24"/>
                <w:szCs w:val="24"/>
              </w:rPr>
            </w:pPr>
          </w:p>
          <w:p w14:paraId="7BE3EB78" w14:textId="5B09733D" w:rsidR="00AD334B" w:rsidRDefault="00AD334B" w:rsidP="00AD334B">
            <w:pPr>
              <w:jc w:val="both"/>
              <w:rPr>
                <w:iCs/>
                <w:sz w:val="24"/>
                <w:szCs w:val="24"/>
              </w:rPr>
            </w:pPr>
            <w:r w:rsidRPr="00806EDF">
              <w:rPr>
                <w:iCs/>
                <w:sz w:val="24"/>
                <w:szCs w:val="24"/>
              </w:rPr>
              <w:t xml:space="preserve">I needed to exercise my professional judgement throughout this case, as it became increasingly complex with </w:t>
            </w:r>
            <w:r w:rsidR="0009314C">
              <w:rPr>
                <w:iCs/>
                <w:sz w:val="24"/>
                <w:szCs w:val="24"/>
              </w:rPr>
              <w:t xml:space="preserve">me questioning how truthful </w:t>
            </w:r>
            <w:r w:rsidR="00D104CE">
              <w:rPr>
                <w:iCs/>
                <w:sz w:val="24"/>
                <w:szCs w:val="24"/>
              </w:rPr>
              <w:t xml:space="preserve">both </w:t>
            </w:r>
            <w:r w:rsidRPr="00806EDF">
              <w:rPr>
                <w:iCs/>
                <w:sz w:val="24"/>
                <w:szCs w:val="24"/>
              </w:rPr>
              <w:t xml:space="preserve">parents </w:t>
            </w:r>
            <w:r w:rsidR="00D104CE">
              <w:rPr>
                <w:iCs/>
                <w:sz w:val="24"/>
                <w:szCs w:val="24"/>
              </w:rPr>
              <w:t>were being with</w:t>
            </w:r>
            <w:r w:rsidRPr="00806EDF">
              <w:rPr>
                <w:iCs/>
                <w:sz w:val="24"/>
                <w:szCs w:val="24"/>
              </w:rPr>
              <w:t xml:space="preserve"> me and </w:t>
            </w:r>
            <w:r w:rsidR="00D104CE">
              <w:rPr>
                <w:iCs/>
                <w:sz w:val="24"/>
                <w:szCs w:val="24"/>
              </w:rPr>
              <w:t xml:space="preserve">finding out </w:t>
            </w:r>
            <w:r w:rsidRPr="00806EDF">
              <w:rPr>
                <w:iCs/>
                <w:sz w:val="24"/>
                <w:szCs w:val="24"/>
              </w:rPr>
              <w:t>contracts of expectations, safety plans and non-molestation orders</w:t>
            </w:r>
            <w:r w:rsidR="00BF65FF">
              <w:rPr>
                <w:iCs/>
                <w:sz w:val="24"/>
                <w:szCs w:val="24"/>
              </w:rPr>
              <w:t xml:space="preserve"> had been broken</w:t>
            </w:r>
            <w:r w:rsidRPr="00806EDF">
              <w:rPr>
                <w:iCs/>
                <w:sz w:val="24"/>
                <w:szCs w:val="24"/>
              </w:rPr>
              <w:t xml:space="preserve">. Later, when bail conditions were in place against Adult 1, he would still continue to initiate contact through a variety of online methods. When Adult 2 had her moment of clarity and said she would be honest and work with us for fear of losing her child, I had to make a professional judgement on whether I believed her, and subsequently, what she was telling me. I analysed all the assessment available to me to draw up the Final Care Plan, there was also a great deal of Professional Judgement, on what I believed to be Adult 1’s intentions at the end of legal proceedings, what level of contact was appropriate for Adult 1 and Child 3 to have, that would meet the child’s identity needs, but also safeguard them; and which, if any, order would both safeguard Child 3 but also be proportionate to the risks. </w:t>
            </w:r>
          </w:p>
          <w:p w14:paraId="71CD4CA2" w14:textId="77777777" w:rsidR="00AD334B" w:rsidRPr="00806EDF" w:rsidRDefault="00AD334B" w:rsidP="00AD334B">
            <w:pPr>
              <w:jc w:val="both"/>
              <w:rPr>
                <w:iCs/>
                <w:sz w:val="24"/>
                <w:szCs w:val="24"/>
              </w:rPr>
            </w:pPr>
          </w:p>
          <w:p w14:paraId="6C01CE5F" w14:textId="77777777" w:rsidR="00AD334B" w:rsidRDefault="00AD334B" w:rsidP="00AD334B">
            <w:pPr>
              <w:jc w:val="both"/>
              <w:rPr>
                <w:iCs/>
                <w:sz w:val="24"/>
                <w:szCs w:val="24"/>
              </w:rPr>
            </w:pPr>
            <w:r w:rsidRPr="00806EDF">
              <w:rPr>
                <w:iCs/>
                <w:sz w:val="24"/>
                <w:szCs w:val="24"/>
              </w:rPr>
              <w:t>I analysed both Adult 1’s past behaviours and dealings with Social Services and the Family Court, and his current behaviour and the similarity of the two, using his past behaviour to predict his future behaviour and then act accordingly to safeguard Adult 2 and Child 3. I also analysed a number of multi-agency sources, such as parenting assessments, mental health reports, police reports, individual testimonies and meetings with other professionals, to draw up a Final Care Plan that met Child 3’s needs and safeguarded them from harm.</w:t>
            </w:r>
          </w:p>
          <w:p w14:paraId="1C570587" w14:textId="77777777" w:rsidR="00AD334B" w:rsidRPr="00806EDF" w:rsidRDefault="00AD334B" w:rsidP="00AD334B">
            <w:pPr>
              <w:jc w:val="both"/>
              <w:rPr>
                <w:iCs/>
                <w:sz w:val="24"/>
                <w:szCs w:val="24"/>
              </w:rPr>
            </w:pPr>
          </w:p>
          <w:p w14:paraId="517BDEFD" w14:textId="04EC8644" w:rsidR="00AD334B" w:rsidRDefault="00AD334B" w:rsidP="00AD334B">
            <w:pPr>
              <w:jc w:val="both"/>
              <w:rPr>
                <w:iCs/>
                <w:sz w:val="24"/>
                <w:szCs w:val="24"/>
              </w:rPr>
            </w:pPr>
            <w:r w:rsidRPr="00806EDF">
              <w:rPr>
                <w:iCs/>
                <w:sz w:val="24"/>
                <w:szCs w:val="24"/>
              </w:rPr>
              <w:t>To reflect on this work I used the ‘What? So What? Now What?’ model of reflection, created by Terry Borton in 1970, and adapted by John Driscoll in 1994 (Study Prism, 2024). This model consists of three questions, but they are flexible and can be used for any issue or case and are incisive, getting right to the heart of the matter (Study Prism, 2024). What? Is asking for a description of the event, in this case it is that domestic abuse between Adult 1 and Adult 2, along with Adult 1’s mental ill-health and substance misuse, put Child 3 at risk of serious harm. So What? Is asking for an analysis of the event. The effects of my actions were that Child 3, and Adult 2, were safeguarded from this risk, and a plan was put in place that safeguarded them without restricting them too much, as analysis of the information showed no fault on Adult 2’s half, and so did not deserve to be treated as anything other than an exemplary and loving parent (Study Prism, 2024).</w:t>
            </w:r>
          </w:p>
          <w:p w14:paraId="18266CAD" w14:textId="77777777" w:rsidR="00AD334B" w:rsidRPr="00806EDF" w:rsidRDefault="00AD334B" w:rsidP="00AD334B">
            <w:pPr>
              <w:jc w:val="both"/>
              <w:rPr>
                <w:iCs/>
                <w:sz w:val="24"/>
                <w:szCs w:val="24"/>
              </w:rPr>
            </w:pPr>
          </w:p>
          <w:p w14:paraId="1523D762" w14:textId="77777777" w:rsidR="00AD334B" w:rsidRDefault="00AD334B" w:rsidP="00AD334B">
            <w:pPr>
              <w:jc w:val="both"/>
              <w:rPr>
                <w:iCs/>
                <w:sz w:val="24"/>
                <w:szCs w:val="24"/>
              </w:rPr>
            </w:pPr>
            <w:r w:rsidRPr="00806EDF">
              <w:rPr>
                <w:iCs/>
                <w:sz w:val="24"/>
                <w:szCs w:val="24"/>
              </w:rPr>
              <w:t>What Now? What do I change in my practice, what have I learnt about myself and the situation? (Study Prism, 2024) Reflecting on this work, I do feel I could have worked more with Adult 1 to support him, although safeguarding Child 3 was my priority, I could have visited Adult 1 more to keep him more informed with what was happening, and to check in on him after he had various instances or mental ill-health. I feel that although I presented myself as being non-judgmental, I had actually judged him for the abuse and manipulation of Adult 2, and, at times, for manipulating me. I could have kept more I touch with Adult 1’s family, specifically his parents, and though they failed a viability assessment, I could have looked at other ways they could have spent time with their grandson.</w:t>
            </w:r>
          </w:p>
          <w:p w14:paraId="1B0A765D" w14:textId="77777777" w:rsidR="00AD334B" w:rsidRPr="00806EDF" w:rsidRDefault="00AD334B" w:rsidP="00AD334B">
            <w:pPr>
              <w:jc w:val="both"/>
              <w:rPr>
                <w:iCs/>
                <w:sz w:val="24"/>
                <w:szCs w:val="24"/>
              </w:rPr>
            </w:pPr>
          </w:p>
          <w:p w14:paraId="7B6B8441" w14:textId="77777777" w:rsidR="00AD334B" w:rsidRDefault="00AD334B" w:rsidP="00AD334B">
            <w:pPr>
              <w:jc w:val="both"/>
              <w:rPr>
                <w:iCs/>
                <w:sz w:val="24"/>
                <w:szCs w:val="24"/>
              </w:rPr>
            </w:pPr>
            <w:r w:rsidRPr="00806EDF">
              <w:rPr>
                <w:iCs/>
                <w:sz w:val="24"/>
                <w:szCs w:val="24"/>
              </w:rPr>
              <w:t>The decision to apply for a Supervision Order rather than a Care Order was a difficult one to make, and I could have put more in place to strengthen the Supervision Order, such as a plan for when the 12 months were over, and guidance for Adult 1, within the 12 month supervision order, in what he needs to do in order to improve aspects of the plan in his favour, specifically his contact with Child 3 and how it can become more frequent and less formal. These failings in my Final Care Plan were brough up by the Judge and subsequently added.</w:t>
            </w:r>
          </w:p>
          <w:p w14:paraId="324B3A0A" w14:textId="77777777" w:rsidR="00D429D9" w:rsidRDefault="00D429D9" w:rsidP="00AD334B">
            <w:pPr>
              <w:jc w:val="both"/>
              <w:rPr>
                <w:iCs/>
                <w:sz w:val="24"/>
                <w:szCs w:val="24"/>
              </w:rPr>
            </w:pPr>
          </w:p>
          <w:p w14:paraId="5B5A0A8E" w14:textId="291B9985" w:rsidR="00D429D9" w:rsidRPr="00806EDF" w:rsidRDefault="00F94F72" w:rsidP="00AD334B">
            <w:pPr>
              <w:jc w:val="both"/>
              <w:rPr>
                <w:iCs/>
                <w:sz w:val="24"/>
                <w:szCs w:val="24"/>
              </w:rPr>
            </w:pPr>
            <w:r>
              <w:rPr>
                <w:iCs/>
                <w:sz w:val="24"/>
                <w:szCs w:val="24"/>
              </w:rPr>
              <w:t xml:space="preserve">There has been a shift in focus </w:t>
            </w:r>
            <w:r w:rsidR="00891836">
              <w:rPr>
                <w:iCs/>
                <w:sz w:val="24"/>
                <w:szCs w:val="24"/>
              </w:rPr>
              <w:t xml:space="preserve">in social care legislation to attempt to give more </w:t>
            </w:r>
            <w:r w:rsidR="009E2111">
              <w:rPr>
                <w:iCs/>
                <w:sz w:val="24"/>
                <w:szCs w:val="24"/>
              </w:rPr>
              <w:t xml:space="preserve">say, choice and </w:t>
            </w:r>
            <w:r w:rsidR="00891836">
              <w:rPr>
                <w:iCs/>
                <w:sz w:val="24"/>
                <w:szCs w:val="24"/>
              </w:rPr>
              <w:t>power t</w:t>
            </w:r>
            <w:r w:rsidR="009E2111">
              <w:rPr>
                <w:iCs/>
                <w:sz w:val="24"/>
                <w:szCs w:val="24"/>
              </w:rPr>
              <w:t>o</w:t>
            </w:r>
            <w:r w:rsidR="00891836">
              <w:rPr>
                <w:iCs/>
                <w:sz w:val="24"/>
                <w:szCs w:val="24"/>
              </w:rPr>
              <w:t xml:space="preserve"> the service user</w:t>
            </w:r>
            <w:r w:rsidR="008E16D7">
              <w:rPr>
                <w:iCs/>
                <w:sz w:val="24"/>
                <w:szCs w:val="24"/>
              </w:rPr>
              <w:t>, but this has c</w:t>
            </w:r>
            <w:r w:rsidR="00273427">
              <w:rPr>
                <w:iCs/>
                <w:sz w:val="24"/>
                <w:szCs w:val="24"/>
              </w:rPr>
              <w:t xml:space="preserve">lashed with the organisations that provide the care and support </w:t>
            </w:r>
            <w:r w:rsidR="00724564" w:rsidRPr="00724564">
              <w:rPr>
                <w:iCs/>
                <w:sz w:val="24"/>
                <w:szCs w:val="24"/>
              </w:rPr>
              <w:t>(Carr, 2007)</w:t>
            </w:r>
            <w:r w:rsidR="00724564">
              <w:rPr>
                <w:iCs/>
                <w:sz w:val="24"/>
                <w:szCs w:val="24"/>
              </w:rPr>
              <w:t>.</w:t>
            </w:r>
            <w:r w:rsidR="00CC27EA">
              <w:rPr>
                <w:iCs/>
                <w:sz w:val="24"/>
                <w:szCs w:val="24"/>
              </w:rPr>
              <w:t xml:space="preserve"> I found during this case, that</w:t>
            </w:r>
            <w:r w:rsidR="00BD5407">
              <w:rPr>
                <w:iCs/>
                <w:sz w:val="24"/>
                <w:szCs w:val="24"/>
              </w:rPr>
              <w:t xml:space="preserve"> although</w:t>
            </w:r>
            <w:r w:rsidR="00CC27EA">
              <w:rPr>
                <w:iCs/>
                <w:sz w:val="24"/>
                <w:szCs w:val="24"/>
              </w:rPr>
              <w:t xml:space="preserve"> </w:t>
            </w:r>
            <w:r w:rsidR="00BD5407">
              <w:rPr>
                <w:iCs/>
                <w:sz w:val="24"/>
                <w:szCs w:val="24"/>
              </w:rPr>
              <w:t xml:space="preserve">the court and the police were focussed on </w:t>
            </w:r>
            <w:r w:rsidR="003E5005">
              <w:rPr>
                <w:iCs/>
                <w:sz w:val="24"/>
                <w:szCs w:val="24"/>
              </w:rPr>
              <w:t xml:space="preserve">putting restrictions on Adult 1, </w:t>
            </w:r>
            <w:r w:rsidR="00B23C07">
              <w:rPr>
                <w:iCs/>
                <w:sz w:val="24"/>
                <w:szCs w:val="24"/>
              </w:rPr>
              <w:t xml:space="preserve">they were </w:t>
            </w:r>
            <w:r w:rsidR="004B71B4">
              <w:rPr>
                <w:iCs/>
                <w:sz w:val="24"/>
                <w:szCs w:val="24"/>
              </w:rPr>
              <w:t xml:space="preserve">reticent in enforcing them, thus not safeguarding the child. </w:t>
            </w:r>
            <w:r w:rsidR="009F532C">
              <w:rPr>
                <w:iCs/>
                <w:sz w:val="24"/>
                <w:szCs w:val="24"/>
              </w:rPr>
              <w:t xml:space="preserve">In order to effectively safeguard the child, Social Services </w:t>
            </w:r>
            <w:r w:rsidR="00F9415B">
              <w:rPr>
                <w:iCs/>
                <w:sz w:val="24"/>
                <w:szCs w:val="24"/>
              </w:rPr>
              <w:t xml:space="preserve">put requirements on </w:t>
            </w:r>
            <w:r w:rsidR="00072E68">
              <w:rPr>
                <w:iCs/>
                <w:sz w:val="24"/>
                <w:szCs w:val="24"/>
              </w:rPr>
              <w:t>Adult 2, that she move to a safe place, that she restrict her social media presence and that she engage with domestic abuse s</w:t>
            </w:r>
            <w:r w:rsidR="00A94BA6">
              <w:rPr>
                <w:iCs/>
                <w:sz w:val="24"/>
                <w:szCs w:val="24"/>
              </w:rPr>
              <w:t xml:space="preserve">upport services. Although these measures were effective </w:t>
            </w:r>
            <w:r w:rsidR="00FD5F9D">
              <w:rPr>
                <w:iCs/>
                <w:sz w:val="24"/>
                <w:szCs w:val="24"/>
              </w:rPr>
              <w:t xml:space="preserve">in safeguarding Child 3, I </w:t>
            </w:r>
            <w:r w:rsidR="00176B64">
              <w:rPr>
                <w:iCs/>
                <w:sz w:val="24"/>
                <w:szCs w:val="24"/>
              </w:rPr>
              <w:t>must</w:t>
            </w:r>
            <w:r w:rsidR="00FD5F9D">
              <w:rPr>
                <w:iCs/>
                <w:sz w:val="24"/>
                <w:szCs w:val="24"/>
              </w:rPr>
              <w:t xml:space="preserve"> question </w:t>
            </w:r>
            <w:r w:rsidR="003C0049">
              <w:rPr>
                <w:iCs/>
                <w:sz w:val="24"/>
                <w:szCs w:val="24"/>
              </w:rPr>
              <w:t xml:space="preserve">how correct it was to make the victim of domestic abuse, </w:t>
            </w:r>
            <w:r w:rsidR="00B53348">
              <w:rPr>
                <w:iCs/>
                <w:sz w:val="24"/>
                <w:szCs w:val="24"/>
              </w:rPr>
              <w:t xml:space="preserve">be subject to </w:t>
            </w:r>
            <w:r w:rsidR="004918FF">
              <w:rPr>
                <w:iCs/>
                <w:sz w:val="24"/>
                <w:szCs w:val="24"/>
              </w:rPr>
              <w:t xml:space="preserve">conditions, </w:t>
            </w:r>
            <w:r w:rsidR="00A42994">
              <w:rPr>
                <w:iCs/>
                <w:sz w:val="24"/>
                <w:szCs w:val="24"/>
              </w:rPr>
              <w:t xml:space="preserve">almost </w:t>
            </w:r>
            <w:r w:rsidR="004918FF">
              <w:rPr>
                <w:iCs/>
                <w:sz w:val="24"/>
                <w:szCs w:val="24"/>
              </w:rPr>
              <w:t xml:space="preserve">as if they were the </w:t>
            </w:r>
            <w:r w:rsidR="00A42994">
              <w:rPr>
                <w:iCs/>
                <w:sz w:val="24"/>
                <w:szCs w:val="24"/>
              </w:rPr>
              <w:t>perpetrator. I feel at a time we should have been empowering adult 2, to help her recover from the abuse she suffered, we were in fact doing the opposite.</w:t>
            </w:r>
            <w:r w:rsidR="00CC6908">
              <w:rPr>
                <w:iCs/>
                <w:sz w:val="24"/>
                <w:szCs w:val="24"/>
              </w:rPr>
              <w:t xml:space="preserve"> I feel this was, to some extent, rectified by the decision to </w:t>
            </w:r>
            <w:r w:rsidR="00130DE9">
              <w:rPr>
                <w:iCs/>
                <w:sz w:val="24"/>
                <w:szCs w:val="24"/>
              </w:rPr>
              <w:t xml:space="preserve">apply for a supervision order, the less intrusive nature of the order, and the emphasis that </w:t>
            </w:r>
            <w:r w:rsidR="00B56E63">
              <w:rPr>
                <w:iCs/>
                <w:sz w:val="24"/>
                <w:szCs w:val="24"/>
              </w:rPr>
              <w:t xml:space="preserve">it was only to safeguard Adult 2 from Adult 1, and not question her parenting, </w:t>
            </w:r>
            <w:r w:rsidR="00E33EEF">
              <w:rPr>
                <w:iCs/>
                <w:sz w:val="24"/>
                <w:szCs w:val="24"/>
              </w:rPr>
              <w:t xml:space="preserve">hopefully </w:t>
            </w:r>
            <w:r w:rsidR="001165A1">
              <w:rPr>
                <w:iCs/>
                <w:sz w:val="24"/>
                <w:szCs w:val="24"/>
              </w:rPr>
              <w:t xml:space="preserve">restored some of the power </w:t>
            </w:r>
            <w:r w:rsidR="00E33EEF">
              <w:rPr>
                <w:iCs/>
                <w:sz w:val="24"/>
                <w:szCs w:val="24"/>
              </w:rPr>
              <w:t>Adult 2 lost.</w:t>
            </w:r>
          </w:p>
          <w:p w14:paraId="16A90D42" w14:textId="77777777" w:rsidR="00AD334B" w:rsidRDefault="00AD334B" w:rsidP="00AD334B">
            <w:pPr>
              <w:jc w:val="both"/>
              <w:rPr>
                <w:i/>
                <w:sz w:val="24"/>
                <w:szCs w:val="24"/>
              </w:rPr>
            </w:pPr>
          </w:p>
          <w:p w14:paraId="47ECE8C5" w14:textId="1EAAF5DD" w:rsidR="00AD334B" w:rsidRDefault="00AD334B" w:rsidP="00AD334B">
            <w:pPr>
              <w:jc w:val="both"/>
              <w:rPr>
                <w:i/>
                <w:sz w:val="24"/>
                <w:szCs w:val="24"/>
              </w:rPr>
            </w:pPr>
            <w:r w:rsidRPr="008634A9">
              <w:rPr>
                <w:b/>
                <w:bCs/>
                <w:iCs/>
                <w:sz w:val="24"/>
                <w:szCs w:val="24"/>
              </w:rPr>
              <w:t xml:space="preserve">Word Count: </w:t>
            </w:r>
            <w:r w:rsidRPr="00965AA8">
              <w:rPr>
                <w:b/>
                <w:bCs/>
                <w:iCs/>
                <w:sz w:val="24"/>
                <w:szCs w:val="24"/>
              </w:rPr>
              <w:t>3</w:t>
            </w:r>
            <w:r w:rsidR="00E33EEF">
              <w:rPr>
                <w:b/>
                <w:bCs/>
                <w:iCs/>
                <w:sz w:val="24"/>
                <w:szCs w:val="24"/>
              </w:rPr>
              <w:t>529</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7F4433FA" w14:textId="5C8F0669" w:rsidR="00CC135E" w:rsidRPr="0037578A" w:rsidRDefault="00747F3D" w:rsidP="003B29BC">
      <w:pPr>
        <w:rPr>
          <w:b/>
          <w:bCs/>
          <w:color w:val="auto"/>
          <w:sz w:val="24"/>
          <w:szCs w:val="24"/>
        </w:rPr>
      </w:pPr>
      <w:r w:rsidRPr="0037578A">
        <w:rPr>
          <w:b/>
          <w:bCs/>
          <w:color w:val="auto"/>
          <w:sz w:val="24"/>
          <w:szCs w:val="24"/>
        </w:rPr>
        <w:t>References:</w:t>
      </w:r>
    </w:p>
    <w:p w14:paraId="2AF77170" w14:textId="77777777" w:rsidR="002A2416" w:rsidRDefault="002A2416" w:rsidP="003B29BC">
      <w:pPr>
        <w:rPr>
          <w:color w:val="auto"/>
          <w:sz w:val="24"/>
          <w:szCs w:val="24"/>
        </w:rPr>
      </w:pPr>
    </w:p>
    <w:p w14:paraId="1F71AD0D" w14:textId="77777777" w:rsidR="002A2416" w:rsidRPr="00B42C5B" w:rsidRDefault="002A2416" w:rsidP="002A2416">
      <w:pPr>
        <w:rPr>
          <w:iCs/>
          <w:sz w:val="24"/>
          <w:szCs w:val="24"/>
        </w:rPr>
      </w:pPr>
      <w:r>
        <w:rPr>
          <w:iCs/>
          <w:sz w:val="24"/>
          <w:szCs w:val="24"/>
        </w:rPr>
        <w:t xml:space="preserve">Welsh Government, 2022 </w:t>
      </w:r>
      <w:r w:rsidRPr="003C2AC7">
        <w:rPr>
          <w:i/>
          <w:sz w:val="24"/>
          <w:szCs w:val="24"/>
        </w:rPr>
        <w:t>More than just words Five Year Plan 2022-27</w:t>
      </w:r>
      <w:r>
        <w:rPr>
          <w:i/>
          <w:sz w:val="24"/>
          <w:szCs w:val="24"/>
        </w:rPr>
        <w:t xml:space="preserve"> </w:t>
      </w:r>
      <w:r>
        <w:rPr>
          <w:iCs/>
          <w:sz w:val="24"/>
          <w:szCs w:val="24"/>
        </w:rPr>
        <w:t xml:space="preserve">Available at: </w:t>
      </w:r>
      <w:r w:rsidRPr="00B42C5B">
        <w:rPr>
          <w:iCs/>
          <w:sz w:val="24"/>
          <w:szCs w:val="24"/>
        </w:rPr>
        <w:t>https://www.gov.wales/sites/default/files/publications/2022-07/more-than-just-words-action-plan-2022-2027.pdf</w:t>
      </w:r>
      <w:r>
        <w:rPr>
          <w:iCs/>
          <w:sz w:val="24"/>
          <w:szCs w:val="24"/>
        </w:rPr>
        <w:t xml:space="preserve"> (accessed 07 February 2024)</w:t>
      </w:r>
    </w:p>
    <w:p w14:paraId="72693553" w14:textId="77777777" w:rsidR="00747F3D" w:rsidRPr="00747F3D" w:rsidRDefault="00747F3D" w:rsidP="003B29BC">
      <w:pPr>
        <w:rPr>
          <w:color w:val="auto"/>
          <w:sz w:val="24"/>
          <w:szCs w:val="24"/>
        </w:rPr>
      </w:pPr>
    </w:p>
    <w:p w14:paraId="4591435B" w14:textId="7DEC6E2B" w:rsidR="00747F3D" w:rsidRDefault="00747F3D" w:rsidP="003B29BC">
      <w:pPr>
        <w:rPr>
          <w:iCs/>
          <w:sz w:val="24"/>
          <w:szCs w:val="24"/>
        </w:rPr>
      </w:pPr>
      <w:r w:rsidRPr="00747F3D">
        <w:rPr>
          <w:sz w:val="24"/>
          <w:szCs w:val="24"/>
        </w:rPr>
        <w:t>Wales Safeguarding Procedures, 2021</w:t>
      </w:r>
      <w:r>
        <w:rPr>
          <w:sz w:val="24"/>
          <w:szCs w:val="24"/>
        </w:rPr>
        <w:t xml:space="preserve"> </w:t>
      </w:r>
      <w:r w:rsidR="00FD1D71">
        <w:rPr>
          <w:sz w:val="24"/>
          <w:szCs w:val="24"/>
        </w:rPr>
        <w:t>s.1.</w:t>
      </w:r>
      <w:r w:rsidR="00FD2A25">
        <w:rPr>
          <w:sz w:val="24"/>
          <w:szCs w:val="24"/>
        </w:rPr>
        <w:t xml:space="preserve"> Available at: </w:t>
      </w:r>
      <w:r w:rsidR="007B6871" w:rsidRPr="007B6871">
        <w:rPr>
          <w:sz w:val="24"/>
          <w:szCs w:val="24"/>
        </w:rPr>
        <w:t xml:space="preserve">https://safeguarding.wales/en/chi-i/chi-i-c1/ </w:t>
      </w:r>
      <w:r w:rsidR="00FD2A25">
        <w:rPr>
          <w:iCs/>
          <w:sz w:val="24"/>
          <w:szCs w:val="24"/>
        </w:rPr>
        <w:t>(accessed 07 February 2024)</w:t>
      </w:r>
    </w:p>
    <w:p w14:paraId="44441383" w14:textId="77777777" w:rsidR="00D3532C" w:rsidRDefault="00D3532C" w:rsidP="003B29BC">
      <w:pPr>
        <w:rPr>
          <w:iCs/>
          <w:sz w:val="24"/>
          <w:szCs w:val="24"/>
        </w:rPr>
      </w:pPr>
    </w:p>
    <w:p w14:paraId="7B787C98" w14:textId="77777777" w:rsidR="00611579" w:rsidRDefault="00611579" w:rsidP="00611579">
      <w:pPr>
        <w:rPr>
          <w:iCs/>
          <w:sz w:val="24"/>
          <w:szCs w:val="24"/>
        </w:rPr>
      </w:pPr>
      <w:r w:rsidRPr="007D07B0">
        <w:rPr>
          <w:sz w:val="24"/>
          <w:szCs w:val="24"/>
        </w:rPr>
        <w:t>Social Services and Well-being (Wales) Act 2014</w:t>
      </w:r>
      <w:r>
        <w:rPr>
          <w:sz w:val="24"/>
          <w:szCs w:val="24"/>
        </w:rPr>
        <w:t xml:space="preserve">, c.4. </w:t>
      </w:r>
      <w:bookmarkStart w:id="0" w:name="_Hlk158237205"/>
      <w:r>
        <w:rPr>
          <w:sz w:val="24"/>
          <w:szCs w:val="24"/>
        </w:rPr>
        <w:t xml:space="preserve">Available at: </w:t>
      </w:r>
      <w:r w:rsidRPr="00A345BF">
        <w:rPr>
          <w:sz w:val="24"/>
          <w:szCs w:val="24"/>
        </w:rPr>
        <w:t>https://www.legislation.gov.uk/anaw/2014/4/part/1</w:t>
      </w:r>
      <w:r>
        <w:rPr>
          <w:sz w:val="24"/>
          <w:szCs w:val="24"/>
        </w:rPr>
        <w:t xml:space="preserve"> </w:t>
      </w:r>
      <w:r>
        <w:rPr>
          <w:iCs/>
          <w:sz w:val="24"/>
          <w:szCs w:val="24"/>
        </w:rPr>
        <w:t>(accessed 07 February 2024)</w:t>
      </w:r>
      <w:bookmarkEnd w:id="0"/>
    </w:p>
    <w:p w14:paraId="4CCCB1F6" w14:textId="77777777" w:rsidR="00504D4D" w:rsidRDefault="00504D4D" w:rsidP="00611579">
      <w:pPr>
        <w:rPr>
          <w:iCs/>
          <w:sz w:val="24"/>
          <w:szCs w:val="24"/>
        </w:rPr>
      </w:pPr>
    </w:p>
    <w:p w14:paraId="581C9224" w14:textId="37773753" w:rsidR="00504D4D" w:rsidRDefault="00752AE2" w:rsidP="00DC63F8">
      <w:pPr>
        <w:rPr>
          <w:iCs/>
          <w:sz w:val="24"/>
          <w:szCs w:val="24"/>
        </w:rPr>
      </w:pPr>
      <w:r w:rsidRPr="00752AE2">
        <w:rPr>
          <w:sz w:val="24"/>
          <w:szCs w:val="24"/>
        </w:rPr>
        <w:t>United Nations, 1990</w:t>
      </w:r>
      <w:r>
        <w:rPr>
          <w:sz w:val="24"/>
          <w:szCs w:val="24"/>
        </w:rPr>
        <w:t xml:space="preserve"> </w:t>
      </w:r>
      <w:r w:rsidR="00DC63F8" w:rsidRPr="00DC63F8">
        <w:rPr>
          <w:i/>
          <w:iCs/>
          <w:sz w:val="24"/>
          <w:szCs w:val="24"/>
        </w:rPr>
        <w:t>The United Nations Convention on the Rights of the Child</w:t>
      </w:r>
      <w:r w:rsidR="00E74B6D">
        <w:rPr>
          <w:sz w:val="24"/>
          <w:szCs w:val="24"/>
        </w:rPr>
        <w:t xml:space="preserve"> Available at: </w:t>
      </w:r>
      <w:r w:rsidR="00E74B6D" w:rsidRPr="00E74B6D">
        <w:rPr>
          <w:sz w:val="24"/>
          <w:szCs w:val="24"/>
        </w:rPr>
        <w:t>https://www.unicef.org.uk/wp-content/uploads/2010/05/UNCRC_PRESS200910web.pdf</w:t>
      </w:r>
      <w:r w:rsidR="00E74B6D">
        <w:rPr>
          <w:sz w:val="24"/>
          <w:szCs w:val="24"/>
        </w:rPr>
        <w:t xml:space="preserve"> </w:t>
      </w:r>
      <w:r w:rsidR="00E74B6D">
        <w:rPr>
          <w:iCs/>
          <w:sz w:val="24"/>
          <w:szCs w:val="24"/>
        </w:rPr>
        <w:t>(accessed 07 February 2024)</w:t>
      </w:r>
    </w:p>
    <w:p w14:paraId="673728B4" w14:textId="3A2E4727" w:rsidR="008B4A30" w:rsidRPr="00E74B6D" w:rsidRDefault="00E96063" w:rsidP="00DC63F8">
      <w:pPr>
        <w:rPr>
          <w:sz w:val="24"/>
          <w:szCs w:val="24"/>
        </w:rPr>
      </w:pPr>
      <w:r w:rsidRPr="00E96063">
        <w:rPr>
          <w:sz w:val="24"/>
          <w:szCs w:val="24"/>
        </w:rPr>
        <w:t>Children Act 1989</w:t>
      </w:r>
      <w:r w:rsidR="00485437">
        <w:rPr>
          <w:sz w:val="24"/>
          <w:szCs w:val="24"/>
        </w:rPr>
        <w:t xml:space="preserve">, </w:t>
      </w:r>
      <w:r w:rsidR="00063C40">
        <w:rPr>
          <w:sz w:val="24"/>
          <w:szCs w:val="24"/>
        </w:rPr>
        <w:t xml:space="preserve">s.47. </w:t>
      </w:r>
      <w:r w:rsidR="00485437" w:rsidRPr="00485437">
        <w:rPr>
          <w:sz w:val="24"/>
          <w:szCs w:val="24"/>
        </w:rPr>
        <w:t xml:space="preserve">Available at: </w:t>
      </w:r>
      <w:r w:rsidR="007463FB" w:rsidRPr="007463FB">
        <w:rPr>
          <w:sz w:val="24"/>
          <w:szCs w:val="24"/>
        </w:rPr>
        <w:t xml:space="preserve">https://www.legislation.gov.uk/ukpga/1989/41/section/47 </w:t>
      </w:r>
      <w:r w:rsidR="00485437" w:rsidRPr="00485437">
        <w:rPr>
          <w:sz w:val="24"/>
          <w:szCs w:val="24"/>
        </w:rPr>
        <w:t>(accessed 07 February 2024)</w:t>
      </w:r>
    </w:p>
    <w:p w14:paraId="4F97B3CA" w14:textId="77777777" w:rsidR="00D3532C" w:rsidRDefault="00D3532C" w:rsidP="003B29BC">
      <w:pPr>
        <w:rPr>
          <w:color w:val="auto"/>
          <w:sz w:val="24"/>
          <w:szCs w:val="24"/>
        </w:rPr>
      </w:pPr>
    </w:p>
    <w:p w14:paraId="40E95E65" w14:textId="3CC1D2E9" w:rsidR="007B6911" w:rsidRDefault="007B6911" w:rsidP="003B29BC">
      <w:pPr>
        <w:rPr>
          <w:sz w:val="24"/>
          <w:szCs w:val="24"/>
        </w:rPr>
      </w:pPr>
      <w:r w:rsidRPr="007B6911">
        <w:rPr>
          <w:color w:val="auto"/>
          <w:sz w:val="24"/>
          <w:szCs w:val="24"/>
        </w:rPr>
        <w:t>Ministry of Injustice, 2024</w:t>
      </w:r>
      <w:r w:rsidR="00CA5EAC">
        <w:rPr>
          <w:color w:val="auto"/>
          <w:sz w:val="24"/>
          <w:szCs w:val="24"/>
        </w:rPr>
        <w:t xml:space="preserve"> </w:t>
      </w:r>
      <w:r w:rsidR="00CA5EAC" w:rsidRPr="00CA5EAC">
        <w:rPr>
          <w:i/>
          <w:iCs/>
          <w:color w:val="auto"/>
          <w:sz w:val="24"/>
          <w:szCs w:val="24"/>
        </w:rPr>
        <w:t>Children Act 1989</w:t>
      </w:r>
      <w:r w:rsidR="000B6635">
        <w:rPr>
          <w:i/>
          <w:iCs/>
          <w:color w:val="auto"/>
          <w:sz w:val="24"/>
          <w:szCs w:val="24"/>
        </w:rPr>
        <w:t xml:space="preserve"> </w:t>
      </w:r>
      <w:r w:rsidR="000B6635" w:rsidRPr="00485437">
        <w:rPr>
          <w:sz w:val="24"/>
          <w:szCs w:val="24"/>
        </w:rPr>
        <w:t xml:space="preserve">Available at: </w:t>
      </w:r>
      <w:r w:rsidR="000B6635" w:rsidRPr="000B6635">
        <w:rPr>
          <w:sz w:val="24"/>
          <w:szCs w:val="24"/>
        </w:rPr>
        <w:t xml:space="preserve">https://ministryofinjustice.co.uk/family-law/children-act-1989/ </w:t>
      </w:r>
      <w:r w:rsidR="000B6635" w:rsidRPr="00485437">
        <w:rPr>
          <w:sz w:val="24"/>
          <w:szCs w:val="24"/>
        </w:rPr>
        <w:t>(accessed 07 February 2024)</w:t>
      </w:r>
    </w:p>
    <w:p w14:paraId="4B2E13C1" w14:textId="77777777" w:rsidR="003613D8" w:rsidRDefault="003613D8" w:rsidP="003B29BC">
      <w:pPr>
        <w:rPr>
          <w:sz w:val="24"/>
          <w:szCs w:val="24"/>
        </w:rPr>
      </w:pPr>
    </w:p>
    <w:p w14:paraId="64516400" w14:textId="1AB78CAE" w:rsidR="003613D8" w:rsidRDefault="003613D8" w:rsidP="003B29BC">
      <w:pPr>
        <w:rPr>
          <w:sz w:val="24"/>
          <w:szCs w:val="24"/>
        </w:rPr>
      </w:pPr>
      <w:r w:rsidRPr="003613D8">
        <w:rPr>
          <w:color w:val="auto"/>
          <w:sz w:val="24"/>
          <w:szCs w:val="24"/>
        </w:rPr>
        <w:t>Safeguarding Hub, 2018</w:t>
      </w:r>
      <w:r w:rsidR="007B0AF8">
        <w:rPr>
          <w:color w:val="auto"/>
          <w:sz w:val="24"/>
          <w:szCs w:val="24"/>
        </w:rPr>
        <w:t xml:space="preserve"> </w:t>
      </w:r>
      <w:r w:rsidR="007B0AF8" w:rsidRPr="007B0AF8">
        <w:rPr>
          <w:i/>
          <w:iCs/>
          <w:color w:val="auto"/>
          <w:sz w:val="24"/>
          <w:szCs w:val="24"/>
        </w:rPr>
        <w:t>Child Care Orders – a simple guide</w:t>
      </w:r>
      <w:r w:rsidR="007B0AF8">
        <w:rPr>
          <w:i/>
          <w:iCs/>
          <w:color w:val="auto"/>
          <w:sz w:val="24"/>
          <w:szCs w:val="24"/>
        </w:rPr>
        <w:t xml:space="preserve"> </w:t>
      </w:r>
      <w:r w:rsidR="007B0AF8" w:rsidRPr="00485437">
        <w:rPr>
          <w:sz w:val="24"/>
          <w:szCs w:val="24"/>
        </w:rPr>
        <w:t xml:space="preserve">Available at: </w:t>
      </w:r>
      <w:r w:rsidR="00166587" w:rsidRPr="00166587">
        <w:rPr>
          <w:sz w:val="24"/>
          <w:szCs w:val="24"/>
        </w:rPr>
        <w:t xml:space="preserve">https://safeguardinghub.co.uk/child-care-orders-a-simple-guide/ </w:t>
      </w:r>
      <w:r w:rsidR="007B0AF8" w:rsidRPr="00485437">
        <w:rPr>
          <w:sz w:val="24"/>
          <w:szCs w:val="24"/>
        </w:rPr>
        <w:t>(accessed 07 February 2024)</w:t>
      </w:r>
    </w:p>
    <w:p w14:paraId="605D9DE0" w14:textId="77777777" w:rsidR="00341A24" w:rsidRDefault="00341A24" w:rsidP="003B29BC">
      <w:pPr>
        <w:rPr>
          <w:sz w:val="24"/>
          <w:szCs w:val="24"/>
        </w:rPr>
      </w:pPr>
    </w:p>
    <w:p w14:paraId="4B3F90FE" w14:textId="2BBDF941" w:rsidR="00341A24" w:rsidRDefault="00341A24" w:rsidP="003B29BC">
      <w:pPr>
        <w:rPr>
          <w:sz w:val="24"/>
          <w:szCs w:val="24"/>
        </w:rPr>
      </w:pPr>
      <w:r w:rsidRPr="00341A24">
        <w:rPr>
          <w:color w:val="auto"/>
          <w:sz w:val="24"/>
          <w:szCs w:val="24"/>
        </w:rPr>
        <w:t>Johnson Astills Solicitors, 2018</w:t>
      </w:r>
      <w:r w:rsidR="0062655D">
        <w:rPr>
          <w:color w:val="auto"/>
          <w:sz w:val="24"/>
          <w:szCs w:val="24"/>
        </w:rPr>
        <w:t xml:space="preserve"> </w:t>
      </w:r>
      <w:r w:rsidR="0062655D" w:rsidRPr="0062655D">
        <w:rPr>
          <w:i/>
          <w:iCs/>
          <w:color w:val="auto"/>
          <w:sz w:val="24"/>
          <w:szCs w:val="24"/>
        </w:rPr>
        <w:t>What is a Family Assistance Order?</w:t>
      </w:r>
      <w:r w:rsidR="0062655D">
        <w:rPr>
          <w:i/>
          <w:iCs/>
          <w:color w:val="auto"/>
          <w:sz w:val="24"/>
          <w:szCs w:val="24"/>
        </w:rPr>
        <w:t xml:space="preserve"> </w:t>
      </w:r>
      <w:r w:rsidR="0062655D" w:rsidRPr="00485437">
        <w:rPr>
          <w:sz w:val="24"/>
          <w:szCs w:val="24"/>
        </w:rPr>
        <w:t xml:space="preserve">Available at: </w:t>
      </w:r>
      <w:r w:rsidR="007E581D" w:rsidRPr="007E581D">
        <w:rPr>
          <w:sz w:val="24"/>
          <w:szCs w:val="24"/>
        </w:rPr>
        <w:t xml:space="preserve">https://www.johnsonastills.com/site/blog/ejablog/what-is-a-family-assistance-order </w:t>
      </w:r>
      <w:r w:rsidR="0062655D" w:rsidRPr="00485437">
        <w:rPr>
          <w:sz w:val="24"/>
          <w:szCs w:val="24"/>
        </w:rPr>
        <w:t>(accessed 07 February 2024)</w:t>
      </w:r>
    </w:p>
    <w:p w14:paraId="2A8FC8C6" w14:textId="77777777" w:rsidR="007E581D" w:rsidRDefault="007E581D" w:rsidP="003B29BC">
      <w:pPr>
        <w:rPr>
          <w:sz w:val="24"/>
          <w:szCs w:val="24"/>
        </w:rPr>
      </w:pPr>
    </w:p>
    <w:p w14:paraId="114BA2BC" w14:textId="031B75B8" w:rsidR="007E581D" w:rsidRDefault="00A932D7" w:rsidP="003B29BC">
      <w:pPr>
        <w:rPr>
          <w:color w:val="auto"/>
          <w:sz w:val="24"/>
          <w:szCs w:val="24"/>
        </w:rPr>
      </w:pPr>
      <w:r w:rsidRPr="00A932D7">
        <w:rPr>
          <w:color w:val="auto"/>
          <w:sz w:val="24"/>
          <w:szCs w:val="24"/>
        </w:rPr>
        <w:t>Beckett, C., &amp; Horner, H. (2012). Essential Theory for Social Work Practice. California: SAGE Publications Inc.</w:t>
      </w:r>
    </w:p>
    <w:p w14:paraId="406D66AD" w14:textId="77777777" w:rsidR="00497E6C" w:rsidRDefault="00497E6C" w:rsidP="003B29BC">
      <w:pPr>
        <w:rPr>
          <w:color w:val="auto"/>
          <w:sz w:val="24"/>
          <w:szCs w:val="24"/>
        </w:rPr>
      </w:pPr>
    </w:p>
    <w:p w14:paraId="2F38A593" w14:textId="55070353" w:rsidR="00497E6C" w:rsidRDefault="00497E6C" w:rsidP="003B29BC">
      <w:pPr>
        <w:rPr>
          <w:color w:val="auto"/>
          <w:sz w:val="24"/>
          <w:szCs w:val="24"/>
        </w:rPr>
      </w:pPr>
      <w:r w:rsidRPr="00497E6C">
        <w:rPr>
          <w:color w:val="auto"/>
          <w:sz w:val="24"/>
          <w:szCs w:val="24"/>
        </w:rPr>
        <w:t>Healy, K. (2005). Social Work Theories in Context. Palgrave</w:t>
      </w:r>
    </w:p>
    <w:p w14:paraId="2EF963F0" w14:textId="77777777" w:rsidR="00357BB9" w:rsidRDefault="00357BB9" w:rsidP="003B29BC">
      <w:pPr>
        <w:rPr>
          <w:color w:val="auto"/>
          <w:sz w:val="24"/>
          <w:szCs w:val="24"/>
        </w:rPr>
      </w:pPr>
    </w:p>
    <w:p w14:paraId="78A76A22" w14:textId="4E075847" w:rsidR="0041112B" w:rsidRPr="0041112B" w:rsidRDefault="009B7811" w:rsidP="0041112B">
      <w:pPr>
        <w:rPr>
          <w:i/>
          <w:iCs/>
          <w:color w:val="auto"/>
          <w:sz w:val="24"/>
          <w:szCs w:val="24"/>
        </w:rPr>
      </w:pPr>
      <w:r w:rsidRPr="009B7811">
        <w:rPr>
          <w:color w:val="auto"/>
          <w:sz w:val="24"/>
          <w:szCs w:val="24"/>
        </w:rPr>
        <w:t>Isle of Anglesey County Council, 2023</w:t>
      </w:r>
      <w:r>
        <w:rPr>
          <w:color w:val="auto"/>
          <w:sz w:val="24"/>
          <w:szCs w:val="24"/>
        </w:rPr>
        <w:t xml:space="preserve"> </w:t>
      </w:r>
      <w:r w:rsidR="0041112B" w:rsidRPr="0041112B">
        <w:rPr>
          <w:i/>
          <w:iCs/>
          <w:color w:val="auto"/>
          <w:sz w:val="24"/>
          <w:szCs w:val="24"/>
        </w:rPr>
        <w:t>Practice Standards Children and Families Service</w:t>
      </w:r>
    </w:p>
    <w:p w14:paraId="4C4B01B6" w14:textId="780024C5" w:rsidR="009B7811" w:rsidRPr="0041112B" w:rsidRDefault="0041112B" w:rsidP="0041112B">
      <w:pPr>
        <w:rPr>
          <w:i/>
          <w:iCs/>
          <w:color w:val="auto"/>
          <w:sz w:val="24"/>
          <w:szCs w:val="24"/>
        </w:rPr>
      </w:pPr>
      <w:r w:rsidRPr="0041112B">
        <w:rPr>
          <w:i/>
          <w:iCs/>
          <w:color w:val="auto"/>
          <w:sz w:val="24"/>
          <w:szCs w:val="24"/>
        </w:rPr>
        <w:t>Isle of Anglesey County Council</w:t>
      </w:r>
      <w:r w:rsidR="00D134C6">
        <w:rPr>
          <w:i/>
          <w:iCs/>
          <w:color w:val="auto"/>
          <w:sz w:val="24"/>
          <w:szCs w:val="24"/>
        </w:rPr>
        <w:t xml:space="preserve"> </w:t>
      </w:r>
      <w:r w:rsidR="00D134C6" w:rsidRPr="00485437">
        <w:rPr>
          <w:sz w:val="24"/>
          <w:szCs w:val="24"/>
        </w:rPr>
        <w:t>(accessed 07 February 2024)</w:t>
      </w:r>
    </w:p>
    <w:p w14:paraId="73770252" w14:textId="77777777" w:rsidR="009B7811" w:rsidRDefault="009B7811" w:rsidP="003B29BC">
      <w:pPr>
        <w:rPr>
          <w:color w:val="auto"/>
          <w:sz w:val="24"/>
          <w:szCs w:val="24"/>
        </w:rPr>
      </w:pPr>
    </w:p>
    <w:p w14:paraId="159CC1AA" w14:textId="457A1CD3" w:rsidR="007E01EE" w:rsidRDefault="00357BB9" w:rsidP="007E01EE">
      <w:pPr>
        <w:rPr>
          <w:sz w:val="24"/>
          <w:szCs w:val="24"/>
        </w:rPr>
      </w:pPr>
      <w:r w:rsidRPr="00357BB9">
        <w:rPr>
          <w:color w:val="auto"/>
          <w:sz w:val="24"/>
          <w:szCs w:val="24"/>
        </w:rPr>
        <w:t>Study Prism, 2024</w:t>
      </w:r>
      <w:r w:rsidR="007E01EE">
        <w:rPr>
          <w:color w:val="auto"/>
          <w:sz w:val="24"/>
          <w:szCs w:val="24"/>
        </w:rPr>
        <w:t xml:space="preserve"> </w:t>
      </w:r>
      <w:r w:rsidR="007E01EE" w:rsidRPr="007E01EE">
        <w:rPr>
          <w:i/>
          <w:iCs/>
          <w:color w:val="auto"/>
          <w:sz w:val="24"/>
          <w:szCs w:val="24"/>
        </w:rPr>
        <w:t>What? So What? Now What?’ model of reflection</w:t>
      </w:r>
      <w:r w:rsidR="007E01EE">
        <w:rPr>
          <w:i/>
          <w:iCs/>
          <w:color w:val="auto"/>
          <w:sz w:val="24"/>
          <w:szCs w:val="24"/>
        </w:rPr>
        <w:t xml:space="preserve"> </w:t>
      </w:r>
      <w:r w:rsidR="007E01EE" w:rsidRPr="00485437">
        <w:rPr>
          <w:sz w:val="24"/>
          <w:szCs w:val="24"/>
        </w:rPr>
        <w:t xml:space="preserve">Available at: </w:t>
      </w:r>
      <w:r w:rsidR="000850C0" w:rsidRPr="000850C0">
        <w:rPr>
          <w:sz w:val="24"/>
          <w:szCs w:val="24"/>
        </w:rPr>
        <w:t xml:space="preserve">https://studyprism.co.uk/reflective-practice/models/what-so-what-now-what-model-of-reflection/ </w:t>
      </w:r>
      <w:r w:rsidR="007E01EE" w:rsidRPr="00485437">
        <w:rPr>
          <w:sz w:val="24"/>
          <w:szCs w:val="24"/>
        </w:rPr>
        <w:t>(accessed 07 February 2024)</w:t>
      </w:r>
    </w:p>
    <w:p w14:paraId="1309BC04" w14:textId="39BE6176" w:rsidR="00357BB9" w:rsidRDefault="00357BB9" w:rsidP="003B29BC">
      <w:pPr>
        <w:rPr>
          <w:color w:val="auto"/>
          <w:sz w:val="24"/>
          <w:szCs w:val="24"/>
        </w:rPr>
      </w:pPr>
    </w:p>
    <w:p w14:paraId="279F5DA8" w14:textId="131893B8" w:rsidR="001F02FA" w:rsidRPr="000B6635" w:rsidRDefault="001F02FA" w:rsidP="003B29BC">
      <w:pPr>
        <w:rPr>
          <w:color w:val="auto"/>
          <w:sz w:val="24"/>
          <w:szCs w:val="24"/>
        </w:rPr>
      </w:pPr>
      <w:r w:rsidRPr="001F02FA">
        <w:rPr>
          <w:color w:val="auto"/>
          <w:sz w:val="24"/>
          <w:szCs w:val="24"/>
        </w:rPr>
        <w:t>Carr, S. (2007) ‘Participation, power, conflict and change:Theorizing dynamics of service user</w:t>
      </w:r>
      <w:r>
        <w:rPr>
          <w:color w:val="auto"/>
          <w:sz w:val="24"/>
          <w:szCs w:val="24"/>
        </w:rPr>
        <w:t xml:space="preserve"> </w:t>
      </w:r>
      <w:r w:rsidRPr="001F02FA">
        <w:rPr>
          <w:color w:val="auto"/>
          <w:sz w:val="24"/>
          <w:szCs w:val="24"/>
        </w:rPr>
        <w:t>participation in the social care system of</w:t>
      </w:r>
      <w:r>
        <w:rPr>
          <w:color w:val="auto"/>
          <w:sz w:val="24"/>
          <w:szCs w:val="24"/>
        </w:rPr>
        <w:t xml:space="preserve"> </w:t>
      </w:r>
      <w:r w:rsidRPr="001F02FA">
        <w:rPr>
          <w:color w:val="auto"/>
          <w:sz w:val="24"/>
          <w:szCs w:val="24"/>
        </w:rPr>
        <w:t>England and Wales’, Critical Social Policy, 27(2), pp. 155-298. doi: https://doi.org/10.1177/0261018306075717</w:t>
      </w:r>
    </w:p>
    <w:sectPr w:rsidR="001F02FA" w:rsidRPr="000B6635"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4F4A4" w14:textId="77777777" w:rsidR="00CA1821" w:rsidRDefault="00CA1821">
      <w:r>
        <w:separator/>
      </w:r>
    </w:p>
  </w:endnote>
  <w:endnote w:type="continuationSeparator" w:id="0">
    <w:p w14:paraId="31935A8A" w14:textId="77777777" w:rsidR="00CA1821" w:rsidRDefault="00CA1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1F826" w14:textId="77777777" w:rsidR="00CA1821" w:rsidRDefault="00CA1821">
      <w:r>
        <w:separator/>
      </w:r>
    </w:p>
  </w:footnote>
  <w:footnote w:type="continuationSeparator" w:id="0">
    <w:p w14:paraId="05CCAEF6" w14:textId="77777777" w:rsidR="00CA1821" w:rsidRDefault="00CA18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C40"/>
    <w:rsid w:val="00064063"/>
    <w:rsid w:val="0006581A"/>
    <w:rsid w:val="00072E68"/>
    <w:rsid w:val="00074461"/>
    <w:rsid w:val="000766EC"/>
    <w:rsid w:val="00080E58"/>
    <w:rsid w:val="00083D99"/>
    <w:rsid w:val="00084DA6"/>
    <w:rsid w:val="000850C0"/>
    <w:rsid w:val="00085699"/>
    <w:rsid w:val="00090160"/>
    <w:rsid w:val="00091F52"/>
    <w:rsid w:val="00092970"/>
    <w:rsid w:val="0009314C"/>
    <w:rsid w:val="00093720"/>
    <w:rsid w:val="000938E6"/>
    <w:rsid w:val="00093B3C"/>
    <w:rsid w:val="0009488C"/>
    <w:rsid w:val="00095C1B"/>
    <w:rsid w:val="00096DEA"/>
    <w:rsid w:val="000A4240"/>
    <w:rsid w:val="000A469A"/>
    <w:rsid w:val="000A584A"/>
    <w:rsid w:val="000A6458"/>
    <w:rsid w:val="000B663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B0D"/>
    <w:rsid w:val="00105026"/>
    <w:rsid w:val="0010662B"/>
    <w:rsid w:val="00106DC7"/>
    <w:rsid w:val="00112391"/>
    <w:rsid w:val="00114F52"/>
    <w:rsid w:val="001165A1"/>
    <w:rsid w:val="001179D0"/>
    <w:rsid w:val="001257E5"/>
    <w:rsid w:val="00130119"/>
    <w:rsid w:val="00130DE9"/>
    <w:rsid w:val="00132812"/>
    <w:rsid w:val="001347F8"/>
    <w:rsid w:val="001359EE"/>
    <w:rsid w:val="00137BB5"/>
    <w:rsid w:val="00137E05"/>
    <w:rsid w:val="001447F6"/>
    <w:rsid w:val="00147DE3"/>
    <w:rsid w:val="00150794"/>
    <w:rsid w:val="00151DA6"/>
    <w:rsid w:val="001608C4"/>
    <w:rsid w:val="00164832"/>
    <w:rsid w:val="00166587"/>
    <w:rsid w:val="00171418"/>
    <w:rsid w:val="00176B64"/>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2F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427"/>
    <w:rsid w:val="002761F4"/>
    <w:rsid w:val="002775E1"/>
    <w:rsid w:val="00277979"/>
    <w:rsid w:val="00291ADD"/>
    <w:rsid w:val="002920DF"/>
    <w:rsid w:val="00292F3D"/>
    <w:rsid w:val="00295CA1"/>
    <w:rsid w:val="002A0E51"/>
    <w:rsid w:val="002A1A44"/>
    <w:rsid w:val="002A2416"/>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0E5F"/>
    <w:rsid w:val="00331CD2"/>
    <w:rsid w:val="00332426"/>
    <w:rsid w:val="00333CBC"/>
    <w:rsid w:val="00335C41"/>
    <w:rsid w:val="00335FC5"/>
    <w:rsid w:val="0033771E"/>
    <w:rsid w:val="00337FEF"/>
    <w:rsid w:val="00341A24"/>
    <w:rsid w:val="00354B6D"/>
    <w:rsid w:val="00355210"/>
    <w:rsid w:val="00355CFD"/>
    <w:rsid w:val="00357BB9"/>
    <w:rsid w:val="00360A4F"/>
    <w:rsid w:val="003613D8"/>
    <w:rsid w:val="00365DF9"/>
    <w:rsid w:val="0037066E"/>
    <w:rsid w:val="00372DB4"/>
    <w:rsid w:val="00373A36"/>
    <w:rsid w:val="0037419E"/>
    <w:rsid w:val="0037578A"/>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0049"/>
    <w:rsid w:val="003C19F1"/>
    <w:rsid w:val="003C3C67"/>
    <w:rsid w:val="003C4186"/>
    <w:rsid w:val="003C6185"/>
    <w:rsid w:val="003D0D2D"/>
    <w:rsid w:val="003D1885"/>
    <w:rsid w:val="003D1BC0"/>
    <w:rsid w:val="003D20F1"/>
    <w:rsid w:val="003D4710"/>
    <w:rsid w:val="003E10F4"/>
    <w:rsid w:val="003E16D7"/>
    <w:rsid w:val="003E197E"/>
    <w:rsid w:val="003E4B70"/>
    <w:rsid w:val="003E5005"/>
    <w:rsid w:val="003E54CF"/>
    <w:rsid w:val="003E5FBA"/>
    <w:rsid w:val="003F1233"/>
    <w:rsid w:val="003F67A4"/>
    <w:rsid w:val="00400786"/>
    <w:rsid w:val="00401FDA"/>
    <w:rsid w:val="004046F0"/>
    <w:rsid w:val="0040668F"/>
    <w:rsid w:val="0041112B"/>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437"/>
    <w:rsid w:val="004911B4"/>
    <w:rsid w:val="004918FF"/>
    <w:rsid w:val="0049196A"/>
    <w:rsid w:val="004923DA"/>
    <w:rsid w:val="00492EEB"/>
    <w:rsid w:val="00493434"/>
    <w:rsid w:val="004968E2"/>
    <w:rsid w:val="00497E6C"/>
    <w:rsid w:val="004A2A49"/>
    <w:rsid w:val="004A5A64"/>
    <w:rsid w:val="004B5553"/>
    <w:rsid w:val="004B600B"/>
    <w:rsid w:val="004B6822"/>
    <w:rsid w:val="004B69F6"/>
    <w:rsid w:val="004B71B4"/>
    <w:rsid w:val="004C2D3A"/>
    <w:rsid w:val="004D03C4"/>
    <w:rsid w:val="004D0BF1"/>
    <w:rsid w:val="004D0F4E"/>
    <w:rsid w:val="004D3278"/>
    <w:rsid w:val="004D35A4"/>
    <w:rsid w:val="004D445F"/>
    <w:rsid w:val="004E087B"/>
    <w:rsid w:val="004E262A"/>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D4D"/>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6C9"/>
    <w:rsid w:val="005F64AA"/>
    <w:rsid w:val="005F7851"/>
    <w:rsid w:val="00606E27"/>
    <w:rsid w:val="006108C9"/>
    <w:rsid w:val="00611579"/>
    <w:rsid w:val="00614DF7"/>
    <w:rsid w:val="006179BB"/>
    <w:rsid w:val="0062158D"/>
    <w:rsid w:val="006223FD"/>
    <w:rsid w:val="0062655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D05"/>
    <w:rsid w:val="00684732"/>
    <w:rsid w:val="00684B16"/>
    <w:rsid w:val="00687016"/>
    <w:rsid w:val="006872A0"/>
    <w:rsid w:val="0069625A"/>
    <w:rsid w:val="00696A88"/>
    <w:rsid w:val="00696F65"/>
    <w:rsid w:val="00697572"/>
    <w:rsid w:val="006B3EF1"/>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564"/>
    <w:rsid w:val="0072678F"/>
    <w:rsid w:val="007276E5"/>
    <w:rsid w:val="00727C4C"/>
    <w:rsid w:val="00734809"/>
    <w:rsid w:val="00736D87"/>
    <w:rsid w:val="0073714E"/>
    <w:rsid w:val="007374EF"/>
    <w:rsid w:val="007406E1"/>
    <w:rsid w:val="00743E40"/>
    <w:rsid w:val="00745016"/>
    <w:rsid w:val="007463FB"/>
    <w:rsid w:val="00747F3D"/>
    <w:rsid w:val="0075031F"/>
    <w:rsid w:val="00751263"/>
    <w:rsid w:val="00752AE2"/>
    <w:rsid w:val="007544FC"/>
    <w:rsid w:val="00755427"/>
    <w:rsid w:val="00756548"/>
    <w:rsid w:val="0075673A"/>
    <w:rsid w:val="0075704F"/>
    <w:rsid w:val="00763B2D"/>
    <w:rsid w:val="00764C84"/>
    <w:rsid w:val="0076605B"/>
    <w:rsid w:val="007710AD"/>
    <w:rsid w:val="00772924"/>
    <w:rsid w:val="00776450"/>
    <w:rsid w:val="0078112D"/>
    <w:rsid w:val="007872F2"/>
    <w:rsid w:val="007873F9"/>
    <w:rsid w:val="007908E0"/>
    <w:rsid w:val="00793EB3"/>
    <w:rsid w:val="00794205"/>
    <w:rsid w:val="0079422A"/>
    <w:rsid w:val="007A1F6A"/>
    <w:rsid w:val="007A628F"/>
    <w:rsid w:val="007B0AF8"/>
    <w:rsid w:val="007B0DE3"/>
    <w:rsid w:val="007B1BFD"/>
    <w:rsid w:val="007B6871"/>
    <w:rsid w:val="007B6911"/>
    <w:rsid w:val="007B7191"/>
    <w:rsid w:val="007C1D94"/>
    <w:rsid w:val="007C556F"/>
    <w:rsid w:val="007C5ABE"/>
    <w:rsid w:val="007C6A87"/>
    <w:rsid w:val="007D0A07"/>
    <w:rsid w:val="007D0F11"/>
    <w:rsid w:val="007D133D"/>
    <w:rsid w:val="007D3EB4"/>
    <w:rsid w:val="007D3F16"/>
    <w:rsid w:val="007E01EE"/>
    <w:rsid w:val="007E581D"/>
    <w:rsid w:val="007E5CF8"/>
    <w:rsid w:val="007F10BD"/>
    <w:rsid w:val="007F312E"/>
    <w:rsid w:val="007F3F7E"/>
    <w:rsid w:val="007F4BA4"/>
    <w:rsid w:val="00806ED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703"/>
    <w:rsid w:val="008859E8"/>
    <w:rsid w:val="0088737B"/>
    <w:rsid w:val="00891078"/>
    <w:rsid w:val="00891836"/>
    <w:rsid w:val="00892716"/>
    <w:rsid w:val="00893067"/>
    <w:rsid w:val="008933DE"/>
    <w:rsid w:val="00895FCE"/>
    <w:rsid w:val="00897F3E"/>
    <w:rsid w:val="008A0DED"/>
    <w:rsid w:val="008A21B4"/>
    <w:rsid w:val="008B07DE"/>
    <w:rsid w:val="008B1309"/>
    <w:rsid w:val="008B28E7"/>
    <w:rsid w:val="008B4A30"/>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6D7"/>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3D21"/>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811"/>
    <w:rsid w:val="009C337F"/>
    <w:rsid w:val="009C47F5"/>
    <w:rsid w:val="009C53E7"/>
    <w:rsid w:val="009C6092"/>
    <w:rsid w:val="009C7342"/>
    <w:rsid w:val="009D4365"/>
    <w:rsid w:val="009D477B"/>
    <w:rsid w:val="009D4E3B"/>
    <w:rsid w:val="009D59C2"/>
    <w:rsid w:val="009D7BC9"/>
    <w:rsid w:val="009E122F"/>
    <w:rsid w:val="009E1982"/>
    <w:rsid w:val="009E2111"/>
    <w:rsid w:val="009E4D2C"/>
    <w:rsid w:val="009F0978"/>
    <w:rsid w:val="009F3AEC"/>
    <w:rsid w:val="009F532C"/>
    <w:rsid w:val="009F6801"/>
    <w:rsid w:val="00A00081"/>
    <w:rsid w:val="00A06422"/>
    <w:rsid w:val="00A10D56"/>
    <w:rsid w:val="00A12AAE"/>
    <w:rsid w:val="00A12F22"/>
    <w:rsid w:val="00A16DD1"/>
    <w:rsid w:val="00A22441"/>
    <w:rsid w:val="00A23F3B"/>
    <w:rsid w:val="00A24406"/>
    <w:rsid w:val="00A25F64"/>
    <w:rsid w:val="00A275F6"/>
    <w:rsid w:val="00A27C32"/>
    <w:rsid w:val="00A303B9"/>
    <w:rsid w:val="00A37416"/>
    <w:rsid w:val="00A40ED6"/>
    <w:rsid w:val="00A42994"/>
    <w:rsid w:val="00A47621"/>
    <w:rsid w:val="00A479CD"/>
    <w:rsid w:val="00A50CFC"/>
    <w:rsid w:val="00A5477C"/>
    <w:rsid w:val="00A54D67"/>
    <w:rsid w:val="00A55A3F"/>
    <w:rsid w:val="00A5656A"/>
    <w:rsid w:val="00A60103"/>
    <w:rsid w:val="00A652F6"/>
    <w:rsid w:val="00A65861"/>
    <w:rsid w:val="00A719EB"/>
    <w:rsid w:val="00A732EA"/>
    <w:rsid w:val="00A7489E"/>
    <w:rsid w:val="00A8015F"/>
    <w:rsid w:val="00A85039"/>
    <w:rsid w:val="00A906AA"/>
    <w:rsid w:val="00A932D7"/>
    <w:rsid w:val="00A94BA6"/>
    <w:rsid w:val="00A94C5E"/>
    <w:rsid w:val="00AA252C"/>
    <w:rsid w:val="00AA666E"/>
    <w:rsid w:val="00AA7960"/>
    <w:rsid w:val="00AB5518"/>
    <w:rsid w:val="00AC2D9F"/>
    <w:rsid w:val="00AC37E5"/>
    <w:rsid w:val="00AC3A0E"/>
    <w:rsid w:val="00AC4A04"/>
    <w:rsid w:val="00AC5679"/>
    <w:rsid w:val="00AD334B"/>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3C07"/>
    <w:rsid w:val="00B24344"/>
    <w:rsid w:val="00B26769"/>
    <w:rsid w:val="00B2754B"/>
    <w:rsid w:val="00B31C91"/>
    <w:rsid w:val="00B3747F"/>
    <w:rsid w:val="00B42E76"/>
    <w:rsid w:val="00B43194"/>
    <w:rsid w:val="00B436BF"/>
    <w:rsid w:val="00B47734"/>
    <w:rsid w:val="00B50FBA"/>
    <w:rsid w:val="00B53348"/>
    <w:rsid w:val="00B558EB"/>
    <w:rsid w:val="00B56E63"/>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407"/>
    <w:rsid w:val="00BE0F7B"/>
    <w:rsid w:val="00BE10C2"/>
    <w:rsid w:val="00BF0D6C"/>
    <w:rsid w:val="00BF65F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0E2"/>
    <w:rsid w:val="00CA0894"/>
    <w:rsid w:val="00CA1821"/>
    <w:rsid w:val="00CA3593"/>
    <w:rsid w:val="00CA5726"/>
    <w:rsid w:val="00CA5EAC"/>
    <w:rsid w:val="00CA7E6A"/>
    <w:rsid w:val="00CB258E"/>
    <w:rsid w:val="00CB3C8F"/>
    <w:rsid w:val="00CC02F1"/>
    <w:rsid w:val="00CC1122"/>
    <w:rsid w:val="00CC11A6"/>
    <w:rsid w:val="00CC135E"/>
    <w:rsid w:val="00CC27EA"/>
    <w:rsid w:val="00CC34A4"/>
    <w:rsid w:val="00CC6908"/>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4CE"/>
    <w:rsid w:val="00D134C6"/>
    <w:rsid w:val="00D146AE"/>
    <w:rsid w:val="00D22C8F"/>
    <w:rsid w:val="00D3203C"/>
    <w:rsid w:val="00D33491"/>
    <w:rsid w:val="00D3442D"/>
    <w:rsid w:val="00D3532C"/>
    <w:rsid w:val="00D36F00"/>
    <w:rsid w:val="00D429D9"/>
    <w:rsid w:val="00D44B67"/>
    <w:rsid w:val="00D44F8E"/>
    <w:rsid w:val="00D51FD5"/>
    <w:rsid w:val="00D55DE0"/>
    <w:rsid w:val="00D607EF"/>
    <w:rsid w:val="00D60F88"/>
    <w:rsid w:val="00D646BD"/>
    <w:rsid w:val="00D65558"/>
    <w:rsid w:val="00D71201"/>
    <w:rsid w:val="00D720C7"/>
    <w:rsid w:val="00D77D87"/>
    <w:rsid w:val="00D84841"/>
    <w:rsid w:val="00D876E6"/>
    <w:rsid w:val="00D90958"/>
    <w:rsid w:val="00DA1025"/>
    <w:rsid w:val="00DA22EC"/>
    <w:rsid w:val="00DA5682"/>
    <w:rsid w:val="00DA5860"/>
    <w:rsid w:val="00DA5C0C"/>
    <w:rsid w:val="00DB2767"/>
    <w:rsid w:val="00DC1B10"/>
    <w:rsid w:val="00DC2924"/>
    <w:rsid w:val="00DC4729"/>
    <w:rsid w:val="00DC63F8"/>
    <w:rsid w:val="00DD31C5"/>
    <w:rsid w:val="00DD3247"/>
    <w:rsid w:val="00DD5020"/>
    <w:rsid w:val="00DD63BE"/>
    <w:rsid w:val="00DE4296"/>
    <w:rsid w:val="00DF2469"/>
    <w:rsid w:val="00DF7899"/>
    <w:rsid w:val="00E0524C"/>
    <w:rsid w:val="00E15751"/>
    <w:rsid w:val="00E17160"/>
    <w:rsid w:val="00E17D41"/>
    <w:rsid w:val="00E231D1"/>
    <w:rsid w:val="00E3288D"/>
    <w:rsid w:val="00E33EEF"/>
    <w:rsid w:val="00E35112"/>
    <w:rsid w:val="00E35BEC"/>
    <w:rsid w:val="00E41A6A"/>
    <w:rsid w:val="00E50821"/>
    <w:rsid w:val="00E51F91"/>
    <w:rsid w:val="00E5498A"/>
    <w:rsid w:val="00E559CE"/>
    <w:rsid w:val="00E60F42"/>
    <w:rsid w:val="00E6746C"/>
    <w:rsid w:val="00E7086E"/>
    <w:rsid w:val="00E71248"/>
    <w:rsid w:val="00E71B92"/>
    <w:rsid w:val="00E73C41"/>
    <w:rsid w:val="00E74B6D"/>
    <w:rsid w:val="00E75911"/>
    <w:rsid w:val="00E7598F"/>
    <w:rsid w:val="00E76F60"/>
    <w:rsid w:val="00E812B5"/>
    <w:rsid w:val="00E83D90"/>
    <w:rsid w:val="00E83F91"/>
    <w:rsid w:val="00E84AC1"/>
    <w:rsid w:val="00E84ACD"/>
    <w:rsid w:val="00E86299"/>
    <w:rsid w:val="00E9107A"/>
    <w:rsid w:val="00E91F62"/>
    <w:rsid w:val="00E929FD"/>
    <w:rsid w:val="00E93240"/>
    <w:rsid w:val="00E9479B"/>
    <w:rsid w:val="00E94E22"/>
    <w:rsid w:val="00E95F08"/>
    <w:rsid w:val="00E96063"/>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7D70"/>
    <w:rsid w:val="00F50847"/>
    <w:rsid w:val="00F53F27"/>
    <w:rsid w:val="00F546D1"/>
    <w:rsid w:val="00F60281"/>
    <w:rsid w:val="00F66272"/>
    <w:rsid w:val="00F709C0"/>
    <w:rsid w:val="00F81FEC"/>
    <w:rsid w:val="00F927A1"/>
    <w:rsid w:val="00F92E4D"/>
    <w:rsid w:val="00F9415B"/>
    <w:rsid w:val="00F94F72"/>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D71"/>
    <w:rsid w:val="00FD271B"/>
    <w:rsid w:val="00FD2A25"/>
    <w:rsid w:val="00FD3D7C"/>
    <w:rsid w:val="00FD4F8F"/>
    <w:rsid w:val="00FD5F9D"/>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Pages>
  <Words>3955</Words>
  <Characters>20261</Characters>
  <Application>Microsoft Office Word</Application>
  <DocSecurity>0</DocSecurity>
  <Lines>168</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 Davies</cp:lastModifiedBy>
  <cp:revision>9</cp:revision>
  <cp:lastPrinted>2020-02-11T19:20:00Z</cp:lastPrinted>
  <dcterms:created xsi:type="dcterms:W3CDTF">2024-08-07T20:26:00Z</dcterms:created>
  <dcterms:modified xsi:type="dcterms:W3CDTF">2024-08-07T20:39:00Z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