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FF252" w14:textId="77777777" w:rsidR="00CA3164" w:rsidRDefault="00CA3164" w:rsidP="00CA3164">
      <w:pPr>
        <w:jc w:val="center"/>
        <w:rPr>
          <w:b/>
          <w:bCs/>
        </w:rPr>
      </w:pPr>
      <w:r w:rsidRPr="00462CD6">
        <w:rPr>
          <w:b/>
          <w:bCs/>
          <w:noProof/>
        </w:rPr>
        <w:drawing>
          <wp:anchor distT="0" distB="0" distL="114300" distR="114300" simplePos="0" relativeHeight="251659264" behindDoc="0" locked="0" layoutInCell="1" allowOverlap="1" wp14:anchorId="2048D21D" wp14:editId="188C83CF">
            <wp:simplePos x="0" y="0"/>
            <wp:positionH relativeFrom="margin">
              <wp:posOffset>-352425</wp:posOffset>
            </wp:positionH>
            <wp:positionV relativeFrom="margin">
              <wp:posOffset>-466725</wp:posOffset>
            </wp:positionV>
            <wp:extent cx="2181529" cy="1219370"/>
            <wp:effectExtent l="0" t="0" r="9525" b="0"/>
            <wp:wrapSquare wrapText="bothSides"/>
            <wp:docPr id="1"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ack text&#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2181529" cy="1219370"/>
                    </a:xfrm>
                    <a:prstGeom prst="rect">
                      <a:avLst/>
                    </a:prstGeom>
                  </pic:spPr>
                </pic:pic>
              </a:graphicData>
            </a:graphic>
          </wp:anchor>
        </w:drawing>
      </w:r>
    </w:p>
    <w:p w14:paraId="1CC00BFB" w14:textId="77777777" w:rsidR="00CA3164" w:rsidRDefault="00CA3164" w:rsidP="00CA3164">
      <w:pPr>
        <w:jc w:val="center"/>
        <w:rPr>
          <w:b/>
          <w:bCs/>
        </w:rPr>
      </w:pPr>
    </w:p>
    <w:p w14:paraId="0E986E02" w14:textId="77777777" w:rsidR="00CA3164" w:rsidRDefault="00CA3164" w:rsidP="00CA3164">
      <w:pPr>
        <w:jc w:val="center"/>
        <w:rPr>
          <w:b/>
          <w:bCs/>
        </w:rPr>
      </w:pPr>
    </w:p>
    <w:p w14:paraId="08C103B1" w14:textId="77777777" w:rsidR="00CA3164" w:rsidRPr="00462CD6" w:rsidRDefault="00CA3164" w:rsidP="00CA3164">
      <w:pPr>
        <w:jc w:val="center"/>
        <w:rPr>
          <w:b/>
          <w:bCs/>
          <w:sz w:val="28"/>
          <w:szCs w:val="28"/>
        </w:rPr>
      </w:pPr>
    </w:p>
    <w:p w14:paraId="6FB76348" w14:textId="77777777" w:rsidR="00CA3164" w:rsidRPr="00462CD6" w:rsidRDefault="00CA3164" w:rsidP="00CA3164">
      <w:pPr>
        <w:jc w:val="center"/>
        <w:rPr>
          <w:b/>
          <w:bCs/>
          <w:sz w:val="28"/>
          <w:szCs w:val="28"/>
        </w:rPr>
      </w:pPr>
    </w:p>
    <w:p w14:paraId="6968B405" w14:textId="77777777" w:rsidR="00CA3164" w:rsidRPr="00462CD6" w:rsidRDefault="00CA3164" w:rsidP="00CA3164">
      <w:pPr>
        <w:jc w:val="center"/>
        <w:rPr>
          <w:b/>
          <w:bCs/>
          <w:sz w:val="28"/>
          <w:szCs w:val="28"/>
        </w:rPr>
      </w:pPr>
      <w:r w:rsidRPr="00462CD6">
        <w:rPr>
          <w:b/>
          <w:bCs/>
          <w:sz w:val="28"/>
          <w:szCs w:val="28"/>
        </w:rPr>
        <w:t>Topic: A Critical Analysis of Early Help Signposting on UK Local Authority Websites</w:t>
      </w:r>
    </w:p>
    <w:p w14:paraId="70CF0F30" w14:textId="77777777" w:rsidR="00CA3164" w:rsidRDefault="00CA3164" w:rsidP="00CA3164">
      <w:pPr>
        <w:spacing w:after="160" w:line="278" w:lineRule="auto"/>
        <w:contextualSpacing w:val="0"/>
        <w:jc w:val="left"/>
        <w:rPr>
          <w:b/>
          <w:bCs/>
        </w:rPr>
      </w:pPr>
    </w:p>
    <w:p w14:paraId="52868971" w14:textId="77777777" w:rsidR="00CA3164" w:rsidRDefault="00CA3164" w:rsidP="00CA3164">
      <w:pPr>
        <w:spacing w:after="160" w:line="278" w:lineRule="auto"/>
        <w:contextualSpacing w:val="0"/>
        <w:jc w:val="left"/>
        <w:rPr>
          <w:b/>
          <w:bCs/>
        </w:rPr>
      </w:pPr>
    </w:p>
    <w:p w14:paraId="0E538833" w14:textId="77777777" w:rsidR="00CA3164" w:rsidRDefault="00CA3164" w:rsidP="00CA3164">
      <w:pPr>
        <w:spacing w:after="160"/>
        <w:contextualSpacing w:val="0"/>
        <w:jc w:val="left"/>
        <w:rPr>
          <w:bCs/>
        </w:rPr>
      </w:pPr>
    </w:p>
    <w:tbl>
      <w:tblPr>
        <w:tblStyle w:val="TableGrid"/>
        <w:tblW w:w="8384" w:type="dxa"/>
        <w:tblLook w:val="04A0" w:firstRow="1" w:lastRow="0" w:firstColumn="1" w:lastColumn="0" w:noHBand="0" w:noVBand="1"/>
      </w:tblPr>
      <w:tblGrid>
        <w:gridCol w:w="2454"/>
        <w:gridCol w:w="5930"/>
      </w:tblGrid>
      <w:tr w:rsidR="00CA3164" w14:paraId="0CED51A5" w14:textId="77777777" w:rsidTr="004A35E8">
        <w:trPr>
          <w:trHeight w:val="619"/>
        </w:trPr>
        <w:tc>
          <w:tcPr>
            <w:tcW w:w="2454" w:type="dxa"/>
          </w:tcPr>
          <w:p w14:paraId="359CBF54" w14:textId="77777777" w:rsidR="00CA3164" w:rsidRDefault="00CA3164" w:rsidP="004A35E8">
            <w:pPr>
              <w:spacing w:after="160"/>
              <w:contextualSpacing w:val="0"/>
              <w:jc w:val="left"/>
            </w:pPr>
            <w:r>
              <w:t>Student Name</w:t>
            </w:r>
          </w:p>
        </w:tc>
        <w:tc>
          <w:tcPr>
            <w:tcW w:w="5930" w:type="dxa"/>
          </w:tcPr>
          <w:p w14:paraId="5964D933" w14:textId="77777777" w:rsidR="00CA3164" w:rsidRDefault="00CA3164" w:rsidP="004A35E8">
            <w:pPr>
              <w:spacing w:after="160"/>
              <w:contextualSpacing w:val="0"/>
              <w:jc w:val="left"/>
            </w:pPr>
            <w:r>
              <w:t>Kiril Baldev</w:t>
            </w:r>
          </w:p>
        </w:tc>
      </w:tr>
      <w:tr w:rsidR="00CA3164" w14:paraId="529017C6" w14:textId="77777777" w:rsidTr="004A35E8">
        <w:trPr>
          <w:trHeight w:val="619"/>
        </w:trPr>
        <w:tc>
          <w:tcPr>
            <w:tcW w:w="2454" w:type="dxa"/>
          </w:tcPr>
          <w:p w14:paraId="0761F1CC" w14:textId="77777777" w:rsidR="00CA3164" w:rsidRDefault="00CA3164" w:rsidP="004A35E8">
            <w:pPr>
              <w:spacing w:after="160"/>
              <w:contextualSpacing w:val="0"/>
              <w:jc w:val="left"/>
            </w:pPr>
            <w:r>
              <w:t>Student ID</w:t>
            </w:r>
          </w:p>
        </w:tc>
        <w:tc>
          <w:tcPr>
            <w:tcW w:w="5930" w:type="dxa"/>
          </w:tcPr>
          <w:p w14:paraId="5385E431" w14:textId="77777777" w:rsidR="00CA3164" w:rsidRDefault="00CA3164" w:rsidP="004A35E8">
            <w:pPr>
              <w:spacing w:after="160"/>
              <w:contextualSpacing w:val="0"/>
              <w:jc w:val="left"/>
            </w:pPr>
            <w:r>
              <w:t>2024776</w:t>
            </w:r>
          </w:p>
        </w:tc>
      </w:tr>
      <w:tr w:rsidR="00CA3164" w14:paraId="6BB548F2" w14:textId="77777777" w:rsidTr="004A35E8">
        <w:trPr>
          <w:trHeight w:val="862"/>
        </w:trPr>
        <w:tc>
          <w:tcPr>
            <w:tcW w:w="2454" w:type="dxa"/>
          </w:tcPr>
          <w:p w14:paraId="7CECD6F3" w14:textId="77777777" w:rsidR="00CA3164" w:rsidRPr="0002272A" w:rsidRDefault="00CA3164" w:rsidP="004A35E8">
            <w:pPr>
              <w:spacing w:after="160"/>
              <w:contextualSpacing w:val="0"/>
              <w:jc w:val="left"/>
            </w:pPr>
            <w:r>
              <w:t>Module</w:t>
            </w:r>
          </w:p>
        </w:tc>
        <w:tc>
          <w:tcPr>
            <w:tcW w:w="5930" w:type="dxa"/>
          </w:tcPr>
          <w:p w14:paraId="24FF282F" w14:textId="77777777" w:rsidR="00CA3164" w:rsidRDefault="00CA3164" w:rsidP="004A35E8">
            <w:pPr>
              <w:spacing w:after="160"/>
              <w:contextualSpacing w:val="0"/>
              <w:jc w:val="left"/>
            </w:pPr>
            <w:r>
              <w:t>Protecting and Supporting Families in Health and Care</w:t>
            </w:r>
          </w:p>
        </w:tc>
      </w:tr>
      <w:tr w:rsidR="00CA3164" w14:paraId="3B96CAD8" w14:textId="77777777" w:rsidTr="004A35E8">
        <w:trPr>
          <w:trHeight w:val="619"/>
        </w:trPr>
        <w:tc>
          <w:tcPr>
            <w:tcW w:w="2454" w:type="dxa"/>
          </w:tcPr>
          <w:p w14:paraId="24BC5CC2" w14:textId="77777777" w:rsidR="00CA3164" w:rsidRDefault="00CA3164" w:rsidP="004A35E8">
            <w:pPr>
              <w:spacing w:after="160"/>
              <w:contextualSpacing w:val="0"/>
              <w:jc w:val="left"/>
            </w:pPr>
            <w:r>
              <w:t>Module Code</w:t>
            </w:r>
          </w:p>
        </w:tc>
        <w:tc>
          <w:tcPr>
            <w:tcW w:w="5930" w:type="dxa"/>
          </w:tcPr>
          <w:p w14:paraId="693F4714" w14:textId="77777777" w:rsidR="00CA3164" w:rsidRDefault="00CA3164" w:rsidP="004A35E8">
            <w:pPr>
              <w:spacing w:after="160"/>
              <w:contextualSpacing w:val="0"/>
              <w:jc w:val="left"/>
            </w:pPr>
            <w:r>
              <w:t>BMHP5021</w:t>
            </w:r>
          </w:p>
        </w:tc>
      </w:tr>
      <w:tr w:rsidR="00CA3164" w14:paraId="5FB280F5" w14:textId="77777777" w:rsidTr="004A35E8">
        <w:trPr>
          <w:trHeight w:val="619"/>
        </w:trPr>
        <w:tc>
          <w:tcPr>
            <w:tcW w:w="2454" w:type="dxa"/>
          </w:tcPr>
          <w:p w14:paraId="22F08E9F" w14:textId="77777777" w:rsidR="00CA3164" w:rsidRDefault="00CA3164" w:rsidP="004A35E8">
            <w:pPr>
              <w:spacing w:after="160"/>
              <w:contextualSpacing w:val="0"/>
              <w:jc w:val="left"/>
            </w:pPr>
            <w:r>
              <w:t>Assignment Title</w:t>
            </w:r>
          </w:p>
        </w:tc>
        <w:tc>
          <w:tcPr>
            <w:tcW w:w="5930" w:type="dxa"/>
          </w:tcPr>
          <w:p w14:paraId="019C2E8D" w14:textId="77777777" w:rsidR="00CA3164" w:rsidRDefault="00CA3164" w:rsidP="004A35E8">
            <w:pPr>
              <w:spacing w:after="160"/>
              <w:contextualSpacing w:val="0"/>
              <w:jc w:val="left"/>
            </w:pPr>
            <w:r>
              <w:t>Report</w:t>
            </w:r>
          </w:p>
        </w:tc>
      </w:tr>
      <w:tr w:rsidR="00CA3164" w14:paraId="3B85DAF3" w14:textId="77777777" w:rsidTr="004A35E8">
        <w:trPr>
          <w:trHeight w:val="640"/>
        </w:trPr>
        <w:tc>
          <w:tcPr>
            <w:tcW w:w="2454" w:type="dxa"/>
          </w:tcPr>
          <w:p w14:paraId="5E0A1783" w14:textId="77777777" w:rsidR="00CA3164" w:rsidRDefault="00CA3164" w:rsidP="004A35E8">
            <w:pPr>
              <w:spacing w:after="160"/>
              <w:contextualSpacing w:val="0"/>
              <w:jc w:val="left"/>
            </w:pPr>
            <w:r>
              <w:t>Word Count</w:t>
            </w:r>
          </w:p>
        </w:tc>
        <w:tc>
          <w:tcPr>
            <w:tcW w:w="5930" w:type="dxa"/>
          </w:tcPr>
          <w:p w14:paraId="4434E018" w14:textId="77777777" w:rsidR="00CA3164" w:rsidRDefault="00CA3164" w:rsidP="004A35E8">
            <w:pPr>
              <w:spacing w:after="160"/>
              <w:contextualSpacing w:val="0"/>
              <w:jc w:val="left"/>
            </w:pPr>
            <w:r>
              <w:t>1940</w:t>
            </w:r>
          </w:p>
        </w:tc>
      </w:tr>
      <w:tr w:rsidR="00CA3164" w14:paraId="3D8A271A" w14:textId="77777777" w:rsidTr="004A35E8">
        <w:trPr>
          <w:trHeight w:val="60"/>
        </w:trPr>
        <w:tc>
          <w:tcPr>
            <w:tcW w:w="2454" w:type="dxa"/>
          </w:tcPr>
          <w:p w14:paraId="192D7B24" w14:textId="77777777" w:rsidR="00CA3164" w:rsidRDefault="00CA3164" w:rsidP="004A35E8">
            <w:pPr>
              <w:spacing w:after="160"/>
              <w:contextualSpacing w:val="0"/>
              <w:jc w:val="left"/>
            </w:pPr>
          </w:p>
        </w:tc>
        <w:tc>
          <w:tcPr>
            <w:tcW w:w="5930" w:type="dxa"/>
          </w:tcPr>
          <w:p w14:paraId="00D9C5E9" w14:textId="77777777" w:rsidR="00CA3164" w:rsidRDefault="00CA3164" w:rsidP="004A35E8">
            <w:pPr>
              <w:spacing w:after="160"/>
              <w:contextualSpacing w:val="0"/>
              <w:jc w:val="left"/>
            </w:pPr>
          </w:p>
        </w:tc>
      </w:tr>
    </w:tbl>
    <w:p w14:paraId="780AF7C5" w14:textId="77777777" w:rsidR="00CA3164" w:rsidRPr="00462CD6" w:rsidRDefault="00CA3164" w:rsidP="00CA3164">
      <w:pPr>
        <w:spacing w:after="160"/>
        <w:contextualSpacing w:val="0"/>
        <w:jc w:val="left"/>
        <w:rPr>
          <w:rFonts w:eastAsiaTheme="majorEastAsia" w:cstheme="majorBidi"/>
          <w:szCs w:val="40"/>
        </w:rPr>
      </w:pPr>
      <w:r w:rsidRPr="00462CD6">
        <w:br w:type="page"/>
      </w:r>
    </w:p>
    <w:sdt>
      <w:sdtPr>
        <w:rPr>
          <w:rFonts w:ascii="Times New Roman" w:eastAsiaTheme="minorHAnsi" w:hAnsi="Times New Roman" w:cstheme="minorBidi"/>
          <w:color w:val="000000" w:themeColor="text1"/>
          <w:kern w:val="2"/>
          <w:sz w:val="24"/>
          <w:szCs w:val="24"/>
          <w14:ligatures w14:val="standardContextual"/>
        </w:rPr>
        <w:id w:val="1119020874"/>
        <w:docPartObj>
          <w:docPartGallery w:val="Table of Contents"/>
          <w:docPartUnique/>
        </w:docPartObj>
      </w:sdtPr>
      <w:sdtEndPr>
        <w:rPr>
          <w:b/>
          <w:bCs/>
          <w:noProof/>
        </w:rPr>
      </w:sdtEndPr>
      <w:sdtContent>
        <w:p w14:paraId="57D03860" w14:textId="77777777" w:rsidR="00CA3164" w:rsidRDefault="00CA3164" w:rsidP="00CA3164">
          <w:pPr>
            <w:pStyle w:val="TOCHeading"/>
          </w:pPr>
          <w:r>
            <w:t>Table of Contents</w:t>
          </w:r>
        </w:p>
        <w:p w14:paraId="6A0FA5CC" w14:textId="77777777" w:rsidR="00CA3164" w:rsidRDefault="00CA3164" w:rsidP="00CA3164">
          <w:pPr>
            <w:pStyle w:val="TOC1"/>
            <w:tabs>
              <w:tab w:val="right" w:leader="dot" w:pos="9350"/>
            </w:tabs>
            <w:rPr>
              <w:rFonts w:asciiTheme="minorHAnsi" w:eastAsiaTheme="minorEastAsia" w:hAnsiTheme="minorHAnsi"/>
              <w:noProof/>
              <w:color w:val="auto"/>
              <w:kern w:val="0"/>
              <w:sz w:val="22"/>
              <w:szCs w:val="22"/>
              <w14:ligatures w14:val="none"/>
            </w:rPr>
          </w:pPr>
          <w:r>
            <w:fldChar w:fldCharType="begin"/>
          </w:r>
          <w:r>
            <w:instrText xml:space="preserve"> TOC \o "1-3" \h \z \u </w:instrText>
          </w:r>
          <w:r>
            <w:fldChar w:fldCharType="separate"/>
          </w:r>
          <w:hyperlink w:anchor="_Toc215477854" w:history="1">
            <w:r w:rsidRPr="005C1B3C">
              <w:rPr>
                <w:rStyle w:val="Hyperlink"/>
                <w:noProof/>
              </w:rPr>
              <w:t>1. Introduction</w:t>
            </w:r>
            <w:r>
              <w:rPr>
                <w:noProof/>
                <w:webHidden/>
              </w:rPr>
              <w:tab/>
            </w:r>
            <w:r>
              <w:rPr>
                <w:noProof/>
                <w:webHidden/>
              </w:rPr>
              <w:fldChar w:fldCharType="begin"/>
            </w:r>
            <w:r>
              <w:rPr>
                <w:noProof/>
                <w:webHidden/>
              </w:rPr>
              <w:instrText xml:space="preserve"> PAGEREF _Toc215477854 \h </w:instrText>
            </w:r>
            <w:r>
              <w:rPr>
                <w:noProof/>
                <w:webHidden/>
              </w:rPr>
            </w:r>
            <w:r>
              <w:rPr>
                <w:noProof/>
                <w:webHidden/>
              </w:rPr>
              <w:fldChar w:fldCharType="separate"/>
            </w:r>
            <w:r>
              <w:rPr>
                <w:noProof/>
                <w:webHidden/>
              </w:rPr>
              <w:t>2</w:t>
            </w:r>
            <w:r>
              <w:rPr>
                <w:noProof/>
                <w:webHidden/>
              </w:rPr>
              <w:fldChar w:fldCharType="end"/>
            </w:r>
          </w:hyperlink>
        </w:p>
        <w:p w14:paraId="755864AA" w14:textId="77777777" w:rsidR="00CA3164" w:rsidRDefault="00CA3164" w:rsidP="00CA3164">
          <w:pPr>
            <w:pStyle w:val="TOC1"/>
            <w:tabs>
              <w:tab w:val="right" w:leader="dot" w:pos="9350"/>
            </w:tabs>
            <w:rPr>
              <w:rFonts w:asciiTheme="minorHAnsi" w:eastAsiaTheme="minorEastAsia" w:hAnsiTheme="minorHAnsi"/>
              <w:noProof/>
              <w:color w:val="auto"/>
              <w:kern w:val="0"/>
              <w:sz w:val="22"/>
              <w:szCs w:val="22"/>
              <w14:ligatures w14:val="none"/>
            </w:rPr>
          </w:pPr>
          <w:hyperlink w:anchor="_Toc215477855" w:history="1">
            <w:r w:rsidRPr="005C1B3C">
              <w:rPr>
                <w:rStyle w:val="Hyperlink"/>
                <w:noProof/>
              </w:rPr>
              <w:t>2. The Early Help System: Conceptual Framework and Practical Challenges</w:t>
            </w:r>
            <w:r>
              <w:rPr>
                <w:noProof/>
                <w:webHidden/>
              </w:rPr>
              <w:tab/>
            </w:r>
            <w:r>
              <w:rPr>
                <w:noProof/>
                <w:webHidden/>
              </w:rPr>
              <w:fldChar w:fldCharType="begin"/>
            </w:r>
            <w:r>
              <w:rPr>
                <w:noProof/>
                <w:webHidden/>
              </w:rPr>
              <w:instrText xml:space="preserve"> PAGEREF _Toc215477855 \h </w:instrText>
            </w:r>
            <w:r>
              <w:rPr>
                <w:noProof/>
                <w:webHidden/>
              </w:rPr>
            </w:r>
            <w:r>
              <w:rPr>
                <w:noProof/>
                <w:webHidden/>
              </w:rPr>
              <w:fldChar w:fldCharType="separate"/>
            </w:r>
            <w:r>
              <w:rPr>
                <w:noProof/>
                <w:webHidden/>
              </w:rPr>
              <w:t>2</w:t>
            </w:r>
            <w:r>
              <w:rPr>
                <w:noProof/>
                <w:webHidden/>
              </w:rPr>
              <w:fldChar w:fldCharType="end"/>
            </w:r>
          </w:hyperlink>
        </w:p>
        <w:p w14:paraId="5B1ABAA1" w14:textId="77777777" w:rsidR="00CA3164" w:rsidRDefault="00CA3164" w:rsidP="00CA3164">
          <w:pPr>
            <w:pStyle w:val="TOC1"/>
            <w:tabs>
              <w:tab w:val="right" w:leader="dot" w:pos="9350"/>
            </w:tabs>
            <w:rPr>
              <w:rFonts w:asciiTheme="minorHAnsi" w:eastAsiaTheme="minorEastAsia" w:hAnsiTheme="minorHAnsi"/>
              <w:noProof/>
              <w:color w:val="auto"/>
              <w:kern w:val="0"/>
              <w:sz w:val="22"/>
              <w:szCs w:val="22"/>
              <w14:ligatures w14:val="none"/>
            </w:rPr>
          </w:pPr>
          <w:hyperlink w:anchor="_Toc215477856" w:history="1">
            <w:r w:rsidRPr="005C1B3C">
              <w:rPr>
                <w:rStyle w:val="Hyperlink"/>
                <w:noProof/>
              </w:rPr>
              <w:t>3. Multi-Agency Working: From Strategic Principle to Digital Practice</w:t>
            </w:r>
            <w:r>
              <w:rPr>
                <w:noProof/>
                <w:webHidden/>
              </w:rPr>
              <w:tab/>
            </w:r>
            <w:r>
              <w:rPr>
                <w:noProof/>
                <w:webHidden/>
              </w:rPr>
              <w:fldChar w:fldCharType="begin"/>
            </w:r>
            <w:r>
              <w:rPr>
                <w:noProof/>
                <w:webHidden/>
              </w:rPr>
              <w:instrText xml:space="preserve"> PAGEREF _Toc215477856 \h </w:instrText>
            </w:r>
            <w:r>
              <w:rPr>
                <w:noProof/>
                <w:webHidden/>
              </w:rPr>
            </w:r>
            <w:r>
              <w:rPr>
                <w:noProof/>
                <w:webHidden/>
              </w:rPr>
              <w:fldChar w:fldCharType="separate"/>
            </w:r>
            <w:r>
              <w:rPr>
                <w:noProof/>
                <w:webHidden/>
              </w:rPr>
              <w:t>3</w:t>
            </w:r>
            <w:r>
              <w:rPr>
                <w:noProof/>
                <w:webHidden/>
              </w:rPr>
              <w:fldChar w:fldCharType="end"/>
            </w:r>
          </w:hyperlink>
        </w:p>
        <w:p w14:paraId="2B76897B" w14:textId="77777777" w:rsidR="00CA3164" w:rsidRDefault="00CA3164" w:rsidP="00CA3164">
          <w:pPr>
            <w:pStyle w:val="TOC1"/>
            <w:tabs>
              <w:tab w:val="right" w:leader="dot" w:pos="9350"/>
            </w:tabs>
            <w:rPr>
              <w:rFonts w:asciiTheme="minorHAnsi" w:eastAsiaTheme="minorEastAsia" w:hAnsiTheme="minorHAnsi"/>
              <w:noProof/>
              <w:color w:val="auto"/>
              <w:kern w:val="0"/>
              <w:sz w:val="22"/>
              <w:szCs w:val="22"/>
              <w14:ligatures w14:val="none"/>
            </w:rPr>
          </w:pPr>
          <w:hyperlink w:anchor="_Toc215477857" w:history="1">
            <w:r w:rsidRPr="005C1B3C">
              <w:rPr>
                <w:rStyle w:val="Hyperlink"/>
                <w:noProof/>
              </w:rPr>
              <w:t>4. Critical Analysis of Local Authority Websites</w:t>
            </w:r>
            <w:r>
              <w:rPr>
                <w:noProof/>
                <w:webHidden/>
              </w:rPr>
              <w:tab/>
            </w:r>
            <w:r>
              <w:rPr>
                <w:noProof/>
                <w:webHidden/>
              </w:rPr>
              <w:fldChar w:fldCharType="begin"/>
            </w:r>
            <w:r>
              <w:rPr>
                <w:noProof/>
                <w:webHidden/>
              </w:rPr>
              <w:instrText xml:space="preserve"> PAGEREF _Toc215477857 \h </w:instrText>
            </w:r>
            <w:r>
              <w:rPr>
                <w:noProof/>
                <w:webHidden/>
              </w:rPr>
            </w:r>
            <w:r>
              <w:rPr>
                <w:noProof/>
                <w:webHidden/>
              </w:rPr>
              <w:fldChar w:fldCharType="separate"/>
            </w:r>
            <w:r>
              <w:rPr>
                <w:noProof/>
                <w:webHidden/>
              </w:rPr>
              <w:t>4</w:t>
            </w:r>
            <w:r>
              <w:rPr>
                <w:noProof/>
                <w:webHidden/>
              </w:rPr>
              <w:fldChar w:fldCharType="end"/>
            </w:r>
          </w:hyperlink>
        </w:p>
        <w:p w14:paraId="7D850919" w14:textId="77777777" w:rsidR="00CA3164" w:rsidRDefault="00CA3164" w:rsidP="00CA3164">
          <w:pPr>
            <w:pStyle w:val="TOC1"/>
            <w:tabs>
              <w:tab w:val="right" w:leader="dot" w:pos="9350"/>
            </w:tabs>
            <w:rPr>
              <w:rFonts w:asciiTheme="minorHAnsi" w:eastAsiaTheme="minorEastAsia" w:hAnsiTheme="minorHAnsi"/>
              <w:noProof/>
              <w:color w:val="auto"/>
              <w:kern w:val="0"/>
              <w:sz w:val="22"/>
              <w:szCs w:val="22"/>
              <w14:ligatures w14:val="none"/>
            </w:rPr>
          </w:pPr>
          <w:hyperlink w:anchor="_Toc215477858" w:history="1">
            <w:r w:rsidRPr="005C1B3C">
              <w:rPr>
                <w:rStyle w:val="Hyperlink"/>
                <w:noProof/>
              </w:rPr>
              <w:t>5. Comparative Analysis and Strategic Implications</w:t>
            </w:r>
            <w:r>
              <w:rPr>
                <w:noProof/>
                <w:webHidden/>
              </w:rPr>
              <w:tab/>
            </w:r>
            <w:r>
              <w:rPr>
                <w:noProof/>
                <w:webHidden/>
              </w:rPr>
              <w:fldChar w:fldCharType="begin"/>
            </w:r>
            <w:r>
              <w:rPr>
                <w:noProof/>
                <w:webHidden/>
              </w:rPr>
              <w:instrText xml:space="preserve"> PAGEREF _Toc215477858 \h </w:instrText>
            </w:r>
            <w:r>
              <w:rPr>
                <w:noProof/>
                <w:webHidden/>
              </w:rPr>
            </w:r>
            <w:r>
              <w:rPr>
                <w:noProof/>
                <w:webHidden/>
              </w:rPr>
              <w:fldChar w:fldCharType="separate"/>
            </w:r>
            <w:r>
              <w:rPr>
                <w:noProof/>
                <w:webHidden/>
              </w:rPr>
              <w:t>6</w:t>
            </w:r>
            <w:r>
              <w:rPr>
                <w:noProof/>
                <w:webHidden/>
              </w:rPr>
              <w:fldChar w:fldCharType="end"/>
            </w:r>
          </w:hyperlink>
        </w:p>
        <w:p w14:paraId="73BB06FB" w14:textId="77777777" w:rsidR="00CA3164" w:rsidRDefault="00CA3164" w:rsidP="00CA3164">
          <w:pPr>
            <w:pStyle w:val="TOC1"/>
            <w:tabs>
              <w:tab w:val="right" w:leader="dot" w:pos="9350"/>
            </w:tabs>
            <w:rPr>
              <w:rFonts w:asciiTheme="minorHAnsi" w:eastAsiaTheme="minorEastAsia" w:hAnsiTheme="minorHAnsi"/>
              <w:noProof/>
              <w:color w:val="auto"/>
              <w:kern w:val="0"/>
              <w:sz w:val="22"/>
              <w:szCs w:val="22"/>
              <w14:ligatures w14:val="none"/>
            </w:rPr>
          </w:pPr>
          <w:hyperlink w:anchor="_Toc215477859" w:history="1">
            <w:r w:rsidRPr="005C1B3C">
              <w:rPr>
                <w:rStyle w:val="Hyperlink"/>
                <w:noProof/>
              </w:rPr>
              <w:t>6. Conclusion and Recommendations</w:t>
            </w:r>
            <w:r>
              <w:rPr>
                <w:noProof/>
                <w:webHidden/>
              </w:rPr>
              <w:tab/>
            </w:r>
            <w:r>
              <w:rPr>
                <w:noProof/>
                <w:webHidden/>
              </w:rPr>
              <w:fldChar w:fldCharType="begin"/>
            </w:r>
            <w:r>
              <w:rPr>
                <w:noProof/>
                <w:webHidden/>
              </w:rPr>
              <w:instrText xml:space="preserve"> PAGEREF _Toc215477859 \h </w:instrText>
            </w:r>
            <w:r>
              <w:rPr>
                <w:noProof/>
                <w:webHidden/>
              </w:rPr>
            </w:r>
            <w:r>
              <w:rPr>
                <w:noProof/>
                <w:webHidden/>
              </w:rPr>
              <w:fldChar w:fldCharType="separate"/>
            </w:r>
            <w:r>
              <w:rPr>
                <w:noProof/>
                <w:webHidden/>
              </w:rPr>
              <w:t>7</w:t>
            </w:r>
            <w:r>
              <w:rPr>
                <w:noProof/>
                <w:webHidden/>
              </w:rPr>
              <w:fldChar w:fldCharType="end"/>
            </w:r>
          </w:hyperlink>
        </w:p>
        <w:p w14:paraId="6907B19C" w14:textId="77777777" w:rsidR="00CA3164" w:rsidRDefault="00CA3164" w:rsidP="00CA3164">
          <w:pPr>
            <w:pStyle w:val="TOC1"/>
            <w:tabs>
              <w:tab w:val="right" w:leader="dot" w:pos="9350"/>
            </w:tabs>
            <w:rPr>
              <w:rFonts w:asciiTheme="minorHAnsi" w:eastAsiaTheme="minorEastAsia" w:hAnsiTheme="minorHAnsi"/>
              <w:noProof/>
              <w:color w:val="auto"/>
              <w:kern w:val="0"/>
              <w:sz w:val="22"/>
              <w:szCs w:val="22"/>
              <w14:ligatures w14:val="none"/>
            </w:rPr>
          </w:pPr>
          <w:hyperlink w:anchor="_Toc215477860" w:history="1">
            <w:r w:rsidRPr="005C1B3C">
              <w:rPr>
                <w:rStyle w:val="Hyperlink"/>
                <w:noProof/>
              </w:rPr>
              <w:t>Reference List</w:t>
            </w:r>
            <w:r>
              <w:rPr>
                <w:noProof/>
                <w:webHidden/>
              </w:rPr>
              <w:tab/>
            </w:r>
            <w:r>
              <w:rPr>
                <w:noProof/>
                <w:webHidden/>
              </w:rPr>
              <w:fldChar w:fldCharType="begin"/>
            </w:r>
            <w:r>
              <w:rPr>
                <w:noProof/>
                <w:webHidden/>
              </w:rPr>
              <w:instrText xml:space="preserve"> PAGEREF _Toc215477860 \h </w:instrText>
            </w:r>
            <w:r>
              <w:rPr>
                <w:noProof/>
                <w:webHidden/>
              </w:rPr>
            </w:r>
            <w:r>
              <w:rPr>
                <w:noProof/>
                <w:webHidden/>
              </w:rPr>
              <w:fldChar w:fldCharType="separate"/>
            </w:r>
            <w:r>
              <w:rPr>
                <w:noProof/>
                <w:webHidden/>
              </w:rPr>
              <w:t>9</w:t>
            </w:r>
            <w:r>
              <w:rPr>
                <w:noProof/>
                <w:webHidden/>
              </w:rPr>
              <w:fldChar w:fldCharType="end"/>
            </w:r>
          </w:hyperlink>
        </w:p>
        <w:p w14:paraId="67359333" w14:textId="77777777" w:rsidR="00CA3164" w:rsidRDefault="00CA3164" w:rsidP="00CA3164">
          <w:r>
            <w:rPr>
              <w:b/>
              <w:bCs/>
              <w:noProof/>
            </w:rPr>
            <w:fldChar w:fldCharType="end"/>
          </w:r>
        </w:p>
      </w:sdtContent>
    </w:sdt>
    <w:p w14:paraId="0D5CEA17" w14:textId="77777777" w:rsidR="00CA3164" w:rsidRDefault="00CA3164" w:rsidP="00CA3164">
      <w:pPr>
        <w:pStyle w:val="Heading1"/>
      </w:pPr>
    </w:p>
    <w:p w14:paraId="408D30AC" w14:textId="77777777" w:rsidR="00CA3164" w:rsidRDefault="00CA3164" w:rsidP="00CA3164">
      <w:pPr>
        <w:pStyle w:val="Heading1"/>
      </w:pPr>
    </w:p>
    <w:p w14:paraId="039118CB" w14:textId="77777777" w:rsidR="00CA3164" w:rsidRDefault="00CA3164" w:rsidP="00CA3164">
      <w:pPr>
        <w:pStyle w:val="Heading1"/>
      </w:pPr>
    </w:p>
    <w:p w14:paraId="7070E335" w14:textId="77777777" w:rsidR="00CA3164" w:rsidRDefault="00CA3164" w:rsidP="00CA3164">
      <w:pPr>
        <w:pStyle w:val="Heading1"/>
      </w:pPr>
    </w:p>
    <w:p w14:paraId="35C962B0" w14:textId="77777777" w:rsidR="00CA3164" w:rsidRDefault="00CA3164" w:rsidP="00CA3164">
      <w:pPr>
        <w:pStyle w:val="Heading1"/>
      </w:pPr>
    </w:p>
    <w:p w14:paraId="09DBCC23" w14:textId="77777777" w:rsidR="00CA3164" w:rsidRDefault="00CA3164" w:rsidP="00CA3164">
      <w:pPr>
        <w:pStyle w:val="Heading1"/>
      </w:pPr>
    </w:p>
    <w:p w14:paraId="50331828" w14:textId="77777777" w:rsidR="00CA3164" w:rsidRPr="00462CD6" w:rsidRDefault="00CA3164" w:rsidP="00CA3164"/>
    <w:p w14:paraId="53328E45" w14:textId="77777777" w:rsidR="00CA3164" w:rsidRDefault="00CA3164" w:rsidP="00CA3164">
      <w:pPr>
        <w:pStyle w:val="Heading1"/>
      </w:pPr>
    </w:p>
    <w:p w14:paraId="5588E1CE" w14:textId="77777777" w:rsidR="00CA3164" w:rsidRDefault="00CA3164" w:rsidP="00CA3164">
      <w:pPr>
        <w:pStyle w:val="Heading1"/>
      </w:pPr>
    </w:p>
    <w:p w14:paraId="7F4B7586" w14:textId="77777777" w:rsidR="00CA3164" w:rsidRDefault="00CA3164" w:rsidP="00CA3164">
      <w:pPr>
        <w:pStyle w:val="Heading1"/>
      </w:pPr>
    </w:p>
    <w:p w14:paraId="0CE87FC8" w14:textId="77777777" w:rsidR="00CA3164" w:rsidRPr="00462CD6" w:rsidRDefault="00CA3164" w:rsidP="00CA3164"/>
    <w:p w14:paraId="4E7AD6ED" w14:textId="77777777" w:rsidR="00CA3164" w:rsidRDefault="00CA3164" w:rsidP="00CA3164">
      <w:pPr>
        <w:pStyle w:val="Heading1"/>
      </w:pPr>
    </w:p>
    <w:p w14:paraId="59940F93" w14:textId="77777777" w:rsidR="00CA3164" w:rsidRDefault="00CA3164" w:rsidP="00CA3164">
      <w:pPr>
        <w:pStyle w:val="Heading1"/>
      </w:pPr>
    </w:p>
    <w:p w14:paraId="20264D33" w14:textId="77777777" w:rsidR="00CA3164" w:rsidRDefault="00CA3164" w:rsidP="00CA3164">
      <w:pPr>
        <w:pStyle w:val="Heading1"/>
      </w:pPr>
    </w:p>
    <w:p w14:paraId="786C6C59" w14:textId="77777777" w:rsidR="00CA3164" w:rsidRDefault="00CA3164" w:rsidP="00CA3164">
      <w:pPr>
        <w:pStyle w:val="Heading1"/>
      </w:pPr>
    </w:p>
    <w:p w14:paraId="728595D4" w14:textId="77777777" w:rsidR="00CA3164" w:rsidRPr="007E7873" w:rsidRDefault="00CA3164" w:rsidP="00CA3164">
      <w:pPr>
        <w:pStyle w:val="Heading1"/>
      </w:pPr>
      <w:bookmarkStart w:id="0" w:name="_Toc215477854"/>
      <w:r w:rsidRPr="007E7873">
        <w:t>1. Introduction</w:t>
      </w:r>
      <w:bookmarkEnd w:id="0"/>
    </w:p>
    <w:p w14:paraId="09D1DDD4" w14:textId="77777777" w:rsidR="00CA3164" w:rsidRDefault="00CA3164" w:rsidP="00CA3164">
      <w:pPr>
        <w:ind w:firstLine="720"/>
      </w:pPr>
      <w:r w:rsidRPr="009056EC">
        <w:t xml:space="preserve">The </w:t>
      </w:r>
      <w:r>
        <w:t>concept</w:t>
      </w:r>
      <w:r w:rsidRPr="009056EC">
        <w:t xml:space="preserve"> of early intervention expressed within the Early Help system can be understood as one of the key shifts in the philosophy of safeguarding, because the focus is no longer on child protection, but family support. This system is a pillar of the modern child welfare strategy as stipulated in the Working Together to Safeguard Children (2023) statutory definition. Nevertheless, its theoretical effectiveness is only possible with respect to its practical availability, especially by using digital platforms that can be the main access point to the services of the state. The report assumes that the communicative structure of local authority websites serves as one of the determinants of the </w:t>
      </w:r>
      <w:proofErr w:type="spellStart"/>
      <w:r w:rsidRPr="009056EC">
        <w:t>actualisation</w:t>
      </w:r>
      <w:proofErr w:type="spellEnd"/>
      <w:r w:rsidRPr="009056EC">
        <w:t xml:space="preserve"> of the preventive potential of Early Help, as the key interface point between the policy ambition and the family experience. This analysis will analyze how </w:t>
      </w:r>
      <w:r w:rsidRPr="009056EC">
        <w:lastRenderedPageBreak/>
        <w:t xml:space="preserve">digital communication allows or inhibits access to Early Help </w:t>
      </w:r>
      <w:proofErr w:type="gramStart"/>
      <w:r w:rsidRPr="009056EC">
        <w:t>support, and</w:t>
      </w:r>
      <w:proofErr w:type="gramEnd"/>
      <w:r w:rsidRPr="009056EC">
        <w:t xml:space="preserve"> will analyze these platforms through the prism of the strategic imperatives presented in the Early Help System Guide (2024) and matching academic literature by examining three distinct local authorities, which include Leicestershire County Council, Norfolk County Council, and Staffordshire County Council.</w:t>
      </w:r>
    </w:p>
    <w:p w14:paraId="5337D293" w14:textId="77777777" w:rsidR="00CA3164" w:rsidRDefault="00CA3164" w:rsidP="00CA3164">
      <w:pPr>
        <w:pStyle w:val="NoSpacing"/>
      </w:pPr>
    </w:p>
    <w:p w14:paraId="1F9632F6" w14:textId="77777777" w:rsidR="00CA3164" w:rsidRPr="007E7873" w:rsidRDefault="00CA3164" w:rsidP="00CA3164">
      <w:pPr>
        <w:pStyle w:val="Heading1"/>
      </w:pPr>
      <w:bookmarkStart w:id="1" w:name="_Toc215477855"/>
      <w:r w:rsidRPr="007E7873">
        <w:t>2. The Early Help System: Conceptual Framework and Practical Challenges</w:t>
      </w:r>
      <w:bookmarkEnd w:id="1"/>
    </w:p>
    <w:p w14:paraId="602DCDE0" w14:textId="77777777" w:rsidR="00CA3164" w:rsidRDefault="00CA3164" w:rsidP="00CA3164">
      <w:pPr>
        <w:ind w:firstLine="720"/>
      </w:pPr>
      <w:r>
        <w:t xml:space="preserve">As a critical review of the Early Help system shows, several practical issues may arise during implementation and undermine its preventive spirit. One of the main challenges is the territory of terminology and trust, which directly affects family receptivity. It has been found that even the words </w:t>
      </w:r>
      <w:proofErr w:type="gramStart"/>
      <w:r>
        <w:t>help</w:t>
      </w:r>
      <w:proofErr w:type="gramEnd"/>
      <w:r>
        <w:t xml:space="preserve"> and intervention themselves are counterproductive because the parents are cautious about the home visits or can deny the possible definitional delays because of the stigma. This is reinforced by an underlying fear that evaluators are representatives of child protective services who have come to assess risk rather than </w:t>
      </w:r>
      <w:proofErr w:type="gramStart"/>
      <w:r>
        <w:t>provide assistance</w:t>
      </w:r>
      <w:proofErr w:type="gramEnd"/>
      <w:r>
        <w:t xml:space="preserve">. According to researchers such as </w:t>
      </w:r>
      <w:r w:rsidRPr="00C75B71">
        <w:t>Stanley (2022)</w:t>
      </w:r>
      <w:r>
        <w:t>, there is the strategic necessity of communication, which can foster trust and make a clear distinction between the supportive character of Early Help and the investigative character of statutory intervention, acquires primary importance. Online offerings of these services on local authorities' websites are an essential battlefield in this perception war, where language and framing will either prompt families to take the first step or not.</w:t>
      </w:r>
    </w:p>
    <w:p w14:paraId="583FE14A" w14:textId="77777777" w:rsidR="00CA3164" w:rsidRDefault="00CA3164" w:rsidP="00CA3164">
      <w:pPr>
        <w:ind w:firstLine="720"/>
      </w:pPr>
      <w:r>
        <w:t xml:space="preserve">The Early Help system is a model of delivering specific assistance during the first manifestation of problems and with the direct goal of avoiding the development of the situation to the level of statutory intervention (Department for Education, 2025). Such preventive practice is </w:t>
      </w:r>
      <w:r>
        <w:lastRenderedPageBreak/>
        <w:t xml:space="preserve">considered a paradigm shift by </w:t>
      </w:r>
      <w:r w:rsidRPr="006705B1">
        <w:t>Page</w:t>
      </w:r>
      <w:r>
        <w:t xml:space="preserve"> (2023) towards the paradigm of progressive universalism in children services, where support gradually gains more focus, without being </w:t>
      </w:r>
      <w:proofErr w:type="spellStart"/>
      <w:r>
        <w:t>stigmatising</w:t>
      </w:r>
      <w:proofErr w:type="spellEnd"/>
      <w:r>
        <w:t xml:space="preserve">. Its normal modal of operation includes identification, assessment by using </w:t>
      </w:r>
      <w:proofErr w:type="spellStart"/>
      <w:r>
        <w:t>standardised</w:t>
      </w:r>
      <w:proofErr w:type="spellEnd"/>
      <w:r>
        <w:t xml:space="preserve"> instruments such as the Early Help Assessment and multi-agency planning which is child and family </w:t>
      </w:r>
      <w:proofErr w:type="spellStart"/>
      <w:r>
        <w:t>centred</w:t>
      </w:r>
      <w:proofErr w:type="spellEnd"/>
      <w:r>
        <w:t>.</w:t>
      </w:r>
    </w:p>
    <w:p w14:paraId="25B2C8B3" w14:textId="77777777" w:rsidR="00CA3164" w:rsidRDefault="00CA3164" w:rsidP="00CA3164">
      <w:r>
        <w:t xml:space="preserve">Inevitably, there is a crucial contradiction in the implementation of the system, and the terminology of help can be counterproductive to overcome barriers. As </w:t>
      </w:r>
      <w:r w:rsidRPr="00AA16D7">
        <w:rPr>
          <w:rFonts w:asciiTheme="minorHAnsi" w:hAnsiTheme="minorHAnsi"/>
        </w:rPr>
        <w:t>Featherstone</w:t>
      </w:r>
      <w:r>
        <w:t xml:space="preserve"> et al. (2018) contend, the language of intervention can be historically burdened by surveillance and evaluations, which can make families unwilling to interact with one another on a voluntary basis. This communication dilemma is especially urgent in the digital setting, where local authorities need to walk the fine line of giving professional referrers enough procedural information and offer accessible and destigmatizing avenues to families themselves. Digital presentation of Early Help, therefore, is an important location in which the perception of the population is </w:t>
      </w:r>
      <w:proofErr w:type="gramStart"/>
      <w:r>
        <w:t>formed</w:t>
      </w:r>
      <w:proofErr w:type="gramEnd"/>
      <w:r>
        <w:t xml:space="preserve"> and interaction is either stimulated or discouraged </w:t>
      </w:r>
      <w:r w:rsidRPr="006705B1">
        <w:t>(Department for Levelling Up, Housing and Communities and Department for Education, 2022)</w:t>
      </w:r>
      <w:r>
        <w:t>.</w:t>
      </w:r>
    </w:p>
    <w:p w14:paraId="56CA3552" w14:textId="77777777" w:rsidR="00CA3164" w:rsidRDefault="00CA3164" w:rsidP="00CA3164">
      <w:pPr>
        <w:pStyle w:val="NoSpacing"/>
      </w:pPr>
    </w:p>
    <w:p w14:paraId="266C70C5" w14:textId="77777777" w:rsidR="00CA3164" w:rsidRPr="007E7873" w:rsidRDefault="00CA3164" w:rsidP="00CA3164">
      <w:pPr>
        <w:pStyle w:val="Heading1"/>
      </w:pPr>
      <w:bookmarkStart w:id="2" w:name="_Toc215477856"/>
      <w:r w:rsidRPr="007E7873">
        <w:t>3. Multi-Agency Working: From Strategic Principle to Digital Practice</w:t>
      </w:r>
      <w:bookmarkEnd w:id="2"/>
    </w:p>
    <w:p w14:paraId="292EF136" w14:textId="77777777" w:rsidR="00CA3164" w:rsidRDefault="00CA3164" w:rsidP="00CA3164">
      <w:pPr>
        <w:ind w:firstLine="720"/>
      </w:pPr>
      <w:r w:rsidRPr="00920EDC">
        <w:t xml:space="preserve">The interactional quality of family demands is complicated and overlapping that requires a multi-agency response more than the </w:t>
      </w:r>
      <w:proofErr w:type="spellStart"/>
      <w:r w:rsidRPr="00920EDC">
        <w:t>organisations</w:t>
      </w:r>
      <w:proofErr w:type="spellEnd"/>
      <w:r w:rsidRPr="00920EDC">
        <w:t xml:space="preserve"> that supply the operational propensity of effective Early Help. </w:t>
      </w:r>
      <w:r w:rsidRPr="00AA16D7">
        <w:t>Middle</w:t>
      </w:r>
      <w:r>
        <w:t xml:space="preserve"> </w:t>
      </w:r>
      <w:r w:rsidRPr="00AA16D7">
        <w:t>and Welch</w:t>
      </w:r>
      <w:r w:rsidRPr="00920EDC">
        <w:t xml:space="preserve"> (202</w:t>
      </w:r>
      <w:r>
        <w:t>2</w:t>
      </w:r>
      <w:r w:rsidRPr="00920EDC">
        <w:t xml:space="preserve">) </w:t>
      </w:r>
      <w:proofErr w:type="spellStart"/>
      <w:r w:rsidRPr="00920EDC">
        <w:t>formalises</w:t>
      </w:r>
      <w:proofErr w:type="spellEnd"/>
      <w:r w:rsidRPr="00920EDC">
        <w:t xml:space="preserve"> this practice by creating a tri-</w:t>
      </w:r>
      <w:proofErr w:type="spellStart"/>
      <w:r w:rsidRPr="00920EDC">
        <w:t>leadered</w:t>
      </w:r>
      <w:proofErr w:type="spellEnd"/>
      <w:r w:rsidRPr="00920EDC">
        <w:t xml:space="preserve"> Safeguarding Partners, creating a statutory system of integration. However, as </w:t>
      </w:r>
      <w:proofErr w:type="spellStart"/>
      <w:r w:rsidRPr="00AA16D7">
        <w:t>Unicef</w:t>
      </w:r>
      <w:proofErr w:type="spellEnd"/>
      <w:r w:rsidRPr="00AA16D7">
        <w:t xml:space="preserve"> </w:t>
      </w:r>
      <w:r w:rsidRPr="00920EDC">
        <w:t>(202</w:t>
      </w:r>
      <w:r>
        <w:t>4</w:t>
      </w:r>
      <w:r w:rsidRPr="00920EDC">
        <w:t>) indicate</w:t>
      </w:r>
      <w:r>
        <w:t>d</w:t>
      </w:r>
      <w:r w:rsidRPr="00920EDC">
        <w:t xml:space="preserve">, the strategic collaboration to the operational coherence transition is not always direct </w:t>
      </w:r>
      <w:r w:rsidRPr="00920EDC">
        <w:lastRenderedPageBreak/>
        <w:t>and the challenge that follows, still hinders the implementation process, which includes IT Systems incompatibility, professional cultural differences, and lack of resources. </w:t>
      </w:r>
    </w:p>
    <w:p w14:paraId="08E86E93" w14:textId="77777777" w:rsidR="00CA3164" w:rsidRDefault="00CA3164" w:rsidP="00CA3164">
      <w:pPr>
        <w:ind w:firstLine="720"/>
      </w:pPr>
      <w:r w:rsidRPr="00920EDC">
        <w:t xml:space="preserve">These are the problems that are presented in online communication strategies in a quite explicit manner. An effective local authority site must not merely be a list of the services available, but it must be visibly enacting the philosophy of no wrong </w:t>
      </w:r>
      <w:proofErr w:type="gramStart"/>
      <w:r w:rsidRPr="00920EDC">
        <w:t>door</w:t>
      </w:r>
      <w:proofErr w:type="gramEnd"/>
      <w:r w:rsidRPr="00920EDC">
        <w:t xml:space="preserve"> and the information architecture must seem open enough to help lead the user through the support functions</w:t>
      </w:r>
      <w:r>
        <w:t xml:space="preserve"> (</w:t>
      </w:r>
      <w:r w:rsidRPr="007E7873">
        <w:t>Leicestershire County Council</w:t>
      </w:r>
      <w:r>
        <w:t>, 2024)</w:t>
      </w:r>
      <w:r w:rsidRPr="00920EDC">
        <w:t xml:space="preserve">. This e-integration is a practice-based manifestation of the collaborative practice that is desirable in policy documents. Conversely, digitally siloed information is likely to reflect and could contribute to the operational fragmentation that the Early Help model seeks to tackle and create navigational barriers that are </w:t>
      </w:r>
      <w:proofErr w:type="gramStart"/>
      <w:r w:rsidRPr="00920EDC">
        <w:t>more or less a</w:t>
      </w:r>
      <w:proofErr w:type="gramEnd"/>
      <w:r w:rsidRPr="00920EDC">
        <w:t xml:space="preserve"> reflection of the systemic barriers that families encounter in the process of receiving coordinated support as </w:t>
      </w:r>
      <w:r w:rsidRPr="007E7873">
        <w:t>Morris, Mason</w:t>
      </w:r>
      <w:r>
        <w:t xml:space="preserve"> and </w:t>
      </w:r>
      <w:r w:rsidRPr="007E7873">
        <w:t>Bywaters</w:t>
      </w:r>
      <w:r w:rsidRPr="00920EDC">
        <w:t xml:space="preserve"> (2018) find.</w:t>
      </w:r>
    </w:p>
    <w:p w14:paraId="57E6BB97" w14:textId="77777777" w:rsidR="00CA3164" w:rsidRDefault="00CA3164" w:rsidP="00CA3164">
      <w:pPr>
        <w:pStyle w:val="NoSpacing"/>
      </w:pPr>
    </w:p>
    <w:p w14:paraId="49B786EB" w14:textId="77777777" w:rsidR="00CA3164" w:rsidRPr="007E7873" w:rsidRDefault="00CA3164" w:rsidP="00CA3164">
      <w:pPr>
        <w:pStyle w:val="Heading1"/>
      </w:pPr>
      <w:bookmarkStart w:id="3" w:name="_Toc215477857"/>
      <w:r w:rsidRPr="007E7873">
        <w:t>4. Critical Analysis of Local Authority Websites</w:t>
      </w:r>
      <w:bookmarkEnd w:id="3"/>
    </w:p>
    <w:p w14:paraId="20BFB0E7" w14:textId="77777777" w:rsidR="00CA3164" w:rsidRDefault="00CA3164" w:rsidP="00CA3164">
      <w:pPr>
        <w:ind w:firstLine="720"/>
      </w:pPr>
      <w:r w:rsidRPr="00920EDC">
        <w:t>An interesting example of an integrated approach that Leicestershire County Council has created is its portal, called Families First, that serves as a complete digital gateway to Early Help services</w:t>
      </w:r>
      <w:r>
        <w:t xml:space="preserve"> (</w:t>
      </w:r>
      <w:r w:rsidRPr="006705B1">
        <w:t>Broadhurst</w:t>
      </w:r>
      <w:r>
        <w:t xml:space="preserve"> et al., 2018)</w:t>
      </w:r>
      <w:r w:rsidRPr="00920EDC">
        <w:t xml:space="preserve">. The site has displayed advanced awareness of the users’ needs in terms of easy navigation based on life stages, but not on </w:t>
      </w:r>
      <w:proofErr w:type="spellStart"/>
      <w:r w:rsidRPr="00920EDC">
        <w:t>organisational</w:t>
      </w:r>
      <w:proofErr w:type="spellEnd"/>
      <w:r w:rsidRPr="00920EDC">
        <w:t xml:space="preserve"> levels. Especially successful is the direct differentiation between universal services, focused assistance, and expert intervention, which gives families important background on which Early Help belongs in the spectrum of assistance. The site effectively integrates the multi-agency resources, such as direct links to the local voluntary sector </w:t>
      </w:r>
      <w:proofErr w:type="spellStart"/>
      <w:r w:rsidRPr="00920EDC">
        <w:t>organisations</w:t>
      </w:r>
      <w:proofErr w:type="spellEnd"/>
      <w:r w:rsidRPr="00920EDC">
        <w:t xml:space="preserve">, but this can be further enhanced by making the partnership ecosystem more prominent as a </w:t>
      </w:r>
      <w:r>
        <w:t>visualization (</w:t>
      </w:r>
      <w:r w:rsidRPr="00AA16D7">
        <w:t>Research in Practice</w:t>
      </w:r>
      <w:r>
        <w:t>, 2022)</w:t>
      </w:r>
      <w:r w:rsidRPr="00920EDC">
        <w:t xml:space="preserve">. Although </w:t>
      </w:r>
      <w:r w:rsidRPr="00920EDC">
        <w:lastRenderedPageBreak/>
        <w:t>the language is mostly devoid of too much professional language, there are structural parts of the text where assessment procedures are described with a certain degree of procedural formality which would unwillingly create a sense of distance in the experience of a vulnerable family</w:t>
      </w:r>
      <w:r>
        <w:t xml:space="preserve"> (</w:t>
      </w:r>
      <w:r w:rsidRPr="006705B1">
        <w:t>Department for Education</w:t>
      </w:r>
      <w:r>
        <w:t>, 2022)</w:t>
      </w:r>
      <w:r w:rsidRPr="00920EDC">
        <w:t>.</w:t>
      </w:r>
    </w:p>
    <w:p w14:paraId="74F244FD" w14:textId="77777777" w:rsidR="00CA3164" w:rsidRDefault="00CA3164" w:rsidP="00CA3164">
      <w:pPr>
        <w:ind w:firstLine="720"/>
      </w:pPr>
      <w:r w:rsidRPr="00920EDC">
        <w:t>Norfolk County Council has a much more different approach; the offer of Early Help is framed in a much more child-focused narrative which is being highlighted with the help of the branding of our Norfolk</w:t>
      </w:r>
      <w:r>
        <w:t xml:space="preserve"> (</w:t>
      </w:r>
      <w:r w:rsidRPr="006705B1">
        <w:t>Department for Education</w:t>
      </w:r>
      <w:r>
        <w:t>, 2022)</w:t>
      </w:r>
      <w:r w:rsidRPr="00920EDC">
        <w:t xml:space="preserve">. The site is outstanding in the presentation of information in various formats accessible to people with diverse literacy and learning styles such as video explanations and downloadable guides. Such a multimodal strategy indicates the modern knowledge of the inclusive practice of communication in the public services (Forkan et al., 2020). Nevertheless, such abundance of contents makes it a bit more complicated to navigate, having multiple points of entry and overlapping categories that can be confusing to users who want to find simple instructions. The multi-agency working is not adequately represented since it lists the partner </w:t>
      </w:r>
      <w:proofErr w:type="spellStart"/>
      <w:r w:rsidRPr="00920EDC">
        <w:t>organisations</w:t>
      </w:r>
      <w:proofErr w:type="spellEnd"/>
      <w:r w:rsidRPr="00920EDC">
        <w:t xml:space="preserve"> in a comprehensive way, which is missing the connective tissue to show how these services interact in practice, which may create a risk of supporting perceptions of service fragmentation as the Early Help model is intended to address</w:t>
      </w:r>
      <w:r>
        <w:t xml:space="preserve"> (</w:t>
      </w:r>
      <w:r w:rsidRPr="006705B1">
        <w:t>Department for Education</w:t>
      </w:r>
      <w:r>
        <w:t>, 2025)</w:t>
      </w:r>
      <w:r w:rsidRPr="00920EDC">
        <w:t>.</w:t>
      </w:r>
    </w:p>
    <w:p w14:paraId="0D4D8B29" w14:textId="77777777" w:rsidR="00CA3164" w:rsidRDefault="00CA3164" w:rsidP="00CA3164">
      <w:pPr>
        <w:ind w:firstLine="720"/>
      </w:pPr>
      <w:r w:rsidRPr="00920EDC">
        <w:t xml:space="preserve">Staffordshire County Council has a functional, transactional model as based on an explicitly marked out Early Help section. The strength of the platform is the clarity of the procedures, the ability to have a clear path of family self-referral as well as professional intervention. The large request support form is an efficient access tool which also presents the risk of positioning help-seeking as a bureaucratic exchange, as opposed to a relational process. Although operationally effective, this approach can unwillingly re-establish the power </w:t>
      </w:r>
      <w:r w:rsidRPr="00920EDC">
        <w:lastRenderedPageBreak/>
        <w:t>relationships that person-</w:t>
      </w:r>
      <w:proofErr w:type="spellStart"/>
      <w:r w:rsidRPr="00920EDC">
        <w:t>centred</w:t>
      </w:r>
      <w:proofErr w:type="spellEnd"/>
      <w:r w:rsidRPr="00920EDC">
        <w:t xml:space="preserve"> practice is aimed at limiting (Featherstone et al., 2022). The web site mentions directly the Early Help Alliance partnership. The interactive relationship between this strategic partnership and the actual services delivery is yet to be fully understood in digital terms and there is minimal discernible incorporation of partner-specific content in the main Early Help content.</w:t>
      </w:r>
    </w:p>
    <w:p w14:paraId="72E050EC" w14:textId="77777777" w:rsidR="00CA3164" w:rsidRDefault="00CA3164" w:rsidP="00CA3164">
      <w:pPr>
        <w:pStyle w:val="NoSpacing"/>
      </w:pPr>
    </w:p>
    <w:p w14:paraId="228D744F" w14:textId="77777777" w:rsidR="00CA3164" w:rsidRPr="007E7873" w:rsidRDefault="00CA3164" w:rsidP="00CA3164">
      <w:pPr>
        <w:pStyle w:val="Heading1"/>
      </w:pPr>
      <w:bookmarkStart w:id="4" w:name="_Toc215477858"/>
      <w:r w:rsidRPr="007E7873">
        <w:t>5. Comparative Analysis and Strategic Implications</w:t>
      </w:r>
      <w:bookmarkEnd w:id="4"/>
    </w:p>
    <w:p w14:paraId="27B3B6DE" w14:textId="77777777" w:rsidR="00CA3164" w:rsidRDefault="00CA3164" w:rsidP="00CA3164">
      <w:r w:rsidRPr="00F8180B">
        <w:t>These three distinct strategies can be assessed as a set to identify unique strategic orientations of digital communication of Early Help. The Families First model in Leicestershire shows the significant correspondence with the philosophy of an integrated service which the contemporary Early Help policy is based on the ability to render the complicated system architecture into more user-friendly user paths</w:t>
      </w:r>
      <w:r>
        <w:t xml:space="preserve"> (</w:t>
      </w:r>
      <w:r w:rsidRPr="006705B1">
        <w:t>Page</w:t>
      </w:r>
      <w:r>
        <w:t>, 2023)</w:t>
      </w:r>
      <w:r w:rsidRPr="00F8180B">
        <w:t xml:space="preserve">. The </w:t>
      </w:r>
      <w:proofErr w:type="spellStart"/>
      <w:r w:rsidRPr="00F8180B">
        <w:t>organisation</w:t>
      </w:r>
      <w:proofErr w:type="spellEnd"/>
      <w:r w:rsidRPr="00F8180B">
        <w:t xml:space="preserve"> of the site implicitly acknowledges the fact that families do not perceive their needs in </w:t>
      </w:r>
      <w:proofErr w:type="spellStart"/>
      <w:r w:rsidRPr="00F8180B">
        <w:t>organisational</w:t>
      </w:r>
      <w:proofErr w:type="spellEnd"/>
      <w:r w:rsidRPr="00F8180B">
        <w:t xml:space="preserve"> terms but rather as a whole but this merit is tempered by leftover procedural language in some of the areas.</w:t>
      </w:r>
    </w:p>
    <w:p w14:paraId="347B3705" w14:textId="77777777" w:rsidR="00CA3164" w:rsidRDefault="00CA3164" w:rsidP="00CA3164">
      <w:pPr>
        <w:ind w:firstLine="720"/>
      </w:pPr>
      <w:r w:rsidRPr="006705B1">
        <w:t>The child-</w:t>
      </w:r>
      <w:proofErr w:type="spellStart"/>
      <w:r w:rsidRPr="006705B1">
        <w:t>centred</w:t>
      </w:r>
      <w:proofErr w:type="spellEnd"/>
      <w:r w:rsidRPr="006705B1">
        <w:t xml:space="preserve"> style of the narration of Norfolk, although admirable in its communicative intentions, shows the conflict between the strictness of information delivery and clarity of the narrative. Even the abundance of content, which could be of great use to the professionals and the most active families, can cause cognitive overload among the users in a crisis when simplicity and directness are crucial. It represents a more general issue in digital service design that has been identified by Broadhurst et al. (2018), where the necessity to achieve inclusivity </w:t>
      </w:r>
      <w:proofErr w:type="gramStart"/>
      <w:r w:rsidRPr="006705B1">
        <w:t>has to</w:t>
      </w:r>
      <w:proofErr w:type="gramEnd"/>
      <w:r w:rsidRPr="006705B1">
        <w:t xml:space="preserve"> be weighed against the need to have simplified user experiences.</w:t>
      </w:r>
    </w:p>
    <w:p w14:paraId="75FA8285" w14:textId="77777777" w:rsidR="00CA3164" w:rsidRDefault="00CA3164" w:rsidP="00CA3164">
      <w:pPr>
        <w:ind w:firstLine="720"/>
      </w:pPr>
      <w:r w:rsidRPr="006705B1">
        <w:t>The transactional orientation of Staffordshire puts operations efficiency first and offers procedural avenues with no direct interaction with the staff</w:t>
      </w:r>
      <w:r>
        <w:t xml:space="preserve"> (</w:t>
      </w:r>
      <w:r w:rsidRPr="00AA16D7">
        <w:rPr>
          <w:rFonts w:asciiTheme="minorHAnsi" w:hAnsiTheme="minorHAnsi"/>
        </w:rPr>
        <w:t>Featherstone</w:t>
      </w:r>
      <w:r>
        <w:t xml:space="preserve"> et al., 2018)</w:t>
      </w:r>
      <w:r w:rsidRPr="006705B1">
        <w:t xml:space="preserve">. The </w:t>
      </w:r>
      <w:r w:rsidRPr="006705B1">
        <w:lastRenderedPageBreak/>
        <w:t xml:space="preserve">prevalence of digital forms and systematic procedures establishes an effective entry point to individuals who have already made the decision to seek assistance but does not provide much assistance to the initial decision to </w:t>
      </w:r>
      <w:proofErr w:type="gramStart"/>
      <w:r w:rsidRPr="006705B1">
        <w:t>take action</w:t>
      </w:r>
      <w:proofErr w:type="gramEnd"/>
      <w:r w:rsidRPr="006705B1">
        <w:t xml:space="preserve">, in which </w:t>
      </w:r>
      <w:proofErr w:type="spellStart"/>
      <w:r w:rsidRPr="006705B1">
        <w:t>destigmatising</w:t>
      </w:r>
      <w:proofErr w:type="spellEnd"/>
      <w:r w:rsidRPr="006705B1">
        <w:t xml:space="preserve"> messages and access points with low barriers play the most significant role. The effectiveness of this model could thus conditionally rely on the additional outreach, as well as community-based signposting to reduce the risk of impersonality of its online interface.</w:t>
      </w:r>
    </w:p>
    <w:p w14:paraId="266E2200" w14:textId="77777777" w:rsidR="00CA3164" w:rsidRDefault="00CA3164" w:rsidP="00CA3164">
      <w:pPr>
        <w:pStyle w:val="NoSpacing"/>
      </w:pPr>
    </w:p>
    <w:p w14:paraId="6A1B333D" w14:textId="77777777" w:rsidR="00CA3164" w:rsidRPr="007E7873" w:rsidRDefault="00CA3164" w:rsidP="00CA3164">
      <w:pPr>
        <w:pStyle w:val="Heading1"/>
      </w:pPr>
      <w:bookmarkStart w:id="5" w:name="_Toc215477859"/>
      <w:r w:rsidRPr="007E7873">
        <w:t>6. Conclusion and Recommendations</w:t>
      </w:r>
      <w:bookmarkEnd w:id="5"/>
    </w:p>
    <w:p w14:paraId="308991D0" w14:textId="77777777" w:rsidR="00CA3164" w:rsidRDefault="00CA3164" w:rsidP="00CA3164">
      <w:pPr>
        <w:ind w:firstLine="720"/>
      </w:pPr>
      <w:r>
        <w:t>This critical discussion makes a conclusion that although all three local authorities have created workable digital platforms to communicate with Early Help, the portal of Early Help available in Leicestershire County Council Families First currently has the best mix of integrated service philosophy, user-oriented design, and procedural disclosure (</w:t>
      </w:r>
      <w:r w:rsidRPr="00AA16D7">
        <w:t>Middle</w:t>
      </w:r>
      <w:r>
        <w:t xml:space="preserve"> </w:t>
      </w:r>
      <w:r w:rsidRPr="00AA16D7">
        <w:t>and Welch</w:t>
      </w:r>
      <w:r>
        <w:t>, 2022). The architectural design of the site best reflects the multi-agency, preventative ethos of modern policy of Early Help and at the same time, maintains reasonably friendly navigation by non-expert users.</w:t>
      </w:r>
    </w:p>
    <w:p w14:paraId="28ABAC8F" w14:textId="77777777" w:rsidR="00CA3164" w:rsidRDefault="00CA3164" w:rsidP="00CA3164">
      <w:pPr>
        <w:ind w:firstLine="720"/>
      </w:pPr>
      <w:r>
        <w:t xml:space="preserve">Depending on this comparative analysis, some strategic suggestions are made. In the case of Norfolk County Council, ease of information architecture by user testing with families under different stressor situations should be the priority, which may lead to tiered content pathways, which satisfy different levels of engagement readiness. Staffordshire County Council could also use more salient relational content, like family stories, practitioner profiles, to individualize the help-seeking experience to supplement its effective transaction systems. Continued assessment in the case of all local authorities should specifically be an assessment of how digital communication either lessens or recreates the stigma barriers that tend to stop the uptake of Early Help especially </w:t>
      </w:r>
      <w:r>
        <w:lastRenderedPageBreak/>
        <w:t>by critical scrutiny of language use and visual graphical symbolisms of family help (</w:t>
      </w:r>
      <w:r w:rsidRPr="007E7873">
        <w:t>Leicestershire County Council</w:t>
      </w:r>
      <w:r>
        <w:t>, 2024).</w:t>
      </w:r>
    </w:p>
    <w:p w14:paraId="5D07B52D" w14:textId="77777777" w:rsidR="00CA3164" w:rsidRDefault="00CA3164" w:rsidP="00CA3164">
      <w:pPr>
        <w:ind w:firstLine="720"/>
      </w:pPr>
      <w:r>
        <w:t>The ongoing development of Early Help online platforms should deal with the inherent conflict between the complexity of the system and simplicity of the user where websites should be seen not as passive information stores but as active agents in the process of enabling or hindering access to essential family support services (</w:t>
      </w:r>
      <w:r w:rsidRPr="007E7873">
        <w:t>Morris, Mason, Bywaters,</w:t>
      </w:r>
      <w:r>
        <w:t xml:space="preserve"> 2018). With the digital frontier of children service learning, the communicative competence that is manifested by such means will be more applied to the realization of the preventive potential of the Early Help or the entrapment in the systems that are meant to facilitate it.</w:t>
      </w:r>
    </w:p>
    <w:p w14:paraId="0BBE6747" w14:textId="77777777" w:rsidR="00CA3164" w:rsidRDefault="00CA3164" w:rsidP="00CA3164">
      <w:r>
        <w:br w:type="page"/>
      </w:r>
    </w:p>
    <w:p w14:paraId="228CBFCC" w14:textId="77777777" w:rsidR="00CA3164" w:rsidRPr="007E7873" w:rsidRDefault="00CA3164" w:rsidP="00CA3164">
      <w:pPr>
        <w:pStyle w:val="Heading1"/>
        <w:jc w:val="center"/>
      </w:pPr>
      <w:bookmarkStart w:id="6" w:name="_Toc215477860"/>
      <w:r w:rsidRPr="007E7873">
        <w:lastRenderedPageBreak/>
        <w:t>Reference List</w:t>
      </w:r>
      <w:bookmarkEnd w:id="6"/>
    </w:p>
    <w:p w14:paraId="0CA6C702" w14:textId="77777777" w:rsidR="00CA3164" w:rsidRDefault="00CA3164" w:rsidP="00CA3164">
      <w:pPr>
        <w:ind w:left="720" w:hanging="720"/>
        <w:rPr>
          <w:rFonts w:cs="Times New Roman"/>
        </w:rPr>
      </w:pPr>
      <w:r w:rsidRPr="0038251A">
        <w:rPr>
          <w:rFonts w:cs="Times New Roman"/>
        </w:rPr>
        <w:t xml:space="preserve">Broadhurst, K. </w:t>
      </w:r>
      <w:r w:rsidRPr="0038251A">
        <w:rPr>
          <w:rFonts w:cs="Times New Roman"/>
          <w:i/>
          <w:iCs/>
        </w:rPr>
        <w:t>et al.</w:t>
      </w:r>
      <w:r w:rsidRPr="0038251A">
        <w:rPr>
          <w:rFonts w:cs="Times New Roman"/>
        </w:rPr>
        <w:t xml:space="preserve"> (2018) </w:t>
      </w:r>
      <w:r w:rsidRPr="0038251A">
        <w:rPr>
          <w:rFonts w:cs="Times New Roman"/>
          <w:i/>
          <w:iCs/>
        </w:rPr>
        <w:t>Born into Care: newborn babies subject to care proceedings in England</w:t>
      </w:r>
      <w:r w:rsidRPr="0038251A">
        <w:rPr>
          <w:rFonts w:cs="Times New Roman"/>
        </w:rPr>
        <w:t xml:space="preserve">, </w:t>
      </w:r>
      <w:r w:rsidRPr="0038251A">
        <w:rPr>
          <w:rFonts w:cs="Times New Roman"/>
          <w:i/>
          <w:iCs/>
        </w:rPr>
        <w:t>The Nuffield Family Justice Observatory</w:t>
      </w:r>
      <w:r w:rsidRPr="0038251A">
        <w:rPr>
          <w:rFonts w:cs="Times New Roman"/>
        </w:rPr>
        <w:t xml:space="preserve">. Nuffield Foundation, London. </w:t>
      </w:r>
      <w:hyperlink r:id="rId5" w:history="1">
        <w:r w:rsidRPr="0038251A">
          <w:rPr>
            <w:rStyle w:val="Hyperlink"/>
            <w:rFonts w:cs="Times New Roman"/>
          </w:rPr>
          <w:t>https://www.cfj-lancaster.org.uk/app/nuffield/files-module/local/documents/Born%20into%20Care_Final%20Report_10%20Oct%202018.pdf</w:t>
        </w:r>
      </w:hyperlink>
      <w:r w:rsidRPr="0038251A">
        <w:rPr>
          <w:rFonts w:cs="Times New Roman"/>
        </w:rPr>
        <w:t xml:space="preserve">. </w:t>
      </w:r>
    </w:p>
    <w:p w14:paraId="752D5FA8" w14:textId="77777777" w:rsidR="00CA3164" w:rsidRPr="0038251A" w:rsidRDefault="00CA3164" w:rsidP="00CA3164">
      <w:pPr>
        <w:ind w:left="720" w:hanging="720"/>
        <w:rPr>
          <w:rFonts w:cs="Times New Roman"/>
        </w:rPr>
      </w:pPr>
      <w:r w:rsidRPr="0038251A">
        <w:rPr>
          <w:rFonts w:cs="Times New Roman"/>
        </w:rPr>
        <w:t xml:space="preserve">Department for Education (2022) </w:t>
      </w:r>
      <w:r w:rsidRPr="0038251A">
        <w:rPr>
          <w:rFonts w:cs="Times New Roman"/>
          <w:i/>
          <w:iCs/>
        </w:rPr>
        <w:t>Supporting Families: Early Help System guide</w:t>
      </w:r>
      <w:r w:rsidRPr="0038251A">
        <w:rPr>
          <w:rFonts w:cs="Times New Roman"/>
        </w:rPr>
        <w:t xml:space="preserve">. </w:t>
      </w:r>
      <w:hyperlink r:id="rId6" w:history="1">
        <w:r w:rsidRPr="0038251A">
          <w:rPr>
            <w:rStyle w:val="Hyperlink"/>
            <w:rFonts w:cs="Times New Roman"/>
          </w:rPr>
          <w:t>https://www.gov.uk/government/publications/supporting-families-early-help-system-guide</w:t>
        </w:r>
      </w:hyperlink>
      <w:r w:rsidRPr="0038251A">
        <w:rPr>
          <w:rFonts w:cs="Times New Roman"/>
        </w:rPr>
        <w:t xml:space="preserve">. </w:t>
      </w:r>
    </w:p>
    <w:p w14:paraId="68BB9841" w14:textId="77777777" w:rsidR="00CA3164" w:rsidRPr="0038251A" w:rsidRDefault="00CA3164" w:rsidP="00CA3164">
      <w:pPr>
        <w:ind w:left="720" w:hanging="720"/>
        <w:rPr>
          <w:rFonts w:cs="Times New Roman"/>
        </w:rPr>
      </w:pPr>
      <w:r w:rsidRPr="0038251A">
        <w:rPr>
          <w:rFonts w:cs="Times New Roman"/>
        </w:rPr>
        <w:t xml:space="preserve">Department for Education (2025) </w:t>
      </w:r>
      <w:r w:rsidRPr="0038251A">
        <w:rPr>
          <w:rFonts w:cs="Times New Roman"/>
          <w:i/>
          <w:iCs/>
        </w:rPr>
        <w:t>Working together to safeguard children</w:t>
      </w:r>
      <w:r w:rsidRPr="0038251A">
        <w:rPr>
          <w:rFonts w:cs="Times New Roman"/>
        </w:rPr>
        <w:t xml:space="preserve">. </w:t>
      </w:r>
      <w:hyperlink r:id="rId7" w:history="1">
        <w:r w:rsidRPr="0038251A">
          <w:rPr>
            <w:rStyle w:val="Hyperlink"/>
            <w:rFonts w:cs="Times New Roman"/>
          </w:rPr>
          <w:t>https://www.gov.uk/government/publications/working-together-to-safeguard-children--2</w:t>
        </w:r>
      </w:hyperlink>
      <w:r w:rsidRPr="0038251A">
        <w:rPr>
          <w:rFonts w:cs="Times New Roman"/>
        </w:rPr>
        <w:t xml:space="preserve">. </w:t>
      </w:r>
    </w:p>
    <w:p w14:paraId="7FCCE8ED" w14:textId="77777777" w:rsidR="00CA3164" w:rsidRPr="0038251A" w:rsidRDefault="00CA3164" w:rsidP="00CA3164">
      <w:pPr>
        <w:ind w:left="720" w:hanging="720"/>
        <w:rPr>
          <w:rFonts w:cs="Times New Roman"/>
        </w:rPr>
      </w:pPr>
      <w:r w:rsidRPr="0038251A">
        <w:rPr>
          <w:rFonts w:cs="Times New Roman"/>
        </w:rPr>
        <w:t xml:space="preserve">Department for Levelling Up, Housing and Communities and Department for Education (2022) </w:t>
      </w:r>
      <w:r w:rsidRPr="0038251A">
        <w:rPr>
          <w:rFonts w:cs="Times New Roman"/>
          <w:i/>
          <w:iCs/>
        </w:rPr>
        <w:t>Early Help System Guide</w:t>
      </w:r>
      <w:r w:rsidRPr="0038251A">
        <w:rPr>
          <w:rFonts w:cs="Times New Roman"/>
        </w:rPr>
        <w:t xml:space="preserve">. </w:t>
      </w:r>
      <w:hyperlink r:id="rId8" w:history="1">
        <w:r w:rsidRPr="0038251A">
          <w:rPr>
            <w:rStyle w:val="Hyperlink"/>
            <w:rFonts w:cs="Times New Roman"/>
          </w:rPr>
          <w:t>https://assets.publishing.service.gov.uk/media/628de13be90e071f5f7e1bd2/Early_Help_System_Guide.pdf</w:t>
        </w:r>
      </w:hyperlink>
      <w:r w:rsidRPr="0038251A">
        <w:rPr>
          <w:rFonts w:cs="Times New Roman"/>
        </w:rPr>
        <w:t xml:space="preserve">. </w:t>
      </w:r>
    </w:p>
    <w:p w14:paraId="7310BAD7" w14:textId="77777777" w:rsidR="00CA3164" w:rsidRPr="0038251A" w:rsidRDefault="00CA3164" w:rsidP="00CA3164">
      <w:pPr>
        <w:ind w:left="720" w:hanging="720"/>
        <w:rPr>
          <w:rFonts w:cs="Times New Roman"/>
        </w:rPr>
      </w:pPr>
      <w:r w:rsidRPr="0038251A">
        <w:rPr>
          <w:rFonts w:cs="Times New Roman"/>
        </w:rPr>
        <w:t xml:space="preserve"> Featherstone, B. </w:t>
      </w:r>
      <w:r w:rsidRPr="0038251A">
        <w:rPr>
          <w:rFonts w:cs="Times New Roman"/>
          <w:i/>
          <w:iCs/>
        </w:rPr>
        <w:t>et al.</w:t>
      </w:r>
      <w:r w:rsidRPr="0038251A">
        <w:rPr>
          <w:rFonts w:cs="Times New Roman"/>
        </w:rPr>
        <w:t xml:space="preserve"> (2018) </w:t>
      </w:r>
      <w:r w:rsidRPr="0038251A">
        <w:rPr>
          <w:rFonts w:cs="Times New Roman"/>
          <w:i/>
          <w:iCs/>
        </w:rPr>
        <w:t>Protecting children</w:t>
      </w:r>
      <w:r w:rsidRPr="0038251A">
        <w:rPr>
          <w:rFonts w:cs="Times New Roman"/>
        </w:rPr>
        <w:t xml:space="preserve">, </w:t>
      </w:r>
      <w:r w:rsidRPr="0038251A">
        <w:rPr>
          <w:rFonts w:cs="Times New Roman"/>
          <w:i/>
          <w:iCs/>
        </w:rPr>
        <w:t>Policy Press eBooks</w:t>
      </w:r>
      <w:r w:rsidRPr="0038251A">
        <w:rPr>
          <w:rFonts w:cs="Times New Roman"/>
        </w:rPr>
        <w:t xml:space="preserve">. </w:t>
      </w:r>
      <w:hyperlink r:id="rId9" w:history="1">
        <w:r w:rsidRPr="0038251A">
          <w:rPr>
            <w:rStyle w:val="Hyperlink"/>
            <w:rFonts w:cs="Times New Roman"/>
          </w:rPr>
          <w:t>https://doi.org/10.51952/9781447332749</w:t>
        </w:r>
      </w:hyperlink>
      <w:r w:rsidRPr="0038251A">
        <w:rPr>
          <w:rFonts w:cs="Times New Roman"/>
        </w:rPr>
        <w:t xml:space="preserve">. </w:t>
      </w:r>
    </w:p>
    <w:p w14:paraId="63DCB5C7" w14:textId="77777777" w:rsidR="00CA3164" w:rsidRPr="0038251A" w:rsidRDefault="00CA3164" w:rsidP="00CA3164">
      <w:pPr>
        <w:ind w:left="720" w:hanging="720"/>
        <w:rPr>
          <w:rFonts w:cs="Times New Roman"/>
        </w:rPr>
      </w:pPr>
      <w:r w:rsidRPr="0038251A">
        <w:rPr>
          <w:rFonts w:cs="Times New Roman"/>
        </w:rPr>
        <w:t>Leicestershire County Council. (2024). </w:t>
      </w:r>
      <w:r w:rsidRPr="0038251A">
        <w:rPr>
          <w:rFonts w:cs="Times New Roman"/>
          <w:i/>
          <w:iCs/>
        </w:rPr>
        <w:t>Families First</w:t>
      </w:r>
      <w:r w:rsidRPr="0038251A">
        <w:rPr>
          <w:rFonts w:cs="Times New Roman"/>
        </w:rPr>
        <w:t>. Retrieved from </w:t>
      </w:r>
      <w:hyperlink r:id="rId10" w:tgtFrame="_blank" w:history="1">
        <w:r w:rsidRPr="0038251A">
          <w:rPr>
            <w:rStyle w:val="Hyperlink"/>
            <w:rFonts w:cs="Times New Roman"/>
          </w:rPr>
          <w:t>https://www.leicestershire.gov.uk/education-and-children/children-and-families/families-first</w:t>
        </w:r>
      </w:hyperlink>
    </w:p>
    <w:p w14:paraId="25366DE2" w14:textId="77777777" w:rsidR="00CA3164" w:rsidRPr="0038251A" w:rsidRDefault="00CA3164" w:rsidP="00CA3164">
      <w:pPr>
        <w:ind w:left="720" w:hanging="720"/>
        <w:rPr>
          <w:rFonts w:cs="Times New Roman"/>
        </w:rPr>
      </w:pPr>
      <w:r w:rsidRPr="0038251A">
        <w:rPr>
          <w:rFonts w:cs="Times New Roman"/>
        </w:rPr>
        <w:t xml:space="preserve">Middle, R. and Welch, L. (2022) 'Experiences of digital exclusion and the impact on health in people living with severe mental illness,' </w:t>
      </w:r>
      <w:r w:rsidRPr="0038251A">
        <w:rPr>
          <w:rFonts w:cs="Times New Roman"/>
          <w:i/>
          <w:iCs/>
        </w:rPr>
        <w:t>Frontiers in Digital Health</w:t>
      </w:r>
      <w:r w:rsidRPr="0038251A">
        <w:rPr>
          <w:rFonts w:cs="Times New Roman"/>
        </w:rPr>
        <w:t xml:space="preserve">, 4, p. 1004547. </w:t>
      </w:r>
      <w:hyperlink r:id="rId11" w:history="1">
        <w:r w:rsidRPr="0038251A">
          <w:rPr>
            <w:rStyle w:val="Hyperlink"/>
            <w:rFonts w:cs="Times New Roman"/>
          </w:rPr>
          <w:t>https://doi.org/10.3389/fdgth.2022.1004547</w:t>
        </w:r>
      </w:hyperlink>
      <w:r w:rsidRPr="0038251A">
        <w:rPr>
          <w:rFonts w:cs="Times New Roman"/>
        </w:rPr>
        <w:t>. (Middle and Welch, 2022)</w:t>
      </w:r>
    </w:p>
    <w:p w14:paraId="342241BB" w14:textId="77777777" w:rsidR="00CA3164" w:rsidRPr="0038251A" w:rsidRDefault="00CA3164" w:rsidP="00CA3164">
      <w:pPr>
        <w:ind w:left="720" w:hanging="720"/>
        <w:rPr>
          <w:rFonts w:cs="Times New Roman"/>
        </w:rPr>
      </w:pPr>
      <w:r w:rsidRPr="0038251A">
        <w:rPr>
          <w:rFonts w:cs="Times New Roman"/>
        </w:rPr>
        <w:lastRenderedPageBreak/>
        <w:t xml:space="preserve">Morris, K., Mason, </w:t>
      </w:r>
      <w:r>
        <w:rPr>
          <w:rFonts w:cs="Times New Roman"/>
        </w:rPr>
        <w:t>W., Bywaters, P., et al. (2018)</w:t>
      </w:r>
      <w:r w:rsidRPr="0038251A">
        <w:rPr>
          <w:rFonts w:cs="Times New Roman"/>
        </w:rPr>
        <w:t xml:space="preserve"> 'Social work, poverty, and child welfare interventions'. </w:t>
      </w:r>
      <w:r w:rsidRPr="0038251A">
        <w:rPr>
          <w:rFonts w:cs="Times New Roman"/>
          <w:i/>
          <w:iCs/>
        </w:rPr>
        <w:t>Child and Family Social Work</w:t>
      </w:r>
      <w:r w:rsidRPr="0038251A">
        <w:rPr>
          <w:rFonts w:cs="Times New Roman"/>
        </w:rPr>
        <w:t xml:space="preserve">, </w:t>
      </w:r>
      <w:r w:rsidRPr="00462CD6">
        <w:rPr>
          <w:rFonts w:cs="Times New Roman"/>
          <w:i/>
        </w:rPr>
        <w:t>23</w:t>
      </w:r>
      <w:r w:rsidRPr="0038251A">
        <w:rPr>
          <w:rFonts w:cs="Times New Roman"/>
        </w:rPr>
        <w:t>(3), 364-372.</w:t>
      </w:r>
    </w:p>
    <w:p w14:paraId="2140797A" w14:textId="77777777" w:rsidR="00CA3164" w:rsidRPr="0038251A" w:rsidRDefault="00CA3164" w:rsidP="00CA3164">
      <w:pPr>
        <w:ind w:left="720" w:hanging="720"/>
        <w:rPr>
          <w:rFonts w:cs="Times New Roman"/>
        </w:rPr>
      </w:pPr>
      <w:r w:rsidRPr="0038251A">
        <w:rPr>
          <w:rFonts w:cs="Times New Roman"/>
        </w:rPr>
        <w:t xml:space="preserve">Page, S. (2023) 'Reflective participatory crime prevention education and solution finding through World Café and Forum Theatre with young people and young adults,' </w:t>
      </w:r>
      <w:r w:rsidRPr="0038251A">
        <w:rPr>
          <w:rFonts w:cs="Times New Roman"/>
          <w:i/>
          <w:iCs/>
        </w:rPr>
        <w:t>Safer Communities</w:t>
      </w:r>
      <w:r w:rsidRPr="0038251A">
        <w:rPr>
          <w:rFonts w:cs="Times New Roman"/>
        </w:rPr>
        <w:t xml:space="preserve">, </w:t>
      </w:r>
      <w:r w:rsidRPr="00462CD6">
        <w:rPr>
          <w:rFonts w:cs="Times New Roman"/>
          <w:i/>
        </w:rPr>
        <w:t>22</w:t>
      </w:r>
      <w:r w:rsidRPr="0038251A">
        <w:rPr>
          <w:rFonts w:cs="Times New Roman"/>
        </w:rPr>
        <w:t xml:space="preserve">(3), pp. 156–171. </w:t>
      </w:r>
      <w:hyperlink r:id="rId12" w:history="1">
        <w:r w:rsidRPr="0038251A">
          <w:rPr>
            <w:rStyle w:val="Hyperlink"/>
            <w:rFonts w:cs="Times New Roman"/>
          </w:rPr>
          <w:t>https://doi.org/10.1108/sc-08-2022-0034</w:t>
        </w:r>
      </w:hyperlink>
      <w:r w:rsidRPr="0038251A">
        <w:rPr>
          <w:rFonts w:cs="Times New Roman"/>
        </w:rPr>
        <w:t xml:space="preserve">. </w:t>
      </w:r>
    </w:p>
    <w:p w14:paraId="41810F4B" w14:textId="77777777" w:rsidR="00CA3164" w:rsidRPr="0038251A" w:rsidRDefault="00CA3164" w:rsidP="00CA3164">
      <w:pPr>
        <w:ind w:left="720" w:hanging="720"/>
        <w:rPr>
          <w:rFonts w:cs="Times New Roman"/>
        </w:rPr>
      </w:pPr>
      <w:r w:rsidRPr="0038251A">
        <w:rPr>
          <w:rFonts w:cs="Times New Roman"/>
        </w:rPr>
        <w:t xml:space="preserve">Research in Practice (2022) </w:t>
      </w:r>
      <w:r w:rsidRPr="0038251A">
        <w:rPr>
          <w:rFonts w:cs="Times New Roman"/>
          <w:i/>
          <w:iCs/>
        </w:rPr>
        <w:t>What is early help? Concepts, policy directions and multi-agency perspectives</w:t>
      </w:r>
      <w:r w:rsidRPr="0038251A">
        <w:rPr>
          <w:rFonts w:cs="Times New Roman"/>
        </w:rPr>
        <w:t xml:space="preserve">, </w:t>
      </w:r>
      <w:r w:rsidRPr="0038251A">
        <w:rPr>
          <w:rFonts w:cs="Times New Roman"/>
          <w:i/>
          <w:iCs/>
        </w:rPr>
        <w:t>Research in Practice</w:t>
      </w:r>
      <w:r w:rsidRPr="0038251A">
        <w:rPr>
          <w:rFonts w:cs="Times New Roman"/>
        </w:rPr>
        <w:t xml:space="preserve">. report. </w:t>
      </w:r>
      <w:hyperlink r:id="rId13" w:history="1">
        <w:r w:rsidRPr="0038251A">
          <w:rPr>
            <w:rStyle w:val="Hyperlink"/>
            <w:rFonts w:cs="Times New Roman"/>
          </w:rPr>
          <w:t>https://assets.publishing.service.gov.uk/media/6203e0848fa8f5109c7f136e/Early_help_Research_in_Practice_2022.pdf</w:t>
        </w:r>
      </w:hyperlink>
      <w:r w:rsidRPr="0038251A">
        <w:rPr>
          <w:rFonts w:cs="Times New Roman"/>
        </w:rPr>
        <w:t>.</w:t>
      </w:r>
    </w:p>
    <w:p w14:paraId="0F347F26" w14:textId="77777777" w:rsidR="00CA3164" w:rsidRPr="0038251A" w:rsidRDefault="00CA3164" w:rsidP="00CA3164">
      <w:pPr>
        <w:ind w:left="720" w:hanging="720"/>
        <w:rPr>
          <w:rFonts w:cs="Times New Roman"/>
        </w:rPr>
      </w:pPr>
      <w:r w:rsidRPr="00C75B71">
        <w:rPr>
          <w:rFonts w:cs="Times New Roman"/>
        </w:rPr>
        <w:t xml:space="preserve">Stanley, Y. (2022) </w:t>
      </w:r>
      <w:r w:rsidRPr="00C75B71">
        <w:rPr>
          <w:rFonts w:cs="Times New Roman"/>
          <w:i/>
          <w:iCs/>
        </w:rPr>
        <w:t>Reflecting on early help</w:t>
      </w:r>
      <w:r w:rsidRPr="00C75B71">
        <w:rPr>
          <w:rFonts w:cs="Times New Roman"/>
        </w:rPr>
        <w:t xml:space="preserve">. </w:t>
      </w:r>
      <w:hyperlink r:id="rId14" w:history="1">
        <w:r w:rsidRPr="00C75B71">
          <w:rPr>
            <w:rStyle w:val="Hyperlink"/>
            <w:rFonts w:cs="Times New Roman"/>
          </w:rPr>
          <w:t>https://socialcareinspection.blog.gov.uk/2022/02/10/reflecting-on-early-help/</w:t>
        </w:r>
      </w:hyperlink>
      <w:r w:rsidRPr="00C75B71">
        <w:rPr>
          <w:rFonts w:cs="Times New Roman"/>
        </w:rPr>
        <w:t>.</w:t>
      </w:r>
      <w:r>
        <w:rPr>
          <w:rFonts w:cs="Times New Roman"/>
        </w:rPr>
        <w:t xml:space="preserve"> </w:t>
      </w:r>
    </w:p>
    <w:p w14:paraId="6BFE928B" w14:textId="77777777" w:rsidR="00CA3164" w:rsidRPr="0038251A" w:rsidRDefault="00CA3164" w:rsidP="00CA3164">
      <w:pPr>
        <w:ind w:left="720" w:hanging="720"/>
        <w:rPr>
          <w:rFonts w:cs="Times New Roman"/>
        </w:rPr>
      </w:pPr>
      <w:proofErr w:type="spellStart"/>
      <w:r w:rsidRPr="0038251A">
        <w:rPr>
          <w:rFonts w:cs="Times New Roman"/>
        </w:rPr>
        <w:t>Unicef</w:t>
      </w:r>
      <w:proofErr w:type="spellEnd"/>
      <w:r w:rsidRPr="0038251A">
        <w:rPr>
          <w:rFonts w:cs="Times New Roman"/>
        </w:rPr>
        <w:t xml:space="preserve"> (2024)</w:t>
      </w:r>
      <w:r>
        <w:rPr>
          <w:rFonts w:cs="Times New Roman"/>
        </w:rPr>
        <w:t>.</w:t>
      </w:r>
      <w:r w:rsidRPr="0038251A">
        <w:rPr>
          <w:rFonts w:cs="Times New Roman"/>
        </w:rPr>
        <w:t xml:space="preserve"> </w:t>
      </w:r>
      <w:r w:rsidRPr="0038251A">
        <w:rPr>
          <w:rFonts w:cs="Times New Roman"/>
          <w:i/>
          <w:iCs/>
        </w:rPr>
        <w:t xml:space="preserve">Guidelines to strengthen social service workforce for child protection | </w:t>
      </w:r>
      <w:proofErr w:type="spellStart"/>
      <w:r w:rsidRPr="0038251A">
        <w:rPr>
          <w:rFonts w:cs="Times New Roman"/>
          <w:i/>
          <w:iCs/>
        </w:rPr>
        <w:t>unicef</w:t>
      </w:r>
      <w:proofErr w:type="spellEnd"/>
      <w:r w:rsidRPr="0038251A">
        <w:rPr>
          <w:rFonts w:cs="Times New Roman"/>
        </w:rPr>
        <w:t xml:space="preserve">. Available at: </w:t>
      </w:r>
      <w:hyperlink r:id="rId15" w:history="1">
        <w:r w:rsidRPr="0038251A">
          <w:rPr>
            <w:rStyle w:val="Hyperlink"/>
            <w:rFonts w:cs="Times New Roman"/>
          </w:rPr>
          <w:t>https://www.unicef.org/reports/guidelines-to-strengthen-social-service-workforce-for-child-protection-2019</w:t>
        </w:r>
      </w:hyperlink>
      <w:r w:rsidRPr="0038251A">
        <w:rPr>
          <w:rFonts w:cs="Times New Roman"/>
        </w:rPr>
        <w:t xml:space="preserve"> [Accessed: 29 November 2025]. </w:t>
      </w:r>
    </w:p>
    <w:p w14:paraId="105C72C0" w14:textId="77777777" w:rsidR="006E6567" w:rsidRDefault="006E6567"/>
    <w:sectPr w:rsidR="006E6567" w:rsidSect="00CA3164">
      <w:footerReference w:type="default" r:id="rId16"/>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40965"/>
      <w:docPartObj>
        <w:docPartGallery w:val="Page Numbers (Bottom of Page)"/>
        <w:docPartUnique/>
      </w:docPartObj>
    </w:sdtPr>
    <w:sdtEndPr>
      <w:rPr>
        <w:noProof/>
      </w:rPr>
    </w:sdtEndPr>
    <w:sdtContent>
      <w:p w14:paraId="43CFF0A8" w14:textId="77777777" w:rsidR="00000000"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B5034ED"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164"/>
    <w:rsid w:val="00050C7E"/>
    <w:rsid w:val="003D1D51"/>
    <w:rsid w:val="006E6567"/>
    <w:rsid w:val="00CA3164"/>
    <w:rsid w:val="00DB0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BB5740"/>
  <w15:chartTrackingRefBased/>
  <w15:docId w15:val="{239A8DAF-03CF-244A-915F-BEE28EF3B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164"/>
    <w:pPr>
      <w:spacing w:after="0" w:line="480" w:lineRule="auto"/>
      <w:contextualSpacing/>
      <w:jc w:val="both"/>
    </w:pPr>
    <w:rPr>
      <w:rFonts w:ascii="Times New Roman" w:hAnsi="Times New Roman"/>
      <w:color w:val="000000" w:themeColor="text1"/>
      <w:lang w:val="en-US"/>
    </w:rPr>
  </w:style>
  <w:style w:type="paragraph" w:styleId="Heading1">
    <w:name w:val="heading 1"/>
    <w:basedOn w:val="Normal"/>
    <w:next w:val="Normal"/>
    <w:link w:val="Heading1Char"/>
    <w:uiPriority w:val="9"/>
    <w:qFormat/>
    <w:rsid w:val="00CA3164"/>
    <w:pPr>
      <w:keepNext/>
      <w:keepLines/>
      <w:spacing w:before="360" w:after="80" w:line="278" w:lineRule="auto"/>
      <w:contextualSpacing w:val="0"/>
      <w:jc w:val="left"/>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CA3164"/>
    <w:pPr>
      <w:keepNext/>
      <w:keepLines/>
      <w:spacing w:before="160" w:after="80" w:line="278" w:lineRule="auto"/>
      <w:contextualSpacing w:val="0"/>
      <w:jc w:val="left"/>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CA3164"/>
    <w:pPr>
      <w:keepNext/>
      <w:keepLines/>
      <w:spacing w:before="160" w:after="80" w:line="278" w:lineRule="auto"/>
      <w:contextualSpacing w:val="0"/>
      <w:jc w:val="left"/>
      <w:outlineLvl w:val="2"/>
    </w:pPr>
    <w:rPr>
      <w:rFonts w:asciiTheme="minorHAnsi" w:eastAsiaTheme="majorEastAsia" w:hAnsiTheme="minorHAnsi"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CA3164"/>
    <w:pPr>
      <w:keepNext/>
      <w:keepLines/>
      <w:spacing w:before="80" w:after="40" w:line="278" w:lineRule="auto"/>
      <w:contextualSpacing w:val="0"/>
      <w:jc w:val="left"/>
      <w:outlineLvl w:val="3"/>
    </w:pPr>
    <w:rPr>
      <w:rFonts w:asciiTheme="minorHAnsi" w:eastAsiaTheme="majorEastAsia" w:hAnsiTheme="minorHAnsi" w:cstheme="majorBidi"/>
      <w:i/>
      <w:iCs/>
      <w:color w:val="0F4761" w:themeColor="accent1" w:themeShade="BF"/>
      <w:lang w:val="en-GB"/>
    </w:rPr>
  </w:style>
  <w:style w:type="paragraph" w:styleId="Heading5">
    <w:name w:val="heading 5"/>
    <w:basedOn w:val="Normal"/>
    <w:next w:val="Normal"/>
    <w:link w:val="Heading5Char"/>
    <w:uiPriority w:val="9"/>
    <w:semiHidden/>
    <w:unhideWhenUsed/>
    <w:qFormat/>
    <w:rsid w:val="00CA3164"/>
    <w:pPr>
      <w:keepNext/>
      <w:keepLines/>
      <w:spacing w:before="80" w:after="40" w:line="278" w:lineRule="auto"/>
      <w:contextualSpacing w:val="0"/>
      <w:jc w:val="left"/>
      <w:outlineLvl w:val="4"/>
    </w:pPr>
    <w:rPr>
      <w:rFonts w:asciiTheme="minorHAnsi" w:eastAsiaTheme="majorEastAsia" w:hAnsiTheme="minorHAnsi" w:cstheme="majorBidi"/>
      <w:color w:val="0F4761" w:themeColor="accent1" w:themeShade="BF"/>
      <w:lang w:val="en-GB"/>
    </w:rPr>
  </w:style>
  <w:style w:type="paragraph" w:styleId="Heading6">
    <w:name w:val="heading 6"/>
    <w:basedOn w:val="Normal"/>
    <w:next w:val="Normal"/>
    <w:link w:val="Heading6Char"/>
    <w:uiPriority w:val="9"/>
    <w:semiHidden/>
    <w:unhideWhenUsed/>
    <w:qFormat/>
    <w:rsid w:val="00CA3164"/>
    <w:pPr>
      <w:keepNext/>
      <w:keepLines/>
      <w:spacing w:before="40" w:line="278" w:lineRule="auto"/>
      <w:contextualSpacing w:val="0"/>
      <w:jc w:val="left"/>
      <w:outlineLvl w:val="5"/>
    </w:pPr>
    <w:rPr>
      <w:rFonts w:asciiTheme="minorHAnsi" w:eastAsiaTheme="majorEastAsia" w:hAnsiTheme="minorHAnsi" w:cstheme="majorBidi"/>
      <w:i/>
      <w:iCs/>
      <w:color w:val="595959" w:themeColor="text1" w:themeTint="A6"/>
      <w:lang w:val="en-GB"/>
    </w:rPr>
  </w:style>
  <w:style w:type="paragraph" w:styleId="Heading7">
    <w:name w:val="heading 7"/>
    <w:basedOn w:val="Normal"/>
    <w:next w:val="Normal"/>
    <w:link w:val="Heading7Char"/>
    <w:uiPriority w:val="9"/>
    <w:semiHidden/>
    <w:unhideWhenUsed/>
    <w:qFormat/>
    <w:rsid w:val="00CA3164"/>
    <w:pPr>
      <w:keepNext/>
      <w:keepLines/>
      <w:spacing w:before="40" w:line="278" w:lineRule="auto"/>
      <w:contextualSpacing w:val="0"/>
      <w:jc w:val="left"/>
      <w:outlineLvl w:val="6"/>
    </w:pPr>
    <w:rPr>
      <w:rFonts w:asciiTheme="minorHAnsi" w:eastAsiaTheme="majorEastAsia" w:hAnsiTheme="minorHAnsi" w:cstheme="majorBidi"/>
      <w:color w:val="595959" w:themeColor="text1" w:themeTint="A6"/>
      <w:lang w:val="en-GB"/>
    </w:rPr>
  </w:style>
  <w:style w:type="paragraph" w:styleId="Heading8">
    <w:name w:val="heading 8"/>
    <w:basedOn w:val="Normal"/>
    <w:next w:val="Normal"/>
    <w:link w:val="Heading8Char"/>
    <w:uiPriority w:val="9"/>
    <w:semiHidden/>
    <w:unhideWhenUsed/>
    <w:qFormat/>
    <w:rsid w:val="00CA3164"/>
    <w:pPr>
      <w:keepNext/>
      <w:keepLines/>
      <w:spacing w:line="278" w:lineRule="auto"/>
      <w:contextualSpacing w:val="0"/>
      <w:jc w:val="left"/>
      <w:outlineLvl w:val="7"/>
    </w:pPr>
    <w:rPr>
      <w:rFonts w:asciiTheme="minorHAnsi" w:eastAsiaTheme="majorEastAsia" w:hAnsiTheme="minorHAnsi" w:cstheme="majorBidi"/>
      <w:i/>
      <w:iCs/>
      <w:color w:val="272727" w:themeColor="text1" w:themeTint="D8"/>
      <w:lang w:val="en-GB"/>
    </w:rPr>
  </w:style>
  <w:style w:type="paragraph" w:styleId="Heading9">
    <w:name w:val="heading 9"/>
    <w:basedOn w:val="Normal"/>
    <w:next w:val="Normal"/>
    <w:link w:val="Heading9Char"/>
    <w:uiPriority w:val="9"/>
    <w:semiHidden/>
    <w:unhideWhenUsed/>
    <w:qFormat/>
    <w:rsid w:val="00CA3164"/>
    <w:pPr>
      <w:keepNext/>
      <w:keepLines/>
      <w:spacing w:line="278" w:lineRule="auto"/>
      <w:contextualSpacing w:val="0"/>
      <w:jc w:val="left"/>
      <w:outlineLvl w:val="8"/>
    </w:pPr>
    <w:rPr>
      <w:rFonts w:asciiTheme="minorHAnsi" w:eastAsiaTheme="majorEastAsia" w:hAnsiTheme="minorHAnsi" w:cstheme="majorBidi"/>
      <w:color w:val="272727" w:themeColor="text1" w:themeTint="D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1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31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1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1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1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1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1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1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164"/>
    <w:rPr>
      <w:rFonts w:eastAsiaTheme="majorEastAsia" w:cstheme="majorBidi"/>
      <w:color w:val="272727" w:themeColor="text1" w:themeTint="D8"/>
    </w:rPr>
  </w:style>
  <w:style w:type="paragraph" w:styleId="Title">
    <w:name w:val="Title"/>
    <w:basedOn w:val="Normal"/>
    <w:next w:val="Normal"/>
    <w:link w:val="TitleChar"/>
    <w:uiPriority w:val="10"/>
    <w:qFormat/>
    <w:rsid w:val="00CA3164"/>
    <w:pPr>
      <w:spacing w:after="80" w:line="240" w:lineRule="auto"/>
      <w:jc w:val="left"/>
    </w:pPr>
    <w:rPr>
      <w:rFonts w:asciiTheme="majorHAnsi" w:eastAsiaTheme="majorEastAsia" w:hAnsiTheme="majorHAnsi" w:cstheme="majorBidi"/>
      <w:color w:val="auto"/>
      <w:spacing w:val="-10"/>
      <w:kern w:val="28"/>
      <w:sz w:val="56"/>
      <w:szCs w:val="56"/>
      <w:lang w:val="en-GB"/>
    </w:rPr>
  </w:style>
  <w:style w:type="character" w:customStyle="1" w:styleId="TitleChar">
    <w:name w:val="Title Char"/>
    <w:basedOn w:val="DefaultParagraphFont"/>
    <w:link w:val="Title"/>
    <w:uiPriority w:val="10"/>
    <w:rsid w:val="00CA31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164"/>
    <w:pPr>
      <w:numPr>
        <w:ilvl w:val="1"/>
      </w:numPr>
      <w:spacing w:after="160" w:line="278" w:lineRule="auto"/>
      <w:contextualSpacing w:val="0"/>
      <w:jc w:val="left"/>
    </w:pPr>
    <w:rPr>
      <w:rFonts w:asciiTheme="minorHAnsi" w:eastAsiaTheme="majorEastAsia" w:hAnsiTheme="minorHAnsi"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CA31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164"/>
    <w:pPr>
      <w:spacing w:before="160" w:after="160" w:line="278" w:lineRule="auto"/>
      <w:contextualSpacing w:val="0"/>
      <w:jc w:val="center"/>
    </w:pPr>
    <w:rPr>
      <w:rFonts w:asciiTheme="minorHAnsi" w:hAnsiTheme="minorHAnsi"/>
      <w:i/>
      <w:iCs/>
      <w:color w:val="404040" w:themeColor="text1" w:themeTint="BF"/>
      <w:lang w:val="en-GB"/>
    </w:rPr>
  </w:style>
  <w:style w:type="character" w:customStyle="1" w:styleId="QuoteChar">
    <w:name w:val="Quote Char"/>
    <w:basedOn w:val="DefaultParagraphFont"/>
    <w:link w:val="Quote"/>
    <w:uiPriority w:val="29"/>
    <w:rsid w:val="00CA3164"/>
    <w:rPr>
      <w:i/>
      <w:iCs/>
      <w:color w:val="404040" w:themeColor="text1" w:themeTint="BF"/>
    </w:rPr>
  </w:style>
  <w:style w:type="paragraph" w:styleId="ListParagraph">
    <w:name w:val="List Paragraph"/>
    <w:basedOn w:val="Normal"/>
    <w:uiPriority w:val="34"/>
    <w:qFormat/>
    <w:rsid w:val="00CA3164"/>
    <w:pPr>
      <w:spacing w:after="160" w:line="278" w:lineRule="auto"/>
      <w:ind w:left="720"/>
      <w:jc w:val="left"/>
    </w:pPr>
    <w:rPr>
      <w:rFonts w:asciiTheme="minorHAnsi" w:hAnsiTheme="minorHAnsi"/>
      <w:color w:val="auto"/>
      <w:lang w:val="en-GB"/>
    </w:rPr>
  </w:style>
  <w:style w:type="character" w:styleId="IntenseEmphasis">
    <w:name w:val="Intense Emphasis"/>
    <w:basedOn w:val="DefaultParagraphFont"/>
    <w:uiPriority w:val="21"/>
    <w:qFormat/>
    <w:rsid w:val="00CA3164"/>
    <w:rPr>
      <w:i/>
      <w:iCs/>
      <w:color w:val="0F4761" w:themeColor="accent1" w:themeShade="BF"/>
    </w:rPr>
  </w:style>
  <w:style w:type="paragraph" w:styleId="IntenseQuote">
    <w:name w:val="Intense Quote"/>
    <w:basedOn w:val="Normal"/>
    <w:next w:val="Normal"/>
    <w:link w:val="IntenseQuoteChar"/>
    <w:uiPriority w:val="30"/>
    <w:qFormat/>
    <w:rsid w:val="00CA3164"/>
    <w:pPr>
      <w:pBdr>
        <w:top w:val="single" w:sz="4" w:space="10" w:color="0F4761" w:themeColor="accent1" w:themeShade="BF"/>
        <w:bottom w:val="single" w:sz="4" w:space="10" w:color="0F4761" w:themeColor="accent1" w:themeShade="BF"/>
      </w:pBdr>
      <w:spacing w:before="360" w:after="360" w:line="278" w:lineRule="auto"/>
      <w:ind w:left="864" w:right="864"/>
      <w:contextualSpacing w:val="0"/>
      <w:jc w:val="center"/>
    </w:pPr>
    <w:rPr>
      <w:rFonts w:asciiTheme="minorHAnsi" w:hAnsiTheme="minorHAnsi"/>
      <w:i/>
      <w:iCs/>
      <w:color w:val="0F4761" w:themeColor="accent1" w:themeShade="BF"/>
      <w:lang w:val="en-GB"/>
    </w:rPr>
  </w:style>
  <w:style w:type="character" w:customStyle="1" w:styleId="IntenseQuoteChar">
    <w:name w:val="Intense Quote Char"/>
    <w:basedOn w:val="DefaultParagraphFont"/>
    <w:link w:val="IntenseQuote"/>
    <w:uiPriority w:val="30"/>
    <w:rsid w:val="00CA3164"/>
    <w:rPr>
      <w:i/>
      <w:iCs/>
      <w:color w:val="0F4761" w:themeColor="accent1" w:themeShade="BF"/>
    </w:rPr>
  </w:style>
  <w:style w:type="character" w:styleId="IntenseReference">
    <w:name w:val="Intense Reference"/>
    <w:basedOn w:val="DefaultParagraphFont"/>
    <w:uiPriority w:val="32"/>
    <w:qFormat/>
    <w:rsid w:val="00CA3164"/>
    <w:rPr>
      <w:b/>
      <w:bCs/>
      <w:smallCaps/>
      <w:color w:val="0F4761" w:themeColor="accent1" w:themeShade="BF"/>
      <w:spacing w:val="5"/>
    </w:rPr>
  </w:style>
  <w:style w:type="character" w:styleId="Hyperlink">
    <w:name w:val="Hyperlink"/>
    <w:basedOn w:val="DefaultParagraphFont"/>
    <w:uiPriority w:val="99"/>
    <w:unhideWhenUsed/>
    <w:rsid w:val="00CA3164"/>
    <w:rPr>
      <w:color w:val="467886" w:themeColor="hyperlink"/>
      <w:u w:val="single"/>
    </w:rPr>
  </w:style>
  <w:style w:type="paragraph" w:styleId="NoSpacing">
    <w:name w:val="No Spacing"/>
    <w:uiPriority w:val="1"/>
    <w:qFormat/>
    <w:rsid w:val="00CA3164"/>
    <w:pPr>
      <w:spacing w:after="0" w:line="240" w:lineRule="auto"/>
      <w:contextualSpacing/>
      <w:jc w:val="both"/>
    </w:pPr>
    <w:rPr>
      <w:rFonts w:ascii="Times New Roman" w:hAnsi="Times New Roman"/>
      <w:color w:val="000000" w:themeColor="text1"/>
      <w:lang w:val="en-US"/>
    </w:rPr>
  </w:style>
  <w:style w:type="paragraph" w:styleId="Footer">
    <w:name w:val="footer"/>
    <w:basedOn w:val="Normal"/>
    <w:link w:val="FooterChar"/>
    <w:uiPriority w:val="99"/>
    <w:unhideWhenUsed/>
    <w:rsid w:val="00CA3164"/>
    <w:pPr>
      <w:tabs>
        <w:tab w:val="center" w:pos="4680"/>
        <w:tab w:val="right" w:pos="9360"/>
      </w:tabs>
      <w:spacing w:line="240" w:lineRule="auto"/>
    </w:pPr>
  </w:style>
  <w:style w:type="character" w:customStyle="1" w:styleId="FooterChar">
    <w:name w:val="Footer Char"/>
    <w:basedOn w:val="DefaultParagraphFont"/>
    <w:link w:val="Footer"/>
    <w:uiPriority w:val="99"/>
    <w:rsid w:val="00CA3164"/>
    <w:rPr>
      <w:rFonts w:ascii="Times New Roman" w:hAnsi="Times New Roman"/>
      <w:color w:val="000000" w:themeColor="text1"/>
      <w:lang w:val="en-US"/>
    </w:rPr>
  </w:style>
  <w:style w:type="paragraph" w:styleId="TOCHeading">
    <w:name w:val="TOC Heading"/>
    <w:basedOn w:val="Heading1"/>
    <w:next w:val="Normal"/>
    <w:uiPriority w:val="39"/>
    <w:unhideWhenUsed/>
    <w:qFormat/>
    <w:rsid w:val="00CA316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A3164"/>
    <w:pPr>
      <w:spacing w:after="100"/>
    </w:pPr>
  </w:style>
  <w:style w:type="table" w:styleId="TableGrid">
    <w:name w:val="Table Grid"/>
    <w:basedOn w:val="TableNormal"/>
    <w:uiPriority w:val="39"/>
    <w:rsid w:val="00CA31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28de13be90e071f5f7e1bd2/Early_Help_System_Guide.pdf" TargetMode="External"/><Relationship Id="rId13" Type="http://schemas.openxmlformats.org/officeDocument/2006/relationships/hyperlink" Target="https://assets.publishing.service.gov.uk/media/6203e0848fa8f5109c7f136e/Early_help_Research_in_Practice_2022.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v.uk/government/publications/working-together-to-safeguard-children--2" TargetMode="External"/><Relationship Id="rId12" Type="http://schemas.openxmlformats.org/officeDocument/2006/relationships/hyperlink" Target="https://doi.org/10.1108/sc-08-2022-0034"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gov.uk/government/publications/supporting-families-early-help-system-guide" TargetMode="External"/><Relationship Id="rId11" Type="http://schemas.openxmlformats.org/officeDocument/2006/relationships/hyperlink" Target="https://doi.org/10.3389/fdgth.2022.1004547" TargetMode="External"/><Relationship Id="rId5" Type="http://schemas.openxmlformats.org/officeDocument/2006/relationships/hyperlink" Target="https://www.cfj-lancaster.org.uk/app/nuffield/files-module/local/documents/Born%20into%20Care_Final%20Report_10%20Oct%202018.pdf" TargetMode="External"/><Relationship Id="rId15" Type="http://schemas.openxmlformats.org/officeDocument/2006/relationships/hyperlink" Target="https://www.unicef.org/reports/guidelines-to-strengthen-social-service-workforce-for-child-protection-2019" TargetMode="External"/><Relationship Id="rId10" Type="http://schemas.openxmlformats.org/officeDocument/2006/relationships/hyperlink" Target="https://www.leicestershire.gov.uk/education-and-children/children-and-families/families-first" TargetMode="External"/><Relationship Id="rId4" Type="http://schemas.openxmlformats.org/officeDocument/2006/relationships/image" Target="media/image1.png"/><Relationship Id="rId9" Type="http://schemas.openxmlformats.org/officeDocument/2006/relationships/hyperlink" Target="https://doi.org/10.51952/9781447332749" TargetMode="External"/><Relationship Id="rId14" Type="http://schemas.openxmlformats.org/officeDocument/2006/relationships/hyperlink" Target="https://socialcareinspection.blog.gov.uk/2022/02/10/reflecting-on-early-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2656</Words>
  <Characters>15141</Characters>
  <Application>Microsoft Office Word</Application>
  <DocSecurity>0</DocSecurity>
  <Lines>126</Lines>
  <Paragraphs>35</Paragraphs>
  <ScaleCrop>false</ScaleCrop>
  <Company/>
  <LinksUpToDate>false</LinksUpToDate>
  <CharactersWithSpaces>17762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Baldev (2024776)</dc:creator>
  <cp:keywords/>
  <dc:description/>
  <cp:lastModifiedBy>Kiril Baldev (2024776)</cp:lastModifiedBy>
  <cp:revision>1</cp:revision>
  <dcterms:created xsi:type="dcterms:W3CDTF">2025-12-13T12:33:00Z</dcterms:created>
  <dcterms:modified xsi:type="dcterms:W3CDTF">2025-12-13T12:33:00Z</dcterms:modified>
</cp:coreProperties>
</file>