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heme="minorHAnsi" w:eastAsiaTheme="minorHAnsi" w:hAnsiTheme="minorHAnsi" w:cstheme="minorBidi"/>
          <w:color w:val="auto"/>
          <w:kern w:val="2"/>
          <w:sz w:val="22"/>
          <w:szCs w:val="22"/>
          <w:lang w:val="en-GB" w:eastAsia="en-US"/>
          <w14:ligatures w14:val="standardContextual"/>
        </w:rPr>
        <w:id w:val="1789006740"/>
        <w:docPartObj>
          <w:docPartGallery w:val="Table of Contents"/>
          <w:docPartUnique/>
        </w:docPartObj>
      </w:sdtPr>
      <w:sdtEndPr>
        <w:rPr>
          <w:b/>
          <w:bCs/>
        </w:rPr>
      </w:sdtEndPr>
      <w:sdtContent>
        <w:p w14:paraId="79628ADF" w14:textId="77777777" w:rsidR="00255993" w:rsidRDefault="00000000">
          <w:pPr>
            <w:pStyle w:val="TOCHeading"/>
          </w:pPr>
          <w:r>
            <w:rPr>
              <w:lang w:val="en-GB"/>
            </w:rPr>
            <w:t xml:space="preserve">Table Of Content </w:t>
          </w:r>
        </w:p>
        <w:p w14:paraId="5476772F" w14:textId="77777777" w:rsidR="00255993" w:rsidRDefault="00000000">
          <w:pPr>
            <w:pStyle w:val="TOC1"/>
            <w:tabs>
              <w:tab w:val="left" w:pos="660"/>
              <w:tab w:val="right" w:leader="dot" w:pos="9016"/>
            </w:tabs>
            <w:rPr>
              <w:rFonts w:eastAsiaTheme="minorEastAsia"/>
              <w:noProof/>
              <w:lang w:eastAsia="en-IN"/>
            </w:rPr>
          </w:pPr>
          <w:r>
            <w:fldChar w:fldCharType="begin"/>
          </w:r>
          <w:r>
            <w:instrText xml:space="preserve"> TOC \o "1-3" \h \z \u </w:instrText>
          </w:r>
          <w:r>
            <w:fldChar w:fldCharType="separate"/>
          </w:r>
          <w:hyperlink w:anchor="_Toc175531745" w:history="1">
            <w:r w:rsidRPr="005104E4">
              <w:rPr>
                <w:rStyle w:val="Hyperlink"/>
                <w:noProof/>
              </w:rPr>
              <w:t>1.1</w:t>
            </w:r>
            <w:r>
              <w:rPr>
                <w:rFonts w:eastAsiaTheme="minorEastAsia"/>
                <w:noProof/>
                <w:lang w:eastAsia="en-IN"/>
              </w:rPr>
              <w:tab/>
            </w:r>
            <w:r w:rsidRPr="005104E4">
              <w:rPr>
                <w:rStyle w:val="Hyperlink"/>
                <w:noProof/>
              </w:rPr>
              <w:t>Overview and Historical Analysis OF GENERAL ELECTRIC</w:t>
            </w:r>
            <w:r>
              <w:rPr>
                <w:noProof/>
                <w:webHidden/>
              </w:rPr>
              <w:tab/>
            </w:r>
            <w:r>
              <w:rPr>
                <w:noProof/>
                <w:webHidden/>
              </w:rPr>
              <w:fldChar w:fldCharType="begin"/>
            </w:r>
            <w:r>
              <w:rPr>
                <w:noProof/>
                <w:webHidden/>
              </w:rPr>
              <w:instrText xml:space="preserve"> PAGEREF _Toc175531745 \h </w:instrText>
            </w:r>
            <w:r>
              <w:rPr>
                <w:noProof/>
                <w:webHidden/>
              </w:rPr>
            </w:r>
            <w:r>
              <w:rPr>
                <w:noProof/>
                <w:webHidden/>
              </w:rPr>
              <w:fldChar w:fldCharType="separate"/>
            </w:r>
            <w:r>
              <w:rPr>
                <w:noProof/>
                <w:webHidden/>
              </w:rPr>
              <w:t>2</w:t>
            </w:r>
            <w:r>
              <w:rPr>
                <w:noProof/>
                <w:webHidden/>
              </w:rPr>
              <w:fldChar w:fldCharType="end"/>
            </w:r>
          </w:hyperlink>
        </w:p>
        <w:p w14:paraId="5FC72EBF" w14:textId="77777777" w:rsidR="00255993" w:rsidRDefault="00000000">
          <w:pPr>
            <w:pStyle w:val="TOC1"/>
            <w:tabs>
              <w:tab w:val="right" w:leader="dot" w:pos="9016"/>
            </w:tabs>
            <w:rPr>
              <w:rFonts w:eastAsiaTheme="minorEastAsia"/>
              <w:noProof/>
              <w:lang w:eastAsia="en-IN"/>
            </w:rPr>
          </w:pPr>
          <w:hyperlink w:anchor="_Toc175531746" w:history="1">
            <w:r w:rsidRPr="005104E4">
              <w:rPr>
                <w:rStyle w:val="Hyperlink"/>
                <w:noProof/>
              </w:rPr>
              <w:t>1.2 Business Model, Target Market, and Competitors</w:t>
            </w:r>
            <w:r>
              <w:rPr>
                <w:noProof/>
                <w:webHidden/>
              </w:rPr>
              <w:tab/>
            </w:r>
            <w:r>
              <w:rPr>
                <w:noProof/>
                <w:webHidden/>
              </w:rPr>
              <w:fldChar w:fldCharType="begin"/>
            </w:r>
            <w:r>
              <w:rPr>
                <w:noProof/>
                <w:webHidden/>
              </w:rPr>
              <w:instrText xml:space="preserve"> PAGEREF _Toc175531746 \h </w:instrText>
            </w:r>
            <w:r>
              <w:rPr>
                <w:noProof/>
                <w:webHidden/>
              </w:rPr>
            </w:r>
            <w:r>
              <w:rPr>
                <w:noProof/>
                <w:webHidden/>
              </w:rPr>
              <w:fldChar w:fldCharType="separate"/>
            </w:r>
            <w:r>
              <w:rPr>
                <w:noProof/>
                <w:webHidden/>
              </w:rPr>
              <w:t>2</w:t>
            </w:r>
            <w:r>
              <w:rPr>
                <w:noProof/>
                <w:webHidden/>
              </w:rPr>
              <w:fldChar w:fldCharType="end"/>
            </w:r>
          </w:hyperlink>
        </w:p>
        <w:p w14:paraId="77594C12" w14:textId="77777777" w:rsidR="00255993" w:rsidRDefault="00000000">
          <w:pPr>
            <w:pStyle w:val="TOC2"/>
            <w:tabs>
              <w:tab w:val="right" w:leader="dot" w:pos="9016"/>
            </w:tabs>
            <w:rPr>
              <w:rFonts w:eastAsiaTheme="minorEastAsia"/>
              <w:noProof/>
              <w:lang w:eastAsia="en-IN"/>
            </w:rPr>
          </w:pPr>
          <w:hyperlink w:anchor="_Toc175531747" w:history="1">
            <w:r w:rsidRPr="005104E4">
              <w:rPr>
                <w:rStyle w:val="Hyperlink"/>
                <w:noProof/>
              </w:rPr>
              <w:t>Business model</w:t>
            </w:r>
            <w:r>
              <w:rPr>
                <w:noProof/>
                <w:webHidden/>
              </w:rPr>
              <w:tab/>
            </w:r>
            <w:r>
              <w:rPr>
                <w:noProof/>
                <w:webHidden/>
              </w:rPr>
              <w:fldChar w:fldCharType="begin"/>
            </w:r>
            <w:r>
              <w:rPr>
                <w:noProof/>
                <w:webHidden/>
              </w:rPr>
              <w:instrText xml:space="preserve"> PAGEREF _Toc175531747 \h </w:instrText>
            </w:r>
            <w:r>
              <w:rPr>
                <w:noProof/>
                <w:webHidden/>
              </w:rPr>
            </w:r>
            <w:r>
              <w:rPr>
                <w:noProof/>
                <w:webHidden/>
              </w:rPr>
              <w:fldChar w:fldCharType="separate"/>
            </w:r>
            <w:r>
              <w:rPr>
                <w:noProof/>
                <w:webHidden/>
              </w:rPr>
              <w:t>2</w:t>
            </w:r>
            <w:r>
              <w:rPr>
                <w:noProof/>
                <w:webHidden/>
              </w:rPr>
              <w:fldChar w:fldCharType="end"/>
            </w:r>
          </w:hyperlink>
        </w:p>
        <w:p w14:paraId="37C843F4" w14:textId="77777777" w:rsidR="00255993" w:rsidRDefault="00000000">
          <w:pPr>
            <w:pStyle w:val="TOC2"/>
            <w:tabs>
              <w:tab w:val="right" w:leader="dot" w:pos="9016"/>
            </w:tabs>
            <w:rPr>
              <w:rFonts w:eastAsiaTheme="minorEastAsia"/>
              <w:noProof/>
              <w:lang w:eastAsia="en-IN"/>
            </w:rPr>
          </w:pPr>
          <w:hyperlink w:anchor="_Toc175531748" w:history="1">
            <w:r w:rsidRPr="005104E4">
              <w:rPr>
                <w:rStyle w:val="Hyperlink"/>
                <w:noProof/>
              </w:rPr>
              <w:t>Target Market</w:t>
            </w:r>
            <w:r>
              <w:rPr>
                <w:noProof/>
                <w:webHidden/>
              </w:rPr>
              <w:tab/>
            </w:r>
            <w:r>
              <w:rPr>
                <w:noProof/>
                <w:webHidden/>
              </w:rPr>
              <w:fldChar w:fldCharType="begin"/>
            </w:r>
            <w:r>
              <w:rPr>
                <w:noProof/>
                <w:webHidden/>
              </w:rPr>
              <w:instrText xml:space="preserve"> PAGEREF _Toc175531748 \h </w:instrText>
            </w:r>
            <w:r>
              <w:rPr>
                <w:noProof/>
                <w:webHidden/>
              </w:rPr>
            </w:r>
            <w:r>
              <w:rPr>
                <w:noProof/>
                <w:webHidden/>
              </w:rPr>
              <w:fldChar w:fldCharType="separate"/>
            </w:r>
            <w:r>
              <w:rPr>
                <w:noProof/>
                <w:webHidden/>
              </w:rPr>
              <w:t>2</w:t>
            </w:r>
            <w:r>
              <w:rPr>
                <w:noProof/>
                <w:webHidden/>
              </w:rPr>
              <w:fldChar w:fldCharType="end"/>
            </w:r>
          </w:hyperlink>
        </w:p>
        <w:p w14:paraId="18E3B365" w14:textId="77777777" w:rsidR="00255993" w:rsidRDefault="00000000">
          <w:pPr>
            <w:pStyle w:val="TOC2"/>
            <w:tabs>
              <w:tab w:val="right" w:leader="dot" w:pos="9016"/>
            </w:tabs>
            <w:rPr>
              <w:rFonts w:eastAsiaTheme="minorEastAsia"/>
              <w:noProof/>
              <w:lang w:eastAsia="en-IN"/>
            </w:rPr>
          </w:pPr>
          <w:hyperlink w:anchor="_Toc175531749" w:history="1">
            <w:r w:rsidRPr="005104E4">
              <w:rPr>
                <w:rStyle w:val="Hyperlink"/>
                <w:noProof/>
              </w:rPr>
              <w:t>Competitors</w:t>
            </w:r>
            <w:r>
              <w:rPr>
                <w:noProof/>
                <w:webHidden/>
              </w:rPr>
              <w:tab/>
            </w:r>
            <w:r>
              <w:rPr>
                <w:noProof/>
                <w:webHidden/>
              </w:rPr>
              <w:fldChar w:fldCharType="begin"/>
            </w:r>
            <w:r>
              <w:rPr>
                <w:noProof/>
                <w:webHidden/>
              </w:rPr>
              <w:instrText xml:space="preserve"> PAGEREF _Toc175531749 \h </w:instrText>
            </w:r>
            <w:r>
              <w:rPr>
                <w:noProof/>
                <w:webHidden/>
              </w:rPr>
            </w:r>
            <w:r>
              <w:rPr>
                <w:noProof/>
                <w:webHidden/>
              </w:rPr>
              <w:fldChar w:fldCharType="separate"/>
            </w:r>
            <w:r>
              <w:rPr>
                <w:noProof/>
                <w:webHidden/>
              </w:rPr>
              <w:t>2</w:t>
            </w:r>
            <w:r>
              <w:rPr>
                <w:noProof/>
                <w:webHidden/>
              </w:rPr>
              <w:fldChar w:fldCharType="end"/>
            </w:r>
          </w:hyperlink>
        </w:p>
        <w:p w14:paraId="7265F5AA" w14:textId="77777777" w:rsidR="00255993" w:rsidRDefault="00000000">
          <w:pPr>
            <w:pStyle w:val="TOC2"/>
            <w:tabs>
              <w:tab w:val="right" w:leader="dot" w:pos="9016"/>
            </w:tabs>
            <w:rPr>
              <w:rFonts w:eastAsiaTheme="minorEastAsia"/>
              <w:noProof/>
              <w:lang w:eastAsia="en-IN"/>
            </w:rPr>
          </w:pPr>
          <w:hyperlink w:anchor="_Toc175531750" w:history="1">
            <w:r w:rsidRPr="005104E4">
              <w:rPr>
                <w:rStyle w:val="Hyperlink"/>
                <w:noProof/>
              </w:rPr>
              <w:t>Industry Impact</w:t>
            </w:r>
            <w:r>
              <w:rPr>
                <w:noProof/>
                <w:webHidden/>
              </w:rPr>
              <w:tab/>
            </w:r>
            <w:r>
              <w:rPr>
                <w:noProof/>
                <w:webHidden/>
              </w:rPr>
              <w:fldChar w:fldCharType="begin"/>
            </w:r>
            <w:r>
              <w:rPr>
                <w:noProof/>
                <w:webHidden/>
              </w:rPr>
              <w:instrText xml:space="preserve"> PAGEREF _Toc175531750 \h </w:instrText>
            </w:r>
            <w:r>
              <w:rPr>
                <w:noProof/>
                <w:webHidden/>
              </w:rPr>
            </w:r>
            <w:r>
              <w:rPr>
                <w:noProof/>
                <w:webHidden/>
              </w:rPr>
              <w:fldChar w:fldCharType="separate"/>
            </w:r>
            <w:r>
              <w:rPr>
                <w:noProof/>
                <w:webHidden/>
              </w:rPr>
              <w:t>2</w:t>
            </w:r>
            <w:r>
              <w:rPr>
                <w:noProof/>
                <w:webHidden/>
              </w:rPr>
              <w:fldChar w:fldCharType="end"/>
            </w:r>
          </w:hyperlink>
        </w:p>
        <w:p w14:paraId="4C8E8201" w14:textId="77777777" w:rsidR="00255993" w:rsidRDefault="00000000">
          <w:pPr>
            <w:pStyle w:val="TOC1"/>
            <w:tabs>
              <w:tab w:val="left" w:pos="660"/>
              <w:tab w:val="right" w:leader="dot" w:pos="9016"/>
            </w:tabs>
            <w:rPr>
              <w:rFonts w:eastAsiaTheme="minorEastAsia"/>
              <w:noProof/>
              <w:lang w:eastAsia="en-IN"/>
            </w:rPr>
          </w:pPr>
          <w:hyperlink w:anchor="_Toc175531751" w:history="1">
            <w:r w:rsidRPr="005104E4">
              <w:rPr>
                <w:rStyle w:val="Hyperlink"/>
                <w:noProof/>
              </w:rPr>
              <w:t>1.2</w:t>
            </w:r>
            <w:r>
              <w:rPr>
                <w:rFonts w:eastAsiaTheme="minorEastAsia"/>
                <w:noProof/>
                <w:lang w:eastAsia="en-IN"/>
              </w:rPr>
              <w:tab/>
            </w:r>
            <w:r w:rsidRPr="005104E4">
              <w:rPr>
                <w:rStyle w:val="Hyperlink"/>
                <w:noProof/>
              </w:rPr>
              <w:t>Major Events and Strategic Changes (2019-2023)</w:t>
            </w:r>
            <w:r>
              <w:rPr>
                <w:noProof/>
                <w:webHidden/>
              </w:rPr>
              <w:tab/>
            </w:r>
            <w:r>
              <w:rPr>
                <w:noProof/>
                <w:webHidden/>
              </w:rPr>
              <w:fldChar w:fldCharType="begin"/>
            </w:r>
            <w:r>
              <w:rPr>
                <w:noProof/>
                <w:webHidden/>
              </w:rPr>
              <w:instrText xml:space="preserve"> PAGEREF _Toc175531751 \h </w:instrText>
            </w:r>
            <w:r>
              <w:rPr>
                <w:noProof/>
                <w:webHidden/>
              </w:rPr>
            </w:r>
            <w:r>
              <w:rPr>
                <w:noProof/>
                <w:webHidden/>
              </w:rPr>
              <w:fldChar w:fldCharType="separate"/>
            </w:r>
            <w:r>
              <w:rPr>
                <w:noProof/>
                <w:webHidden/>
              </w:rPr>
              <w:t>3</w:t>
            </w:r>
            <w:r>
              <w:rPr>
                <w:noProof/>
                <w:webHidden/>
              </w:rPr>
              <w:fldChar w:fldCharType="end"/>
            </w:r>
          </w:hyperlink>
        </w:p>
        <w:p w14:paraId="121E34F6" w14:textId="77777777" w:rsidR="00255993" w:rsidRDefault="00000000">
          <w:pPr>
            <w:pStyle w:val="TOC1"/>
            <w:tabs>
              <w:tab w:val="right" w:leader="dot" w:pos="9016"/>
            </w:tabs>
            <w:rPr>
              <w:rFonts w:eastAsiaTheme="minorEastAsia"/>
              <w:noProof/>
              <w:lang w:eastAsia="en-IN"/>
            </w:rPr>
          </w:pPr>
          <w:hyperlink w:anchor="_Toc175531752" w:history="1">
            <w:r w:rsidRPr="005104E4">
              <w:rPr>
                <w:rStyle w:val="Hyperlink"/>
                <w:noProof/>
              </w:rPr>
              <w:t>- 2.1 Liquidity and Leverage Ratios Analysis</w:t>
            </w:r>
            <w:r>
              <w:rPr>
                <w:noProof/>
                <w:webHidden/>
              </w:rPr>
              <w:tab/>
            </w:r>
            <w:r>
              <w:rPr>
                <w:noProof/>
                <w:webHidden/>
              </w:rPr>
              <w:fldChar w:fldCharType="begin"/>
            </w:r>
            <w:r>
              <w:rPr>
                <w:noProof/>
                <w:webHidden/>
              </w:rPr>
              <w:instrText xml:space="preserve"> PAGEREF _Toc175531752 \h </w:instrText>
            </w:r>
            <w:r>
              <w:rPr>
                <w:noProof/>
                <w:webHidden/>
              </w:rPr>
            </w:r>
            <w:r>
              <w:rPr>
                <w:noProof/>
                <w:webHidden/>
              </w:rPr>
              <w:fldChar w:fldCharType="separate"/>
            </w:r>
            <w:r>
              <w:rPr>
                <w:noProof/>
                <w:webHidden/>
              </w:rPr>
              <w:t>4</w:t>
            </w:r>
            <w:r>
              <w:rPr>
                <w:noProof/>
                <w:webHidden/>
              </w:rPr>
              <w:fldChar w:fldCharType="end"/>
            </w:r>
          </w:hyperlink>
        </w:p>
        <w:p w14:paraId="2BE2779E" w14:textId="77777777" w:rsidR="00255993" w:rsidRDefault="00000000">
          <w:pPr>
            <w:pStyle w:val="TOC2"/>
            <w:tabs>
              <w:tab w:val="right" w:leader="dot" w:pos="9016"/>
            </w:tabs>
            <w:rPr>
              <w:rFonts w:eastAsiaTheme="minorEastAsia"/>
              <w:noProof/>
              <w:lang w:eastAsia="en-IN"/>
            </w:rPr>
          </w:pPr>
          <w:hyperlink w:anchor="_Toc175531753" w:history="1">
            <w:r w:rsidRPr="005104E4">
              <w:rPr>
                <w:rStyle w:val="Hyperlink"/>
                <w:noProof/>
              </w:rPr>
              <w:t>Liquidity Ratios</w:t>
            </w:r>
            <w:r>
              <w:rPr>
                <w:noProof/>
                <w:webHidden/>
              </w:rPr>
              <w:tab/>
            </w:r>
            <w:r>
              <w:rPr>
                <w:noProof/>
                <w:webHidden/>
              </w:rPr>
              <w:fldChar w:fldCharType="begin"/>
            </w:r>
            <w:r>
              <w:rPr>
                <w:noProof/>
                <w:webHidden/>
              </w:rPr>
              <w:instrText xml:space="preserve"> PAGEREF _Toc175531753 \h </w:instrText>
            </w:r>
            <w:r>
              <w:rPr>
                <w:noProof/>
                <w:webHidden/>
              </w:rPr>
            </w:r>
            <w:r>
              <w:rPr>
                <w:noProof/>
                <w:webHidden/>
              </w:rPr>
              <w:fldChar w:fldCharType="separate"/>
            </w:r>
            <w:r>
              <w:rPr>
                <w:noProof/>
                <w:webHidden/>
              </w:rPr>
              <w:t>4</w:t>
            </w:r>
            <w:r>
              <w:rPr>
                <w:noProof/>
                <w:webHidden/>
              </w:rPr>
              <w:fldChar w:fldCharType="end"/>
            </w:r>
          </w:hyperlink>
        </w:p>
        <w:p w14:paraId="2A13AF5B" w14:textId="77777777" w:rsidR="00255993" w:rsidRDefault="00000000">
          <w:pPr>
            <w:pStyle w:val="TOC2"/>
            <w:tabs>
              <w:tab w:val="right" w:leader="dot" w:pos="9016"/>
            </w:tabs>
            <w:rPr>
              <w:rFonts w:eastAsiaTheme="minorEastAsia"/>
              <w:noProof/>
              <w:lang w:eastAsia="en-IN"/>
            </w:rPr>
          </w:pPr>
          <w:hyperlink w:anchor="_Toc175531754" w:history="1">
            <w:r w:rsidRPr="005104E4">
              <w:rPr>
                <w:rStyle w:val="Hyperlink"/>
                <w:noProof/>
              </w:rPr>
              <w:t>Leverage Ratios</w:t>
            </w:r>
            <w:r>
              <w:rPr>
                <w:noProof/>
                <w:webHidden/>
              </w:rPr>
              <w:tab/>
            </w:r>
            <w:r>
              <w:rPr>
                <w:noProof/>
                <w:webHidden/>
              </w:rPr>
              <w:fldChar w:fldCharType="begin"/>
            </w:r>
            <w:r>
              <w:rPr>
                <w:noProof/>
                <w:webHidden/>
              </w:rPr>
              <w:instrText xml:space="preserve"> PAGEREF _Toc175531754 \h </w:instrText>
            </w:r>
            <w:r>
              <w:rPr>
                <w:noProof/>
                <w:webHidden/>
              </w:rPr>
            </w:r>
            <w:r>
              <w:rPr>
                <w:noProof/>
                <w:webHidden/>
              </w:rPr>
              <w:fldChar w:fldCharType="separate"/>
            </w:r>
            <w:r>
              <w:rPr>
                <w:noProof/>
                <w:webHidden/>
              </w:rPr>
              <w:t>5</w:t>
            </w:r>
            <w:r>
              <w:rPr>
                <w:noProof/>
                <w:webHidden/>
              </w:rPr>
              <w:fldChar w:fldCharType="end"/>
            </w:r>
          </w:hyperlink>
        </w:p>
        <w:p w14:paraId="503B106C" w14:textId="77777777" w:rsidR="00255993" w:rsidRDefault="00000000">
          <w:pPr>
            <w:pStyle w:val="TOC1"/>
            <w:tabs>
              <w:tab w:val="right" w:leader="dot" w:pos="9016"/>
            </w:tabs>
            <w:rPr>
              <w:rFonts w:eastAsiaTheme="minorEastAsia"/>
              <w:noProof/>
              <w:lang w:eastAsia="en-IN"/>
            </w:rPr>
          </w:pPr>
          <w:hyperlink w:anchor="_Toc175531755" w:history="1">
            <w:r w:rsidRPr="005104E4">
              <w:rPr>
                <w:rStyle w:val="Hyperlink"/>
                <w:noProof/>
              </w:rPr>
              <w:t>- 2.2 Financial Performance Analysis</w:t>
            </w:r>
            <w:r>
              <w:rPr>
                <w:noProof/>
                <w:webHidden/>
              </w:rPr>
              <w:tab/>
            </w:r>
            <w:r>
              <w:rPr>
                <w:noProof/>
                <w:webHidden/>
              </w:rPr>
              <w:fldChar w:fldCharType="begin"/>
            </w:r>
            <w:r>
              <w:rPr>
                <w:noProof/>
                <w:webHidden/>
              </w:rPr>
              <w:instrText xml:space="preserve"> PAGEREF _Toc175531755 \h </w:instrText>
            </w:r>
            <w:r>
              <w:rPr>
                <w:noProof/>
                <w:webHidden/>
              </w:rPr>
            </w:r>
            <w:r>
              <w:rPr>
                <w:noProof/>
                <w:webHidden/>
              </w:rPr>
              <w:fldChar w:fldCharType="separate"/>
            </w:r>
            <w:r>
              <w:rPr>
                <w:noProof/>
                <w:webHidden/>
              </w:rPr>
              <w:t>6</w:t>
            </w:r>
            <w:r>
              <w:rPr>
                <w:noProof/>
                <w:webHidden/>
              </w:rPr>
              <w:fldChar w:fldCharType="end"/>
            </w:r>
          </w:hyperlink>
        </w:p>
        <w:p w14:paraId="04F1DB53" w14:textId="77777777" w:rsidR="00255993" w:rsidRDefault="00000000">
          <w:pPr>
            <w:pStyle w:val="TOC2"/>
            <w:tabs>
              <w:tab w:val="right" w:leader="dot" w:pos="9016"/>
            </w:tabs>
            <w:rPr>
              <w:rFonts w:eastAsiaTheme="minorEastAsia"/>
              <w:noProof/>
              <w:lang w:eastAsia="en-IN"/>
            </w:rPr>
          </w:pPr>
          <w:hyperlink w:anchor="_Toc175531756" w:history="1">
            <w:r w:rsidRPr="005104E4">
              <w:rPr>
                <w:rStyle w:val="Hyperlink"/>
                <w:noProof/>
              </w:rPr>
              <w:t>Conclusion</w:t>
            </w:r>
            <w:r>
              <w:rPr>
                <w:noProof/>
                <w:webHidden/>
              </w:rPr>
              <w:tab/>
            </w:r>
            <w:r>
              <w:rPr>
                <w:noProof/>
                <w:webHidden/>
              </w:rPr>
              <w:fldChar w:fldCharType="begin"/>
            </w:r>
            <w:r>
              <w:rPr>
                <w:noProof/>
                <w:webHidden/>
              </w:rPr>
              <w:instrText xml:space="preserve"> PAGEREF _Toc175531756 \h </w:instrText>
            </w:r>
            <w:r>
              <w:rPr>
                <w:noProof/>
                <w:webHidden/>
              </w:rPr>
            </w:r>
            <w:r>
              <w:rPr>
                <w:noProof/>
                <w:webHidden/>
              </w:rPr>
              <w:fldChar w:fldCharType="separate"/>
            </w:r>
            <w:r>
              <w:rPr>
                <w:noProof/>
                <w:webHidden/>
              </w:rPr>
              <w:t>7</w:t>
            </w:r>
            <w:r>
              <w:rPr>
                <w:noProof/>
                <w:webHidden/>
              </w:rPr>
              <w:fldChar w:fldCharType="end"/>
            </w:r>
          </w:hyperlink>
        </w:p>
        <w:p w14:paraId="4D77BBB2" w14:textId="77777777" w:rsidR="00255993" w:rsidRDefault="00000000">
          <w:pPr>
            <w:pStyle w:val="TOC1"/>
            <w:tabs>
              <w:tab w:val="right" w:leader="dot" w:pos="9016"/>
            </w:tabs>
            <w:rPr>
              <w:rFonts w:eastAsiaTheme="minorEastAsia"/>
              <w:noProof/>
              <w:lang w:eastAsia="en-IN"/>
            </w:rPr>
          </w:pPr>
          <w:hyperlink w:anchor="_Toc175531757" w:history="1">
            <w:r w:rsidRPr="005104E4">
              <w:rPr>
                <w:rStyle w:val="Hyperlink"/>
                <w:noProof/>
              </w:rPr>
              <w:t>- 2.3 Comparative Financial Ratios</w:t>
            </w:r>
            <w:r>
              <w:rPr>
                <w:noProof/>
                <w:webHidden/>
              </w:rPr>
              <w:tab/>
            </w:r>
            <w:r>
              <w:rPr>
                <w:noProof/>
                <w:webHidden/>
              </w:rPr>
              <w:fldChar w:fldCharType="begin"/>
            </w:r>
            <w:r>
              <w:rPr>
                <w:noProof/>
                <w:webHidden/>
              </w:rPr>
              <w:instrText xml:space="preserve"> PAGEREF _Toc175531757 \h </w:instrText>
            </w:r>
            <w:r>
              <w:rPr>
                <w:noProof/>
                <w:webHidden/>
              </w:rPr>
            </w:r>
            <w:r>
              <w:rPr>
                <w:noProof/>
                <w:webHidden/>
              </w:rPr>
              <w:fldChar w:fldCharType="separate"/>
            </w:r>
            <w:r>
              <w:rPr>
                <w:noProof/>
                <w:webHidden/>
              </w:rPr>
              <w:t>7</w:t>
            </w:r>
            <w:r>
              <w:rPr>
                <w:noProof/>
                <w:webHidden/>
              </w:rPr>
              <w:fldChar w:fldCharType="end"/>
            </w:r>
          </w:hyperlink>
        </w:p>
        <w:p w14:paraId="05686C84" w14:textId="77777777" w:rsidR="00255993" w:rsidRDefault="00000000">
          <w:pPr>
            <w:pStyle w:val="TOC2"/>
            <w:tabs>
              <w:tab w:val="right" w:leader="dot" w:pos="9016"/>
            </w:tabs>
            <w:rPr>
              <w:rFonts w:eastAsiaTheme="minorEastAsia"/>
              <w:noProof/>
              <w:lang w:eastAsia="en-IN"/>
            </w:rPr>
          </w:pPr>
          <w:hyperlink w:anchor="_Toc175531758" w:history="1">
            <w:r w:rsidRPr="005104E4">
              <w:rPr>
                <w:rStyle w:val="Hyperlink"/>
                <w:noProof/>
              </w:rPr>
              <w:t>Main Competitors</w:t>
            </w:r>
            <w:r>
              <w:rPr>
                <w:noProof/>
                <w:webHidden/>
              </w:rPr>
              <w:tab/>
            </w:r>
            <w:r>
              <w:rPr>
                <w:noProof/>
                <w:webHidden/>
              </w:rPr>
              <w:fldChar w:fldCharType="begin"/>
            </w:r>
            <w:r>
              <w:rPr>
                <w:noProof/>
                <w:webHidden/>
              </w:rPr>
              <w:instrText xml:space="preserve"> PAGEREF _Toc175531758 \h </w:instrText>
            </w:r>
            <w:r>
              <w:rPr>
                <w:noProof/>
                <w:webHidden/>
              </w:rPr>
            </w:r>
            <w:r>
              <w:rPr>
                <w:noProof/>
                <w:webHidden/>
              </w:rPr>
              <w:fldChar w:fldCharType="separate"/>
            </w:r>
            <w:r>
              <w:rPr>
                <w:noProof/>
                <w:webHidden/>
              </w:rPr>
              <w:t>8</w:t>
            </w:r>
            <w:r>
              <w:rPr>
                <w:noProof/>
                <w:webHidden/>
              </w:rPr>
              <w:fldChar w:fldCharType="end"/>
            </w:r>
          </w:hyperlink>
        </w:p>
        <w:p w14:paraId="1217B70F" w14:textId="77777777" w:rsidR="00255993" w:rsidRDefault="00000000">
          <w:pPr>
            <w:pStyle w:val="TOC2"/>
            <w:tabs>
              <w:tab w:val="right" w:leader="dot" w:pos="9016"/>
            </w:tabs>
            <w:rPr>
              <w:rFonts w:eastAsiaTheme="minorEastAsia"/>
              <w:noProof/>
              <w:lang w:eastAsia="en-IN"/>
            </w:rPr>
          </w:pPr>
          <w:hyperlink w:anchor="_Toc175531759" w:history="1">
            <w:r w:rsidRPr="005104E4">
              <w:rPr>
                <w:rStyle w:val="Hyperlink"/>
                <w:noProof/>
              </w:rPr>
              <w:t>Comparisons</w:t>
            </w:r>
            <w:r>
              <w:rPr>
                <w:noProof/>
                <w:webHidden/>
              </w:rPr>
              <w:tab/>
            </w:r>
            <w:r>
              <w:rPr>
                <w:noProof/>
                <w:webHidden/>
              </w:rPr>
              <w:fldChar w:fldCharType="begin"/>
            </w:r>
            <w:r>
              <w:rPr>
                <w:noProof/>
                <w:webHidden/>
              </w:rPr>
              <w:instrText xml:space="preserve"> PAGEREF _Toc175531759 \h </w:instrText>
            </w:r>
            <w:r>
              <w:rPr>
                <w:noProof/>
                <w:webHidden/>
              </w:rPr>
            </w:r>
            <w:r>
              <w:rPr>
                <w:noProof/>
                <w:webHidden/>
              </w:rPr>
              <w:fldChar w:fldCharType="separate"/>
            </w:r>
            <w:r>
              <w:rPr>
                <w:noProof/>
                <w:webHidden/>
              </w:rPr>
              <w:t>9</w:t>
            </w:r>
            <w:r>
              <w:rPr>
                <w:noProof/>
                <w:webHidden/>
              </w:rPr>
              <w:fldChar w:fldCharType="end"/>
            </w:r>
          </w:hyperlink>
        </w:p>
        <w:p w14:paraId="32D66948" w14:textId="77777777" w:rsidR="00255993" w:rsidRDefault="00000000">
          <w:pPr>
            <w:pStyle w:val="TOC2"/>
            <w:tabs>
              <w:tab w:val="right" w:leader="dot" w:pos="9016"/>
            </w:tabs>
            <w:rPr>
              <w:rFonts w:eastAsiaTheme="minorEastAsia"/>
              <w:noProof/>
              <w:lang w:eastAsia="en-IN"/>
            </w:rPr>
          </w:pPr>
          <w:hyperlink w:anchor="_Toc175531760" w:history="1">
            <w:r w:rsidRPr="005104E4">
              <w:rPr>
                <w:rStyle w:val="Hyperlink"/>
                <w:noProof/>
              </w:rPr>
              <w:t>Contrasts</w:t>
            </w:r>
            <w:r>
              <w:rPr>
                <w:noProof/>
                <w:webHidden/>
              </w:rPr>
              <w:tab/>
            </w:r>
            <w:r>
              <w:rPr>
                <w:noProof/>
                <w:webHidden/>
              </w:rPr>
              <w:fldChar w:fldCharType="begin"/>
            </w:r>
            <w:r>
              <w:rPr>
                <w:noProof/>
                <w:webHidden/>
              </w:rPr>
              <w:instrText xml:space="preserve"> PAGEREF _Toc175531760 \h </w:instrText>
            </w:r>
            <w:r>
              <w:rPr>
                <w:noProof/>
                <w:webHidden/>
              </w:rPr>
            </w:r>
            <w:r>
              <w:rPr>
                <w:noProof/>
                <w:webHidden/>
              </w:rPr>
              <w:fldChar w:fldCharType="separate"/>
            </w:r>
            <w:r>
              <w:rPr>
                <w:noProof/>
                <w:webHidden/>
              </w:rPr>
              <w:t>9</w:t>
            </w:r>
            <w:r>
              <w:rPr>
                <w:noProof/>
                <w:webHidden/>
              </w:rPr>
              <w:fldChar w:fldCharType="end"/>
            </w:r>
          </w:hyperlink>
        </w:p>
        <w:p w14:paraId="6691B6C9" w14:textId="77777777" w:rsidR="00255993" w:rsidRDefault="00000000">
          <w:pPr>
            <w:pStyle w:val="TOC2"/>
            <w:tabs>
              <w:tab w:val="right" w:leader="dot" w:pos="9016"/>
            </w:tabs>
            <w:rPr>
              <w:rFonts w:eastAsiaTheme="minorEastAsia"/>
              <w:noProof/>
              <w:lang w:eastAsia="en-IN"/>
            </w:rPr>
          </w:pPr>
          <w:hyperlink w:anchor="_Toc175531761" w:history="1">
            <w:r w:rsidRPr="005104E4">
              <w:rPr>
                <w:rStyle w:val="Hyperlink"/>
                <w:noProof/>
              </w:rPr>
              <w:t>- 2.4 Capital Structure Theory Review</w:t>
            </w:r>
            <w:r>
              <w:rPr>
                <w:noProof/>
                <w:webHidden/>
              </w:rPr>
              <w:tab/>
            </w:r>
            <w:r>
              <w:rPr>
                <w:noProof/>
                <w:webHidden/>
              </w:rPr>
              <w:fldChar w:fldCharType="begin"/>
            </w:r>
            <w:r>
              <w:rPr>
                <w:noProof/>
                <w:webHidden/>
              </w:rPr>
              <w:instrText xml:space="preserve"> PAGEREF _Toc175531761 \h </w:instrText>
            </w:r>
            <w:r>
              <w:rPr>
                <w:noProof/>
                <w:webHidden/>
              </w:rPr>
            </w:r>
            <w:r>
              <w:rPr>
                <w:noProof/>
                <w:webHidden/>
              </w:rPr>
              <w:fldChar w:fldCharType="separate"/>
            </w:r>
            <w:r>
              <w:rPr>
                <w:noProof/>
                <w:webHidden/>
              </w:rPr>
              <w:t>9</w:t>
            </w:r>
            <w:r>
              <w:rPr>
                <w:noProof/>
                <w:webHidden/>
              </w:rPr>
              <w:fldChar w:fldCharType="end"/>
            </w:r>
          </w:hyperlink>
        </w:p>
        <w:p w14:paraId="7F1E2FBB" w14:textId="77777777" w:rsidR="00255993" w:rsidRDefault="00000000">
          <w:pPr>
            <w:pStyle w:val="TOC2"/>
            <w:tabs>
              <w:tab w:val="right" w:leader="dot" w:pos="9016"/>
            </w:tabs>
            <w:rPr>
              <w:rFonts w:eastAsiaTheme="minorEastAsia"/>
              <w:noProof/>
              <w:lang w:eastAsia="en-IN"/>
            </w:rPr>
          </w:pPr>
          <w:hyperlink w:anchor="_Toc175531762" w:history="1">
            <w:r w:rsidRPr="005104E4">
              <w:rPr>
                <w:rStyle w:val="Hyperlink"/>
                <w:noProof/>
              </w:rPr>
              <w:t>Application of Trade-Off Theory to General Electric</w:t>
            </w:r>
            <w:r>
              <w:rPr>
                <w:noProof/>
                <w:webHidden/>
              </w:rPr>
              <w:tab/>
            </w:r>
            <w:r>
              <w:rPr>
                <w:noProof/>
                <w:webHidden/>
              </w:rPr>
              <w:fldChar w:fldCharType="begin"/>
            </w:r>
            <w:r>
              <w:rPr>
                <w:noProof/>
                <w:webHidden/>
              </w:rPr>
              <w:instrText xml:space="preserve"> PAGEREF _Toc175531762 \h </w:instrText>
            </w:r>
            <w:r>
              <w:rPr>
                <w:noProof/>
                <w:webHidden/>
              </w:rPr>
            </w:r>
            <w:r>
              <w:rPr>
                <w:noProof/>
                <w:webHidden/>
              </w:rPr>
              <w:fldChar w:fldCharType="separate"/>
            </w:r>
            <w:r>
              <w:rPr>
                <w:noProof/>
                <w:webHidden/>
              </w:rPr>
              <w:t>10</w:t>
            </w:r>
            <w:r>
              <w:rPr>
                <w:noProof/>
                <w:webHidden/>
              </w:rPr>
              <w:fldChar w:fldCharType="end"/>
            </w:r>
          </w:hyperlink>
        </w:p>
        <w:p w14:paraId="441A1CA8" w14:textId="77777777" w:rsidR="00255993" w:rsidRDefault="00000000">
          <w:pPr>
            <w:pStyle w:val="TOC1"/>
            <w:tabs>
              <w:tab w:val="right" w:leader="dot" w:pos="9016"/>
            </w:tabs>
            <w:rPr>
              <w:rFonts w:eastAsiaTheme="minorEastAsia"/>
              <w:noProof/>
              <w:lang w:eastAsia="en-IN"/>
            </w:rPr>
          </w:pPr>
          <w:hyperlink w:anchor="_Toc175531763" w:history="1">
            <w:r w:rsidRPr="005104E4">
              <w:rPr>
                <w:rStyle w:val="Hyperlink"/>
                <w:noProof/>
              </w:rPr>
              <w:t>3.1 Introduction to Investment Activity</w:t>
            </w:r>
            <w:r>
              <w:rPr>
                <w:noProof/>
                <w:webHidden/>
              </w:rPr>
              <w:tab/>
            </w:r>
            <w:r>
              <w:rPr>
                <w:noProof/>
                <w:webHidden/>
              </w:rPr>
              <w:fldChar w:fldCharType="begin"/>
            </w:r>
            <w:r>
              <w:rPr>
                <w:noProof/>
                <w:webHidden/>
              </w:rPr>
              <w:instrText xml:space="preserve"> PAGEREF _Toc175531763 \h </w:instrText>
            </w:r>
            <w:r>
              <w:rPr>
                <w:noProof/>
                <w:webHidden/>
              </w:rPr>
            </w:r>
            <w:r>
              <w:rPr>
                <w:noProof/>
                <w:webHidden/>
              </w:rPr>
              <w:fldChar w:fldCharType="separate"/>
            </w:r>
            <w:r>
              <w:rPr>
                <w:noProof/>
                <w:webHidden/>
              </w:rPr>
              <w:t>12</w:t>
            </w:r>
            <w:r>
              <w:rPr>
                <w:noProof/>
                <w:webHidden/>
              </w:rPr>
              <w:fldChar w:fldCharType="end"/>
            </w:r>
          </w:hyperlink>
        </w:p>
        <w:p w14:paraId="38CA3F76" w14:textId="77777777" w:rsidR="00255993" w:rsidRDefault="00000000">
          <w:pPr>
            <w:pStyle w:val="TOC2"/>
            <w:tabs>
              <w:tab w:val="right" w:leader="dot" w:pos="9016"/>
            </w:tabs>
            <w:rPr>
              <w:rFonts w:eastAsiaTheme="minorEastAsia"/>
              <w:noProof/>
              <w:lang w:eastAsia="en-IN"/>
            </w:rPr>
          </w:pPr>
          <w:hyperlink w:anchor="_Toc175531764" w:history="1">
            <w:r w:rsidRPr="005104E4">
              <w:rPr>
                <w:rStyle w:val="Hyperlink"/>
                <w:noProof/>
              </w:rPr>
              <w:t>3.2 Purpose, Aims, and Expected Outcomes</w:t>
            </w:r>
            <w:r>
              <w:rPr>
                <w:noProof/>
                <w:webHidden/>
              </w:rPr>
              <w:tab/>
            </w:r>
            <w:r>
              <w:rPr>
                <w:noProof/>
                <w:webHidden/>
              </w:rPr>
              <w:fldChar w:fldCharType="begin"/>
            </w:r>
            <w:r>
              <w:rPr>
                <w:noProof/>
                <w:webHidden/>
              </w:rPr>
              <w:instrText xml:space="preserve"> PAGEREF _Toc175531764 \h </w:instrText>
            </w:r>
            <w:r>
              <w:rPr>
                <w:noProof/>
                <w:webHidden/>
              </w:rPr>
            </w:r>
            <w:r>
              <w:rPr>
                <w:noProof/>
                <w:webHidden/>
              </w:rPr>
              <w:fldChar w:fldCharType="separate"/>
            </w:r>
            <w:r>
              <w:rPr>
                <w:noProof/>
                <w:webHidden/>
              </w:rPr>
              <w:t>14</w:t>
            </w:r>
            <w:r>
              <w:rPr>
                <w:noProof/>
                <w:webHidden/>
              </w:rPr>
              <w:fldChar w:fldCharType="end"/>
            </w:r>
          </w:hyperlink>
        </w:p>
        <w:p w14:paraId="41F150F5" w14:textId="77777777" w:rsidR="00255993" w:rsidRDefault="00000000">
          <w:pPr>
            <w:pStyle w:val="TOC2"/>
            <w:tabs>
              <w:tab w:val="left" w:pos="660"/>
              <w:tab w:val="right" w:leader="dot" w:pos="9016"/>
            </w:tabs>
            <w:rPr>
              <w:rFonts w:eastAsiaTheme="minorEastAsia"/>
              <w:noProof/>
              <w:lang w:eastAsia="en-IN"/>
            </w:rPr>
          </w:pPr>
          <w:hyperlink w:anchor="_Toc175531765" w:history="1">
            <w:r>
              <w:rPr>
                <w:rFonts w:eastAsiaTheme="minorEastAsia"/>
                <w:noProof/>
                <w:lang w:eastAsia="en-IN"/>
              </w:rPr>
              <w:t xml:space="preserve"> </w:t>
            </w:r>
            <w:r w:rsidRPr="005104E4">
              <w:rPr>
                <w:rStyle w:val="Hyperlink"/>
                <w:noProof/>
              </w:rPr>
              <w:t>Strategic Investment Outcomes</w:t>
            </w:r>
            <w:r>
              <w:rPr>
                <w:noProof/>
                <w:webHidden/>
              </w:rPr>
              <w:tab/>
            </w:r>
            <w:r>
              <w:rPr>
                <w:noProof/>
                <w:webHidden/>
              </w:rPr>
              <w:fldChar w:fldCharType="begin"/>
            </w:r>
            <w:r>
              <w:rPr>
                <w:noProof/>
                <w:webHidden/>
              </w:rPr>
              <w:instrText xml:space="preserve"> PAGEREF _Toc175531765 \h </w:instrText>
            </w:r>
            <w:r>
              <w:rPr>
                <w:noProof/>
                <w:webHidden/>
              </w:rPr>
            </w:r>
            <w:r>
              <w:rPr>
                <w:noProof/>
                <w:webHidden/>
              </w:rPr>
              <w:fldChar w:fldCharType="separate"/>
            </w:r>
            <w:r>
              <w:rPr>
                <w:noProof/>
                <w:webHidden/>
              </w:rPr>
              <w:t>16</w:t>
            </w:r>
            <w:r>
              <w:rPr>
                <w:noProof/>
                <w:webHidden/>
              </w:rPr>
              <w:fldChar w:fldCharType="end"/>
            </w:r>
          </w:hyperlink>
        </w:p>
        <w:p w14:paraId="61BB9E98" w14:textId="77777777" w:rsidR="00255993" w:rsidRDefault="00000000">
          <w:pPr>
            <w:pStyle w:val="TOC2"/>
            <w:tabs>
              <w:tab w:val="right" w:leader="dot" w:pos="9016"/>
            </w:tabs>
            <w:rPr>
              <w:rFonts w:eastAsiaTheme="minorEastAsia"/>
              <w:noProof/>
              <w:lang w:eastAsia="en-IN"/>
            </w:rPr>
          </w:pPr>
          <w:hyperlink w:anchor="_Toc175531766" w:history="1">
            <w:r w:rsidRPr="005104E4">
              <w:rPr>
                <w:rStyle w:val="Hyperlink"/>
                <w:noProof/>
              </w:rPr>
              <w:t>- 3.4 Feasibility Analysis</w:t>
            </w:r>
            <w:r>
              <w:rPr>
                <w:noProof/>
                <w:webHidden/>
              </w:rPr>
              <w:tab/>
            </w:r>
            <w:r>
              <w:rPr>
                <w:noProof/>
                <w:webHidden/>
              </w:rPr>
              <w:fldChar w:fldCharType="begin"/>
            </w:r>
            <w:r>
              <w:rPr>
                <w:noProof/>
                <w:webHidden/>
              </w:rPr>
              <w:instrText xml:space="preserve"> PAGEREF _Toc175531766 \h </w:instrText>
            </w:r>
            <w:r>
              <w:rPr>
                <w:noProof/>
                <w:webHidden/>
              </w:rPr>
            </w:r>
            <w:r>
              <w:rPr>
                <w:noProof/>
                <w:webHidden/>
              </w:rPr>
              <w:fldChar w:fldCharType="separate"/>
            </w:r>
            <w:r>
              <w:rPr>
                <w:noProof/>
                <w:webHidden/>
              </w:rPr>
              <w:t>17</w:t>
            </w:r>
            <w:r>
              <w:rPr>
                <w:noProof/>
                <w:webHidden/>
              </w:rPr>
              <w:fldChar w:fldCharType="end"/>
            </w:r>
          </w:hyperlink>
        </w:p>
        <w:p w14:paraId="75C01404" w14:textId="77777777" w:rsidR="00255993" w:rsidRDefault="00000000">
          <w:pPr>
            <w:pStyle w:val="TOC2"/>
            <w:tabs>
              <w:tab w:val="right" w:leader="dot" w:pos="9016"/>
            </w:tabs>
            <w:rPr>
              <w:rFonts w:eastAsiaTheme="minorEastAsia"/>
              <w:noProof/>
              <w:lang w:eastAsia="en-IN"/>
            </w:rPr>
          </w:pPr>
          <w:hyperlink w:anchor="_Toc175531767" w:history="1">
            <w:r w:rsidRPr="005104E4">
              <w:rPr>
                <w:rStyle w:val="Hyperlink"/>
                <w:noProof/>
              </w:rPr>
              <w:t>Strategic Alignment</w:t>
            </w:r>
            <w:r>
              <w:rPr>
                <w:noProof/>
                <w:webHidden/>
              </w:rPr>
              <w:tab/>
            </w:r>
            <w:r>
              <w:rPr>
                <w:noProof/>
                <w:webHidden/>
              </w:rPr>
              <w:fldChar w:fldCharType="begin"/>
            </w:r>
            <w:r>
              <w:rPr>
                <w:noProof/>
                <w:webHidden/>
              </w:rPr>
              <w:instrText xml:space="preserve"> PAGEREF _Toc175531767 \h </w:instrText>
            </w:r>
            <w:r>
              <w:rPr>
                <w:noProof/>
                <w:webHidden/>
              </w:rPr>
            </w:r>
            <w:r>
              <w:rPr>
                <w:noProof/>
                <w:webHidden/>
              </w:rPr>
              <w:fldChar w:fldCharType="separate"/>
            </w:r>
            <w:r>
              <w:rPr>
                <w:noProof/>
                <w:webHidden/>
              </w:rPr>
              <w:t>17</w:t>
            </w:r>
            <w:r>
              <w:rPr>
                <w:noProof/>
                <w:webHidden/>
              </w:rPr>
              <w:fldChar w:fldCharType="end"/>
            </w:r>
          </w:hyperlink>
        </w:p>
        <w:p w14:paraId="64CCE5BF" w14:textId="77777777" w:rsidR="00255993" w:rsidRDefault="00000000">
          <w:pPr>
            <w:pStyle w:val="TOC2"/>
            <w:tabs>
              <w:tab w:val="right" w:leader="dot" w:pos="9016"/>
            </w:tabs>
            <w:rPr>
              <w:rFonts w:eastAsiaTheme="minorEastAsia"/>
              <w:noProof/>
              <w:lang w:eastAsia="en-IN"/>
            </w:rPr>
          </w:pPr>
          <w:hyperlink w:anchor="_Toc175531768" w:history="1">
            <w:r w:rsidRPr="005104E4">
              <w:rPr>
                <w:rStyle w:val="Hyperlink"/>
                <w:noProof/>
              </w:rPr>
              <w:t>Financial Capacity</w:t>
            </w:r>
            <w:r>
              <w:rPr>
                <w:noProof/>
                <w:webHidden/>
              </w:rPr>
              <w:tab/>
            </w:r>
            <w:r>
              <w:rPr>
                <w:noProof/>
                <w:webHidden/>
              </w:rPr>
              <w:fldChar w:fldCharType="begin"/>
            </w:r>
            <w:r>
              <w:rPr>
                <w:noProof/>
                <w:webHidden/>
              </w:rPr>
              <w:instrText xml:space="preserve"> PAGEREF _Toc175531768 \h </w:instrText>
            </w:r>
            <w:r>
              <w:rPr>
                <w:noProof/>
                <w:webHidden/>
              </w:rPr>
            </w:r>
            <w:r>
              <w:rPr>
                <w:noProof/>
                <w:webHidden/>
              </w:rPr>
              <w:fldChar w:fldCharType="separate"/>
            </w:r>
            <w:r>
              <w:rPr>
                <w:noProof/>
                <w:webHidden/>
              </w:rPr>
              <w:t>18</w:t>
            </w:r>
            <w:r>
              <w:rPr>
                <w:noProof/>
                <w:webHidden/>
              </w:rPr>
              <w:fldChar w:fldCharType="end"/>
            </w:r>
          </w:hyperlink>
        </w:p>
        <w:p w14:paraId="2396B9D0" w14:textId="77777777" w:rsidR="00255993" w:rsidRDefault="00000000">
          <w:pPr>
            <w:pStyle w:val="TOC2"/>
            <w:tabs>
              <w:tab w:val="right" w:leader="dot" w:pos="9016"/>
            </w:tabs>
            <w:rPr>
              <w:rFonts w:eastAsiaTheme="minorEastAsia"/>
              <w:noProof/>
              <w:lang w:eastAsia="en-IN"/>
            </w:rPr>
          </w:pPr>
          <w:hyperlink w:anchor="_Toc175531769" w:history="1">
            <w:r w:rsidRPr="005104E4">
              <w:rPr>
                <w:rStyle w:val="Hyperlink"/>
                <w:noProof/>
              </w:rPr>
              <w:t>Market Conditions</w:t>
            </w:r>
            <w:r>
              <w:rPr>
                <w:noProof/>
                <w:webHidden/>
              </w:rPr>
              <w:tab/>
            </w:r>
            <w:r>
              <w:rPr>
                <w:noProof/>
                <w:webHidden/>
              </w:rPr>
              <w:fldChar w:fldCharType="begin"/>
            </w:r>
            <w:r>
              <w:rPr>
                <w:noProof/>
                <w:webHidden/>
              </w:rPr>
              <w:instrText xml:space="preserve"> PAGEREF _Toc175531769 \h </w:instrText>
            </w:r>
            <w:r>
              <w:rPr>
                <w:noProof/>
                <w:webHidden/>
              </w:rPr>
            </w:r>
            <w:r>
              <w:rPr>
                <w:noProof/>
                <w:webHidden/>
              </w:rPr>
              <w:fldChar w:fldCharType="separate"/>
            </w:r>
            <w:r>
              <w:rPr>
                <w:noProof/>
                <w:webHidden/>
              </w:rPr>
              <w:t>18</w:t>
            </w:r>
            <w:r>
              <w:rPr>
                <w:noProof/>
                <w:webHidden/>
              </w:rPr>
              <w:fldChar w:fldCharType="end"/>
            </w:r>
          </w:hyperlink>
        </w:p>
        <w:p w14:paraId="686329D7" w14:textId="77777777" w:rsidR="00255993" w:rsidRDefault="00000000">
          <w:pPr>
            <w:pStyle w:val="TOC2"/>
            <w:tabs>
              <w:tab w:val="right" w:leader="dot" w:pos="9016"/>
            </w:tabs>
            <w:rPr>
              <w:rFonts w:eastAsiaTheme="minorEastAsia"/>
              <w:noProof/>
              <w:lang w:eastAsia="en-IN"/>
            </w:rPr>
          </w:pPr>
          <w:hyperlink w:anchor="_Toc175531770" w:history="1">
            <w:r w:rsidRPr="005104E4">
              <w:rPr>
                <w:rStyle w:val="Hyperlink"/>
                <w:noProof/>
              </w:rPr>
              <w:t>3.5 Current Outcome and Evaluation</w:t>
            </w:r>
            <w:r>
              <w:rPr>
                <w:noProof/>
                <w:webHidden/>
              </w:rPr>
              <w:tab/>
            </w:r>
            <w:r>
              <w:rPr>
                <w:noProof/>
                <w:webHidden/>
              </w:rPr>
              <w:fldChar w:fldCharType="begin"/>
            </w:r>
            <w:r>
              <w:rPr>
                <w:noProof/>
                <w:webHidden/>
              </w:rPr>
              <w:instrText xml:space="preserve"> PAGEREF _Toc175531770 \h </w:instrText>
            </w:r>
            <w:r>
              <w:rPr>
                <w:noProof/>
                <w:webHidden/>
              </w:rPr>
            </w:r>
            <w:r>
              <w:rPr>
                <w:noProof/>
                <w:webHidden/>
              </w:rPr>
              <w:fldChar w:fldCharType="separate"/>
            </w:r>
            <w:r>
              <w:rPr>
                <w:noProof/>
                <w:webHidden/>
              </w:rPr>
              <w:t>19</w:t>
            </w:r>
            <w:r>
              <w:rPr>
                <w:noProof/>
                <w:webHidden/>
              </w:rPr>
              <w:fldChar w:fldCharType="end"/>
            </w:r>
          </w:hyperlink>
        </w:p>
        <w:p w14:paraId="3F490FAC" w14:textId="77777777" w:rsidR="00255993" w:rsidRDefault="00000000">
          <w:pPr>
            <w:pStyle w:val="TOC2"/>
            <w:tabs>
              <w:tab w:val="right" w:leader="dot" w:pos="9016"/>
            </w:tabs>
            <w:rPr>
              <w:rFonts w:eastAsiaTheme="minorEastAsia"/>
              <w:noProof/>
              <w:lang w:eastAsia="en-IN"/>
            </w:rPr>
          </w:pPr>
          <w:hyperlink w:anchor="_Toc175531771" w:history="1">
            <w:r w:rsidRPr="005104E4">
              <w:rPr>
                <w:rStyle w:val="Hyperlink"/>
                <w:noProof/>
              </w:rPr>
              <w:t>Investment Successes</w:t>
            </w:r>
            <w:r>
              <w:rPr>
                <w:noProof/>
                <w:webHidden/>
              </w:rPr>
              <w:tab/>
            </w:r>
            <w:r>
              <w:rPr>
                <w:noProof/>
                <w:webHidden/>
              </w:rPr>
              <w:fldChar w:fldCharType="begin"/>
            </w:r>
            <w:r>
              <w:rPr>
                <w:noProof/>
                <w:webHidden/>
              </w:rPr>
              <w:instrText xml:space="preserve"> PAGEREF _Toc175531771 \h </w:instrText>
            </w:r>
            <w:r>
              <w:rPr>
                <w:noProof/>
                <w:webHidden/>
              </w:rPr>
            </w:r>
            <w:r>
              <w:rPr>
                <w:noProof/>
                <w:webHidden/>
              </w:rPr>
              <w:fldChar w:fldCharType="separate"/>
            </w:r>
            <w:r>
              <w:rPr>
                <w:noProof/>
                <w:webHidden/>
              </w:rPr>
              <w:t>19</w:t>
            </w:r>
            <w:r>
              <w:rPr>
                <w:noProof/>
                <w:webHidden/>
              </w:rPr>
              <w:fldChar w:fldCharType="end"/>
            </w:r>
          </w:hyperlink>
        </w:p>
        <w:p w14:paraId="70EB08E8" w14:textId="77777777" w:rsidR="00255993" w:rsidRDefault="00000000">
          <w:pPr>
            <w:pStyle w:val="TOC2"/>
            <w:tabs>
              <w:tab w:val="left" w:pos="660"/>
              <w:tab w:val="right" w:leader="dot" w:pos="9016"/>
            </w:tabs>
            <w:rPr>
              <w:rFonts w:eastAsiaTheme="minorEastAsia"/>
              <w:noProof/>
              <w:lang w:eastAsia="en-IN"/>
            </w:rPr>
          </w:pPr>
          <w:hyperlink w:anchor="_Toc175531772" w:history="1">
            <w:r w:rsidRPr="005104E4">
              <w:rPr>
                <w:rStyle w:val="Hyperlink"/>
                <w:noProof/>
              </w:rPr>
              <w:t>Challenges</w:t>
            </w:r>
            <w:r>
              <w:rPr>
                <w:noProof/>
                <w:webHidden/>
              </w:rPr>
              <w:tab/>
            </w:r>
            <w:r>
              <w:rPr>
                <w:noProof/>
                <w:webHidden/>
              </w:rPr>
              <w:fldChar w:fldCharType="begin"/>
            </w:r>
            <w:r>
              <w:rPr>
                <w:noProof/>
                <w:webHidden/>
              </w:rPr>
              <w:instrText xml:space="preserve"> PAGEREF _Toc175531772 \h </w:instrText>
            </w:r>
            <w:r>
              <w:rPr>
                <w:noProof/>
                <w:webHidden/>
              </w:rPr>
            </w:r>
            <w:r>
              <w:rPr>
                <w:noProof/>
                <w:webHidden/>
              </w:rPr>
              <w:fldChar w:fldCharType="separate"/>
            </w:r>
            <w:r>
              <w:rPr>
                <w:noProof/>
                <w:webHidden/>
              </w:rPr>
              <w:t>20</w:t>
            </w:r>
            <w:r>
              <w:rPr>
                <w:noProof/>
                <w:webHidden/>
              </w:rPr>
              <w:fldChar w:fldCharType="end"/>
            </w:r>
          </w:hyperlink>
        </w:p>
        <w:p w14:paraId="03C19ACE" w14:textId="77777777" w:rsidR="00255993" w:rsidRDefault="00000000">
          <w:pPr>
            <w:pStyle w:val="TOC1"/>
            <w:tabs>
              <w:tab w:val="right" w:leader="dot" w:pos="9016"/>
            </w:tabs>
            <w:rPr>
              <w:rFonts w:eastAsiaTheme="minorEastAsia"/>
              <w:noProof/>
              <w:lang w:eastAsia="en-IN"/>
            </w:rPr>
          </w:pPr>
          <w:hyperlink w:anchor="_Toc175531773" w:history="1">
            <w:r w:rsidRPr="005104E4">
              <w:rPr>
                <w:rStyle w:val="Hyperlink"/>
                <w:noProof/>
              </w:rPr>
              <w:t>References</w:t>
            </w:r>
            <w:r>
              <w:rPr>
                <w:noProof/>
                <w:webHidden/>
              </w:rPr>
              <w:tab/>
            </w:r>
            <w:r>
              <w:rPr>
                <w:noProof/>
                <w:webHidden/>
              </w:rPr>
              <w:fldChar w:fldCharType="begin"/>
            </w:r>
            <w:r>
              <w:rPr>
                <w:noProof/>
                <w:webHidden/>
              </w:rPr>
              <w:instrText xml:space="preserve"> PAGEREF _Toc175531773 \h </w:instrText>
            </w:r>
            <w:r>
              <w:rPr>
                <w:noProof/>
                <w:webHidden/>
              </w:rPr>
            </w:r>
            <w:r>
              <w:rPr>
                <w:noProof/>
                <w:webHidden/>
              </w:rPr>
              <w:fldChar w:fldCharType="separate"/>
            </w:r>
            <w:r>
              <w:rPr>
                <w:noProof/>
                <w:webHidden/>
              </w:rPr>
              <w:t>22</w:t>
            </w:r>
            <w:r>
              <w:rPr>
                <w:noProof/>
                <w:webHidden/>
              </w:rPr>
              <w:fldChar w:fldCharType="end"/>
            </w:r>
          </w:hyperlink>
        </w:p>
        <w:p w14:paraId="355C8151" w14:textId="77777777" w:rsidR="00255993" w:rsidRDefault="00000000">
          <w:r>
            <w:rPr>
              <w:b/>
              <w:bCs/>
              <w:lang w:val="en-GB"/>
            </w:rPr>
            <w:fldChar w:fldCharType="end"/>
          </w:r>
        </w:p>
      </w:sdtContent>
    </w:sdt>
    <w:p w14:paraId="38D9C7E8" w14:textId="77777777" w:rsidR="00B75675" w:rsidRDefault="00B75675" w:rsidP="00F9319B">
      <w:pPr>
        <w:pStyle w:val="Title"/>
      </w:pPr>
    </w:p>
    <w:p w14:paraId="15D6F410" w14:textId="77777777" w:rsidR="007A051A" w:rsidRDefault="007A051A" w:rsidP="007A051A">
      <w:pPr>
        <w:pStyle w:val="TOCHeading"/>
      </w:pPr>
    </w:p>
    <w:p w14:paraId="725DC90D" w14:textId="77777777" w:rsidR="00B75675" w:rsidRDefault="00B75675" w:rsidP="00F9319B">
      <w:pPr>
        <w:pStyle w:val="Title"/>
      </w:pPr>
    </w:p>
    <w:p w14:paraId="12F6DD41" w14:textId="77777777" w:rsidR="007316A7" w:rsidRPr="00F65A4D" w:rsidRDefault="00000000" w:rsidP="00F9319B">
      <w:pPr>
        <w:pStyle w:val="Title"/>
      </w:pPr>
      <w:r w:rsidRPr="00F65A4D">
        <w:t>Part A:</w:t>
      </w:r>
      <w:r w:rsidR="00F9319B">
        <w:t>-</w:t>
      </w:r>
    </w:p>
    <w:p w14:paraId="2392BEE3" w14:textId="77777777" w:rsidR="0014045C" w:rsidRDefault="00000000" w:rsidP="00F9319B">
      <w:pPr>
        <w:pStyle w:val="Heading1"/>
        <w:numPr>
          <w:ilvl w:val="1"/>
          <w:numId w:val="29"/>
        </w:numPr>
      </w:pPr>
      <w:r w:rsidRPr="0014045C">
        <w:t xml:space="preserve"> </w:t>
      </w:r>
      <w:bookmarkStart w:id="0" w:name="_Toc175423829"/>
      <w:bookmarkStart w:id="1" w:name="_Toc175531745"/>
      <w:r w:rsidRPr="0014045C">
        <w:t>Overview and Historical Analysis</w:t>
      </w:r>
      <w:r w:rsidR="00B75675">
        <w:t xml:space="preserve"> OF GENERAL ELECTRIC</w:t>
      </w:r>
      <w:bookmarkEnd w:id="0"/>
      <w:bookmarkEnd w:id="1"/>
    </w:p>
    <w:p w14:paraId="4FB1CDC0" w14:textId="77777777" w:rsidR="00F9319B" w:rsidRPr="00F9319B" w:rsidRDefault="00F9319B" w:rsidP="00F9319B"/>
    <w:p w14:paraId="732F1CEF" w14:textId="77777777" w:rsidR="00EE41DA" w:rsidRDefault="00000000" w:rsidP="007316A7">
      <w:pPr>
        <w:rPr>
          <w:rFonts w:cstheme="minorHAnsi"/>
          <w:sz w:val="24"/>
          <w:szCs w:val="24"/>
        </w:rPr>
      </w:pPr>
      <w:r w:rsidRPr="00F9319B">
        <w:rPr>
          <w:rFonts w:cstheme="minorHAnsi"/>
          <w:sz w:val="24"/>
          <w:szCs w:val="24"/>
        </w:rPr>
        <w:t>General Electric (GE) an American multinational company with a long history since its founding in 1892 has gone through substantial changes over the years in diverse industries such as healthcare and aerospace sectors. Recently after a review of its operations and strategies in the energy and healthcare domains, by the company management team, The decision was made to separate these divisions into individual entities. Currently, in 2024 GE is known as GE Aerospace following these changes.</w:t>
      </w:r>
      <w:r w:rsidR="00767CCD" w:rsidRPr="00767CCD">
        <w:rPr>
          <w:rFonts w:cstheme="minorHAnsi"/>
          <w:sz w:val="24"/>
          <w:szCs w:val="24"/>
        </w:rPr>
        <w:t xml:space="preserve"> (General Electric, 2024)</w:t>
      </w:r>
      <w:r>
        <w:rPr>
          <w:rFonts w:cstheme="minorHAnsi"/>
          <w:sz w:val="24"/>
          <w:szCs w:val="24"/>
        </w:rPr>
        <w:t xml:space="preserve"> </w:t>
      </w:r>
      <w:r w:rsidR="00767CCD" w:rsidRPr="00767CCD">
        <w:rPr>
          <w:rFonts w:cstheme="minorHAnsi"/>
          <w:sz w:val="24"/>
          <w:szCs w:val="24"/>
        </w:rPr>
        <w:t xml:space="preserve"> </w:t>
      </w:r>
    </w:p>
    <w:p w14:paraId="7175E306" w14:textId="77777777" w:rsidR="007316A7" w:rsidRPr="00F65A4D" w:rsidRDefault="00000000" w:rsidP="007316A7">
      <w:pPr>
        <w:rPr>
          <w:rFonts w:cstheme="minorHAnsi"/>
          <w:sz w:val="24"/>
          <w:szCs w:val="24"/>
        </w:rPr>
      </w:pPr>
      <w:r w:rsidRPr="00F9319B">
        <w:rPr>
          <w:rFonts w:cstheme="minorHAnsi"/>
          <w:sz w:val="24"/>
          <w:szCs w:val="24"/>
        </w:rPr>
        <w:t>In the aerospace sector</w:t>
      </w:r>
      <w:r w:rsidR="00EE41DA">
        <w:rPr>
          <w:rFonts w:cstheme="minorHAnsi"/>
          <w:sz w:val="24"/>
          <w:szCs w:val="24"/>
        </w:rPr>
        <w:t>,</w:t>
      </w:r>
      <w:r w:rsidRPr="00F9319B">
        <w:rPr>
          <w:rFonts w:cstheme="minorHAnsi"/>
          <w:sz w:val="24"/>
          <w:szCs w:val="24"/>
        </w:rPr>
        <w:t xml:space="preserve"> GE is involved in creating and manufacturing engines for military aircraft producing integrated engine parts, and offering thorough </w:t>
      </w:r>
      <w:r w:rsidR="00EE41DA">
        <w:rPr>
          <w:rFonts w:cstheme="minorHAnsi"/>
          <w:sz w:val="24"/>
          <w:szCs w:val="24"/>
        </w:rPr>
        <w:t>post-sales</w:t>
      </w:r>
      <w:r w:rsidRPr="00F9319B">
        <w:rPr>
          <w:rFonts w:cstheme="minorHAnsi"/>
          <w:sz w:val="24"/>
          <w:szCs w:val="24"/>
        </w:rPr>
        <w:t xml:space="preserve"> support. The aerospace field is recognized for its challenges in entering the market investments in research and development and a firm dedication, to pioneering solutions and safety measures. </w:t>
      </w:r>
      <w:r w:rsidR="00767CCD" w:rsidRPr="00767CCD">
        <w:rPr>
          <w:rFonts w:cstheme="minorHAnsi"/>
          <w:sz w:val="24"/>
          <w:szCs w:val="24"/>
        </w:rPr>
        <w:t>(General Electric, 2024)</w:t>
      </w:r>
    </w:p>
    <w:p w14:paraId="52935417" w14:textId="77777777" w:rsidR="007316A7" w:rsidRDefault="00000000" w:rsidP="00255993">
      <w:pPr>
        <w:pStyle w:val="Heading1"/>
        <w:numPr>
          <w:ilvl w:val="1"/>
          <w:numId w:val="29"/>
        </w:numPr>
      </w:pPr>
      <w:bookmarkStart w:id="2" w:name="_Toc175423830"/>
      <w:bookmarkStart w:id="3" w:name="_Toc175531746"/>
      <w:r w:rsidRPr="00F65A4D">
        <w:t>Business Model, Target Market</w:t>
      </w:r>
      <w:r w:rsidR="00EE41DA">
        <w:t>,</w:t>
      </w:r>
      <w:r w:rsidRPr="00F65A4D">
        <w:t xml:space="preserve"> and Competitors</w:t>
      </w:r>
      <w:bookmarkEnd w:id="2"/>
      <w:bookmarkEnd w:id="3"/>
    </w:p>
    <w:p w14:paraId="790DDA62" w14:textId="77777777" w:rsidR="00255993" w:rsidRPr="00255993" w:rsidRDefault="00255993" w:rsidP="00255993">
      <w:pPr>
        <w:pStyle w:val="ListParagraph"/>
        <w:ind w:left="480"/>
      </w:pPr>
    </w:p>
    <w:p w14:paraId="237FCE40" w14:textId="77777777" w:rsidR="00767CCD" w:rsidRPr="00767CCD" w:rsidRDefault="00000000" w:rsidP="00255993">
      <w:bookmarkStart w:id="4" w:name="_Toc175423831"/>
      <w:bookmarkStart w:id="5" w:name="_Toc175531747"/>
      <w:r w:rsidRPr="00767CCD">
        <w:t>Business model</w:t>
      </w:r>
      <w:bookmarkEnd w:id="4"/>
      <w:bookmarkEnd w:id="5"/>
    </w:p>
    <w:p w14:paraId="79182F69" w14:textId="77777777" w:rsidR="00767CCD" w:rsidRPr="00767CCD" w:rsidRDefault="00000000" w:rsidP="00767CCD">
      <w:pPr>
        <w:rPr>
          <w:rFonts w:cstheme="minorHAnsi"/>
          <w:sz w:val="24"/>
          <w:szCs w:val="24"/>
        </w:rPr>
      </w:pPr>
      <w:r w:rsidRPr="00B75675">
        <w:rPr>
          <w:rFonts w:cstheme="minorHAnsi"/>
          <w:sz w:val="24"/>
          <w:szCs w:val="24"/>
        </w:rPr>
        <w:t xml:space="preserve">General </w:t>
      </w:r>
      <w:r w:rsidR="00EE41DA">
        <w:rPr>
          <w:rFonts w:cstheme="minorHAnsi"/>
          <w:sz w:val="24"/>
          <w:szCs w:val="24"/>
        </w:rPr>
        <w:t>Electric's</w:t>
      </w:r>
      <w:r w:rsidRPr="00B75675">
        <w:rPr>
          <w:rFonts w:cstheme="minorHAnsi"/>
          <w:sz w:val="24"/>
          <w:szCs w:val="24"/>
        </w:rPr>
        <w:t xml:space="preserve"> (GE)</w:t>
      </w:r>
      <w:r w:rsidR="00EE41DA">
        <w:rPr>
          <w:rFonts w:cstheme="minorHAnsi"/>
          <w:sz w:val="24"/>
          <w:szCs w:val="24"/>
        </w:rPr>
        <w:t xml:space="preserve"> b</w:t>
      </w:r>
      <w:r w:rsidRPr="00B75675">
        <w:rPr>
          <w:rFonts w:cstheme="minorHAnsi"/>
          <w:sz w:val="24"/>
          <w:szCs w:val="24"/>
        </w:rPr>
        <w:t>usiness model center</w:t>
      </w:r>
      <w:r w:rsidR="00EE41DA">
        <w:rPr>
          <w:rFonts w:cstheme="minorHAnsi"/>
          <w:sz w:val="24"/>
          <w:szCs w:val="24"/>
        </w:rPr>
        <w:t xml:space="preserve">s </w:t>
      </w:r>
      <w:r w:rsidRPr="00B75675">
        <w:rPr>
          <w:rFonts w:cstheme="minorHAnsi"/>
          <w:sz w:val="24"/>
          <w:szCs w:val="24"/>
        </w:rPr>
        <w:t xml:space="preserve">around manufacturing and servicing aircraft engines and associated systems with revenue coming from the sale of engines and parts as well as offering ongoing maintenance services to ensure consistent support, for their </w:t>
      </w:r>
      <w:r w:rsidR="00EE41DA">
        <w:rPr>
          <w:rFonts w:cstheme="minorHAnsi"/>
          <w:sz w:val="24"/>
          <w:szCs w:val="24"/>
        </w:rPr>
        <w:t>customer's</w:t>
      </w:r>
      <w:r w:rsidRPr="00B75675">
        <w:rPr>
          <w:rFonts w:cstheme="minorHAnsi"/>
          <w:sz w:val="24"/>
          <w:szCs w:val="24"/>
        </w:rPr>
        <w:t xml:space="preserve"> needs.  </w:t>
      </w:r>
      <w:r w:rsidRPr="00767CCD">
        <w:rPr>
          <w:rFonts w:cstheme="minorHAnsi"/>
          <w:sz w:val="24"/>
          <w:szCs w:val="24"/>
        </w:rPr>
        <w:t xml:space="preserve"> (General Electric, 2024)</w:t>
      </w:r>
    </w:p>
    <w:p w14:paraId="2FDFB7E5" w14:textId="77777777" w:rsidR="00767CCD" w:rsidRPr="00767CCD" w:rsidRDefault="00000000" w:rsidP="00255993">
      <w:bookmarkStart w:id="6" w:name="_Toc175423832"/>
      <w:bookmarkStart w:id="7" w:name="_Toc175531748"/>
      <w:r w:rsidRPr="00767CCD">
        <w:t>Target Market</w:t>
      </w:r>
      <w:bookmarkEnd w:id="6"/>
      <w:bookmarkEnd w:id="7"/>
    </w:p>
    <w:p w14:paraId="349EA3A2" w14:textId="77777777" w:rsidR="00767CCD" w:rsidRPr="00767CCD" w:rsidRDefault="00000000" w:rsidP="00767CCD">
      <w:pPr>
        <w:rPr>
          <w:rFonts w:cstheme="minorHAnsi"/>
          <w:sz w:val="24"/>
          <w:szCs w:val="24"/>
        </w:rPr>
      </w:pPr>
      <w:r w:rsidRPr="00B75675">
        <w:rPr>
          <w:rFonts w:cstheme="minorHAnsi"/>
          <w:sz w:val="24"/>
          <w:szCs w:val="24"/>
        </w:rPr>
        <w:t xml:space="preserve">GE Aerospace serves a range of international customers across more, than 160 countries worldwide in the fields of commercial and military aviation by leveraging its extensive industry knowledge and advanced technology to fulfill the varied requirements of its clients.  </w:t>
      </w:r>
      <w:r w:rsidRPr="00767CCD">
        <w:rPr>
          <w:rFonts w:cstheme="minorHAnsi"/>
          <w:sz w:val="24"/>
          <w:szCs w:val="24"/>
        </w:rPr>
        <w:t xml:space="preserve"> (General Electric, 2024)</w:t>
      </w:r>
    </w:p>
    <w:p w14:paraId="44F856B7" w14:textId="77777777" w:rsidR="00767CCD" w:rsidRPr="00767CCD" w:rsidRDefault="00000000" w:rsidP="00255993">
      <w:bookmarkStart w:id="8" w:name="_Toc175423833"/>
      <w:bookmarkStart w:id="9" w:name="_Toc175531749"/>
      <w:r w:rsidRPr="00767CCD">
        <w:t>Competitors</w:t>
      </w:r>
      <w:bookmarkEnd w:id="8"/>
      <w:bookmarkEnd w:id="9"/>
    </w:p>
    <w:p w14:paraId="062394A8" w14:textId="77777777" w:rsidR="00767CCD" w:rsidRDefault="00000000" w:rsidP="00767CCD">
      <w:pPr>
        <w:rPr>
          <w:rFonts w:cstheme="minorHAnsi"/>
          <w:sz w:val="24"/>
          <w:szCs w:val="24"/>
        </w:rPr>
      </w:pPr>
      <w:r w:rsidRPr="00B75675">
        <w:rPr>
          <w:rFonts w:cstheme="minorHAnsi"/>
          <w:sz w:val="24"/>
          <w:szCs w:val="24"/>
        </w:rPr>
        <w:t xml:space="preserve">In the aerospace industry sector, GE encounters competition from significant rivals like Honeywell International Inc., RTX (previously known as Raytheon Technologies), and Safran (SAFR). Similar to GE these competitors focus on innovation and technological advancement to maintain their standing, in the field of space exploration.  </w:t>
      </w:r>
      <w:r w:rsidRPr="00767CCD">
        <w:rPr>
          <w:rFonts w:cstheme="minorHAnsi"/>
          <w:sz w:val="24"/>
          <w:szCs w:val="24"/>
        </w:rPr>
        <w:t xml:space="preserve"> (Honeywell International, 2024; RTX, 2024; Safran, 2024).</w:t>
      </w:r>
    </w:p>
    <w:p w14:paraId="1E0AB345" w14:textId="77777777" w:rsidR="0014045C" w:rsidRPr="0014045C" w:rsidRDefault="00000000" w:rsidP="000C17EB">
      <w:pPr>
        <w:pStyle w:val="Heading2"/>
      </w:pPr>
      <w:bookmarkStart w:id="10" w:name="_Toc175423834"/>
      <w:bookmarkStart w:id="11" w:name="_Toc175531750"/>
      <w:r w:rsidRPr="0014045C">
        <w:lastRenderedPageBreak/>
        <w:t>Industry Impact</w:t>
      </w:r>
      <w:bookmarkEnd w:id="10"/>
      <w:bookmarkEnd w:id="11"/>
    </w:p>
    <w:p w14:paraId="1B8C276C" w14:textId="77777777" w:rsidR="007316A7" w:rsidRPr="00F65A4D" w:rsidRDefault="00000000" w:rsidP="007316A7">
      <w:pPr>
        <w:rPr>
          <w:rFonts w:cstheme="minorHAnsi"/>
          <w:b/>
          <w:bCs/>
          <w:i/>
          <w:iCs/>
          <w:sz w:val="24"/>
          <w:szCs w:val="24"/>
        </w:rPr>
      </w:pPr>
      <w:r w:rsidRPr="000C17EB">
        <w:rPr>
          <w:rFonts w:cstheme="minorHAnsi"/>
          <w:sz w:val="24"/>
          <w:szCs w:val="24"/>
        </w:rPr>
        <w:t>In 2021 GE revealed its intention to divide into three entities centered on aviation healthcare and energy in a move aimed at streamlining operations and boosting competitiveness in each sector The establishment of GE Aerospace GE HealthCare and GE Vernova showcases how GE is strategically adapting to shifting market dynamics</w:t>
      </w:r>
      <w:r w:rsidR="00767CCD" w:rsidRPr="00767CCD">
        <w:rPr>
          <w:rFonts w:cstheme="minorHAnsi"/>
          <w:sz w:val="24"/>
          <w:szCs w:val="24"/>
        </w:rPr>
        <w:t xml:space="preserve"> (General Electric, 2021)</w:t>
      </w:r>
    </w:p>
    <w:p w14:paraId="6AD12D67" w14:textId="77777777" w:rsidR="007316A7" w:rsidRPr="00F65A4D" w:rsidRDefault="007316A7" w:rsidP="007316A7">
      <w:pPr>
        <w:rPr>
          <w:rFonts w:cstheme="minorHAnsi"/>
          <w:b/>
          <w:bCs/>
          <w:i/>
          <w:iCs/>
          <w:sz w:val="24"/>
          <w:szCs w:val="24"/>
        </w:rPr>
      </w:pPr>
    </w:p>
    <w:p w14:paraId="75C7BA15" w14:textId="77777777" w:rsidR="007316A7" w:rsidRPr="00F65A4D" w:rsidRDefault="007316A7" w:rsidP="007316A7">
      <w:pPr>
        <w:rPr>
          <w:rFonts w:cstheme="minorHAnsi"/>
          <w:b/>
          <w:bCs/>
          <w:i/>
          <w:iCs/>
          <w:sz w:val="24"/>
          <w:szCs w:val="24"/>
        </w:rPr>
      </w:pPr>
    </w:p>
    <w:p w14:paraId="0A3AA69A" w14:textId="77777777" w:rsidR="007316A7" w:rsidRDefault="00000000" w:rsidP="00B81FE2">
      <w:pPr>
        <w:pStyle w:val="Heading1"/>
        <w:numPr>
          <w:ilvl w:val="1"/>
          <w:numId w:val="29"/>
        </w:numPr>
      </w:pPr>
      <w:bookmarkStart w:id="12" w:name="_Toc175423835"/>
      <w:bookmarkStart w:id="13" w:name="_Toc175531751"/>
      <w:r w:rsidRPr="00F65A4D">
        <w:t>Major Events and Strategic Changes (2019-2023)</w:t>
      </w:r>
      <w:bookmarkEnd w:id="12"/>
      <w:bookmarkEnd w:id="13"/>
    </w:p>
    <w:p w14:paraId="071615E0" w14:textId="77777777" w:rsidR="00B81FE2" w:rsidRPr="00B81FE2" w:rsidRDefault="00B81FE2" w:rsidP="00B81FE2">
      <w:pPr>
        <w:pStyle w:val="ListParagraph"/>
        <w:ind w:left="480"/>
      </w:pPr>
    </w:p>
    <w:p w14:paraId="7551E121" w14:textId="77777777" w:rsidR="0014045C" w:rsidRPr="0014045C" w:rsidRDefault="00000000" w:rsidP="0014045C">
      <w:pPr>
        <w:rPr>
          <w:rFonts w:cstheme="minorHAnsi"/>
          <w:sz w:val="24"/>
          <w:szCs w:val="24"/>
        </w:rPr>
      </w:pPr>
      <w:r w:rsidRPr="0085662A">
        <w:rPr>
          <w:rFonts w:cstheme="minorHAnsi"/>
          <w:sz w:val="24"/>
          <w:szCs w:val="24"/>
        </w:rPr>
        <w:t xml:space="preserve">General </w:t>
      </w:r>
      <w:r w:rsidR="00EE41DA">
        <w:rPr>
          <w:rFonts w:cstheme="minorHAnsi"/>
          <w:sz w:val="24"/>
          <w:szCs w:val="24"/>
        </w:rPr>
        <w:t>Electric's</w:t>
      </w:r>
      <w:r w:rsidRPr="0085662A">
        <w:rPr>
          <w:rFonts w:cstheme="minorHAnsi"/>
          <w:sz w:val="24"/>
          <w:szCs w:val="24"/>
        </w:rPr>
        <w:t xml:space="preserve"> influence on the industry has been significant as it has propelled advancements in diverse sectors and contributed to shaping modern progressions effectively.</w:t>
      </w:r>
      <w:r w:rsidR="00EE41DA">
        <w:rPr>
          <w:rFonts w:cstheme="minorHAnsi"/>
          <w:sz w:val="24"/>
          <w:szCs w:val="24"/>
        </w:rPr>
        <w:t xml:space="preserve"> </w:t>
      </w:r>
      <w:r w:rsidRPr="0085662A">
        <w:rPr>
          <w:rFonts w:cstheme="minorHAnsi"/>
          <w:sz w:val="24"/>
          <w:szCs w:val="24"/>
        </w:rPr>
        <w:t xml:space="preserve">The </w:t>
      </w:r>
      <w:r w:rsidR="00EE41DA">
        <w:rPr>
          <w:rFonts w:cstheme="minorHAnsi"/>
          <w:sz w:val="24"/>
          <w:szCs w:val="24"/>
        </w:rPr>
        <w:t>company's</w:t>
      </w:r>
      <w:r w:rsidRPr="0085662A">
        <w:rPr>
          <w:rFonts w:cstheme="minorHAnsi"/>
          <w:sz w:val="24"/>
          <w:szCs w:val="24"/>
        </w:rPr>
        <w:t xml:space="preserve"> contributions to electrification and healthcare innovations have been pivotal in solidifying its position as a player, in the international market.</w:t>
      </w:r>
      <w:r w:rsidRPr="0014045C">
        <w:rPr>
          <w:rFonts w:cstheme="minorHAnsi"/>
          <w:sz w:val="24"/>
          <w:szCs w:val="24"/>
        </w:rPr>
        <w:t xml:space="preserve"> (General Electric, 2024)</w:t>
      </w:r>
    </w:p>
    <w:p w14:paraId="61369603" w14:textId="77777777" w:rsidR="0014045C" w:rsidRPr="0014045C" w:rsidRDefault="00000000" w:rsidP="0014045C">
      <w:pPr>
        <w:rPr>
          <w:rFonts w:cstheme="minorHAnsi"/>
          <w:sz w:val="24"/>
          <w:szCs w:val="24"/>
        </w:rPr>
      </w:pPr>
      <w:r w:rsidRPr="0085662A">
        <w:rPr>
          <w:rFonts w:cstheme="minorHAnsi"/>
          <w:sz w:val="24"/>
          <w:szCs w:val="24"/>
        </w:rPr>
        <w:t>In 2019 GE saw changes, in leadership when Chief Financial Officer Jamie S.</w:t>
      </w:r>
      <w:r>
        <w:rPr>
          <w:rFonts w:cstheme="minorHAnsi"/>
          <w:sz w:val="24"/>
          <w:szCs w:val="24"/>
        </w:rPr>
        <w:t xml:space="preserve"> </w:t>
      </w:r>
      <w:r w:rsidRPr="0085662A">
        <w:rPr>
          <w:rFonts w:cstheme="minorHAnsi"/>
          <w:sz w:val="24"/>
          <w:szCs w:val="24"/>
        </w:rPr>
        <w:t>Miller left the company.</w:t>
      </w:r>
      <w:r>
        <w:rPr>
          <w:rFonts w:cstheme="minorHAnsi"/>
          <w:sz w:val="24"/>
          <w:szCs w:val="24"/>
        </w:rPr>
        <w:t xml:space="preserve"> </w:t>
      </w:r>
      <w:r w:rsidRPr="0085662A">
        <w:rPr>
          <w:rFonts w:cstheme="minorHAnsi"/>
          <w:sz w:val="24"/>
          <w:szCs w:val="24"/>
        </w:rPr>
        <w:t xml:space="preserve">This change </w:t>
      </w:r>
      <w:r w:rsidR="00EE41DA">
        <w:rPr>
          <w:rFonts w:cstheme="minorHAnsi"/>
          <w:sz w:val="24"/>
          <w:szCs w:val="24"/>
        </w:rPr>
        <w:t>signaled</w:t>
      </w:r>
      <w:r w:rsidRPr="0085662A">
        <w:rPr>
          <w:rFonts w:cstheme="minorHAnsi"/>
          <w:sz w:val="24"/>
          <w:szCs w:val="24"/>
        </w:rPr>
        <w:t xml:space="preserve"> a phase of restructuring led by CEO </w:t>
      </w:r>
      <w:r>
        <w:rPr>
          <w:rFonts w:cstheme="minorHAnsi"/>
          <w:sz w:val="24"/>
          <w:szCs w:val="24"/>
        </w:rPr>
        <w:t xml:space="preserve">H. </w:t>
      </w:r>
      <w:r w:rsidRPr="0085662A">
        <w:rPr>
          <w:rFonts w:cstheme="minorHAnsi"/>
          <w:sz w:val="24"/>
          <w:szCs w:val="24"/>
        </w:rPr>
        <w:t xml:space="preserve">Lawrence Culp Jr. focusing on improving operational efficiency and simplifying the </w:t>
      </w:r>
      <w:r>
        <w:rPr>
          <w:rFonts w:cstheme="minorHAnsi"/>
          <w:sz w:val="24"/>
          <w:szCs w:val="24"/>
        </w:rPr>
        <w:t>company's</w:t>
      </w:r>
      <w:r w:rsidRPr="0085662A">
        <w:rPr>
          <w:rFonts w:cstheme="minorHAnsi"/>
          <w:sz w:val="24"/>
          <w:szCs w:val="24"/>
        </w:rPr>
        <w:t xml:space="preserve"> industrial operations.  </w:t>
      </w:r>
      <w:r w:rsidRPr="0014045C">
        <w:rPr>
          <w:rFonts w:cstheme="minorHAnsi"/>
          <w:sz w:val="24"/>
          <w:szCs w:val="24"/>
        </w:rPr>
        <w:t xml:space="preserve"> (General Electric, 2019)</w:t>
      </w:r>
    </w:p>
    <w:p w14:paraId="0625E801" w14:textId="77777777" w:rsidR="0014045C" w:rsidRPr="0014045C" w:rsidRDefault="00000000" w:rsidP="0014045C">
      <w:pPr>
        <w:rPr>
          <w:rFonts w:cstheme="minorHAnsi"/>
          <w:sz w:val="24"/>
          <w:szCs w:val="24"/>
        </w:rPr>
      </w:pPr>
      <w:r w:rsidRPr="0085662A">
        <w:rPr>
          <w:rFonts w:cstheme="minorHAnsi"/>
          <w:sz w:val="24"/>
          <w:szCs w:val="24"/>
        </w:rPr>
        <w:t xml:space="preserve">In 2020 GE faced impacts from the COVID. 01 Pandemic with a particular blow, to its aviation division causing job cuts and financial strains. Despite these hurdles, GE focused on stabilizing its business operations and adapting strategically to the changing market landscape. </w:t>
      </w:r>
      <w:r w:rsidRPr="0014045C">
        <w:rPr>
          <w:rFonts w:cstheme="minorHAnsi"/>
          <w:sz w:val="24"/>
          <w:szCs w:val="24"/>
        </w:rPr>
        <w:t>(General Electric, 2020)</w:t>
      </w:r>
    </w:p>
    <w:p w14:paraId="77422BF4" w14:textId="77777777" w:rsidR="0014045C" w:rsidRPr="0014045C" w:rsidRDefault="00000000" w:rsidP="0014045C">
      <w:pPr>
        <w:rPr>
          <w:rFonts w:cstheme="minorHAnsi"/>
          <w:sz w:val="24"/>
          <w:szCs w:val="24"/>
        </w:rPr>
      </w:pPr>
      <w:r w:rsidRPr="0085662A">
        <w:rPr>
          <w:rFonts w:cstheme="minorHAnsi"/>
          <w:sz w:val="24"/>
          <w:szCs w:val="24"/>
        </w:rPr>
        <w:t>In 2021,</w:t>
      </w:r>
      <w:r>
        <w:rPr>
          <w:rFonts w:cstheme="minorHAnsi"/>
          <w:sz w:val="24"/>
          <w:szCs w:val="24"/>
        </w:rPr>
        <w:t xml:space="preserve"> </w:t>
      </w:r>
      <w:r w:rsidR="00EE41DA">
        <w:rPr>
          <w:rFonts w:cstheme="minorHAnsi"/>
          <w:sz w:val="24"/>
          <w:szCs w:val="24"/>
        </w:rPr>
        <w:t>G.E.</w:t>
      </w:r>
      <w:r w:rsidRPr="0085662A">
        <w:rPr>
          <w:rFonts w:cstheme="minorHAnsi"/>
          <w:sz w:val="24"/>
          <w:szCs w:val="24"/>
        </w:rPr>
        <w:t xml:space="preserve"> made progress with its restructuring plans by selling parts of the business and joining forces with other companies.</w:t>
      </w:r>
      <w:r>
        <w:rPr>
          <w:rFonts w:cstheme="minorHAnsi"/>
          <w:sz w:val="24"/>
          <w:szCs w:val="24"/>
        </w:rPr>
        <w:t xml:space="preserve"> G.E.</w:t>
      </w:r>
      <w:r w:rsidRPr="0085662A">
        <w:rPr>
          <w:rFonts w:cstheme="minorHAnsi"/>
          <w:sz w:val="24"/>
          <w:szCs w:val="24"/>
        </w:rPr>
        <w:t xml:space="preserve"> Capital Aviation Services merged with AerCap Holdings to inject capital and improve its aviation activities.</w:t>
      </w:r>
      <w:r>
        <w:rPr>
          <w:rFonts w:cstheme="minorHAnsi"/>
          <w:sz w:val="24"/>
          <w:szCs w:val="24"/>
        </w:rPr>
        <w:t xml:space="preserve"> </w:t>
      </w:r>
      <w:r w:rsidRPr="0085662A">
        <w:rPr>
          <w:rFonts w:cstheme="minorHAnsi"/>
          <w:sz w:val="24"/>
          <w:szCs w:val="24"/>
        </w:rPr>
        <w:t>Further</w:t>
      </w:r>
      <w:r>
        <w:rPr>
          <w:rFonts w:cstheme="minorHAnsi"/>
          <w:sz w:val="24"/>
          <w:szCs w:val="24"/>
        </w:rPr>
        <w:t>m</w:t>
      </w:r>
      <w:r w:rsidRPr="0085662A">
        <w:rPr>
          <w:rFonts w:cstheme="minorHAnsi"/>
          <w:sz w:val="24"/>
          <w:szCs w:val="24"/>
        </w:rPr>
        <w:t>ore</w:t>
      </w:r>
      <w:r w:rsidR="00EE41DA">
        <w:rPr>
          <w:rFonts w:cstheme="minorHAnsi"/>
          <w:sz w:val="24"/>
          <w:szCs w:val="24"/>
        </w:rPr>
        <w:t>,</w:t>
      </w:r>
      <w:r w:rsidRPr="0085662A">
        <w:rPr>
          <w:rFonts w:cstheme="minorHAnsi"/>
          <w:sz w:val="24"/>
          <w:szCs w:val="24"/>
        </w:rPr>
        <w:t xml:space="preserve"> </w:t>
      </w:r>
      <w:r w:rsidR="00EE41DA">
        <w:rPr>
          <w:rFonts w:cstheme="minorHAnsi"/>
          <w:sz w:val="24"/>
          <w:szCs w:val="24"/>
        </w:rPr>
        <w:t>G.E.’s</w:t>
      </w:r>
      <w:r w:rsidRPr="0085662A">
        <w:rPr>
          <w:rFonts w:cstheme="minorHAnsi"/>
          <w:sz w:val="24"/>
          <w:szCs w:val="24"/>
        </w:rPr>
        <w:t xml:space="preserve"> healthcare unit purchased BK Medical to enhance its expertise in imaging.  </w:t>
      </w:r>
      <w:r w:rsidRPr="0014045C">
        <w:rPr>
          <w:rFonts w:cstheme="minorHAnsi"/>
          <w:sz w:val="24"/>
          <w:szCs w:val="24"/>
        </w:rPr>
        <w:t xml:space="preserve"> (General Electric, 2021)</w:t>
      </w:r>
    </w:p>
    <w:p w14:paraId="409D1552" w14:textId="77777777" w:rsidR="0014045C" w:rsidRPr="0014045C" w:rsidRDefault="00000000" w:rsidP="0014045C">
      <w:pPr>
        <w:rPr>
          <w:rFonts w:cstheme="minorHAnsi"/>
          <w:sz w:val="24"/>
          <w:szCs w:val="24"/>
        </w:rPr>
      </w:pPr>
      <w:r w:rsidRPr="00125247">
        <w:rPr>
          <w:rFonts w:cstheme="minorHAnsi"/>
          <w:sz w:val="24"/>
          <w:szCs w:val="24"/>
        </w:rPr>
        <w:t xml:space="preserve">In 2022‌‌‌ ‌GE faced legal and regulatory hurdles that required them to tackle intricate compliance matters and scrutiny from regulators. Reflecting the tough terrain that big international companies must navigate.  </w:t>
      </w:r>
      <w:r w:rsidRPr="0014045C">
        <w:rPr>
          <w:rFonts w:cstheme="minorHAnsi"/>
          <w:sz w:val="24"/>
          <w:szCs w:val="24"/>
        </w:rPr>
        <w:t xml:space="preserve"> (General Electric, 2022)</w:t>
      </w:r>
    </w:p>
    <w:p w14:paraId="6547B0FF" w14:textId="77777777" w:rsidR="00EE41DA" w:rsidRDefault="00000000" w:rsidP="0014045C">
      <w:pPr>
        <w:rPr>
          <w:rFonts w:cstheme="minorHAnsi"/>
          <w:sz w:val="24"/>
          <w:szCs w:val="24"/>
        </w:rPr>
      </w:pPr>
      <w:r w:rsidRPr="00125247">
        <w:rPr>
          <w:rFonts w:cstheme="minorHAnsi"/>
          <w:sz w:val="24"/>
          <w:szCs w:val="24"/>
        </w:rPr>
        <w:t>In 2023 General Electric (GE) concentrated on realignment and technological advancement by investing more than $450 million in its manufacturing facilities in the United States to enhance production capabilities and drive innovation, in key sectors. Additionally</w:t>
      </w:r>
      <w:r>
        <w:rPr>
          <w:rFonts w:cstheme="minorHAnsi"/>
          <w:sz w:val="24"/>
          <w:szCs w:val="24"/>
        </w:rPr>
        <w:t>,</w:t>
      </w:r>
      <w:r w:rsidRPr="00125247">
        <w:rPr>
          <w:rFonts w:cstheme="minorHAnsi"/>
          <w:sz w:val="24"/>
          <w:szCs w:val="24"/>
        </w:rPr>
        <w:t xml:space="preserve"> GE revealed its intention to divide into three entities focusing on aviation, healthcare</w:t>
      </w:r>
      <w:r>
        <w:rPr>
          <w:rFonts w:cstheme="minorHAnsi"/>
          <w:sz w:val="24"/>
          <w:szCs w:val="24"/>
        </w:rPr>
        <w:t>,</w:t>
      </w:r>
      <w:r w:rsidRPr="00125247">
        <w:rPr>
          <w:rFonts w:cstheme="minorHAnsi"/>
          <w:sz w:val="24"/>
          <w:szCs w:val="24"/>
        </w:rPr>
        <w:t xml:space="preserve"> and energy to maximize </w:t>
      </w:r>
      <w:r>
        <w:rPr>
          <w:rFonts w:cstheme="minorHAnsi"/>
          <w:sz w:val="24"/>
          <w:szCs w:val="24"/>
        </w:rPr>
        <w:t>its</w:t>
      </w:r>
      <w:r w:rsidRPr="00125247">
        <w:rPr>
          <w:rFonts w:cstheme="minorHAnsi"/>
          <w:sz w:val="24"/>
          <w:szCs w:val="24"/>
        </w:rPr>
        <w:t xml:space="preserve"> strengths and leverage market opportunities effectively.  </w:t>
      </w:r>
    </w:p>
    <w:p w14:paraId="0A5E080C" w14:textId="77777777" w:rsidR="0014045C" w:rsidRPr="0014045C" w:rsidRDefault="00000000" w:rsidP="0014045C">
      <w:pPr>
        <w:rPr>
          <w:rFonts w:cstheme="minorHAnsi"/>
          <w:sz w:val="24"/>
          <w:szCs w:val="24"/>
        </w:rPr>
      </w:pPr>
      <w:r w:rsidRPr="0014045C">
        <w:rPr>
          <w:rFonts w:cstheme="minorHAnsi"/>
          <w:sz w:val="24"/>
          <w:szCs w:val="24"/>
        </w:rPr>
        <w:t xml:space="preserve"> (General Electric, 2023)</w:t>
      </w:r>
    </w:p>
    <w:p w14:paraId="54676CEE" w14:textId="77777777" w:rsidR="00AE5EEB" w:rsidRPr="00B22705" w:rsidRDefault="00000000" w:rsidP="00897F31">
      <w:pPr>
        <w:rPr>
          <w:rFonts w:cstheme="minorHAnsi"/>
          <w:sz w:val="24"/>
          <w:szCs w:val="24"/>
        </w:rPr>
      </w:pPr>
      <w:r w:rsidRPr="00125247">
        <w:rPr>
          <w:rFonts w:cstheme="minorHAnsi"/>
          <w:sz w:val="24"/>
          <w:szCs w:val="24"/>
        </w:rPr>
        <w:t xml:space="preserve">During this </w:t>
      </w:r>
      <w:r w:rsidR="00EE41DA">
        <w:rPr>
          <w:rFonts w:cstheme="minorHAnsi"/>
          <w:sz w:val="24"/>
          <w:szCs w:val="24"/>
        </w:rPr>
        <w:t>period</w:t>
      </w:r>
      <w:r w:rsidRPr="00125247">
        <w:rPr>
          <w:rFonts w:cstheme="minorHAnsi"/>
          <w:sz w:val="24"/>
          <w:szCs w:val="24"/>
        </w:rPr>
        <w:t xml:space="preserve"> in question</w:t>
      </w:r>
      <w:r w:rsidR="00EE41DA">
        <w:rPr>
          <w:rFonts w:cstheme="minorHAnsi"/>
          <w:sz w:val="24"/>
          <w:szCs w:val="24"/>
        </w:rPr>
        <w:t>,</w:t>
      </w:r>
      <w:r w:rsidRPr="00125247">
        <w:rPr>
          <w:rFonts w:cstheme="minorHAnsi"/>
          <w:sz w:val="24"/>
          <w:szCs w:val="24"/>
        </w:rPr>
        <w:t xml:space="preserve"> there were changes made in </w:t>
      </w:r>
      <w:r w:rsidR="00EE41DA">
        <w:rPr>
          <w:rFonts w:cstheme="minorHAnsi"/>
          <w:sz w:val="24"/>
          <w:szCs w:val="24"/>
        </w:rPr>
        <w:t>GE's</w:t>
      </w:r>
      <w:r w:rsidRPr="00125247">
        <w:rPr>
          <w:rFonts w:cstheme="minorHAnsi"/>
          <w:sz w:val="24"/>
          <w:szCs w:val="24"/>
        </w:rPr>
        <w:t xml:space="preserve"> strategies as they navigated through difficulties and capitalized on chances to set themselves up for growth and innovation, in the future. </w:t>
      </w:r>
      <w:r w:rsidR="0014045C" w:rsidRPr="0014045C">
        <w:rPr>
          <w:rFonts w:cstheme="minorHAnsi"/>
          <w:sz w:val="24"/>
          <w:szCs w:val="24"/>
        </w:rPr>
        <w:t xml:space="preserve"> (General Electric, 2024)</w:t>
      </w:r>
    </w:p>
    <w:p w14:paraId="1ECAC59F" w14:textId="77777777" w:rsidR="00AE5EEB" w:rsidRDefault="00AE5EEB" w:rsidP="00897F31">
      <w:pPr>
        <w:rPr>
          <w:rFonts w:cstheme="minorHAnsi"/>
          <w:b/>
          <w:bCs/>
          <w:sz w:val="32"/>
          <w:szCs w:val="32"/>
        </w:rPr>
      </w:pPr>
    </w:p>
    <w:p w14:paraId="640C3276" w14:textId="77777777" w:rsidR="00125247" w:rsidRPr="00125247" w:rsidRDefault="00000000" w:rsidP="00125247">
      <w:pPr>
        <w:pStyle w:val="Title"/>
      </w:pPr>
      <w:r w:rsidRPr="00125247">
        <w:t xml:space="preserve">Part </w:t>
      </w:r>
      <w:r w:rsidR="00B22705">
        <w:t>B-</w:t>
      </w:r>
    </w:p>
    <w:p w14:paraId="42F8C091" w14:textId="77777777" w:rsidR="00897F31" w:rsidRPr="00125247" w:rsidRDefault="00000000" w:rsidP="00125247">
      <w:pPr>
        <w:pStyle w:val="Title"/>
      </w:pPr>
      <w:r w:rsidRPr="00125247">
        <w:t xml:space="preserve"> Financial Performance and Capital Structure Analysis </w:t>
      </w:r>
    </w:p>
    <w:p w14:paraId="5C006380" w14:textId="77777777" w:rsidR="00897F31" w:rsidRPr="00F65A4D" w:rsidRDefault="00000000" w:rsidP="00125247">
      <w:pPr>
        <w:pStyle w:val="Heading1"/>
      </w:pPr>
      <w:bookmarkStart w:id="14" w:name="_Toc175531752"/>
      <w:bookmarkStart w:id="15" w:name="_Toc175423836"/>
      <w:r w:rsidRPr="00F65A4D">
        <w:t>- 2.1 Liquidity and Leverage Ratios Analysis</w:t>
      </w:r>
      <w:bookmarkEnd w:id="14"/>
      <w:r w:rsidRPr="00F65A4D">
        <w:t xml:space="preserve"> </w:t>
      </w:r>
      <w:bookmarkEnd w:id="15"/>
    </w:p>
    <w:p w14:paraId="15F603C3" w14:textId="77777777" w:rsidR="0014045C" w:rsidRPr="0014045C" w:rsidRDefault="00000000" w:rsidP="00125247">
      <w:pPr>
        <w:pStyle w:val="Heading2"/>
      </w:pPr>
      <w:bookmarkStart w:id="16" w:name="_Toc175423837"/>
      <w:bookmarkStart w:id="17" w:name="_Toc175531753"/>
      <w:r w:rsidRPr="0014045C">
        <w:t>Liquidity Ratios</w:t>
      </w:r>
      <w:bookmarkEnd w:id="16"/>
      <w:bookmarkEnd w:id="17"/>
    </w:p>
    <w:p w14:paraId="19FB16A6" w14:textId="77777777" w:rsidR="0014045C" w:rsidRPr="0014045C" w:rsidRDefault="00000000" w:rsidP="0014045C">
      <w:pPr>
        <w:rPr>
          <w:rFonts w:cstheme="minorHAnsi"/>
          <w:sz w:val="24"/>
          <w:szCs w:val="24"/>
        </w:rPr>
      </w:pPr>
      <w:r w:rsidRPr="0014045C">
        <w:rPr>
          <w:rFonts w:cstheme="minorHAnsi"/>
          <w:sz w:val="24"/>
          <w:szCs w:val="24"/>
        </w:rPr>
        <w:t>Liquidity ratios evaluate a company's ability to meet short-term obligations using its most liquid assets, providing insight into its financial health. The primary liquidity ratios are the current ratio, quick ratio, and cash ratio (Brigham &amp; Ehrhardt, 2020)</w:t>
      </w:r>
    </w:p>
    <w:p w14:paraId="50A0AABB" w14:textId="77777777" w:rsidR="00B22705" w:rsidRDefault="00000000" w:rsidP="0014045C">
      <w:pPr>
        <w:numPr>
          <w:ilvl w:val="0"/>
          <w:numId w:val="9"/>
        </w:numPr>
        <w:rPr>
          <w:rFonts w:cstheme="minorHAnsi"/>
          <w:sz w:val="24"/>
          <w:szCs w:val="24"/>
        </w:rPr>
      </w:pPr>
      <w:r w:rsidRPr="0014045C">
        <w:rPr>
          <w:rFonts w:cstheme="minorHAnsi"/>
          <w:b/>
          <w:bCs/>
          <w:sz w:val="24"/>
          <w:szCs w:val="24"/>
        </w:rPr>
        <w:t>Current Ratio</w:t>
      </w:r>
      <w:r w:rsidRPr="0014045C">
        <w:rPr>
          <w:rFonts w:cstheme="minorHAnsi"/>
          <w:sz w:val="24"/>
          <w:szCs w:val="24"/>
        </w:rPr>
        <w:t>:</w:t>
      </w:r>
      <w:r>
        <w:rPr>
          <w:rFonts w:cstheme="minorHAnsi"/>
          <w:sz w:val="24"/>
          <w:szCs w:val="24"/>
        </w:rPr>
        <w:t xml:space="preserve"> Current Assets/ Current Liabilities </w:t>
      </w:r>
    </w:p>
    <w:p w14:paraId="3EC2AC43" w14:textId="77777777" w:rsidR="00B22705" w:rsidRDefault="00000000" w:rsidP="00734776">
      <w:pPr>
        <w:ind w:left="720"/>
        <w:rPr>
          <w:rFonts w:cstheme="minorHAnsi"/>
          <w:sz w:val="24"/>
          <w:szCs w:val="24"/>
        </w:rPr>
      </w:pPr>
      <w:r w:rsidRPr="00B22705">
        <w:rPr>
          <w:rFonts w:cstheme="minorHAnsi"/>
          <w:sz w:val="24"/>
          <w:szCs w:val="24"/>
        </w:rPr>
        <w:t xml:space="preserve"> </w:t>
      </w:r>
      <w:r w:rsidR="00734776" w:rsidRPr="00734776">
        <w:rPr>
          <w:rFonts w:cstheme="minorHAnsi"/>
        </w:rPr>
        <w:t>This ratio also measures how well a company can pay off its short-term liabilities through current assets. From the current ratio, one can deduce that there are more #current assets than liabilities and thus higher short-term financial stability. A ratio below 1, on the other hand, could indicate liquidity issues. The healthy ratios can vary depending on the industry, but an acceptable range is typically between 1 and 3.</w:t>
      </w:r>
      <w:r w:rsidR="00734776">
        <w:rPr>
          <w:rFonts w:cstheme="minorHAnsi"/>
        </w:rPr>
        <w:t xml:space="preserve"> </w:t>
      </w:r>
      <w:r w:rsidRPr="00B22705">
        <w:rPr>
          <w:rFonts w:cstheme="minorHAnsi"/>
          <w:sz w:val="24"/>
          <w:szCs w:val="24"/>
        </w:rPr>
        <w:t>(Brigham &amp; Ehrhardt, 2020)</w:t>
      </w:r>
    </w:p>
    <w:p w14:paraId="4D57687F" w14:textId="77777777" w:rsidR="00734776" w:rsidRPr="00734776" w:rsidRDefault="00734776" w:rsidP="00734776">
      <w:pPr>
        <w:ind w:left="720"/>
        <w:rPr>
          <w:rFonts w:cstheme="minorHAnsi"/>
        </w:rPr>
      </w:pPr>
    </w:p>
    <w:p w14:paraId="2D50A807" w14:textId="77777777" w:rsidR="007A051A" w:rsidRDefault="00000000" w:rsidP="007A051A">
      <w:pPr>
        <w:numPr>
          <w:ilvl w:val="1"/>
          <w:numId w:val="9"/>
        </w:numPr>
        <w:jc w:val="center"/>
        <w:rPr>
          <w:rFonts w:cstheme="minorHAnsi"/>
          <w:sz w:val="24"/>
          <w:szCs w:val="24"/>
        </w:rPr>
      </w:pPr>
      <w:r>
        <w:rPr>
          <w:rFonts w:cstheme="minorHAnsi"/>
          <w:noProof/>
          <w:sz w:val="24"/>
          <w:szCs w:val="24"/>
        </w:rPr>
        <w:drawing>
          <wp:inline distT="0" distB="0" distL="0" distR="0" wp14:anchorId="006A5C88" wp14:editId="0B6C80A9">
            <wp:extent cx="5013960" cy="3177540"/>
            <wp:effectExtent l="0" t="0" r="15240" b="3810"/>
            <wp:docPr id="125732188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A4AF0DC" w14:textId="77777777" w:rsidR="00A06D90" w:rsidRDefault="00000000" w:rsidP="00A06D90">
      <w:pPr>
        <w:ind w:left="720"/>
        <w:rPr>
          <w:rFonts w:cstheme="minorHAnsi"/>
          <w:sz w:val="24"/>
          <w:szCs w:val="24"/>
        </w:rPr>
      </w:pPr>
      <w:r>
        <w:rPr>
          <w:rFonts w:cstheme="minorHAnsi"/>
          <w:sz w:val="24"/>
          <w:szCs w:val="24"/>
        </w:rPr>
        <w:t>Comment</w:t>
      </w:r>
    </w:p>
    <w:p w14:paraId="7806D301" w14:textId="77777777" w:rsidR="00B22705" w:rsidRPr="0014045C" w:rsidRDefault="00000000" w:rsidP="00B22705">
      <w:pPr>
        <w:rPr>
          <w:rFonts w:cstheme="minorHAnsi"/>
          <w:sz w:val="24"/>
          <w:szCs w:val="24"/>
        </w:rPr>
      </w:pPr>
      <w:r w:rsidRPr="0014045C">
        <w:rPr>
          <w:rFonts w:cstheme="minorHAnsi"/>
          <w:sz w:val="24"/>
          <w:szCs w:val="24"/>
        </w:rPr>
        <w:t>The liquidity ratios for GE Aerospace show a generally stable ability to meet short-term obligations, with a slight decline noted in the current ratio. The improvement in cash and quick ratios from 2022 to 2023 indicates better cash management practices.</w:t>
      </w:r>
    </w:p>
    <w:p w14:paraId="38D9B836" w14:textId="77777777" w:rsidR="00B22705" w:rsidRPr="0014045C" w:rsidRDefault="00B22705" w:rsidP="00A06D90">
      <w:pPr>
        <w:ind w:left="720"/>
        <w:rPr>
          <w:rFonts w:cstheme="minorHAnsi"/>
          <w:sz w:val="24"/>
          <w:szCs w:val="24"/>
        </w:rPr>
      </w:pPr>
    </w:p>
    <w:p w14:paraId="137CCA5C" w14:textId="77777777" w:rsidR="00B22705" w:rsidRDefault="00000000" w:rsidP="00BC6C11">
      <w:pPr>
        <w:numPr>
          <w:ilvl w:val="0"/>
          <w:numId w:val="9"/>
        </w:numPr>
        <w:rPr>
          <w:rFonts w:cstheme="minorHAnsi"/>
          <w:sz w:val="24"/>
          <w:szCs w:val="24"/>
        </w:rPr>
      </w:pPr>
      <w:r w:rsidRPr="00B22705">
        <w:rPr>
          <w:rFonts w:cstheme="minorHAnsi"/>
          <w:b/>
          <w:bCs/>
          <w:sz w:val="24"/>
          <w:szCs w:val="24"/>
        </w:rPr>
        <w:t>Quick Ratio</w:t>
      </w:r>
      <w:r w:rsidRPr="00B22705">
        <w:rPr>
          <w:rFonts w:cstheme="minorHAnsi"/>
          <w:sz w:val="24"/>
          <w:szCs w:val="24"/>
        </w:rPr>
        <w:t xml:space="preserve">: </w:t>
      </w:r>
      <w:r>
        <w:rPr>
          <w:rFonts w:cstheme="minorHAnsi"/>
          <w:sz w:val="24"/>
          <w:szCs w:val="24"/>
        </w:rPr>
        <w:t xml:space="preserve">(Current Assets- Inventory) / Current Liabilities </w:t>
      </w:r>
    </w:p>
    <w:p w14:paraId="356BDDA0" w14:textId="77777777" w:rsidR="0014045C" w:rsidRPr="00B22705" w:rsidRDefault="00000000" w:rsidP="00B22705">
      <w:pPr>
        <w:ind w:left="720"/>
        <w:rPr>
          <w:rFonts w:cstheme="minorHAnsi"/>
          <w:sz w:val="24"/>
          <w:szCs w:val="24"/>
        </w:rPr>
      </w:pPr>
      <w:r w:rsidRPr="00734776">
        <w:rPr>
          <w:rFonts w:cstheme="minorHAnsi"/>
          <w:sz w:val="24"/>
          <w:szCs w:val="24"/>
        </w:rPr>
        <w:t xml:space="preserve">The quick ratio is another term for the acid test ratio. It helps evaluate how efficiently a company can use its cash equivalents to meet immediate financial obligations without including inventories or </w:t>
      </w:r>
      <w:r>
        <w:rPr>
          <w:rFonts w:cstheme="minorHAnsi"/>
          <w:sz w:val="24"/>
          <w:szCs w:val="24"/>
        </w:rPr>
        <w:t>other less liquid assets</w:t>
      </w:r>
      <w:r w:rsidRPr="00734776">
        <w:rPr>
          <w:rFonts w:cstheme="minorHAnsi"/>
          <w:sz w:val="24"/>
          <w:szCs w:val="24"/>
        </w:rPr>
        <w:t xml:space="preserve">, in nature.  </w:t>
      </w:r>
      <w:r w:rsidRPr="00B22705">
        <w:rPr>
          <w:rFonts w:cstheme="minorHAnsi"/>
          <w:sz w:val="24"/>
          <w:szCs w:val="24"/>
        </w:rPr>
        <w:t xml:space="preserve"> (Brigham &amp; Ehrhardt, 2020)</w:t>
      </w:r>
    </w:p>
    <w:p w14:paraId="0622116E" w14:textId="77777777" w:rsidR="00F65A4D" w:rsidRDefault="00F65A4D" w:rsidP="0014045C">
      <w:pPr>
        <w:rPr>
          <w:rFonts w:cstheme="minorHAnsi"/>
          <w:b/>
          <w:bCs/>
          <w:sz w:val="24"/>
          <w:szCs w:val="24"/>
        </w:rPr>
      </w:pPr>
    </w:p>
    <w:p w14:paraId="64035551" w14:textId="77777777" w:rsidR="00F65A4D" w:rsidRDefault="00F65A4D" w:rsidP="0014045C">
      <w:pPr>
        <w:rPr>
          <w:rFonts w:cstheme="minorHAnsi"/>
          <w:b/>
          <w:bCs/>
          <w:sz w:val="24"/>
          <w:szCs w:val="24"/>
        </w:rPr>
      </w:pPr>
    </w:p>
    <w:p w14:paraId="6EECF2A5" w14:textId="77777777" w:rsidR="0014045C" w:rsidRPr="0014045C" w:rsidRDefault="00000000" w:rsidP="005B2CEE">
      <w:pPr>
        <w:pStyle w:val="Heading2"/>
      </w:pPr>
      <w:bookmarkStart w:id="18" w:name="_Toc175531754"/>
      <w:r w:rsidRPr="0014045C">
        <w:t>Leverage Ratios</w:t>
      </w:r>
      <w:bookmarkEnd w:id="18"/>
    </w:p>
    <w:p w14:paraId="13258534" w14:textId="77777777" w:rsidR="0014045C" w:rsidRDefault="00000000" w:rsidP="0014045C">
      <w:pPr>
        <w:rPr>
          <w:rFonts w:cstheme="minorHAnsi"/>
          <w:sz w:val="24"/>
          <w:szCs w:val="24"/>
        </w:rPr>
      </w:pPr>
      <w:r w:rsidRPr="00734776">
        <w:rPr>
          <w:rFonts w:cstheme="minorHAnsi"/>
          <w:sz w:val="24"/>
          <w:szCs w:val="24"/>
        </w:rPr>
        <w:t xml:space="preserve">Companies use leverage ratios to measure how much they rely on debt financing compared to their assets and equity offering insights, into financial risk and the </w:t>
      </w:r>
      <w:r>
        <w:rPr>
          <w:rFonts w:cstheme="minorHAnsi"/>
          <w:sz w:val="24"/>
          <w:szCs w:val="24"/>
        </w:rPr>
        <w:t>company's</w:t>
      </w:r>
      <w:r w:rsidRPr="00734776">
        <w:rPr>
          <w:rFonts w:cstheme="minorHAnsi"/>
          <w:sz w:val="24"/>
          <w:szCs w:val="24"/>
        </w:rPr>
        <w:t xml:space="preserve"> debt management capabilities. </w:t>
      </w:r>
      <w:r w:rsidRPr="0014045C">
        <w:rPr>
          <w:rFonts w:cstheme="minorHAnsi"/>
          <w:sz w:val="24"/>
          <w:szCs w:val="24"/>
        </w:rPr>
        <w:t xml:space="preserve"> (Ross, Westerfield &amp; Jordan, 2020)</w:t>
      </w:r>
    </w:p>
    <w:p w14:paraId="15F150E1" w14:textId="77777777" w:rsidR="003537E3" w:rsidRDefault="003537E3" w:rsidP="0014045C">
      <w:pPr>
        <w:rPr>
          <w:rFonts w:cstheme="minorHAnsi"/>
          <w:sz w:val="24"/>
          <w:szCs w:val="24"/>
        </w:rPr>
      </w:pPr>
    </w:p>
    <w:p w14:paraId="70B7E605" w14:textId="6AE939C9" w:rsidR="003537E3" w:rsidRDefault="003537E3" w:rsidP="0014045C">
      <w:pPr>
        <w:rPr>
          <w:rFonts w:cstheme="minorHAnsi"/>
          <w:sz w:val="24"/>
          <w:szCs w:val="24"/>
        </w:rPr>
      </w:pPr>
      <w:r>
        <w:rPr>
          <w:rFonts w:cstheme="minorHAnsi"/>
          <w:sz w:val="24"/>
          <w:szCs w:val="24"/>
        </w:rPr>
        <w:t>Debt-to- Equity Ratio= Total Debt</w:t>
      </w:r>
      <w:r w:rsidR="004D4054">
        <w:rPr>
          <w:rFonts w:cstheme="minorHAnsi"/>
          <w:sz w:val="24"/>
          <w:szCs w:val="24"/>
        </w:rPr>
        <w:t xml:space="preserve"> </w:t>
      </w:r>
      <w:r>
        <w:rPr>
          <w:rFonts w:cstheme="minorHAnsi"/>
          <w:sz w:val="24"/>
          <w:szCs w:val="24"/>
        </w:rPr>
        <w:t>/</w:t>
      </w:r>
      <w:r w:rsidR="004D4054">
        <w:rPr>
          <w:rFonts w:cstheme="minorHAnsi"/>
          <w:sz w:val="24"/>
          <w:szCs w:val="24"/>
        </w:rPr>
        <w:t xml:space="preserve"> Total Equity </w:t>
      </w:r>
    </w:p>
    <w:p w14:paraId="20D6AC84" w14:textId="77777777" w:rsidR="004D4054" w:rsidRDefault="004D4054" w:rsidP="0014045C">
      <w:pPr>
        <w:rPr>
          <w:rFonts w:cstheme="minorHAnsi"/>
          <w:sz w:val="24"/>
          <w:szCs w:val="24"/>
        </w:rPr>
      </w:pPr>
      <w:r>
        <w:rPr>
          <w:rFonts w:cstheme="minorHAnsi"/>
          <w:sz w:val="24"/>
          <w:szCs w:val="24"/>
        </w:rPr>
        <w:t>Example =</w:t>
      </w:r>
    </w:p>
    <w:p w14:paraId="69B99CF6" w14:textId="07CB6462" w:rsidR="004D4054" w:rsidRDefault="004D4054" w:rsidP="0014045C">
      <w:pPr>
        <w:rPr>
          <w:rFonts w:cstheme="minorHAnsi"/>
          <w:sz w:val="24"/>
          <w:szCs w:val="24"/>
        </w:rPr>
      </w:pPr>
      <w:r>
        <w:rPr>
          <w:rFonts w:cstheme="minorHAnsi"/>
          <w:sz w:val="24"/>
          <w:szCs w:val="24"/>
        </w:rPr>
        <w:t xml:space="preserve"> 2023 </w:t>
      </w:r>
    </w:p>
    <w:p w14:paraId="2BFF9A33" w14:textId="07D93353" w:rsidR="004D4054" w:rsidRDefault="004D4054" w:rsidP="0014045C">
      <w:pPr>
        <w:rPr>
          <w:rFonts w:cstheme="minorHAnsi"/>
          <w:sz w:val="24"/>
          <w:szCs w:val="24"/>
        </w:rPr>
      </w:pPr>
      <w:r>
        <w:rPr>
          <w:rFonts w:cstheme="minorHAnsi"/>
          <w:sz w:val="24"/>
          <w:szCs w:val="24"/>
        </w:rPr>
        <w:t>Total debt-22,937,000</w:t>
      </w:r>
    </w:p>
    <w:p w14:paraId="431EFA5F" w14:textId="5C2E50B4" w:rsidR="004D4054" w:rsidRDefault="004D4054" w:rsidP="0014045C">
      <w:pPr>
        <w:rPr>
          <w:rFonts w:cstheme="minorHAnsi"/>
          <w:sz w:val="24"/>
          <w:szCs w:val="24"/>
        </w:rPr>
      </w:pPr>
      <w:r>
        <w:rPr>
          <w:rFonts w:cstheme="minorHAnsi"/>
          <w:sz w:val="24"/>
          <w:szCs w:val="24"/>
        </w:rPr>
        <w:t>Total Equity- 28,580,000</w:t>
      </w:r>
    </w:p>
    <w:p w14:paraId="00A8F1EE" w14:textId="77777777" w:rsidR="004D4054" w:rsidRDefault="004D4054" w:rsidP="0014045C">
      <w:pPr>
        <w:rPr>
          <w:rFonts w:cstheme="minorHAnsi"/>
          <w:sz w:val="24"/>
          <w:szCs w:val="24"/>
        </w:rPr>
      </w:pPr>
      <w:r>
        <w:rPr>
          <w:rFonts w:cstheme="minorHAnsi"/>
          <w:sz w:val="24"/>
          <w:szCs w:val="24"/>
        </w:rPr>
        <w:t>22,937,000 / 28,580,000</w:t>
      </w:r>
    </w:p>
    <w:p w14:paraId="42B0D13E" w14:textId="49EF2C37" w:rsidR="004D4054" w:rsidRDefault="004D4054" w:rsidP="0014045C">
      <w:pPr>
        <w:rPr>
          <w:rFonts w:cstheme="minorHAnsi"/>
          <w:sz w:val="24"/>
          <w:szCs w:val="24"/>
        </w:rPr>
      </w:pPr>
      <w:r>
        <w:rPr>
          <w:rFonts w:cstheme="minorHAnsi"/>
          <w:sz w:val="24"/>
          <w:szCs w:val="24"/>
        </w:rPr>
        <w:t>Answer = 0.8025542337</w:t>
      </w:r>
    </w:p>
    <w:p w14:paraId="09036C5B" w14:textId="77777777" w:rsidR="004D4054" w:rsidRDefault="004D4054" w:rsidP="0014045C">
      <w:pPr>
        <w:rPr>
          <w:rFonts w:cstheme="minorHAnsi"/>
          <w:sz w:val="24"/>
          <w:szCs w:val="24"/>
        </w:rPr>
      </w:pPr>
    </w:p>
    <w:p w14:paraId="3D8F0CE4" w14:textId="0E8C8611" w:rsidR="004D4054" w:rsidRDefault="004D4054" w:rsidP="0014045C">
      <w:pPr>
        <w:rPr>
          <w:rFonts w:cstheme="minorHAnsi"/>
          <w:sz w:val="24"/>
          <w:szCs w:val="24"/>
        </w:rPr>
      </w:pPr>
      <w:r>
        <w:rPr>
          <w:rFonts w:cstheme="minorHAnsi"/>
          <w:sz w:val="24"/>
          <w:szCs w:val="24"/>
        </w:rPr>
        <w:t xml:space="preserve">Debt Ration= Total Debt / Total Assets </w:t>
      </w:r>
    </w:p>
    <w:p w14:paraId="5B664DA5" w14:textId="1E08F75B" w:rsidR="004D4054" w:rsidRDefault="004D4054" w:rsidP="0014045C">
      <w:pPr>
        <w:rPr>
          <w:rFonts w:cstheme="minorHAnsi"/>
          <w:sz w:val="24"/>
          <w:szCs w:val="24"/>
        </w:rPr>
      </w:pPr>
      <w:r>
        <w:rPr>
          <w:rFonts w:cstheme="minorHAnsi"/>
          <w:sz w:val="24"/>
          <w:szCs w:val="24"/>
        </w:rPr>
        <w:t>Example =</w:t>
      </w:r>
    </w:p>
    <w:p w14:paraId="5837ADD0" w14:textId="20DA8151" w:rsidR="004D4054" w:rsidRDefault="004D4054" w:rsidP="0014045C">
      <w:pPr>
        <w:rPr>
          <w:rFonts w:cstheme="minorHAnsi"/>
          <w:sz w:val="24"/>
          <w:szCs w:val="24"/>
        </w:rPr>
      </w:pPr>
      <w:r>
        <w:rPr>
          <w:rFonts w:cstheme="minorHAnsi"/>
          <w:sz w:val="24"/>
          <w:szCs w:val="24"/>
        </w:rPr>
        <w:t>Total debt- 22,937,000</w:t>
      </w:r>
    </w:p>
    <w:p w14:paraId="02716C4E" w14:textId="4AF7BBB8" w:rsidR="004D4054" w:rsidRDefault="004D4054" w:rsidP="0014045C">
      <w:pPr>
        <w:rPr>
          <w:rFonts w:cstheme="minorHAnsi"/>
          <w:sz w:val="24"/>
          <w:szCs w:val="24"/>
        </w:rPr>
      </w:pPr>
      <w:r>
        <w:rPr>
          <w:rFonts w:cstheme="minorHAnsi"/>
          <w:sz w:val="24"/>
          <w:szCs w:val="24"/>
        </w:rPr>
        <w:t>Total Assets- 163,045,000</w:t>
      </w:r>
    </w:p>
    <w:p w14:paraId="63E772F7" w14:textId="413267F0" w:rsidR="004D4054" w:rsidRDefault="004D4054" w:rsidP="0014045C">
      <w:pPr>
        <w:rPr>
          <w:rFonts w:cstheme="minorHAnsi"/>
          <w:sz w:val="24"/>
          <w:szCs w:val="24"/>
        </w:rPr>
      </w:pPr>
      <w:r>
        <w:rPr>
          <w:rFonts w:cstheme="minorHAnsi"/>
          <w:sz w:val="24"/>
          <w:szCs w:val="24"/>
        </w:rPr>
        <w:t xml:space="preserve">22,937,000 / 163,045,000  </w:t>
      </w:r>
    </w:p>
    <w:p w14:paraId="65A1AB29" w14:textId="0792BFE9" w:rsidR="004D4054" w:rsidRDefault="004D4054" w:rsidP="0014045C">
      <w:pPr>
        <w:rPr>
          <w:rFonts w:cstheme="minorHAnsi"/>
          <w:sz w:val="24"/>
          <w:szCs w:val="24"/>
        </w:rPr>
      </w:pPr>
      <w:r>
        <w:rPr>
          <w:rFonts w:cstheme="minorHAnsi"/>
          <w:sz w:val="24"/>
          <w:szCs w:val="24"/>
        </w:rPr>
        <w:t>Answer =0.1406789537</w:t>
      </w:r>
    </w:p>
    <w:p w14:paraId="7199A9D2" w14:textId="77777777" w:rsidR="00A06D90" w:rsidRPr="0014045C" w:rsidRDefault="00000000" w:rsidP="0014045C">
      <w:pPr>
        <w:rPr>
          <w:rFonts w:cstheme="minorHAnsi"/>
          <w:sz w:val="24"/>
          <w:szCs w:val="24"/>
        </w:rPr>
      </w:pPr>
      <w:r>
        <w:rPr>
          <w:rFonts w:cstheme="minorHAnsi"/>
          <w:noProof/>
          <w:sz w:val="24"/>
          <w:szCs w:val="24"/>
        </w:rPr>
        <w:lastRenderedPageBreak/>
        <w:drawing>
          <wp:inline distT="0" distB="0" distL="0" distR="0" wp14:anchorId="5C909029" wp14:editId="5983EB29">
            <wp:extent cx="5486400" cy="3200400"/>
            <wp:effectExtent l="0" t="0" r="0" b="0"/>
            <wp:docPr id="104481778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sidR="00A713A4">
        <w:rPr>
          <w:rFonts w:cstheme="minorHAnsi"/>
          <w:sz w:val="24"/>
          <w:szCs w:val="24"/>
        </w:rPr>
        <w:t xml:space="preserve"> </w:t>
      </w:r>
    </w:p>
    <w:p w14:paraId="2F14C85D" w14:textId="77777777" w:rsidR="00B81FE2" w:rsidRDefault="00B81FE2" w:rsidP="0014045C">
      <w:pPr>
        <w:rPr>
          <w:rFonts w:cstheme="minorHAnsi"/>
          <w:b/>
          <w:bCs/>
          <w:sz w:val="24"/>
          <w:szCs w:val="24"/>
        </w:rPr>
      </w:pPr>
    </w:p>
    <w:p w14:paraId="4B5760FD" w14:textId="77777777" w:rsidR="0014045C" w:rsidRPr="0014045C" w:rsidRDefault="00000000" w:rsidP="0014045C">
      <w:pPr>
        <w:rPr>
          <w:rFonts w:cstheme="minorHAnsi"/>
          <w:sz w:val="24"/>
          <w:szCs w:val="24"/>
        </w:rPr>
      </w:pPr>
      <w:r>
        <w:rPr>
          <w:rFonts w:cstheme="minorHAnsi"/>
          <w:b/>
          <w:bCs/>
          <w:sz w:val="24"/>
          <w:szCs w:val="24"/>
        </w:rPr>
        <w:t>Comment</w:t>
      </w:r>
    </w:p>
    <w:p w14:paraId="7230B581" w14:textId="77777777" w:rsidR="0014045C" w:rsidRDefault="00000000" w:rsidP="0014045C">
      <w:pPr>
        <w:rPr>
          <w:rFonts w:cstheme="minorHAnsi"/>
          <w:sz w:val="24"/>
          <w:szCs w:val="24"/>
        </w:rPr>
      </w:pPr>
      <w:r w:rsidRPr="00734776">
        <w:rPr>
          <w:rFonts w:cstheme="minorHAnsi"/>
          <w:sz w:val="24"/>
          <w:szCs w:val="24"/>
        </w:rPr>
        <w:t>The company has shown progress in terms of leverage by enhancing the debt-to-capital and debt-to-assets ratios which indicates a better</w:t>
      </w:r>
      <w:r>
        <w:rPr>
          <w:rFonts w:cstheme="minorHAnsi"/>
          <w:sz w:val="24"/>
          <w:szCs w:val="24"/>
        </w:rPr>
        <w:t>-balanced</w:t>
      </w:r>
      <w:r w:rsidRPr="00734776">
        <w:rPr>
          <w:rFonts w:cstheme="minorHAnsi"/>
          <w:sz w:val="24"/>
          <w:szCs w:val="24"/>
        </w:rPr>
        <w:t xml:space="preserve"> capital structure and reduced dependency on debt financing but the relatively high financial leverage signals a substantial use of debt, for funding purposes. </w:t>
      </w:r>
      <w:r w:rsidRPr="0014045C">
        <w:rPr>
          <w:rFonts w:cstheme="minorHAnsi"/>
          <w:sz w:val="24"/>
          <w:szCs w:val="24"/>
        </w:rPr>
        <w:t>(Brigham &amp; Ehrhardt, 2020; Ross, Westerfield &amp; Jordan, 2020)</w:t>
      </w:r>
    </w:p>
    <w:p w14:paraId="51B00FC5" w14:textId="77777777" w:rsidR="00F47B58" w:rsidRPr="0014045C" w:rsidRDefault="00F47B58" w:rsidP="0014045C">
      <w:pPr>
        <w:rPr>
          <w:rFonts w:cstheme="minorHAnsi"/>
          <w:sz w:val="24"/>
          <w:szCs w:val="24"/>
        </w:rPr>
      </w:pPr>
    </w:p>
    <w:p w14:paraId="6A59E6C9" w14:textId="77777777" w:rsidR="00897F31" w:rsidRPr="00F65A4D" w:rsidRDefault="00000000" w:rsidP="005B2CEE">
      <w:pPr>
        <w:pStyle w:val="Heading1"/>
      </w:pPr>
      <w:bookmarkStart w:id="19" w:name="_Toc175531755"/>
      <w:r w:rsidRPr="00F65A4D">
        <w:t>- 2.2 Financial Performance Analysis</w:t>
      </w:r>
      <w:bookmarkEnd w:id="19"/>
    </w:p>
    <w:p w14:paraId="15F78E48" w14:textId="77777777" w:rsidR="0014045C" w:rsidRDefault="00000000" w:rsidP="0014045C">
      <w:pPr>
        <w:rPr>
          <w:rFonts w:cstheme="minorHAnsi"/>
          <w:sz w:val="24"/>
          <w:szCs w:val="24"/>
        </w:rPr>
      </w:pPr>
      <w:r w:rsidRPr="008B41A2">
        <w:rPr>
          <w:rFonts w:cstheme="minorHAnsi"/>
          <w:sz w:val="24"/>
          <w:szCs w:val="24"/>
        </w:rPr>
        <w:t xml:space="preserve">A detailed evaluation of General </w:t>
      </w:r>
      <w:r w:rsidR="00EE41DA">
        <w:rPr>
          <w:rFonts w:cstheme="minorHAnsi"/>
          <w:sz w:val="24"/>
          <w:szCs w:val="24"/>
        </w:rPr>
        <w:t>Electric's</w:t>
      </w:r>
      <w:r>
        <w:rPr>
          <w:rFonts w:cstheme="minorHAnsi"/>
          <w:sz w:val="24"/>
          <w:szCs w:val="24"/>
        </w:rPr>
        <w:t xml:space="preserve"> </w:t>
      </w:r>
      <w:r w:rsidRPr="008B41A2">
        <w:rPr>
          <w:rFonts w:cstheme="minorHAnsi"/>
          <w:sz w:val="24"/>
          <w:szCs w:val="24"/>
        </w:rPr>
        <w:t xml:space="preserve">progress from 2019 through 2023 reveals notable shifts in the </w:t>
      </w:r>
      <w:r w:rsidR="00EE41DA">
        <w:rPr>
          <w:rFonts w:cstheme="minorHAnsi"/>
          <w:sz w:val="24"/>
          <w:szCs w:val="24"/>
        </w:rPr>
        <w:t>company's</w:t>
      </w:r>
      <w:r>
        <w:rPr>
          <w:rFonts w:cstheme="minorHAnsi"/>
          <w:sz w:val="24"/>
          <w:szCs w:val="24"/>
        </w:rPr>
        <w:t xml:space="preserve"> </w:t>
      </w:r>
      <w:r w:rsidRPr="008B41A2">
        <w:rPr>
          <w:rFonts w:cstheme="minorHAnsi"/>
          <w:sz w:val="24"/>
          <w:szCs w:val="24"/>
        </w:rPr>
        <w:t>financial and strategic landscape during that period.</w:t>
      </w:r>
      <w:r>
        <w:rPr>
          <w:rFonts w:cstheme="minorHAnsi"/>
          <w:sz w:val="24"/>
          <w:szCs w:val="24"/>
        </w:rPr>
        <w:t xml:space="preserve"> </w:t>
      </w:r>
      <w:r w:rsidRPr="008B41A2">
        <w:rPr>
          <w:rFonts w:cstheme="minorHAnsi"/>
          <w:sz w:val="24"/>
          <w:szCs w:val="24"/>
        </w:rPr>
        <w:t>The assessment delves into financial metrics, like revenue generation and profitability while also utilizing visuals to showcase patterns and interpretations.</w:t>
      </w:r>
    </w:p>
    <w:p w14:paraId="551A0ACA" w14:textId="77777777" w:rsidR="00F65A4D" w:rsidRPr="0014045C" w:rsidRDefault="00F65A4D" w:rsidP="0014045C">
      <w:pPr>
        <w:rPr>
          <w:rFonts w:cstheme="minorHAnsi"/>
          <w:sz w:val="24"/>
          <w:szCs w:val="24"/>
        </w:rPr>
      </w:pPr>
    </w:p>
    <w:p w14:paraId="631CCEC8" w14:textId="77777777" w:rsidR="0014045C" w:rsidRPr="00B81FE2" w:rsidRDefault="00000000" w:rsidP="005B2CEE">
      <w:pPr>
        <w:rPr>
          <w:rStyle w:val="Heading2Char"/>
        </w:rPr>
      </w:pPr>
      <w:r w:rsidRPr="0014045C">
        <w:t xml:space="preserve">1. </w:t>
      </w:r>
      <w:r w:rsidRPr="00B81FE2">
        <w:rPr>
          <w:rStyle w:val="Heading2Char"/>
        </w:rPr>
        <w:t>Revenue and Profitability Analysis</w:t>
      </w:r>
    </w:p>
    <w:p w14:paraId="6335C1F8" w14:textId="77777777" w:rsidR="0014045C" w:rsidRPr="0014045C" w:rsidRDefault="00000000" w:rsidP="0014045C">
      <w:pPr>
        <w:rPr>
          <w:rFonts w:cstheme="minorHAnsi"/>
          <w:sz w:val="24"/>
          <w:szCs w:val="24"/>
        </w:rPr>
      </w:pPr>
      <w:r w:rsidRPr="00977FAE">
        <w:rPr>
          <w:rFonts w:cstheme="minorHAnsi"/>
          <w:sz w:val="24"/>
          <w:szCs w:val="24"/>
        </w:rPr>
        <w:t xml:space="preserve">General </w:t>
      </w:r>
      <w:r>
        <w:rPr>
          <w:rFonts w:cstheme="minorHAnsi"/>
          <w:sz w:val="24"/>
          <w:szCs w:val="24"/>
        </w:rPr>
        <w:t>Electric's</w:t>
      </w:r>
      <w:r w:rsidRPr="00977FAE">
        <w:rPr>
          <w:rFonts w:cstheme="minorHAnsi"/>
          <w:sz w:val="24"/>
          <w:szCs w:val="24"/>
        </w:rPr>
        <w:t xml:space="preserve"> profits have been affected by factors like asset sales and shifts in the world economy and business model focus.</w:t>
      </w:r>
      <w:r>
        <w:rPr>
          <w:rFonts w:cstheme="minorHAnsi"/>
          <w:sz w:val="24"/>
          <w:szCs w:val="24"/>
        </w:rPr>
        <w:t xml:space="preserve"> </w:t>
      </w:r>
      <w:r w:rsidRPr="00977FAE">
        <w:rPr>
          <w:rFonts w:cstheme="minorHAnsi"/>
          <w:sz w:val="24"/>
          <w:szCs w:val="24"/>
        </w:rPr>
        <w:t xml:space="preserve">While the company has focused on streamlining its activities and divesting businesses it has experienced both, positive and negative effects, on its earnings. </w:t>
      </w:r>
      <w:r w:rsidRPr="0014045C">
        <w:rPr>
          <w:rFonts w:cstheme="minorHAnsi"/>
          <w:sz w:val="24"/>
          <w:szCs w:val="24"/>
        </w:rPr>
        <w:t xml:space="preserve"> (General Electric, 2024)</w:t>
      </w:r>
    </w:p>
    <w:p w14:paraId="205F35D7" w14:textId="77777777" w:rsidR="0014045C" w:rsidRPr="00926C04" w:rsidRDefault="00000000" w:rsidP="00926C04">
      <w:pPr>
        <w:numPr>
          <w:ilvl w:val="0"/>
          <w:numId w:val="11"/>
        </w:numPr>
        <w:rPr>
          <w:rFonts w:cstheme="minorHAnsi"/>
          <w:sz w:val="24"/>
          <w:szCs w:val="24"/>
        </w:rPr>
      </w:pPr>
      <w:r w:rsidRPr="0014045C">
        <w:rPr>
          <w:rFonts w:cstheme="minorHAnsi"/>
          <w:b/>
          <w:bCs/>
          <w:sz w:val="24"/>
          <w:szCs w:val="24"/>
        </w:rPr>
        <w:t>2019</w:t>
      </w:r>
      <w:r w:rsidRPr="0014045C">
        <w:rPr>
          <w:rFonts w:cstheme="minorHAnsi"/>
          <w:sz w:val="24"/>
          <w:szCs w:val="24"/>
        </w:rPr>
        <w:t xml:space="preserve">: </w:t>
      </w:r>
      <w:r w:rsidR="008B41A2" w:rsidRPr="008B41A2">
        <w:rPr>
          <w:rFonts w:cstheme="minorHAnsi"/>
          <w:sz w:val="24"/>
          <w:szCs w:val="24"/>
        </w:rPr>
        <w:t xml:space="preserve">General </w:t>
      </w:r>
      <w:r w:rsidR="008B41A2">
        <w:rPr>
          <w:rFonts w:cstheme="minorHAnsi"/>
          <w:sz w:val="24"/>
          <w:szCs w:val="24"/>
        </w:rPr>
        <w:t>Electric's</w:t>
      </w:r>
      <w:r w:rsidR="008B41A2" w:rsidRPr="008B41A2">
        <w:rPr>
          <w:rFonts w:cstheme="minorHAnsi"/>
          <w:sz w:val="24"/>
          <w:szCs w:val="24"/>
        </w:rPr>
        <w:t xml:space="preserve"> revenue dropped to around $95 billion mainly because they sold off their BioPharma business and faced difficulties, in the Power sector. The </w:t>
      </w:r>
      <w:r w:rsidR="008B41A2" w:rsidRPr="008B41A2">
        <w:rPr>
          <w:rFonts w:cstheme="minorHAnsi"/>
          <w:sz w:val="24"/>
          <w:szCs w:val="24"/>
        </w:rPr>
        <w:lastRenderedPageBreak/>
        <w:t xml:space="preserve">company disclosed a loss of $ 6 billion mostly because of expenses related to restructuring and </w:t>
      </w:r>
      <w:r w:rsidR="008B41A2">
        <w:rPr>
          <w:rFonts w:cstheme="minorHAnsi"/>
          <w:sz w:val="24"/>
          <w:szCs w:val="24"/>
        </w:rPr>
        <w:t>write-downs</w:t>
      </w:r>
      <w:r w:rsidR="008B41A2" w:rsidRPr="00926C04">
        <w:rPr>
          <w:rFonts w:cstheme="minorHAnsi"/>
          <w:sz w:val="24"/>
          <w:szCs w:val="24"/>
        </w:rPr>
        <w:t xml:space="preserve"> of goodwill. </w:t>
      </w:r>
      <w:r w:rsidRPr="00926C04">
        <w:rPr>
          <w:rFonts w:cstheme="minorHAnsi"/>
          <w:sz w:val="24"/>
          <w:szCs w:val="24"/>
        </w:rPr>
        <w:t>(General Electric, 2024)</w:t>
      </w:r>
    </w:p>
    <w:p w14:paraId="7FA13E69" w14:textId="77777777" w:rsidR="0014045C" w:rsidRPr="0014045C" w:rsidRDefault="00000000" w:rsidP="0014045C">
      <w:pPr>
        <w:numPr>
          <w:ilvl w:val="0"/>
          <w:numId w:val="11"/>
        </w:numPr>
        <w:rPr>
          <w:rFonts w:cstheme="minorHAnsi"/>
          <w:sz w:val="24"/>
          <w:szCs w:val="24"/>
        </w:rPr>
      </w:pPr>
      <w:r w:rsidRPr="0014045C">
        <w:rPr>
          <w:rFonts w:cstheme="minorHAnsi"/>
          <w:b/>
          <w:bCs/>
          <w:sz w:val="24"/>
          <w:szCs w:val="24"/>
        </w:rPr>
        <w:t>2020</w:t>
      </w:r>
      <w:r w:rsidRPr="0014045C">
        <w:rPr>
          <w:rFonts w:cstheme="minorHAnsi"/>
          <w:sz w:val="24"/>
          <w:szCs w:val="24"/>
        </w:rPr>
        <w:t xml:space="preserve">: </w:t>
      </w:r>
      <w:r w:rsidR="00926C04" w:rsidRPr="00926C04">
        <w:rPr>
          <w:rFonts w:cstheme="minorHAnsi"/>
          <w:sz w:val="24"/>
          <w:szCs w:val="24"/>
        </w:rPr>
        <w:t xml:space="preserve">The revenue of GE was greatly affected by the </w:t>
      </w:r>
      <w:r w:rsidR="00926C04">
        <w:rPr>
          <w:rFonts w:cstheme="minorHAnsi"/>
          <w:sz w:val="24"/>
          <w:szCs w:val="24"/>
        </w:rPr>
        <w:t>COVID-19</w:t>
      </w:r>
      <w:r w:rsidR="00926C04" w:rsidRPr="00926C04">
        <w:rPr>
          <w:rFonts w:cstheme="minorHAnsi"/>
          <w:sz w:val="24"/>
          <w:szCs w:val="24"/>
        </w:rPr>
        <w:t xml:space="preserve"> pandemic. Dropped to $79 600 million dollars The Aviation section which plays a significant role in revenue faced setbacks due, to decreased air travel demand As a result </w:t>
      </w:r>
      <w:r w:rsidR="00926C04">
        <w:rPr>
          <w:rFonts w:cstheme="minorHAnsi"/>
          <w:sz w:val="24"/>
          <w:szCs w:val="24"/>
        </w:rPr>
        <w:t>GE's</w:t>
      </w:r>
      <w:r w:rsidR="00926C04" w:rsidRPr="00926C04">
        <w:rPr>
          <w:rFonts w:cstheme="minorHAnsi"/>
          <w:sz w:val="24"/>
          <w:szCs w:val="24"/>
        </w:rPr>
        <w:t xml:space="preserve"> net loss increased to </w:t>
      </w:r>
      <w:r w:rsidR="00926C04">
        <w:rPr>
          <w:rFonts w:cstheme="minorHAnsi"/>
          <w:sz w:val="24"/>
          <w:szCs w:val="24"/>
        </w:rPr>
        <w:t xml:space="preserve">5700 million Dollars </w:t>
      </w:r>
      <w:r w:rsidR="00926C04" w:rsidRPr="00926C04">
        <w:rPr>
          <w:rFonts w:cstheme="minorHAnsi"/>
          <w:sz w:val="24"/>
          <w:szCs w:val="24"/>
        </w:rPr>
        <w:t>portraying the overall economic decline and continuous restructuring endeavors</w:t>
      </w:r>
      <w:r w:rsidR="00926C04">
        <w:rPr>
          <w:rFonts w:cstheme="minorHAnsi"/>
          <w:sz w:val="24"/>
          <w:szCs w:val="24"/>
        </w:rPr>
        <w:t>.</w:t>
      </w:r>
      <w:r w:rsidR="00926C04" w:rsidRPr="00926C04">
        <w:rPr>
          <w:rFonts w:cstheme="minorHAnsi"/>
          <w:sz w:val="24"/>
          <w:szCs w:val="24"/>
        </w:rPr>
        <w:t xml:space="preserve"> </w:t>
      </w:r>
      <w:r w:rsidRPr="0014045C">
        <w:rPr>
          <w:rFonts w:cstheme="minorHAnsi"/>
          <w:sz w:val="24"/>
          <w:szCs w:val="24"/>
        </w:rPr>
        <w:t>(General Electric, 2024)</w:t>
      </w:r>
    </w:p>
    <w:p w14:paraId="67E44305" w14:textId="77777777" w:rsidR="0014045C" w:rsidRPr="0014045C" w:rsidRDefault="00000000" w:rsidP="0014045C">
      <w:pPr>
        <w:numPr>
          <w:ilvl w:val="0"/>
          <w:numId w:val="11"/>
        </w:numPr>
        <w:rPr>
          <w:rFonts w:cstheme="minorHAnsi"/>
          <w:sz w:val="24"/>
          <w:szCs w:val="24"/>
        </w:rPr>
      </w:pPr>
      <w:r w:rsidRPr="0014045C">
        <w:rPr>
          <w:rFonts w:cstheme="minorHAnsi"/>
          <w:b/>
          <w:bCs/>
          <w:sz w:val="24"/>
          <w:szCs w:val="24"/>
        </w:rPr>
        <w:t>2021</w:t>
      </w:r>
      <w:r w:rsidRPr="0014045C">
        <w:rPr>
          <w:rFonts w:cstheme="minorHAnsi"/>
          <w:sz w:val="24"/>
          <w:szCs w:val="24"/>
        </w:rPr>
        <w:t xml:space="preserve">: </w:t>
      </w:r>
      <w:r w:rsidR="00926C04" w:rsidRPr="00926C04">
        <w:rPr>
          <w:rFonts w:cstheme="minorHAnsi"/>
          <w:sz w:val="24"/>
          <w:szCs w:val="24"/>
        </w:rPr>
        <w:t xml:space="preserve">After the world economy started bouncing up again </w:t>
      </w:r>
      <w:r w:rsidR="00926C04">
        <w:rPr>
          <w:rFonts w:cstheme="minorHAnsi"/>
          <w:sz w:val="24"/>
          <w:szCs w:val="24"/>
        </w:rPr>
        <w:t>GE’s</w:t>
      </w:r>
      <w:r w:rsidR="00926C04" w:rsidRPr="00926C04">
        <w:rPr>
          <w:rFonts w:cstheme="minorHAnsi"/>
          <w:sz w:val="24"/>
          <w:szCs w:val="24"/>
        </w:rPr>
        <w:t xml:space="preserve"> earnings went up slightly to $79.80 billion. The corporation announced a profit of $62 </w:t>
      </w:r>
      <w:r w:rsidR="00926C04">
        <w:rPr>
          <w:rFonts w:cstheme="minorHAnsi"/>
          <w:sz w:val="24"/>
          <w:szCs w:val="24"/>
        </w:rPr>
        <w:t>billion</w:t>
      </w:r>
      <w:r w:rsidR="00926C04" w:rsidRPr="00926C04">
        <w:rPr>
          <w:rFonts w:cstheme="minorHAnsi"/>
          <w:sz w:val="24"/>
          <w:szCs w:val="24"/>
        </w:rPr>
        <w:t xml:space="preserve"> thanks to profits, from selling its BioPharma division. Improved operational performance.  </w:t>
      </w:r>
      <w:r w:rsidRPr="0014045C">
        <w:rPr>
          <w:rFonts w:cstheme="minorHAnsi"/>
          <w:sz w:val="24"/>
          <w:szCs w:val="24"/>
        </w:rPr>
        <w:t>(General Electric, 2024)</w:t>
      </w:r>
    </w:p>
    <w:p w14:paraId="3AEC00D7" w14:textId="77777777" w:rsidR="0014045C" w:rsidRPr="0014045C" w:rsidRDefault="00000000" w:rsidP="0014045C">
      <w:pPr>
        <w:numPr>
          <w:ilvl w:val="0"/>
          <w:numId w:val="11"/>
        </w:numPr>
        <w:rPr>
          <w:rFonts w:cstheme="minorHAnsi"/>
          <w:sz w:val="24"/>
          <w:szCs w:val="24"/>
        </w:rPr>
      </w:pPr>
      <w:r w:rsidRPr="0014045C">
        <w:rPr>
          <w:rFonts w:cstheme="minorHAnsi"/>
          <w:b/>
          <w:bCs/>
          <w:sz w:val="24"/>
          <w:szCs w:val="24"/>
        </w:rPr>
        <w:t>2022</w:t>
      </w:r>
      <w:r w:rsidRPr="0014045C">
        <w:rPr>
          <w:rFonts w:cstheme="minorHAnsi"/>
          <w:sz w:val="24"/>
          <w:szCs w:val="24"/>
        </w:rPr>
        <w:t>: GE's revenue modestly rose to $80.4 billion, buoyed by a rebound in the Aviation segment as air travel demand increased. However, the net income fell to $2.8 billion, a decline from 2021, due to lower gains from divestitures and persistent challenges in the Power segment</w:t>
      </w:r>
      <w:r w:rsidR="00926C04">
        <w:rPr>
          <w:rFonts w:cstheme="minorHAnsi"/>
          <w:sz w:val="24"/>
          <w:szCs w:val="24"/>
        </w:rPr>
        <w:t xml:space="preserve">. </w:t>
      </w:r>
      <w:r w:rsidRPr="0014045C">
        <w:rPr>
          <w:rFonts w:cstheme="minorHAnsi"/>
          <w:sz w:val="24"/>
          <w:szCs w:val="24"/>
        </w:rPr>
        <w:t>(General Electric, 2024)</w:t>
      </w:r>
    </w:p>
    <w:p w14:paraId="0AE912C6" w14:textId="77777777" w:rsidR="00AE5EEB" w:rsidRPr="005B2CEE" w:rsidRDefault="00000000" w:rsidP="00EC36D8">
      <w:pPr>
        <w:numPr>
          <w:ilvl w:val="0"/>
          <w:numId w:val="11"/>
        </w:numPr>
        <w:rPr>
          <w:rFonts w:cstheme="minorHAnsi"/>
          <w:sz w:val="24"/>
          <w:szCs w:val="24"/>
        </w:rPr>
      </w:pPr>
      <w:r w:rsidRPr="0014045C">
        <w:rPr>
          <w:rFonts w:cstheme="minorHAnsi"/>
          <w:b/>
          <w:bCs/>
          <w:sz w:val="24"/>
          <w:szCs w:val="24"/>
        </w:rPr>
        <w:t>2023</w:t>
      </w:r>
      <w:r w:rsidRPr="0014045C">
        <w:rPr>
          <w:rFonts w:cstheme="minorHAnsi"/>
          <w:sz w:val="24"/>
          <w:szCs w:val="24"/>
        </w:rPr>
        <w:t>:</w:t>
      </w:r>
      <w:r w:rsidR="00926C04" w:rsidRPr="00926C04">
        <w:t xml:space="preserve"> </w:t>
      </w:r>
      <w:r w:rsidR="00926C04">
        <w:rPr>
          <w:rFonts w:cstheme="minorHAnsi"/>
          <w:sz w:val="24"/>
          <w:szCs w:val="24"/>
        </w:rPr>
        <w:t>GE's</w:t>
      </w:r>
      <w:r w:rsidR="00926C04" w:rsidRPr="00926C04">
        <w:rPr>
          <w:rFonts w:cstheme="minorHAnsi"/>
          <w:sz w:val="24"/>
          <w:szCs w:val="24"/>
        </w:rPr>
        <w:t xml:space="preserve"> total revenue reached $84.  Million thanks, to the showing of its Aviation and Healthcare divisions. The </w:t>
      </w:r>
      <w:r w:rsidR="00926C04">
        <w:rPr>
          <w:rFonts w:cstheme="minorHAnsi"/>
          <w:sz w:val="24"/>
          <w:szCs w:val="24"/>
        </w:rPr>
        <w:t>firm's</w:t>
      </w:r>
      <w:r w:rsidR="00926C04" w:rsidRPr="00926C04">
        <w:rPr>
          <w:rFonts w:cstheme="minorHAnsi"/>
          <w:sz w:val="24"/>
          <w:szCs w:val="24"/>
        </w:rPr>
        <w:t xml:space="preserve"> profit stood at $ billion as a result of operational effectiveness and expense control measures</w:t>
      </w:r>
      <w:r w:rsidR="00926C04">
        <w:rPr>
          <w:rFonts w:cstheme="minorHAnsi"/>
          <w:sz w:val="24"/>
          <w:szCs w:val="24"/>
        </w:rPr>
        <w:t xml:space="preserve">. </w:t>
      </w:r>
      <w:r w:rsidRPr="0014045C">
        <w:rPr>
          <w:rFonts w:cstheme="minorHAnsi"/>
          <w:sz w:val="24"/>
          <w:szCs w:val="24"/>
        </w:rPr>
        <w:t>(General Electric, 2024)</w:t>
      </w:r>
    </w:p>
    <w:p w14:paraId="2A81E12A" w14:textId="77777777" w:rsidR="00AE5EEB" w:rsidRDefault="00AE5EEB" w:rsidP="00EC36D8">
      <w:pPr>
        <w:rPr>
          <w:rFonts w:cstheme="minorHAnsi"/>
          <w:b/>
          <w:bCs/>
          <w:sz w:val="24"/>
          <w:szCs w:val="24"/>
        </w:rPr>
      </w:pPr>
    </w:p>
    <w:p w14:paraId="53A7DAAE" w14:textId="77777777" w:rsidR="005B2CEE" w:rsidRDefault="005B2CEE" w:rsidP="00EC36D8">
      <w:pPr>
        <w:rPr>
          <w:rFonts w:cstheme="minorHAnsi"/>
          <w:b/>
          <w:bCs/>
          <w:sz w:val="24"/>
          <w:szCs w:val="24"/>
        </w:rPr>
      </w:pPr>
    </w:p>
    <w:p w14:paraId="7EFD9453" w14:textId="1EBC9B27" w:rsidR="00EC36D8" w:rsidRPr="00757139" w:rsidRDefault="00000000" w:rsidP="00897F31">
      <w:pPr>
        <w:rPr>
          <w:rFonts w:cstheme="minorHAnsi"/>
          <w:b/>
          <w:bCs/>
          <w:sz w:val="24"/>
          <w:szCs w:val="24"/>
        </w:rPr>
      </w:pPr>
      <w:r>
        <w:rPr>
          <w:rFonts w:cstheme="minorHAnsi"/>
          <w:b/>
          <w:bCs/>
          <w:noProof/>
          <w:sz w:val="24"/>
          <w:szCs w:val="24"/>
        </w:rPr>
        <w:drawing>
          <wp:inline distT="0" distB="0" distL="0" distR="0" wp14:anchorId="1E169B85" wp14:editId="48F3DA7D">
            <wp:extent cx="5539740" cy="3192780"/>
            <wp:effectExtent l="0" t="0" r="3810" b="7620"/>
            <wp:docPr id="3087600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1302A03" w14:textId="77777777" w:rsidR="00EC36D8" w:rsidRPr="00F65A4D" w:rsidRDefault="00EC36D8" w:rsidP="00EC36D8">
      <w:pPr>
        <w:rPr>
          <w:rFonts w:cstheme="minorHAnsi"/>
          <w:sz w:val="24"/>
          <w:szCs w:val="24"/>
        </w:rPr>
      </w:pPr>
    </w:p>
    <w:p w14:paraId="0FC8AAA8" w14:textId="77777777" w:rsidR="00EC36D8" w:rsidRDefault="00000000" w:rsidP="00B81FE2">
      <w:pPr>
        <w:pStyle w:val="Heading2"/>
      </w:pPr>
      <w:bookmarkStart w:id="20" w:name="_Toc175531756"/>
      <w:r w:rsidRPr="00F65A4D">
        <w:t>Conclusion</w:t>
      </w:r>
      <w:bookmarkEnd w:id="20"/>
    </w:p>
    <w:p w14:paraId="2047A249" w14:textId="77777777" w:rsidR="00B81FE2" w:rsidRPr="00B81FE2" w:rsidRDefault="00B81FE2" w:rsidP="00B81FE2"/>
    <w:p w14:paraId="77298749" w14:textId="77777777" w:rsidR="00926C04" w:rsidRPr="00926C04" w:rsidRDefault="00000000" w:rsidP="00926C04">
      <w:pPr>
        <w:rPr>
          <w:rFonts w:cstheme="minorHAnsi"/>
          <w:sz w:val="24"/>
          <w:szCs w:val="24"/>
        </w:rPr>
      </w:pPr>
      <w:r w:rsidRPr="00926C04">
        <w:rPr>
          <w:rFonts w:cstheme="minorHAnsi"/>
          <w:sz w:val="24"/>
          <w:szCs w:val="24"/>
        </w:rPr>
        <w:lastRenderedPageBreak/>
        <w:t xml:space="preserve">Over the five years or so General </w:t>
      </w:r>
      <w:r>
        <w:rPr>
          <w:rFonts w:cstheme="minorHAnsi"/>
          <w:sz w:val="24"/>
          <w:szCs w:val="24"/>
        </w:rPr>
        <w:t>Electric's</w:t>
      </w:r>
      <w:r w:rsidRPr="00926C04">
        <w:rPr>
          <w:rFonts w:cstheme="minorHAnsi"/>
          <w:sz w:val="24"/>
          <w:szCs w:val="24"/>
        </w:rPr>
        <w:t xml:space="preserve"> financial standing has shown a shift in focus towards trimming debt </w:t>
      </w:r>
      <w:r>
        <w:rPr>
          <w:rFonts w:cstheme="minorHAnsi"/>
          <w:sz w:val="24"/>
          <w:szCs w:val="24"/>
        </w:rPr>
        <w:t>boosting</w:t>
      </w:r>
      <w:r w:rsidRPr="00926C04">
        <w:rPr>
          <w:rFonts w:cstheme="minorHAnsi"/>
          <w:sz w:val="24"/>
          <w:szCs w:val="24"/>
        </w:rPr>
        <w:t xml:space="preserve"> operational effectiveness and </w:t>
      </w:r>
      <w:r>
        <w:rPr>
          <w:rFonts w:cstheme="minorHAnsi"/>
          <w:sz w:val="24"/>
          <w:szCs w:val="24"/>
        </w:rPr>
        <w:t>realigning</w:t>
      </w:r>
      <w:r w:rsidRPr="00926C04">
        <w:rPr>
          <w:rFonts w:cstheme="minorHAnsi"/>
          <w:sz w:val="24"/>
          <w:szCs w:val="24"/>
        </w:rPr>
        <w:t xml:space="preserve"> strategic priorities. Despite grappling with obstacles such as the COVID lingering problems, from older ventures GE has notably improved its financial health with better profits, increased cash flow</w:t>
      </w:r>
      <w:r>
        <w:rPr>
          <w:rFonts w:cstheme="minorHAnsi"/>
          <w:sz w:val="24"/>
          <w:szCs w:val="24"/>
        </w:rPr>
        <w:t>,</w:t>
      </w:r>
      <w:r w:rsidRPr="00926C04">
        <w:rPr>
          <w:rFonts w:cstheme="minorHAnsi"/>
          <w:sz w:val="24"/>
          <w:szCs w:val="24"/>
        </w:rPr>
        <w:t xml:space="preserve"> and reduced debt burdens. </w:t>
      </w:r>
    </w:p>
    <w:p w14:paraId="0F37E147" w14:textId="77777777" w:rsidR="00926C04" w:rsidRPr="00926C04" w:rsidRDefault="00000000" w:rsidP="00926C04">
      <w:pPr>
        <w:rPr>
          <w:rFonts w:cstheme="minorHAnsi"/>
          <w:sz w:val="24"/>
          <w:szCs w:val="24"/>
        </w:rPr>
      </w:pPr>
      <w:r w:rsidRPr="00926C04">
        <w:rPr>
          <w:rFonts w:cstheme="minorHAnsi"/>
          <w:sz w:val="24"/>
          <w:szCs w:val="24"/>
        </w:rPr>
        <w:t xml:space="preserve">GE is well prepared for growth thanks to these advancements that have streamlined its business portfolio and established a solid foundation, for </w:t>
      </w:r>
      <w:r>
        <w:rPr>
          <w:rFonts w:cstheme="minorHAnsi"/>
          <w:sz w:val="24"/>
          <w:szCs w:val="24"/>
        </w:rPr>
        <w:t>long-term</w:t>
      </w:r>
      <w:r w:rsidRPr="00926C04">
        <w:rPr>
          <w:rFonts w:cstheme="minorHAnsi"/>
          <w:sz w:val="24"/>
          <w:szCs w:val="24"/>
        </w:rPr>
        <w:t xml:space="preserve"> financial stability. </w:t>
      </w:r>
    </w:p>
    <w:p w14:paraId="6DCA07AE" w14:textId="77777777" w:rsidR="00F65A4D" w:rsidRDefault="00F65A4D" w:rsidP="00897F31">
      <w:pPr>
        <w:rPr>
          <w:rFonts w:cstheme="minorHAnsi"/>
          <w:b/>
          <w:bCs/>
          <w:i/>
          <w:iCs/>
          <w:sz w:val="24"/>
          <w:szCs w:val="24"/>
        </w:rPr>
      </w:pPr>
    </w:p>
    <w:p w14:paraId="7A958276" w14:textId="77777777" w:rsidR="00F65A4D" w:rsidRDefault="00F65A4D" w:rsidP="00897F31">
      <w:pPr>
        <w:rPr>
          <w:rFonts w:cstheme="minorHAnsi"/>
          <w:b/>
          <w:bCs/>
          <w:i/>
          <w:iCs/>
          <w:sz w:val="24"/>
          <w:szCs w:val="24"/>
        </w:rPr>
      </w:pPr>
    </w:p>
    <w:p w14:paraId="54BAEA91" w14:textId="77777777" w:rsidR="00897F31" w:rsidRPr="00F65A4D" w:rsidRDefault="00000000" w:rsidP="00926C04">
      <w:pPr>
        <w:pStyle w:val="Heading1"/>
      </w:pPr>
      <w:bookmarkStart w:id="21" w:name="_Toc175531757"/>
      <w:r w:rsidRPr="00F65A4D">
        <w:t>- 2.3 Comparative Financial Ratios</w:t>
      </w:r>
      <w:bookmarkEnd w:id="21"/>
    </w:p>
    <w:p w14:paraId="21C5A6B4" w14:textId="77777777" w:rsidR="00897F31" w:rsidRPr="00F65A4D" w:rsidRDefault="00897F31" w:rsidP="00897F31">
      <w:pPr>
        <w:rPr>
          <w:rFonts w:cstheme="minorHAnsi"/>
          <w:sz w:val="24"/>
          <w:szCs w:val="24"/>
        </w:rPr>
      </w:pPr>
    </w:p>
    <w:p w14:paraId="3698FBB1" w14:textId="77777777" w:rsidR="00897F31" w:rsidRPr="00F65A4D" w:rsidRDefault="00000000" w:rsidP="00897F31">
      <w:pPr>
        <w:rPr>
          <w:rFonts w:cstheme="minorHAnsi"/>
          <w:sz w:val="24"/>
          <w:szCs w:val="24"/>
        </w:rPr>
      </w:pPr>
      <w:r w:rsidRPr="00F65A4D">
        <w:rPr>
          <w:rFonts w:cstheme="minorHAnsi"/>
          <w:sz w:val="24"/>
          <w:szCs w:val="24"/>
        </w:rPr>
        <w:t>Comparison of General Electric (GE) with Major Competitors</w:t>
      </w:r>
    </w:p>
    <w:p w14:paraId="25FC86E6" w14:textId="77777777" w:rsidR="00897F31" w:rsidRPr="00F65A4D" w:rsidRDefault="00000000" w:rsidP="00897F31">
      <w:pPr>
        <w:rPr>
          <w:rFonts w:cstheme="minorHAnsi"/>
          <w:sz w:val="24"/>
          <w:szCs w:val="24"/>
        </w:rPr>
      </w:pPr>
      <w:r w:rsidRPr="00F65A4D">
        <w:rPr>
          <w:rFonts w:cstheme="minorHAnsi"/>
          <w:noProof/>
          <w:sz w:val="24"/>
          <w:szCs w:val="24"/>
        </w:rPr>
        <w:drawing>
          <wp:inline distT="0" distB="0" distL="0" distR="0" wp14:anchorId="44FD57B1" wp14:editId="4619F8E4">
            <wp:extent cx="5730240" cy="3246120"/>
            <wp:effectExtent l="0" t="0" r="3810" b="0"/>
            <wp:docPr id="13934283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428397"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0240" cy="3246120"/>
                    </a:xfrm>
                    <a:prstGeom prst="rect">
                      <a:avLst/>
                    </a:prstGeom>
                    <a:noFill/>
                    <a:ln>
                      <a:noFill/>
                    </a:ln>
                  </pic:spPr>
                </pic:pic>
              </a:graphicData>
            </a:graphic>
          </wp:inline>
        </w:drawing>
      </w:r>
    </w:p>
    <w:p w14:paraId="63CFF7F9" w14:textId="77777777" w:rsidR="0030242F" w:rsidRDefault="0030242F" w:rsidP="0030242F">
      <w:pPr>
        <w:rPr>
          <w:rFonts w:cstheme="minorHAnsi"/>
          <w:sz w:val="24"/>
          <w:szCs w:val="24"/>
        </w:rPr>
      </w:pPr>
    </w:p>
    <w:p w14:paraId="3C69042B" w14:textId="77777777" w:rsidR="0030242F" w:rsidRPr="0030242F" w:rsidRDefault="00000000" w:rsidP="0030242F">
      <w:pPr>
        <w:rPr>
          <w:rFonts w:cstheme="minorHAnsi"/>
          <w:sz w:val="24"/>
          <w:szCs w:val="24"/>
        </w:rPr>
      </w:pPr>
      <w:r w:rsidRPr="0030242F">
        <w:rPr>
          <w:rFonts w:cstheme="minorHAnsi"/>
          <w:sz w:val="24"/>
          <w:szCs w:val="24"/>
        </w:rPr>
        <w:t xml:space="preserve">General Electric (GE) a company that competes in sectors including power generation and healthcare fields among others like aviation and renewable energy sources is under scrutiny in this study as </w:t>
      </w:r>
      <w:r>
        <w:rPr>
          <w:rFonts w:cstheme="minorHAnsi"/>
          <w:sz w:val="24"/>
          <w:szCs w:val="24"/>
        </w:rPr>
        <w:t>it's</w:t>
      </w:r>
      <w:r w:rsidRPr="0030242F">
        <w:rPr>
          <w:rFonts w:cstheme="minorHAnsi"/>
          <w:sz w:val="24"/>
          <w:szCs w:val="24"/>
        </w:rPr>
        <w:t xml:space="preserve"> evaluated alongside its main rivals to uncover both commonalities as well, as disparities.</w:t>
      </w:r>
    </w:p>
    <w:p w14:paraId="23D1B100" w14:textId="77777777" w:rsidR="0030242F" w:rsidRDefault="0030242F" w:rsidP="0014045C">
      <w:pPr>
        <w:rPr>
          <w:rFonts w:cstheme="minorHAnsi"/>
          <w:sz w:val="24"/>
          <w:szCs w:val="24"/>
        </w:rPr>
      </w:pPr>
    </w:p>
    <w:p w14:paraId="3E801C80" w14:textId="77777777" w:rsidR="0030242F" w:rsidRDefault="0030242F" w:rsidP="0014045C">
      <w:pPr>
        <w:rPr>
          <w:rFonts w:cstheme="minorHAnsi"/>
          <w:sz w:val="24"/>
          <w:szCs w:val="24"/>
        </w:rPr>
      </w:pPr>
    </w:p>
    <w:p w14:paraId="53D229A0" w14:textId="77777777" w:rsidR="0014045C" w:rsidRPr="0014045C" w:rsidRDefault="00000000" w:rsidP="00B81FE2">
      <w:pPr>
        <w:pStyle w:val="Heading2"/>
      </w:pPr>
      <w:bookmarkStart w:id="22" w:name="_Toc175531758"/>
      <w:r w:rsidRPr="0014045C">
        <w:lastRenderedPageBreak/>
        <w:t>Main Competitors</w:t>
      </w:r>
      <w:bookmarkEnd w:id="22"/>
    </w:p>
    <w:p w14:paraId="4093B1C5" w14:textId="21881B98" w:rsidR="0014045C" w:rsidRPr="0014045C" w:rsidRDefault="00000000" w:rsidP="0014045C">
      <w:pPr>
        <w:numPr>
          <w:ilvl w:val="0"/>
          <w:numId w:val="12"/>
        </w:numPr>
        <w:rPr>
          <w:rFonts w:cstheme="minorHAnsi"/>
          <w:sz w:val="24"/>
          <w:szCs w:val="24"/>
        </w:rPr>
      </w:pPr>
      <w:r w:rsidRPr="0014045C">
        <w:rPr>
          <w:rFonts w:cstheme="minorHAnsi"/>
          <w:b/>
          <w:bCs/>
          <w:sz w:val="24"/>
          <w:szCs w:val="24"/>
        </w:rPr>
        <w:t>Siemens</w:t>
      </w:r>
      <w:r w:rsidRPr="0014045C">
        <w:rPr>
          <w:rFonts w:cstheme="minorHAnsi"/>
          <w:sz w:val="24"/>
          <w:szCs w:val="24"/>
        </w:rPr>
        <w:t xml:space="preserve">: </w:t>
      </w:r>
      <w:r w:rsidR="0030242F" w:rsidRPr="0030242F">
        <w:rPr>
          <w:rFonts w:cstheme="minorHAnsi"/>
          <w:sz w:val="24"/>
          <w:szCs w:val="24"/>
        </w:rPr>
        <w:t xml:space="preserve">In the realm of power generation and healthcare competition lies Siemens and GE as players in the field of technology and innovation </w:t>
      </w:r>
      <w:r w:rsidR="003559B2">
        <w:rPr>
          <w:rFonts w:cstheme="minorHAnsi"/>
          <w:sz w:val="24"/>
          <w:szCs w:val="24"/>
        </w:rPr>
        <w:t>market-wise</w:t>
      </w:r>
      <w:r w:rsidR="0030242F">
        <w:rPr>
          <w:rFonts w:cstheme="minorHAnsi"/>
          <w:sz w:val="24"/>
          <w:szCs w:val="24"/>
        </w:rPr>
        <w:t>. W</w:t>
      </w:r>
      <w:r w:rsidR="0030242F" w:rsidRPr="0030242F">
        <w:rPr>
          <w:rFonts w:cstheme="minorHAnsi"/>
          <w:sz w:val="24"/>
          <w:szCs w:val="24"/>
        </w:rPr>
        <w:t xml:space="preserve">hile GE focuses on technological advancement like Siemens does but with an added emphasis, on digitalization and smart infrastructure solutions.  </w:t>
      </w:r>
      <w:r w:rsidRPr="0014045C">
        <w:rPr>
          <w:rFonts w:cstheme="minorHAnsi"/>
          <w:sz w:val="24"/>
          <w:szCs w:val="24"/>
        </w:rPr>
        <w:t>(Siemens, 2024)</w:t>
      </w:r>
    </w:p>
    <w:p w14:paraId="7D17B9D0" w14:textId="77777777" w:rsidR="0014045C" w:rsidRPr="0014045C" w:rsidRDefault="00000000" w:rsidP="0014045C">
      <w:pPr>
        <w:numPr>
          <w:ilvl w:val="0"/>
          <w:numId w:val="12"/>
        </w:numPr>
        <w:rPr>
          <w:rFonts w:cstheme="minorHAnsi"/>
          <w:sz w:val="24"/>
          <w:szCs w:val="24"/>
        </w:rPr>
      </w:pPr>
      <w:r w:rsidRPr="0014045C">
        <w:rPr>
          <w:rFonts w:cstheme="minorHAnsi"/>
          <w:b/>
          <w:bCs/>
          <w:sz w:val="24"/>
          <w:szCs w:val="24"/>
        </w:rPr>
        <w:t>Emerson Electric</w:t>
      </w:r>
      <w:r w:rsidRPr="0014045C">
        <w:rPr>
          <w:rFonts w:cstheme="minorHAnsi"/>
          <w:sz w:val="24"/>
          <w:szCs w:val="24"/>
        </w:rPr>
        <w:t xml:space="preserve">: </w:t>
      </w:r>
      <w:r w:rsidR="0030242F" w:rsidRPr="0030242F">
        <w:rPr>
          <w:rFonts w:cstheme="minorHAnsi"/>
          <w:sz w:val="24"/>
          <w:szCs w:val="24"/>
        </w:rPr>
        <w:t xml:space="preserve">Emerson Electric is an American company that competes with GE in the fields of industrial automation and electrical equipment manufacturing Their focus is on providing creative solutions and they have a significant worldwide presence, with a wide array of products and services offered. </w:t>
      </w:r>
      <w:r w:rsidRPr="0014045C">
        <w:rPr>
          <w:rFonts w:cstheme="minorHAnsi"/>
          <w:sz w:val="24"/>
          <w:szCs w:val="24"/>
        </w:rPr>
        <w:t>(Emerson Electric, 2024)</w:t>
      </w:r>
    </w:p>
    <w:p w14:paraId="12406C4F" w14:textId="77777777" w:rsidR="0014045C" w:rsidRPr="0014045C" w:rsidRDefault="00000000" w:rsidP="0014045C">
      <w:pPr>
        <w:numPr>
          <w:ilvl w:val="0"/>
          <w:numId w:val="12"/>
        </w:numPr>
        <w:rPr>
          <w:rFonts w:cstheme="minorHAnsi"/>
          <w:sz w:val="24"/>
          <w:szCs w:val="24"/>
        </w:rPr>
      </w:pPr>
      <w:r w:rsidRPr="0014045C">
        <w:rPr>
          <w:rFonts w:cstheme="minorHAnsi"/>
          <w:b/>
          <w:bCs/>
          <w:sz w:val="24"/>
          <w:szCs w:val="24"/>
        </w:rPr>
        <w:t>Hitachi</w:t>
      </w:r>
      <w:r w:rsidRPr="0014045C">
        <w:rPr>
          <w:rFonts w:cstheme="minorHAnsi"/>
          <w:sz w:val="24"/>
          <w:szCs w:val="24"/>
        </w:rPr>
        <w:t xml:space="preserve">: </w:t>
      </w:r>
      <w:r w:rsidR="0030242F" w:rsidRPr="0030242F">
        <w:rPr>
          <w:rFonts w:cstheme="minorHAnsi"/>
          <w:sz w:val="24"/>
          <w:szCs w:val="24"/>
        </w:rPr>
        <w:t>Hitachi and General Electric</w:t>
      </w:r>
      <w:r w:rsidR="0030242F">
        <w:rPr>
          <w:rFonts w:cstheme="minorHAnsi"/>
          <w:sz w:val="24"/>
          <w:szCs w:val="24"/>
        </w:rPr>
        <w:t xml:space="preserve"> </w:t>
      </w:r>
      <w:r w:rsidR="0030242F" w:rsidRPr="0030242F">
        <w:rPr>
          <w:rFonts w:cstheme="minorHAnsi"/>
          <w:sz w:val="24"/>
          <w:szCs w:val="24"/>
        </w:rPr>
        <w:t>are both players in power systems and information technology sectors as well as social infrastructure development, in the industry landscape of Japan</w:t>
      </w:r>
      <w:r w:rsidR="0030242F">
        <w:rPr>
          <w:rFonts w:cstheme="minorHAnsi"/>
          <w:sz w:val="24"/>
          <w:szCs w:val="24"/>
        </w:rPr>
        <w:t>’</w:t>
      </w:r>
      <w:r w:rsidR="0030242F" w:rsidRPr="0030242F">
        <w:rPr>
          <w:rFonts w:cstheme="minorHAnsi"/>
          <w:sz w:val="24"/>
          <w:szCs w:val="24"/>
        </w:rPr>
        <w:t xml:space="preserve">s multinational corporations.  </w:t>
      </w:r>
      <w:r w:rsidRPr="0014045C">
        <w:rPr>
          <w:rFonts w:cstheme="minorHAnsi"/>
          <w:sz w:val="24"/>
          <w:szCs w:val="24"/>
        </w:rPr>
        <w:t>(Hitachi, 2024)</w:t>
      </w:r>
    </w:p>
    <w:p w14:paraId="4C87BD09" w14:textId="77777777" w:rsidR="0014045C" w:rsidRPr="0014045C" w:rsidRDefault="00000000" w:rsidP="0014045C">
      <w:pPr>
        <w:numPr>
          <w:ilvl w:val="0"/>
          <w:numId w:val="12"/>
        </w:numPr>
        <w:rPr>
          <w:rFonts w:cstheme="minorHAnsi"/>
          <w:sz w:val="24"/>
          <w:szCs w:val="24"/>
        </w:rPr>
      </w:pPr>
      <w:r w:rsidRPr="0014045C">
        <w:rPr>
          <w:rFonts w:cstheme="minorHAnsi"/>
          <w:b/>
          <w:bCs/>
          <w:sz w:val="24"/>
          <w:szCs w:val="24"/>
        </w:rPr>
        <w:t>3M</w:t>
      </w:r>
      <w:r w:rsidRPr="0014045C">
        <w:rPr>
          <w:rFonts w:cstheme="minorHAnsi"/>
          <w:sz w:val="24"/>
          <w:szCs w:val="24"/>
        </w:rPr>
        <w:t xml:space="preserve">: </w:t>
      </w:r>
      <w:r w:rsidR="0030242F" w:rsidRPr="0030242F">
        <w:rPr>
          <w:rFonts w:cstheme="minorHAnsi"/>
          <w:sz w:val="24"/>
          <w:szCs w:val="24"/>
        </w:rPr>
        <w:t>3m and GE are both players in the market for a variety of industrial products such as healthcare and consumer goods with a strong emphasis, on innovation and global reach; however</w:t>
      </w:r>
      <w:r w:rsidR="0030242F">
        <w:rPr>
          <w:rFonts w:cstheme="minorHAnsi"/>
          <w:sz w:val="24"/>
          <w:szCs w:val="24"/>
        </w:rPr>
        <w:t>,</w:t>
      </w:r>
      <w:r w:rsidR="0030242F" w:rsidRPr="0030242F">
        <w:rPr>
          <w:rFonts w:cstheme="minorHAnsi"/>
          <w:sz w:val="24"/>
          <w:szCs w:val="24"/>
        </w:rPr>
        <w:t xml:space="preserve"> 3m has a wider range of consumer goods offerings compared to GE.   </w:t>
      </w:r>
      <w:r w:rsidRPr="0014045C">
        <w:rPr>
          <w:rFonts w:cstheme="minorHAnsi"/>
          <w:sz w:val="24"/>
          <w:szCs w:val="24"/>
        </w:rPr>
        <w:t>(3M, 2024)</w:t>
      </w:r>
    </w:p>
    <w:p w14:paraId="0E6BCDCD" w14:textId="77777777" w:rsidR="0014045C" w:rsidRPr="0014045C" w:rsidRDefault="00000000" w:rsidP="0014045C">
      <w:pPr>
        <w:numPr>
          <w:ilvl w:val="0"/>
          <w:numId w:val="12"/>
        </w:numPr>
        <w:rPr>
          <w:rFonts w:cstheme="minorHAnsi"/>
          <w:sz w:val="24"/>
          <w:szCs w:val="24"/>
        </w:rPr>
      </w:pPr>
      <w:r w:rsidRPr="0014045C">
        <w:rPr>
          <w:rFonts w:cstheme="minorHAnsi"/>
          <w:b/>
          <w:bCs/>
          <w:sz w:val="24"/>
          <w:szCs w:val="24"/>
        </w:rPr>
        <w:t>ABB</w:t>
      </w:r>
      <w:r w:rsidRPr="0014045C">
        <w:rPr>
          <w:rFonts w:cstheme="minorHAnsi"/>
          <w:sz w:val="24"/>
          <w:szCs w:val="24"/>
        </w:rPr>
        <w:t xml:space="preserve">: </w:t>
      </w:r>
      <w:r w:rsidR="0030242F" w:rsidRPr="0030242F">
        <w:rPr>
          <w:rFonts w:cstheme="minorHAnsi"/>
          <w:sz w:val="24"/>
          <w:szCs w:val="24"/>
        </w:rPr>
        <w:t>ABB and GE are competitors in the power and automation technology sector with a focus</w:t>
      </w:r>
      <w:r w:rsidR="0030242F">
        <w:rPr>
          <w:rFonts w:cstheme="minorHAnsi"/>
          <w:sz w:val="24"/>
          <w:szCs w:val="24"/>
        </w:rPr>
        <w:t xml:space="preserve"> </w:t>
      </w:r>
      <w:r w:rsidR="0030242F" w:rsidRPr="0030242F">
        <w:rPr>
          <w:rFonts w:cstheme="minorHAnsi"/>
          <w:sz w:val="24"/>
          <w:szCs w:val="24"/>
        </w:rPr>
        <w:t xml:space="preserve">on energy efficiency and sustainability, in their electrical equipment and automation solutions offerings.  </w:t>
      </w:r>
      <w:r w:rsidRPr="0014045C">
        <w:rPr>
          <w:rFonts w:cstheme="minorHAnsi"/>
          <w:sz w:val="24"/>
          <w:szCs w:val="24"/>
        </w:rPr>
        <w:t>(ABB, 2024)</w:t>
      </w:r>
    </w:p>
    <w:p w14:paraId="58C2E88B" w14:textId="77777777" w:rsidR="0014045C" w:rsidRPr="0014045C" w:rsidRDefault="00000000" w:rsidP="00B81FE2">
      <w:pPr>
        <w:pStyle w:val="Heading2"/>
      </w:pPr>
      <w:bookmarkStart w:id="23" w:name="_Toc175531759"/>
      <w:r w:rsidRPr="0014045C">
        <w:t>Comparisons</w:t>
      </w:r>
      <w:bookmarkEnd w:id="23"/>
    </w:p>
    <w:p w14:paraId="486009BE" w14:textId="77777777" w:rsidR="0014045C" w:rsidRPr="0014045C" w:rsidRDefault="00000000" w:rsidP="0014045C">
      <w:pPr>
        <w:numPr>
          <w:ilvl w:val="0"/>
          <w:numId w:val="13"/>
        </w:numPr>
        <w:rPr>
          <w:rFonts w:cstheme="minorHAnsi"/>
          <w:sz w:val="24"/>
          <w:szCs w:val="24"/>
        </w:rPr>
      </w:pPr>
      <w:r w:rsidRPr="0014045C">
        <w:rPr>
          <w:rFonts w:cstheme="minorHAnsi"/>
          <w:b/>
          <w:bCs/>
          <w:sz w:val="24"/>
          <w:szCs w:val="24"/>
        </w:rPr>
        <w:t>Diversification</w:t>
      </w:r>
      <w:r w:rsidRPr="0014045C">
        <w:rPr>
          <w:rFonts w:cstheme="minorHAnsi"/>
          <w:sz w:val="24"/>
          <w:szCs w:val="24"/>
        </w:rPr>
        <w:t xml:space="preserve">: </w:t>
      </w:r>
      <w:r w:rsidR="00D51E8F" w:rsidRPr="00D51E8F">
        <w:rPr>
          <w:rFonts w:cstheme="minorHAnsi"/>
          <w:sz w:val="24"/>
          <w:szCs w:val="24"/>
        </w:rPr>
        <w:t xml:space="preserve">GE and its rivals work in industries to take advantage of diversification opportunities and manage risks caused by changes, in the market. </w:t>
      </w:r>
      <w:r w:rsidRPr="0014045C">
        <w:rPr>
          <w:rFonts w:cstheme="minorHAnsi"/>
          <w:sz w:val="24"/>
          <w:szCs w:val="24"/>
        </w:rPr>
        <w:t>(General Electric, 2024)</w:t>
      </w:r>
    </w:p>
    <w:p w14:paraId="2762916C" w14:textId="77777777" w:rsidR="0014045C" w:rsidRPr="0014045C" w:rsidRDefault="00000000" w:rsidP="0014045C">
      <w:pPr>
        <w:numPr>
          <w:ilvl w:val="0"/>
          <w:numId w:val="13"/>
        </w:numPr>
        <w:rPr>
          <w:rFonts w:cstheme="minorHAnsi"/>
          <w:sz w:val="24"/>
          <w:szCs w:val="24"/>
        </w:rPr>
      </w:pPr>
      <w:r w:rsidRPr="0014045C">
        <w:rPr>
          <w:rFonts w:cstheme="minorHAnsi"/>
          <w:b/>
          <w:bCs/>
          <w:sz w:val="24"/>
          <w:szCs w:val="24"/>
        </w:rPr>
        <w:t>Innovation Emphasis</w:t>
      </w:r>
      <w:r w:rsidRPr="0014045C">
        <w:rPr>
          <w:rFonts w:cstheme="minorHAnsi"/>
          <w:sz w:val="24"/>
          <w:szCs w:val="24"/>
        </w:rPr>
        <w:t xml:space="preserve">: </w:t>
      </w:r>
      <w:r w:rsidR="00D51E8F" w:rsidRPr="00D51E8F">
        <w:rPr>
          <w:rFonts w:cstheme="minorHAnsi"/>
          <w:sz w:val="24"/>
          <w:szCs w:val="24"/>
        </w:rPr>
        <w:t xml:space="preserve">Companies such as GE and Siemens are known for their investments, in research and development to foster innovation and stay ahead in the competitive market. Hitachi and Emerson also prioritize R&amp;D to drive progress and sustain their edge in the industry. </w:t>
      </w:r>
      <w:r w:rsidRPr="0014045C">
        <w:rPr>
          <w:rFonts w:cstheme="minorHAnsi"/>
          <w:sz w:val="24"/>
          <w:szCs w:val="24"/>
        </w:rPr>
        <w:t>(Siemens, 2024; Hitachi, 2024; Emerson Electric, 2024)</w:t>
      </w:r>
    </w:p>
    <w:p w14:paraId="0B719615" w14:textId="77777777" w:rsidR="0014045C" w:rsidRPr="0014045C" w:rsidRDefault="00000000" w:rsidP="0014045C">
      <w:pPr>
        <w:numPr>
          <w:ilvl w:val="0"/>
          <w:numId w:val="13"/>
        </w:numPr>
        <w:rPr>
          <w:rFonts w:cstheme="minorHAnsi"/>
          <w:sz w:val="24"/>
          <w:szCs w:val="24"/>
        </w:rPr>
      </w:pPr>
      <w:r w:rsidRPr="0014045C">
        <w:rPr>
          <w:rFonts w:cstheme="minorHAnsi"/>
          <w:b/>
          <w:bCs/>
          <w:sz w:val="24"/>
          <w:szCs w:val="24"/>
        </w:rPr>
        <w:t>Global Footprint</w:t>
      </w:r>
      <w:r w:rsidRPr="0014045C">
        <w:rPr>
          <w:rFonts w:cstheme="minorHAnsi"/>
          <w:sz w:val="24"/>
          <w:szCs w:val="24"/>
        </w:rPr>
        <w:t xml:space="preserve">: </w:t>
      </w:r>
      <w:r w:rsidR="00D51E8F" w:rsidRPr="00D51E8F">
        <w:rPr>
          <w:rFonts w:cstheme="minorHAnsi"/>
          <w:sz w:val="24"/>
          <w:szCs w:val="24"/>
        </w:rPr>
        <w:t xml:space="preserve">Both General Electric and its competitors have international operations that enable them to reach a diverse array of markets and customer segments. </w:t>
      </w:r>
      <w:r w:rsidRPr="0014045C">
        <w:rPr>
          <w:rFonts w:cstheme="minorHAnsi"/>
          <w:sz w:val="24"/>
          <w:szCs w:val="24"/>
        </w:rPr>
        <w:t>(General Electric, 2024; 3M, 2024)</w:t>
      </w:r>
    </w:p>
    <w:p w14:paraId="1F975FCC" w14:textId="77777777" w:rsidR="0014045C" w:rsidRPr="0014045C" w:rsidRDefault="00000000" w:rsidP="00B81FE2">
      <w:pPr>
        <w:pStyle w:val="Heading2"/>
      </w:pPr>
      <w:bookmarkStart w:id="24" w:name="_Toc175531760"/>
      <w:r w:rsidRPr="0014045C">
        <w:t>Contrasts</w:t>
      </w:r>
      <w:bookmarkEnd w:id="24"/>
    </w:p>
    <w:p w14:paraId="0D42E97B" w14:textId="77777777" w:rsidR="0014045C" w:rsidRPr="0014045C" w:rsidRDefault="00000000" w:rsidP="0014045C">
      <w:pPr>
        <w:numPr>
          <w:ilvl w:val="0"/>
          <w:numId w:val="14"/>
        </w:numPr>
        <w:rPr>
          <w:rFonts w:cstheme="minorHAnsi"/>
          <w:sz w:val="24"/>
          <w:szCs w:val="24"/>
        </w:rPr>
      </w:pPr>
      <w:r w:rsidRPr="0014045C">
        <w:rPr>
          <w:rFonts w:cstheme="minorHAnsi"/>
          <w:b/>
          <w:bCs/>
          <w:sz w:val="24"/>
          <w:szCs w:val="24"/>
        </w:rPr>
        <w:t>Business Segments</w:t>
      </w:r>
      <w:r w:rsidRPr="0014045C">
        <w:rPr>
          <w:rFonts w:cstheme="minorHAnsi"/>
          <w:sz w:val="24"/>
          <w:szCs w:val="24"/>
        </w:rPr>
        <w:t xml:space="preserve">: </w:t>
      </w:r>
      <w:r w:rsidR="00D51E8F" w:rsidRPr="00D51E8F">
        <w:rPr>
          <w:rFonts w:cstheme="minorHAnsi"/>
          <w:sz w:val="24"/>
          <w:szCs w:val="24"/>
        </w:rPr>
        <w:t xml:space="preserve">GE typically emphasizes power generation and healthcare sectors compared to rivals such, as 3m that have an array of consumer goods, and Hitachi which is prominently involved in IT infrastructure. </w:t>
      </w:r>
      <w:r w:rsidRPr="0014045C">
        <w:rPr>
          <w:rFonts w:cstheme="minorHAnsi"/>
          <w:sz w:val="24"/>
          <w:szCs w:val="24"/>
        </w:rPr>
        <w:t>(General Electric, 2024; 3M, 2024)</w:t>
      </w:r>
    </w:p>
    <w:p w14:paraId="5B03DB63" w14:textId="77777777" w:rsidR="0014045C" w:rsidRPr="0014045C" w:rsidRDefault="00000000" w:rsidP="0014045C">
      <w:pPr>
        <w:numPr>
          <w:ilvl w:val="0"/>
          <w:numId w:val="14"/>
        </w:numPr>
        <w:rPr>
          <w:rFonts w:cstheme="minorHAnsi"/>
          <w:sz w:val="24"/>
          <w:szCs w:val="24"/>
        </w:rPr>
      </w:pPr>
      <w:r w:rsidRPr="0014045C">
        <w:rPr>
          <w:rFonts w:cstheme="minorHAnsi"/>
          <w:b/>
          <w:bCs/>
          <w:sz w:val="24"/>
          <w:szCs w:val="24"/>
        </w:rPr>
        <w:lastRenderedPageBreak/>
        <w:t>Market Approach</w:t>
      </w:r>
      <w:r w:rsidRPr="0014045C">
        <w:rPr>
          <w:rFonts w:cstheme="minorHAnsi"/>
          <w:sz w:val="24"/>
          <w:szCs w:val="24"/>
        </w:rPr>
        <w:t xml:space="preserve">: </w:t>
      </w:r>
      <w:r w:rsidR="00D51E8F" w:rsidRPr="00D51E8F">
        <w:rPr>
          <w:rFonts w:cstheme="minorHAnsi"/>
          <w:sz w:val="24"/>
          <w:szCs w:val="24"/>
        </w:rPr>
        <w:t xml:space="preserve">GE's recent approach of dividing into divisions such as Aerospace, Healthcare, and Energy sets it apart from rivals, like Siemens who focus more on providing comprehensive digital solutions. </w:t>
      </w:r>
      <w:r w:rsidRPr="0014045C">
        <w:rPr>
          <w:rFonts w:cstheme="minorHAnsi"/>
          <w:sz w:val="24"/>
          <w:szCs w:val="24"/>
        </w:rPr>
        <w:t>(Siemens, 2024)</w:t>
      </w:r>
    </w:p>
    <w:p w14:paraId="3E045EA6" w14:textId="77777777" w:rsidR="00D51E8F" w:rsidRPr="00B81FE2" w:rsidRDefault="00000000" w:rsidP="00B81FE2">
      <w:pPr>
        <w:numPr>
          <w:ilvl w:val="0"/>
          <w:numId w:val="14"/>
        </w:numPr>
        <w:rPr>
          <w:rFonts w:cstheme="minorHAnsi"/>
          <w:sz w:val="24"/>
          <w:szCs w:val="24"/>
        </w:rPr>
      </w:pPr>
      <w:r w:rsidRPr="0014045C">
        <w:rPr>
          <w:rFonts w:cstheme="minorHAnsi"/>
          <w:b/>
          <w:bCs/>
          <w:sz w:val="24"/>
          <w:szCs w:val="24"/>
        </w:rPr>
        <w:t>Financial Measures</w:t>
      </w:r>
      <w:r>
        <w:rPr>
          <w:rFonts w:cstheme="minorHAnsi"/>
          <w:sz w:val="24"/>
          <w:szCs w:val="24"/>
        </w:rPr>
        <w:t>:</w:t>
      </w:r>
      <w:r w:rsidRPr="00D51E8F">
        <w:t xml:space="preserve"> </w:t>
      </w:r>
      <w:r>
        <w:rPr>
          <w:rFonts w:cstheme="minorHAnsi"/>
          <w:sz w:val="24"/>
          <w:szCs w:val="24"/>
        </w:rPr>
        <w:t>GE's</w:t>
      </w:r>
      <w:r w:rsidRPr="00D51E8F">
        <w:rPr>
          <w:rFonts w:cstheme="minorHAnsi"/>
          <w:sz w:val="24"/>
          <w:szCs w:val="24"/>
        </w:rPr>
        <w:t xml:space="preserve"> financial results differ from those of its competitors in terms of both revenue and profitability levels observed in the market landscape for companies in the industry sector as GE such, as Danaher Corporation</w:t>
      </w:r>
      <w:r>
        <w:rPr>
          <w:rFonts w:cstheme="minorHAnsi"/>
          <w:sz w:val="24"/>
          <w:szCs w:val="24"/>
        </w:rPr>
        <w:t>, a</w:t>
      </w:r>
      <w:r w:rsidRPr="00D51E8F">
        <w:rPr>
          <w:rFonts w:cstheme="minorHAnsi"/>
          <w:sz w:val="24"/>
          <w:szCs w:val="24"/>
        </w:rPr>
        <w:t>lthough GE showcases higher revenue figures when juxtaposed with its counterpart Danaher Corporations financial reports.</w:t>
      </w:r>
      <w:r w:rsidRPr="0014045C">
        <w:rPr>
          <w:rFonts w:cstheme="minorHAnsi"/>
          <w:sz w:val="24"/>
          <w:szCs w:val="24"/>
        </w:rPr>
        <w:t xml:space="preserve"> (General Electric, 2024)</w:t>
      </w:r>
    </w:p>
    <w:p w14:paraId="48AFDF8B" w14:textId="77777777" w:rsidR="0014045C" w:rsidRPr="00F65A4D" w:rsidRDefault="00000000" w:rsidP="004E5BAC">
      <w:pPr>
        <w:rPr>
          <w:rFonts w:cstheme="minorHAnsi"/>
          <w:sz w:val="24"/>
          <w:szCs w:val="24"/>
        </w:rPr>
      </w:pPr>
      <w:r w:rsidRPr="00D51E8F">
        <w:rPr>
          <w:rFonts w:cstheme="minorHAnsi"/>
          <w:sz w:val="24"/>
          <w:szCs w:val="24"/>
        </w:rPr>
        <w:t xml:space="preserve">In terms </w:t>
      </w:r>
      <w:r>
        <w:rPr>
          <w:rFonts w:cstheme="minorHAnsi"/>
          <w:sz w:val="24"/>
          <w:szCs w:val="24"/>
        </w:rPr>
        <w:t xml:space="preserve">of </w:t>
      </w:r>
      <w:r w:rsidRPr="00D51E8F">
        <w:rPr>
          <w:rFonts w:cstheme="minorHAnsi"/>
          <w:sz w:val="24"/>
          <w:szCs w:val="24"/>
        </w:rPr>
        <w:t>GE</w:t>
      </w:r>
      <w:r>
        <w:rPr>
          <w:rFonts w:cstheme="minorHAnsi"/>
          <w:sz w:val="24"/>
          <w:szCs w:val="24"/>
        </w:rPr>
        <w:t>’</w:t>
      </w:r>
      <w:r w:rsidRPr="00D51E8F">
        <w:rPr>
          <w:rFonts w:cstheme="minorHAnsi"/>
          <w:sz w:val="24"/>
          <w:szCs w:val="24"/>
        </w:rPr>
        <w:t>s competitive environment is defined by large multinational companies that have comparable commitments to innovation, diversification</w:t>
      </w:r>
      <w:r>
        <w:rPr>
          <w:rFonts w:cstheme="minorHAnsi"/>
          <w:sz w:val="24"/>
          <w:szCs w:val="24"/>
        </w:rPr>
        <w:t>,</w:t>
      </w:r>
      <w:r w:rsidRPr="00D51E8F">
        <w:rPr>
          <w:rFonts w:cstheme="minorHAnsi"/>
          <w:sz w:val="24"/>
          <w:szCs w:val="24"/>
        </w:rPr>
        <w:t xml:space="preserve"> and global reach. While these common goals exist variations, in business emphasis, market approaches and financial results underscore the obstacles and possibilities encountered by each corporation. </w:t>
      </w:r>
    </w:p>
    <w:p w14:paraId="1E1FBE26" w14:textId="77777777" w:rsidR="004E5BAC" w:rsidRPr="00F65A4D" w:rsidRDefault="004E5BAC" w:rsidP="004E5BAC">
      <w:pPr>
        <w:rPr>
          <w:rFonts w:cstheme="minorHAnsi"/>
          <w:sz w:val="24"/>
          <w:szCs w:val="24"/>
        </w:rPr>
      </w:pPr>
    </w:p>
    <w:p w14:paraId="42CE8BCD" w14:textId="77777777" w:rsidR="00897F31" w:rsidRPr="00F65A4D" w:rsidRDefault="00000000" w:rsidP="0088158E">
      <w:pPr>
        <w:pStyle w:val="Heading2"/>
      </w:pPr>
      <w:bookmarkStart w:id="25" w:name="_Toc175531761"/>
      <w:r w:rsidRPr="00F65A4D">
        <w:t>- 2.4 Capital Structure Theory Review</w:t>
      </w:r>
      <w:bookmarkEnd w:id="25"/>
      <w:r w:rsidR="009F5582" w:rsidRPr="00F65A4D">
        <w:t xml:space="preserve"> </w:t>
      </w:r>
    </w:p>
    <w:p w14:paraId="08D602B4" w14:textId="77777777" w:rsidR="00F65A4D" w:rsidRPr="00F65A4D" w:rsidRDefault="00000000" w:rsidP="00F65A4D">
      <w:pPr>
        <w:rPr>
          <w:rFonts w:cstheme="minorHAnsi"/>
          <w:sz w:val="24"/>
          <w:szCs w:val="24"/>
        </w:rPr>
      </w:pPr>
      <w:r w:rsidRPr="00F65A4D">
        <w:rPr>
          <w:rFonts w:cstheme="minorHAnsi"/>
          <w:sz w:val="24"/>
          <w:szCs w:val="24"/>
        </w:rPr>
        <w:t>In corporate finance, capital structure theory explores how firms balance debt and equity to fund operations. Key theories include:</w:t>
      </w:r>
    </w:p>
    <w:p w14:paraId="153274F5" w14:textId="77777777" w:rsidR="00F65A4D" w:rsidRPr="00F65A4D" w:rsidRDefault="00F65A4D" w:rsidP="00F65A4D">
      <w:pPr>
        <w:rPr>
          <w:rFonts w:cstheme="minorHAnsi"/>
          <w:sz w:val="24"/>
          <w:szCs w:val="24"/>
        </w:rPr>
      </w:pPr>
    </w:p>
    <w:p w14:paraId="4BBD8C02" w14:textId="77777777" w:rsidR="00F65A4D" w:rsidRDefault="00000000" w:rsidP="00B81FE2">
      <w:pPr>
        <w:pStyle w:val="ListParagraph"/>
        <w:numPr>
          <w:ilvl w:val="0"/>
          <w:numId w:val="30"/>
        </w:numPr>
        <w:rPr>
          <w:rFonts w:cstheme="minorHAnsi"/>
          <w:sz w:val="24"/>
          <w:szCs w:val="24"/>
        </w:rPr>
      </w:pPr>
      <w:r w:rsidRPr="00B81FE2">
        <w:rPr>
          <w:rFonts w:cstheme="minorHAnsi"/>
          <w:sz w:val="24"/>
          <w:szCs w:val="24"/>
        </w:rPr>
        <w:t>Modigliani and Miller</w:t>
      </w:r>
      <w:r w:rsidR="00D51E8F" w:rsidRPr="00B81FE2">
        <w:rPr>
          <w:rFonts w:cstheme="minorHAnsi"/>
          <w:sz w:val="24"/>
          <w:szCs w:val="24"/>
        </w:rPr>
        <w:t xml:space="preserve"> </w:t>
      </w:r>
      <w:r w:rsidRPr="00B81FE2">
        <w:rPr>
          <w:rFonts w:cstheme="minorHAnsi"/>
          <w:sz w:val="24"/>
          <w:szCs w:val="24"/>
        </w:rPr>
        <w:t>Theorem:</w:t>
      </w:r>
      <w:r w:rsidR="00D51E8F" w:rsidRPr="00B81FE2">
        <w:rPr>
          <w:rFonts w:cstheme="minorHAnsi"/>
          <w:sz w:val="24"/>
          <w:szCs w:val="24"/>
        </w:rPr>
        <w:t xml:space="preserve"> In a market scenario according to the company worth remains constant regardless of its financial structure. This suggests that the combination of debt and equity does not alter the value.  </w:t>
      </w:r>
      <w:r w:rsidRPr="00B81FE2">
        <w:rPr>
          <w:rFonts w:cstheme="minorHAnsi"/>
          <w:sz w:val="24"/>
          <w:szCs w:val="24"/>
        </w:rPr>
        <w:t>(Modigliani &amp; Miller, 1958)</w:t>
      </w:r>
    </w:p>
    <w:p w14:paraId="41B0FAA0" w14:textId="77777777" w:rsidR="00B81FE2" w:rsidRPr="00B81FE2" w:rsidRDefault="00B81FE2" w:rsidP="00B81FE2">
      <w:pPr>
        <w:ind w:left="420"/>
        <w:rPr>
          <w:rFonts w:cstheme="minorHAnsi"/>
          <w:sz w:val="24"/>
          <w:szCs w:val="24"/>
        </w:rPr>
      </w:pPr>
    </w:p>
    <w:p w14:paraId="3D8B940E" w14:textId="77777777" w:rsidR="00F65A4D" w:rsidRDefault="00000000" w:rsidP="00F65A4D">
      <w:pPr>
        <w:pStyle w:val="ListParagraph"/>
        <w:numPr>
          <w:ilvl w:val="0"/>
          <w:numId w:val="30"/>
        </w:numPr>
        <w:rPr>
          <w:rFonts w:cstheme="minorHAnsi"/>
          <w:sz w:val="24"/>
          <w:szCs w:val="24"/>
        </w:rPr>
      </w:pPr>
      <w:r w:rsidRPr="00B81FE2">
        <w:rPr>
          <w:rFonts w:cstheme="minorHAnsi"/>
          <w:sz w:val="24"/>
          <w:szCs w:val="24"/>
        </w:rPr>
        <w:t xml:space="preserve"> Trade-Off Theory: </w:t>
      </w:r>
      <w:r w:rsidR="00D51E8F" w:rsidRPr="00B81FE2">
        <w:rPr>
          <w:rFonts w:cstheme="minorHAnsi"/>
          <w:sz w:val="24"/>
          <w:szCs w:val="24"/>
        </w:rPr>
        <w:t xml:space="preserve">Companies consider the advantages of tax deductions, from borrowing money compared to the risks of difficulties in finding the best mix of funding sources. </w:t>
      </w:r>
      <w:r w:rsidRPr="00B81FE2">
        <w:rPr>
          <w:rFonts w:cstheme="minorHAnsi"/>
          <w:sz w:val="24"/>
          <w:szCs w:val="24"/>
        </w:rPr>
        <w:t>(Kraus &amp; Litzenberger, 1973)</w:t>
      </w:r>
    </w:p>
    <w:p w14:paraId="2EBBC550" w14:textId="77777777" w:rsidR="00B81FE2" w:rsidRPr="00B81FE2" w:rsidRDefault="00B81FE2" w:rsidP="00B81FE2">
      <w:pPr>
        <w:pStyle w:val="ListParagraph"/>
        <w:rPr>
          <w:rFonts w:cstheme="minorHAnsi"/>
          <w:sz w:val="24"/>
          <w:szCs w:val="24"/>
        </w:rPr>
      </w:pPr>
    </w:p>
    <w:p w14:paraId="748D5AF0" w14:textId="77777777" w:rsidR="00F65A4D" w:rsidRDefault="00000000" w:rsidP="00F65A4D">
      <w:pPr>
        <w:pStyle w:val="ListParagraph"/>
        <w:numPr>
          <w:ilvl w:val="0"/>
          <w:numId w:val="30"/>
        </w:numPr>
        <w:rPr>
          <w:rFonts w:cstheme="minorHAnsi"/>
          <w:sz w:val="24"/>
          <w:szCs w:val="24"/>
        </w:rPr>
      </w:pPr>
      <w:r w:rsidRPr="00B81FE2">
        <w:rPr>
          <w:rFonts w:cstheme="minorHAnsi"/>
          <w:sz w:val="24"/>
          <w:szCs w:val="24"/>
        </w:rPr>
        <w:t xml:space="preserve"> Pecking Order Theory: </w:t>
      </w:r>
      <w:r w:rsidR="00D51E8F" w:rsidRPr="00B81FE2">
        <w:rPr>
          <w:rFonts w:cstheme="minorHAnsi"/>
          <w:sz w:val="24"/>
          <w:szCs w:val="24"/>
        </w:rPr>
        <w:t xml:space="preserve">Firms typically choose financing first due, to information imbalances and then turn to debt before considering equity. </w:t>
      </w:r>
      <w:r w:rsidRPr="00B81FE2">
        <w:rPr>
          <w:rFonts w:cstheme="minorHAnsi"/>
          <w:sz w:val="24"/>
          <w:szCs w:val="24"/>
        </w:rPr>
        <w:t>(Myers &amp; Majluf, 1984)</w:t>
      </w:r>
    </w:p>
    <w:p w14:paraId="6DE690F6" w14:textId="77777777" w:rsidR="00B81FE2" w:rsidRPr="00B81FE2" w:rsidRDefault="00B81FE2" w:rsidP="00B81FE2">
      <w:pPr>
        <w:pStyle w:val="ListParagraph"/>
        <w:rPr>
          <w:rFonts w:cstheme="minorHAnsi"/>
          <w:sz w:val="24"/>
          <w:szCs w:val="24"/>
        </w:rPr>
      </w:pPr>
    </w:p>
    <w:p w14:paraId="41541D3C" w14:textId="77777777" w:rsidR="00D51E8F" w:rsidRDefault="00000000" w:rsidP="00D51E8F">
      <w:pPr>
        <w:pStyle w:val="ListParagraph"/>
        <w:numPr>
          <w:ilvl w:val="0"/>
          <w:numId w:val="30"/>
        </w:numPr>
        <w:rPr>
          <w:rFonts w:cstheme="minorHAnsi"/>
          <w:sz w:val="24"/>
          <w:szCs w:val="24"/>
        </w:rPr>
      </w:pPr>
      <w:r w:rsidRPr="00B81FE2">
        <w:rPr>
          <w:rFonts w:cstheme="minorHAnsi"/>
          <w:sz w:val="24"/>
          <w:szCs w:val="24"/>
        </w:rPr>
        <w:t xml:space="preserve"> Agency Theory: Debt plays a role in fostering discipline that can help mitigate conflicts, between managers and shareholders. (Jensen &amp; Meckling, 1976)</w:t>
      </w:r>
    </w:p>
    <w:p w14:paraId="52F267FA" w14:textId="77777777" w:rsidR="00B81FE2" w:rsidRPr="00B81FE2" w:rsidRDefault="00B81FE2" w:rsidP="00B81FE2">
      <w:pPr>
        <w:pStyle w:val="ListParagraph"/>
        <w:rPr>
          <w:rFonts w:cstheme="minorHAnsi"/>
          <w:sz w:val="24"/>
          <w:szCs w:val="24"/>
        </w:rPr>
      </w:pPr>
    </w:p>
    <w:p w14:paraId="388BD237" w14:textId="77777777" w:rsidR="00F65A4D" w:rsidRPr="00B81FE2" w:rsidRDefault="00000000" w:rsidP="00D51E8F">
      <w:pPr>
        <w:pStyle w:val="ListParagraph"/>
        <w:numPr>
          <w:ilvl w:val="0"/>
          <w:numId w:val="30"/>
        </w:numPr>
        <w:rPr>
          <w:rFonts w:cstheme="minorHAnsi"/>
          <w:sz w:val="24"/>
          <w:szCs w:val="24"/>
        </w:rPr>
      </w:pPr>
      <w:r w:rsidRPr="00B81FE2">
        <w:rPr>
          <w:rFonts w:cstheme="minorHAnsi"/>
          <w:sz w:val="24"/>
          <w:szCs w:val="24"/>
        </w:rPr>
        <w:t xml:space="preserve"> Market Timing Theory: Companies modify their framework in response, to market circumstances by issuing shares when stock prices are elevated. (Baker &amp; Wurgler, 2002).</w:t>
      </w:r>
    </w:p>
    <w:p w14:paraId="670C4D23" w14:textId="77777777" w:rsidR="00F65A4D" w:rsidRDefault="00F65A4D" w:rsidP="00F65A4D">
      <w:pPr>
        <w:rPr>
          <w:rFonts w:cstheme="minorHAnsi"/>
          <w:b/>
          <w:bCs/>
          <w:sz w:val="24"/>
          <w:szCs w:val="24"/>
        </w:rPr>
      </w:pPr>
    </w:p>
    <w:p w14:paraId="5DF82AA7" w14:textId="77777777" w:rsidR="0014045C" w:rsidRDefault="00000000" w:rsidP="00B81FE2">
      <w:pPr>
        <w:pStyle w:val="Heading2"/>
      </w:pPr>
      <w:bookmarkStart w:id="26" w:name="_Toc175531762"/>
      <w:r w:rsidRPr="00F65A4D">
        <w:t>Application of Trade-Off Theory to General Electric</w:t>
      </w:r>
      <w:bookmarkEnd w:id="26"/>
      <w:r w:rsidRPr="00F65A4D">
        <w:t xml:space="preserve"> </w:t>
      </w:r>
    </w:p>
    <w:p w14:paraId="14893AF0" w14:textId="77777777" w:rsidR="00B81FE2" w:rsidRPr="00B81FE2" w:rsidRDefault="00B81FE2" w:rsidP="00B81FE2"/>
    <w:p w14:paraId="6FA6BCBC" w14:textId="77777777" w:rsidR="0014045C" w:rsidRDefault="00000000" w:rsidP="0014045C">
      <w:pPr>
        <w:numPr>
          <w:ilvl w:val="0"/>
          <w:numId w:val="16"/>
        </w:numPr>
        <w:rPr>
          <w:rFonts w:cstheme="minorHAnsi"/>
          <w:sz w:val="24"/>
          <w:szCs w:val="24"/>
        </w:rPr>
      </w:pPr>
      <w:r w:rsidRPr="0014045C">
        <w:rPr>
          <w:rFonts w:cstheme="minorHAnsi"/>
          <w:b/>
          <w:bCs/>
          <w:sz w:val="24"/>
          <w:szCs w:val="24"/>
        </w:rPr>
        <w:lastRenderedPageBreak/>
        <w:t>Tax Benefits of Debt</w:t>
      </w:r>
      <w:r w:rsidRPr="0014045C">
        <w:rPr>
          <w:rFonts w:cstheme="minorHAnsi"/>
          <w:sz w:val="24"/>
          <w:szCs w:val="24"/>
        </w:rPr>
        <w:t xml:space="preserve">: </w:t>
      </w:r>
      <w:r w:rsidR="00D51E8F" w:rsidRPr="00D51E8F">
        <w:rPr>
          <w:rFonts w:cstheme="minorHAnsi"/>
          <w:sz w:val="24"/>
          <w:szCs w:val="24"/>
        </w:rPr>
        <w:t>General Electric benefits from tax advantages, on interest payments that lower its tax obligations.</w:t>
      </w:r>
      <w:r w:rsidR="00D51E8F">
        <w:rPr>
          <w:rFonts w:cstheme="minorHAnsi"/>
          <w:sz w:val="24"/>
          <w:szCs w:val="24"/>
        </w:rPr>
        <w:t xml:space="preserve"> </w:t>
      </w:r>
      <w:r w:rsidR="00D51E8F" w:rsidRPr="00D51E8F">
        <w:rPr>
          <w:rFonts w:cstheme="minorHAnsi"/>
          <w:sz w:val="24"/>
          <w:szCs w:val="24"/>
        </w:rPr>
        <w:t xml:space="preserve">This benefit encourages the company to utilize debt in its framework to boost profitability after taxes.  </w:t>
      </w:r>
      <w:r w:rsidRPr="0014045C">
        <w:rPr>
          <w:rFonts w:cstheme="minorHAnsi"/>
          <w:sz w:val="24"/>
          <w:szCs w:val="24"/>
        </w:rPr>
        <w:t>(General Electric, 2024)</w:t>
      </w:r>
    </w:p>
    <w:p w14:paraId="6AA3774C" w14:textId="77777777" w:rsidR="00C86A0C" w:rsidRPr="0014045C" w:rsidRDefault="00C86A0C" w:rsidP="00C86A0C">
      <w:pPr>
        <w:ind w:left="360"/>
        <w:rPr>
          <w:rFonts w:cstheme="minorHAnsi"/>
          <w:sz w:val="24"/>
          <w:szCs w:val="24"/>
        </w:rPr>
      </w:pPr>
    </w:p>
    <w:p w14:paraId="1C249A52" w14:textId="77777777" w:rsidR="0014045C" w:rsidRPr="0014045C" w:rsidRDefault="00000000" w:rsidP="0014045C">
      <w:pPr>
        <w:numPr>
          <w:ilvl w:val="0"/>
          <w:numId w:val="16"/>
        </w:numPr>
        <w:rPr>
          <w:rFonts w:cstheme="minorHAnsi"/>
          <w:sz w:val="24"/>
          <w:szCs w:val="24"/>
        </w:rPr>
      </w:pPr>
      <w:r w:rsidRPr="0014045C">
        <w:rPr>
          <w:rFonts w:cstheme="minorHAnsi"/>
          <w:b/>
          <w:bCs/>
          <w:sz w:val="24"/>
          <w:szCs w:val="24"/>
        </w:rPr>
        <w:t>Costs of Financial Distress</w:t>
      </w:r>
      <w:r w:rsidRPr="0014045C">
        <w:rPr>
          <w:rFonts w:cstheme="minorHAnsi"/>
          <w:sz w:val="24"/>
          <w:szCs w:val="24"/>
        </w:rPr>
        <w:t xml:space="preserve">: </w:t>
      </w:r>
      <w:r w:rsidR="00C86A0C" w:rsidRPr="00C86A0C">
        <w:rPr>
          <w:rFonts w:cstheme="minorHAnsi"/>
          <w:sz w:val="24"/>
          <w:szCs w:val="24"/>
        </w:rPr>
        <w:t xml:space="preserve">GE needs to handle the possible expenses related to financial trouble such, as bankruptcy and the associated costs that come with it. Keeping debt at a level is crucial for GE to mitigate these risks effectively while ensuring financial stability and flexibility.  </w:t>
      </w:r>
      <w:r w:rsidRPr="0014045C">
        <w:rPr>
          <w:rFonts w:cstheme="minorHAnsi"/>
          <w:sz w:val="24"/>
          <w:szCs w:val="24"/>
        </w:rPr>
        <w:t>(General Electric, 2024)</w:t>
      </w:r>
    </w:p>
    <w:p w14:paraId="4340EAFE" w14:textId="77777777" w:rsidR="0014045C" w:rsidRPr="0014045C" w:rsidRDefault="00000000" w:rsidP="0014045C">
      <w:pPr>
        <w:numPr>
          <w:ilvl w:val="0"/>
          <w:numId w:val="16"/>
        </w:numPr>
        <w:rPr>
          <w:rFonts w:cstheme="minorHAnsi"/>
          <w:sz w:val="24"/>
          <w:szCs w:val="24"/>
        </w:rPr>
      </w:pPr>
      <w:r w:rsidRPr="0014045C">
        <w:rPr>
          <w:rFonts w:cstheme="minorHAnsi"/>
          <w:b/>
          <w:bCs/>
          <w:sz w:val="24"/>
          <w:szCs w:val="24"/>
        </w:rPr>
        <w:t>Optimal Capital Structure</w:t>
      </w:r>
      <w:r w:rsidRPr="0014045C">
        <w:rPr>
          <w:rFonts w:cstheme="minorHAnsi"/>
          <w:sz w:val="24"/>
          <w:szCs w:val="24"/>
        </w:rPr>
        <w:t xml:space="preserve">: </w:t>
      </w:r>
      <w:r w:rsidR="00C86A0C" w:rsidRPr="00C86A0C">
        <w:rPr>
          <w:rFonts w:cstheme="minorHAnsi"/>
          <w:sz w:val="24"/>
          <w:szCs w:val="24"/>
        </w:rPr>
        <w:t xml:space="preserve">GE strives to find the balance in its capital structure by considering the advantages of using debt while also being mindful of potential financial challenges striking a balance, between leveraging tax advantages and reducing risks to ensure stability and growth.  </w:t>
      </w:r>
      <w:r w:rsidRPr="0014045C">
        <w:rPr>
          <w:rFonts w:cstheme="minorHAnsi"/>
          <w:sz w:val="24"/>
          <w:szCs w:val="24"/>
        </w:rPr>
        <w:t>(General Electric, 2024)</w:t>
      </w:r>
    </w:p>
    <w:p w14:paraId="2C83FCC0" w14:textId="77777777" w:rsidR="0014045C" w:rsidRPr="0014045C" w:rsidRDefault="00000000" w:rsidP="0014045C">
      <w:pPr>
        <w:rPr>
          <w:rFonts w:cstheme="minorHAnsi"/>
          <w:sz w:val="24"/>
          <w:szCs w:val="24"/>
        </w:rPr>
      </w:pPr>
      <w:r w:rsidRPr="00C86A0C">
        <w:rPr>
          <w:rFonts w:cstheme="minorHAnsi"/>
          <w:sz w:val="24"/>
          <w:szCs w:val="24"/>
        </w:rPr>
        <w:t>GE's recent moves to restructure its operations by selling off core assets and realigning its strategies demonstrate the company</w:t>
      </w:r>
      <w:r>
        <w:rPr>
          <w:rFonts w:cstheme="minorHAnsi"/>
          <w:sz w:val="24"/>
          <w:szCs w:val="24"/>
        </w:rPr>
        <w:t>’</w:t>
      </w:r>
      <w:r w:rsidRPr="00C86A0C">
        <w:rPr>
          <w:rFonts w:cstheme="minorHAnsi"/>
          <w:sz w:val="24"/>
          <w:szCs w:val="24"/>
        </w:rPr>
        <w:t xml:space="preserve">s adoption of the Trade-off Theory principles. Through reducing debt and concentrating on sectors such as aviation and healthcare GE aims to enhance its capital structure for sustained financial strength and expansion, in the long run.  </w:t>
      </w:r>
      <w:r w:rsidRPr="0014045C">
        <w:rPr>
          <w:rFonts w:cstheme="minorHAnsi"/>
          <w:sz w:val="24"/>
          <w:szCs w:val="24"/>
        </w:rPr>
        <w:t xml:space="preserve"> (General Electric, 2024)</w:t>
      </w:r>
    </w:p>
    <w:p w14:paraId="5E84097F" w14:textId="77777777" w:rsidR="009F5582" w:rsidRPr="00F65A4D" w:rsidRDefault="009F5582" w:rsidP="009F5582">
      <w:pPr>
        <w:rPr>
          <w:rFonts w:cstheme="minorHAnsi"/>
          <w:sz w:val="24"/>
          <w:szCs w:val="24"/>
        </w:rPr>
      </w:pPr>
    </w:p>
    <w:p w14:paraId="0A6D2C60" w14:textId="77777777" w:rsidR="009F5582" w:rsidRPr="00F65A4D" w:rsidRDefault="00000000" w:rsidP="009F5582">
      <w:pPr>
        <w:rPr>
          <w:rFonts w:cstheme="minorHAnsi"/>
          <w:sz w:val="24"/>
          <w:szCs w:val="24"/>
        </w:rPr>
      </w:pPr>
      <w:r w:rsidRPr="00F65A4D">
        <w:rPr>
          <w:rFonts w:cstheme="minorHAnsi"/>
          <w:sz w:val="24"/>
          <w:szCs w:val="24"/>
        </w:rPr>
        <w:t>The relevant data for GE's share price based on the search results is as follows:</w:t>
      </w:r>
    </w:p>
    <w:p w14:paraId="194C0D2F" w14:textId="77777777" w:rsidR="009F5582" w:rsidRPr="00F65A4D" w:rsidRDefault="00000000" w:rsidP="009F5582">
      <w:pPr>
        <w:rPr>
          <w:rFonts w:cstheme="minorHAnsi"/>
          <w:sz w:val="24"/>
          <w:szCs w:val="24"/>
        </w:rPr>
      </w:pPr>
      <w:r w:rsidRPr="00F65A4D">
        <w:rPr>
          <w:rFonts w:cstheme="minorHAnsi"/>
          <w:sz w:val="24"/>
          <w:szCs w:val="24"/>
        </w:rPr>
        <w:t>•</w:t>
      </w:r>
      <w:r w:rsidRPr="00F65A4D">
        <w:rPr>
          <w:rFonts w:cstheme="minorHAnsi"/>
          <w:sz w:val="24"/>
          <w:szCs w:val="24"/>
        </w:rPr>
        <w:tab/>
        <w:t>Current Price (August 2024): $166.87</w:t>
      </w:r>
    </w:p>
    <w:p w14:paraId="15A2814B" w14:textId="77777777" w:rsidR="009F5582" w:rsidRPr="00F65A4D" w:rsidRDefault="00000000" w:rsidP="009F5582">
      <w:pPr>
        <w:rPr>
          <w:rFonts w:cstheme="minorHAnsi"/>
          <w:sz w:val="24"/>
          <w:szCs w:val="24"/>
        </w:rPr>
      </w:pPr>
      <w:r w:rsidRPr="00F65A4D">
        <w:rPr>
          <w:rFonts w:cstheme="minorHAnsi"/>
          <w:sz w:val="24"/>
          <w:szCs w:val="24"/>
        </w:rPr>
        <w:t>•</w:t>
      </w:r>
      <w:r w:rsidRPr="00F65A4D">
        <w:rPr>
          <w:rFonts w:cstheme="minorHAnsi"/>
          <w:sz w:val="24"/>
          <w:szCs w:val="24"/>
        </w:rPr>
        <w:tab/>
        <w:t>52-Week Range: $84.22 - $177.20</w:t>
      </w:r>
    </w:p>
    <w:p w14:paraId="1646DD16" w14:textId="77777777" w:rsidR="00C86A0C" w:rsidRDefault="00000000" w:rsidP="00C86A0C">
      <w:pPr>
        <w:rPr>
          <w:rFonts w:cstheme="minorHAnsi"/>
          <w:sz w:val="24"/>
          <w:szCs w:val="24"/>
        </w:rPr>
      </w:pPr>
      <w:r w:rsidRPr="00C86A0C">
        <w:rPr>
          <w:rFonts w:cstheme="minorHAnsi"/>
          <w:sz w:val="24"/>
          <w:szCs w:val="24"/>
        </w:rPr>
        <w:t>To determine the yearly yield rate accurately we need access to past pricing information from historical records.</w:t>
      </w:r>
      <w:r>
        <w:rPr>
          <w:rFonts w:cstheme="minorHAnsi"/>
          <w:sz w:val="24"/>
          <w:szCs w:val="24"/>
        </w:rPr>
        <w:t xml:space="preserve"> </w:t>
      </w:r>
      <w:r w:rsidRPr="00C86A0C">
        <w:rPr>
          <w:rFonts w:cstheme="minorHAnsi"/>
          <w:sz w:val="24"/>
          <w:szCs w:val="24"/>
        </w:rPr>
        <w:t>In this case, study let</w:t>
      </w:r>
      <w:r>
        <w:rPr>
          <w:rFonts w:cstheme="minorHAnsi"/>
          <w:sz w:val="24"/>
          <w:szCs w:val="24"/>
        </w:rPr>
        <w:t>’</w:t>
      </w:r>
      <w:r w:rsidRPr="00C86A0C">
        <w:rPr>
          <w:rFonts w:cstheme="minorHAnsi"/>
          <w:sz w:val="24"/>
          <w:szCs w:val="24"/>
        </w:rPr>
        <w:t>s consider the following data points, over the previous years</w:t>
      </w:r>
      <w:r>
        <w:rPr>
          <w:rFonts w:cstheme="minorHAnsi"/>
          <w:sz w:val="24"/>
          <w:szCs w:val="24"/>
        </w:rPr>
        <w:t>:-</w:t>
      </w:r>
    </w:p>
    <w:p w14:paraId="379C495E" w14:textId="77777777" w:rsidR="00C86A0C" w:rsidRPr="00C86A0C" w:rsidRDefault="00C86A0C" w:rsidP="00C86A0C">
      <w:pPr>
        <w:rPr>
          <w:rFonts w:cstheme="minorHAnsi"/>
          <w:sz w:val="24"/>
          <w:szCs w:val="24"/>
        </w:rPr>
      </w:pPr>
    </w:p>
    <w:p w14:paraId="01B773B8" w14:textId="77777777" w:rsidR="009F5582" w:rsidRPr="00F65A4D" w:rsidRDefault="00000000" w:rsidP="009F5582">
      <w:pPr>
        <w:rPr>
          <w:rFonts w:cstheme="minorHAnsi"/>
          <w:sz w:val="24"/>
          <w:szCs w:val="24"/>
        </w:rPr>
      </w:pPr>
      <w:r w:rsidRPr="00F65A4D">
        <w:rPr>
          <w:rFonts w:cstheme="minorHAnsi"/>
          <w:sz w:val="24"/>
          <w:szCs w:val="24"/>
        </w:rPr>
        <w:t>•</w:t>
      </w:r>
      <w:r w:rsidRPr="00F65A4D">
        <w:rPr>
          <w:rFonts w:cstheme="minorHAnsi"/>
          <w:sz w:val="24"/>
          <w:szCs w:val="24"/>
        </w:rPr>
        <w:tab/>
        <w:t>End of 2020 Price: $100</w:t>
      </w:r>
    </w:p>
    <w:p w14:paraId="75DF01C7" w14:textId="77777777" w:rsidR="009F5582" w:rsidRPr="00F65A4D" w:rsidRDefault="00000000" w:rsidP="009F5582">
      <w:pPr>
        <w:rPr>
          <w:rFonts w:cstheme="minorHAnsi"/>
          <w:sz w:val="24"/>
          <w:szCs w:val="24"/>
        </w:rPr>
      </w:pPr>
      <w:r w:rsidRPr="00F65A4D">
        <w:rPr>
          <w:rFonts w:cstheme="minorHAnsi"/>
          <w:sz w:val="24"/>
          <w:szCs w:val="24"/>
        </w:rPr>
        <w:t>•</w:t>
      </w:r>
      <w:r w:rsidRPr="00F65A4D">
        <w:rPr>
          <w:rFonts w:cstheme="minorHAnsi"/>
          <w:sz w:val="24"/>
          <w:szCs w:val="24"/>
        </w:rPr>
        <w:tab/>
        <w:t>End of 2021 Price: $120</w:t>
      </w:r>
    </w:p>
    <w:p w14:paraId="07542862" w14:textId="77777777" w:rsidR="009F5582" w:rsidRPr="00F65A4D" w:rsidRDefault="00000000" w:rsidP="009F5582">
      <w:pPr>
        <w:rPr>
          <w:rFonts w:cstheme="minorHAnsi"/>
          <w:sz w:val="24"/>
          <w:szCs w:val="24"/>
        </w:rPr>
      </w:pPr>
      <w:r w:rsidRPr="00F65A4D">
        <w:rPr>
          <w:rFonts w:cstheme="minorHAnsi"/>
          <w:sz w:val="24"/>
          <w:szCs w:val="24"/>
        </w:rPr>
        <w:t>•</w:t>
      </w:r>
      <w:r w:rsidRPr="00F65A4D">
        <w:rPr>
          <w:rFonts w:cstheme="minorHAnsi"/>
          <w:sz w:val="24"/>
          <w:szCs w:val="24"/>
        </w:rPr>
        <w:tab/>
        <w:t>End of 2022 Price: $150</w:t>
      </w:r>
    </w:p>
    <w:p w14:paraId="429DF02C" w14:textId="77777777" w:rsidR="009F5582" w:rsidRPr="00F65A4D" w:rsidRDefault="00000000" w:rsidP="009F5582">
      <w:pPr>
        <w:rPr>
          <w:rFonts w:cstheme="minorHAnsi"/>
          <w:sz w:val="24"/>
          <w:szCs w:val="24"/>
        </w:rPr>
      </w:pPr>
      <w:r w:rsidRPr="00F65A4D">
        <w:rPr>
          <w:rFonts w:cstheme="minorHAnsi"/>
          <w:sz w:val="24"/>
          <w:szCs w:val="24"/>
        </w:rPr>
        <w:t>•</w:t>
      </w:r>
      <w:r w:rsidRPr="00F65A4D">
        <w:rPr>
          <w:rFonts w:cstheme="minorHAnsi"/>
          <w:sz w:val="24"/>
          <w:szCs w:val="24"/>
        </w:rPr>
        <w:tab/>
        <w:t>End of 2023 Price: $165</w:t>
      </w:r>
    </w:p>
    <w:p w14:paraId="4013A725" w14:textId="77777777" w:rsidR="009F5582" w:rsidRPr="00F65A4D" w:rsidRDefault="009F5582" w:rsidP="009F5582">
      <w:pPr>
        <w:rPr>
          <w:rFonts w:cstheme="minorHAnsi"/>
          <w:sz w:val="24"/>
          <w:szCs w:val="24"/>
        </w:rPr>
      </w:pPr>
    </w:p>
    <w:p w14:paraId="4D000424" w14:textId="77777777" w:rsidR="009F5582" w:rsidRDefault="00000000" w:rsidP="009F5582">
      <w:pPr>
        <w:rPr>
          <w:rFonts w:cstheme="minorHAnsi"/>
          <w:sz w:val="24"/>
          <w:szCs w:val="24"/>
        </w:rPr>
      </w:pPr>
      <w:r w:rsidRPr="00F65A4D">
        <w:rPr>
          <w:rFonts w:cstheme="minorHAnsi"/>
          <w:sz w:val="24"/>
          <w:szCs w:val="24"/>
        </w:rPr>
        <w:t>The formula for annual return is:</w:t>
      </w:r>
    </w:p>
    <w:p w14:paraId="14ABC0C8" w14:textId="77777777" w:rsidR="00C86A0C" w:rsidRPr="00F65A4D" w:rsidRDefault="00C86A0C" w:rsidP="009F5582">
      <w:pPr>
        <w:rPr>
          <w:rFonts w:cstheme="minorHAnsi"/>
          <w:sz w:val="24"/>
          <w:szCs w:val="24"/>
        </w:rPr>
      </w:pPr>
    </w:p>
    <w:p w14:paraId="1C0F7B1F" w14:textId="77777777" w:rsidR="00897F31" w:rsidRDefault="00000000" w:rsidP="00897F31">
      <w:pPr>
        <w:rPr>
          <w:rFonts w:cstheme="minorHAnsi"/>
          <w:sz w:val="24"/>
          <w:szCs w:val="24"/>
        </w:rPr>
      </w:pPr>
      <w:r w:rsidRPr="00F65A4D">
        <w:rPr>
          <w:rFonts w:cstheme="minorHAnsi"/>
          <w:sz w:val="24"/>
          <w:szCs w:val="24"/>
        </w:rPr>
        <w:t>Annual Return = (End Price − Start Price) ÷ Start Price × 100</w:t>
      </w:r>
    </w:p>
    <w:p w14:paraId="18F30C29" w14:textId="77777777" w:rsidR="00C86A0C" w:rsidRPr="00C86A0C" w:rsidRDefault="00C86A0C" w:rsidP="00897F31">
      <w:pPr>
        <w:rPr>
          <w:rFonts w:cstheme="minorHAnsi"/>
          <w:sz w:val="24"/>
          <w:szCs w:val="24"/>
        </w:rPr>
      </w:pPr>
    </w:p>
    <w:p w14:paraId="3F2647B4" w14:textId="77777777" w:rsidR="00C86A0C" w:rsidRDefault="00000000" w:rsidP="00897F31">
      <w:pPr>
        <w:rPr>
          <w:rFonts w:cstheme="minorHAnsi"/>
          <w:sz w:val="24"/>
          <w:szCs w:val="24"/>
        </w:rPr>
      </w:pPr>
      <w:r w:rsidRPr="00F65A4D">
        <w:rPr>
          <w:rFonts w:cstheme="minorHAnsi"/>
          <w:sz w:val="24"/>
          <w:szCs w:val="24"/>
        </w:rPr>
        <w:lastRenderedPageBreak/>
        <w:t>Average Annual Return (2021-2023):</w:t>
      </w:r>
    </w:p>
    <w:p w14:paraId="3A9990D1" w14:textId="77777777" w:rsidR="00C86A0C" w:rsidRPr="00F65A4D" w:rsidRDefault="00C86A0C" w:rsidP="00897F31">
      <w:pPr>
        <w:rPr>
          <w:rFonts w:cstheme="minorHAnsi"/>
          <w:sz w:val="24"/>
          <w:szCs w:val="24"/>
        </w:rPr>
      </w:pPr>
    </w:p>
    <w:p w14:paraId="30558642" w14:textId="77777777" w:rsidR="00C86A0C" w:rsidRPr="00F65A4D" w:rsidRDefault="00000000" w:rsidP="00897F31">
      <w:pPr>
        <w:rPr>
          <w:rFonts w:cstheme="minorHAnsi"/>
          <w:sz w:val="24"/>
          <w:szCs w:val="24"/>
        </w:rPr>
      </w:pPr>
      <w:r w:rsidRPr="00F65A4D">
        <w:rPr>
          <w:rFonts w:cstheme="minorHAnsi"/>
          <w:sz w:val="24"/>
          <w:szCs w:val="24"/>
        </w:rPr>
        <w:t xml:space="preserve">Average Annual Return </w:t>
      </w:r>
      <w:r w:rsidRPr="00F65A4D">
        <w:rPr>
          <w:rFonts w:cstheme="minorHAnsi"/>
          <w:sz w:val="24"/>
          <w:szCs w:val="24"/>
          <w:u w:val="single"/>
        </w:rPr>
        <w:t>  =</w:t>
      </w:r>
      <w:r w:rsidR="00F47B58">
        <w:rPr>
          <w:rFonts w:cstheme="minorHAnsi"/>
          <w:sz w:val="24"/>
          <w:szCs w:val="24"/>
          <w:u w:val="single"/>
        </w:rPr>
        <w:t xml:space="preserve"> </w:t>
      </w:r>
      <w:r w:rsidRPr="00F65A4D">
        <w:rPr>
          <w:rFonts w:cstheme="minorHAnsi"/>
          <w:sz w:val="24"/>
          <w:szCs w:val="24"/>
          <w:u w:val="single"/>
        </w:rPr>
        <w:t>20% + 25%+ 10%   =</w:t>
      </w:r>
      <w:r w:rsidRPr="00F65A4D">
        <w:rPr>
          <w:rFonts w:cstheme="minorHAnsi"/>
          <w:sz w:val="24"/>
          <w:szCs w:val="24"/>
        </w:rPr>
        <w:t xml:space="preserve"> 18.33%</w:t>
      </w:r>
    </w:p>
    <w:p w14:paraId="5C0C4DC5" w14:textId="77777777" w:rsidR="00F65A4D" w:rsidRPr="009B25D7" w:rsidRDefault="00000000" w:rsidP="00897F31">
      <w:pPr>
        <w:rPr>
          <w:rFonts w:cstheme="minorHAnsi"/>
          <w:sz w:val="24"/>
          <w:szCs w:val="24"/>
        </w:rPr>
      </w:pPr>
      <w:r w:rsidRPr="00F65A4D">
        <w:rPr>
          <w:rFonts w:cstheme="minorHAnsi"/>
          <w:sz w:val="24"/>
          <w:szCs w:val="24"/>
        </w:rPr>
        <w:t>                   </w:t>
      </w:r>
      <w:r w:rsidR="00F47B58">
        <w:rPr>
          <w:rFonts w:cstheme="minorHAnsi"/>
          <w:sz w:val="24"/>
          <w:szCs w:val="24"/>
        </w:rPr>
        <w:t xml:space="preserve">                                 </w:t>
      </w:r>
      <w:r w:rsidRPr="00F65A4D">
        <w:rPr>
          <w:rFonts w:cstheme="minorHAnsi"/>
          <w:sz w:val="24"/>
          <w:szCs w:val="24"/>
        </w:rPr>
        <w:t>      </w:t>
      </w:r>
      <w:r w:rsidR="00F47B58">
        <w:rPr>
          <w:rFonts w:cstheme="minorHAnsi"/>
          <w:sz w:val="24"/>
          <w:szCs w:val="24"/>
        </w:rPr>
        <w:t>3</w:t>
      </w:r>
    </w:p>
    <w:p w14:paraId="5F105675" w14:textId="77777777" w:rsidR="00F65A4D" w:rsidRDefault="00F65A4D" w:rsidP="00897F31">
      <w:pPr>
        <w:rPr>
          <w:rFonts w:cstheme="minorHAnsi"/>
          <w:b/>
          <w:bCs/>
          <w:sz w:val="24"/>
          <w:szCs w:val="24"/>
        </w:rPr>
      </w:pPr>
    </w:p>
    <w:p w14:paraId="10D1A2D2" w14:textId="77777777" w:rsidR="00897F31" w:rsidRPr="00F65A4D" w:rsidRDefault="00000000" w:rsidP="00897F31">
      <w:pPr>
        <w:rPr>
          <w:rFonts w:cstheme="minorHAnsi"/>
          <w:sz w:val="24"/>
          <w:szCs w:val="24"/>
        </w:rPr>
      </w:pPr>
      <w:r w:rsidRPr="00F65A4D">
        <w:rPr>
          <w:rFonts w:cstheme="minorHAnsi"/>
          <w:b/>
          <w:bCs/>
          <w:sz w:val="24"/>
          <w:szCs w:val="24"/>
        </w:rPr>
        <w:t>Table of Annual Returns:</w:t>
      </w:r>
    </w:p>
    <w:p w14:paraId="555FFD5F" w14:textId="77777777" w:rsidR="00897F31" w:rsidRPr="00F65A4D" w:rsidRDefault="00897F31" w:rsidP="00897F31">
      <w:pPr>
        <w:rPr>
          <w:rFonts w:cstheme="minorHAnsi"/>
          <w:sz w:val="24"/>
          <w:szCs w:val="24"/>
        </w:rPr>
      </w:pPr>
    </w:p>
    <w:tbl>
      <w:tblPr>
        <w:tblW w:w="9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76"/>
        <w:gridCol w:w="3002"/>
        <w:gridCol w:w="4339"/>
      </w:tblGrid>
      <w:tr w:rsidR="004140C7" w14:paraId="0A2CA664" w14:textId="77777777" w:rsidTr="00C86A0C">
        <w:trPr>
          <w:trHeight w:val="502"/>
        </w:trPr>
        <w:tc>
          <w:tcPr>
            <w:tcW w:w="0" w:type="auto"/>
            <w:tcMar>
              <w:top w:w="120" w:type="dxa"/>
              <w:left w:w="120" w:type="dxa"/>
              <w:bottom w:w="120" w:type="dxa"/>
              <w:right w:w="120" w:type="dxa"/>
            </w:tcMar>
            <w:vAlign w:val="bottom"/>
            <w:hideMark/>
          </w:tcPr>
          <w:p w14:paraId="5E88105C" w14:textId="77777777" w:rsidR="00897F31" w:rsidRPr="00F65A4D" w:rsidRDefault="00000000" w:rsidP="00897F31">
            <w:pPr>
              <w:rPr>
                <w:rFonts w:cstheme="minorHAnsi"/>
                <w:sz w:val="24"/>
                <w:szCs w:val="24"/>
              </w:rPr>
            </w:pPr>
            <w:r w:rsidRPr="00F65A4D">
              <w:rPr>
                <w:rFonts w:cstheme="minorHAnsi"/>
                <w:b/>
                <w:bCs/>
                <w:sz w:val="24"/>
                <w:szCs w:val="24"/>
              </w:rPr>
              <w:t>Year</w:t>
            </w:r>
          </w:p>
        </w:tc>
        <w:tc>
          <w:tcPr>
            <w:tcW w:w="0" w:type="auto"/>
            <w:tcMar>
              <w:top w:w="120" w:type="dxa"/>
              <w:left w:w="120" w:type="dxa"/>
              <w:bottom w:w="120" w:type="dxa"/>
              <w:right w:w="120" w:type="dxa"/>
            </w:tcMar>
            <w:vAlign w:val="bottom"/>
            <w:hideMark/>
          </w:tcPr>
          <w:p w14:paraId="24E87403" w14:textId="77777777" w:rsidR="00897F31" w:rsidRPr="00F65A4D" w:rsidRDefault="00000000" w:rsidP="00897F31">
            <w:pPr>
              <w:rPr>
                <w:rFonts w:cstheme="minorHAnsi"/>
                <w:sz w:val="24"/>
                <w:szCs w:val="24"/>
              </w:rPr>
            </w:pPr>
            <w:r w:rsidRPr="00F65A4D">
              <w:rPr>
                <w:rFonts w:cstheme="minorHAnsi"/>
                <w:b/>
                <w:bCs/>
                <w:sz w:val="24"/>
                <w:szCs w:val="24"/>
              </w:rPr>
              <w:t>End Price</w:t>
            </w:r>
          </w:p>
        </w:tc>
        <w:tc>
          <w:tcPr>
            <w:tcW w:w="0" w:type="auto"/>
            <w:tcMar>
              <w:top w:w="120" w:type="dxa"/>
              <w:left w:w="120" w:type="dxa"/>
              <w:bottom w:w="120" w:type="dxa"/>
              <w:right w:w="120" w:type="dxa"/>
            </w:tcMar>
            <w:vAlign w:val="bottom"/>
            <w:hideMark/>
          </w:tcPr>
          <w:p w14:paraId="04B761B9" w14:textId="77777777" w:rsidR="00897F31" w:rsidRPr="00F65A4D" w:rsidRDefault="00000000" w:rsidP="00897F31">
            <w:pPr>
              <w:rPr>
                <w:rFonts w:cstheme="minorHAnsi"/>
                <w:sz w:val="24"/>
                <w:szCs w:val="24"/>
              </w:rPr>
            </w:pPr>
            <w:r w:rsidRPr="00F65A4D">
              <w:rPr>
                <w:rFonts w:cstheme="minorHAnsi"/>
                <w:b/>
                <w:bCs/>
                <w:sz w:val="24"/>
                <w:szCs w:val="24"/>
              </w:rPr>
              <w:t>Annual Return</w:t>
            </w:r>
          </w:p>
        </w:tc>
      </w:tr>
      <w:tr w:rsidR="004140C7" w14:paraId="38CE1B34" w14:textId="77777777" w:rsidTr="00C86A0C">
        <w:trPr>
          <w:trHeight w:val="502"/>
        </w:trPr>
        <w:tc>
          <w:tcPr>
            <w:tcW w:w="0" w:type="auto"/>
            <w:tcMar>
              <w:top w:w="100" w:type="dxa"/>
              <w:left w:w="120" w:type="dxa"/>
              <w:bottom w:w="100" w:type="dxa"/>
              <w:right w:w="120" w:type="dxa"/>
            </w:tcMar>
            <w:vAlign w:val="center"/>
            <w:hideMark/>
          </w:tcPr>
          <w:p w14:paraId="6DF7F5EF" w14:textId="77777777" w:rsidR="00C86A0C" w:rsidRPr="00F65A4D" w:rsidRDefault="00000000" w:rsidP="00897F31">
            <w:pPr>
              <w:rPr>
                <w:rFonts w:cstheme="minorHAnsi"/>
                <w:sz w:val="24"/>
                <w:szCs w:val="24"/>
              </w:rPr>
            </w:pPr>
            <w:r w:rsidRPr="00F65A4D">
              <w:rPr>
                <w:rFonts w:cstheme="minorHAnsi"/>
                <w:sz w:val="24"/>
                <w:szCs w:val="24"/>
              </w:rPr>
              <w:t>2020</w:t>
            </w:r>
          </w:p>
        </w:tc>
        <w:tc>
          <w:tcPr>
            <w:tcW w:w="0" w:type="auto"/>
            <w:tcMar>
              <w:top w:w="100" w:type="dxa"/>
              <w:left w:w="120" w:type="dxa"/>
              <w:bottom w:w="100" w:type="dxa"/>
              <w:right w:w="120" w:type="dxa"/>
            </w:tcMar>
            <w:vAlign w:val="center"/>
            <w:hideMark/>
          </w:tcPr>
          <w:p w14:paraId="5CA2C716" w14:textId="77777777" w:rsidR="00897F31" w:rsidRPr="00F65A4D" w:rsidRDefault="00000000" w:rsidP="00897F31">
            <w:pPr>
              <w:rPr>
                <w:rFonts w:cstheme="minorHAnsi"/>
                <w:sz w:val="24"/>
                <w:szCs w:val="24"/>
              </w:rPr>
            </w:pPr>
            <w:r w:rsidRPr="00F65A4D">
              <w:rPr>
                <w:rFonts w:cstheme="minorHAnsi"/>
                <w:sz w:val="24"/>
                <w:szCs w:val="24"/>
              </w:rPr>
              <w:t>$100</w:t>
            </w:r>
          </w:p>
        </w:tc>
        <w:tc>
          <w:tcPr>
            <w:tcW w:w="0" w:type="auto"/>
            <w:tcMar>
              <w:top w:w="100" w:type="dxa"/>
              <w:left w:w="120" w:type="dxa"/>
              <w:bottom w:w="100" w:type="dxa"/>
              <w:right w:w="120" w:type="dxa"/>
            </w:tcMar>
            <w:vAlign w:val="center"/>
            <w:hideMark/>
          </w:tcPr>
          <w:p w14:paraId="6BBC7B2B" w14:textId="77777777" w:rsidR="00897F31" w:rsidRPr="00F65A4D" w:rsidRDefault="00000000" w:rsidP="00897F31">
            <w:pPr>
              <w:rPr>
                <w:rFonts w:cstheme="minorHAnsi"/>
                <w:sz w:val="24"/>
                <w:szCs w:val="24"/>
              </w:rPr>
            </w:pPr>
            <w:r w:rsidRPr="00F65A4D">
              <w:rPr>
                <w:rFonts w:cstheme="minorHAnsi"/>
                <w:sz w:val="24"/>
                <w:szCs w:val="24"/>
              </w:rPr>
              <w:t>-</w:t>
            </w:r>
          </w:p>
        </w:tc>
      </w:tr>
      <w:tr w:rsidR="004140C7" w14:paraId="4A92E75C" w14:textId="77777777" w:rsidTr="00C86A0C">
        <w:trPr>
          <w:trHeight w:val="502"/>
        </w:trPr>
        <w:tc>
          <w:tcPr>
            <w:tcW w:w="0" w:type="auto"/>
            <w:tcMar>
              <w:top w:w="100" w:type="dxa"/>
              <w:left w:w="120" w:type="dxa"/>
              <w:bottom w:w="100" w:type="dxa"/>
              <w:right w:w="120" w:type="dxa"/>
            </w:tcMar>
            <w:vAlign w:val="center"/>
            <w:hideMark/>
          </w:tcPr>
          <w:p w14:paraId="55F67A06" w14:textId="77777777" w:rsidR="00897F31" w:rsidRPr="00F65A4D" w:rsidRDefault="00000000" w:rsidP="00897F31">
            <w:pPr>
              <w:rPr>
                <w:rFonts w:cstheme="minorHAnsi"/>
                <w:sz w:val="24"/>
                <w:szCs w:val="24"/>
              </w:rPr>
            </w:pPr>
            <w:r w:rsidRPr="00F65A4D">
              <w:rPr>
                <w:rFonts w:cstheme="minorHAnsi"/>
                <w:sz w:val="24"/>
                <w:szCs w:val="24"/>
              </w:rPr>
              <w:t>2021</w:t>
            </w:r>
          </w:p>
        </w:tc>
        <w:tc>
          <w:tcPr>
            <w:tcW w:w="0" w:type="auto"/>
            <w:tcMar>
              <w:top w:w="100" w:type="dxa"/>
              <w:left w:w="120" w:type="dxa"/>
              <w:bottom w:w="100" w:type="dxa"/>
              <w:right w:w="120" w:type="dxa"/>
            </w:tcMar>
            <w:vAlign w:val="center"/>
            <w:hideMark/>
          </w:tcPr>
          <w:p w14:paraId="6BB413BD" w14:textId="77777777" w:rsidR="00897F31" w:rsidRPr="00F65A4D" w:rsidRDefault="00000000" w:rsidP="00897F31">
            <w:pPr>
              <w:rPr>
                <w:rFonts w:cstheme="minorHAnsi"/>
                <w:sz w:val="24"/>
                <w:szCs w:val="24"/>
              </w:rPr>
            </w:pPr>
            <w:r w:rsidRPr="00F65A4D">
              <w:rPr>
                <w:rFonts w:cstheme="minorHAnsi"/>
                <w:sz w:val="24"/>
                <w:szCs w:val="24"/>
              </w:rPr>
              <w:t>$120</w:t>
            </w:r>
          </w:p>
        </w:tc>
        <w:tc>
          <w:tcPr>
            <w:tcW w:w="0" w:type="auto"/>
            <w:tcMar>
              <w:top w:w="100" w:type="dxa"/>
              <w:left w:w="120" w:type="dxa"/>
              <w:bottom w:w="100" w:type="dxa"/>
              <w:right w:w="120" w:type="dxa"/>
            </w:tcMar>
            <w:vAlign w:val="center"/>
            <w:hideMark/>
          </w:tcPr>
          <w:p w14:paraId="76663883" w14:textId="77777777" w:rsidR="00897F31" w:rsidRPr="00F65A4D" w:rsidRDefault="00000000" w:rsidP="00897F31">
            <w:pPr>
              <w:rPr>
                <w:rFonts w:cstheme="minorHAnsi"/>
                <w:sz w:val="24"/>
                <w:szCs w:val="24"/>
              </w:rPr>
            </w:pPr>
            <w:r w:rsidRPr="00F65A4D">
              <w:rPr>
                <w:rFonts w:cstheme="minorHAnsi"/>
                <w:sz w:val="24"/>
                <w:szCs w:val="24"/>
              </w:rPr>
              <w:t>20%</w:t>
            </w:r>
          </w:p>
        </w:tc>
      </w:tr>
      <w:tr w:rsidR="004140C7" w14:paraId="70705152" w14:textId="77777777" w:rsidTr="00C86A0C">
        <w:trPr>
          <w:trHeight w:val="502"/>
        </w:trPr>
        <w:tc>
          <w:tcPr>
            <w:tcW w:w="0" w:type="auto"/>
            <w:tcMar>
              <w:top w:w="100" w:type="dxa"/>
              <w:left w:w="120" w:type="dxa"/>
              <w:bottom w:w="100" w:type="dxa"/>
              <w:right w:w="120" w:type="dxa"/>
            </w:tcMar>
            <w:vAlign w:val="center"/>
            <w:hideMark/>
          </w:tcPr>
          <w:p w14:paraId="00C29250" w14:textId="77777777" w:rsidR="00897F31" w:rsidRPr="00F65A4D" w:rsidRDefault="00000000" w:rsidP="00897F31">
            <w:pPr>
              <w:rPr>
                <w:rFonts w:cstheme="minorHAnsi"/>
                <w:sz w:val="24"/>
                <w:szCs w:val="24"/>
              </w:rPr>
            </w:pPr>
            <w:r w:rsidRPr="00F65A4D">
              <w:rPr>
                <w:rFonts w:cstheme="minorHAnsi"/>
                <w:sz w:val="24"/>
                <w:szCs w:val="24"/>
              </w:rPr>
              <w:t>2022</w:t>
            </w:r>
          </w:p>
        </w:tc>
        <w:tc>
          <w:tcPr>
            <w:tcW w:w="0" w:type="auto"/>
            <w:tcMar>
              <w:top w:w="100" w:type="dxa"/>
              <w:left w:w="120" w:type="dxa"/>
              <w:bottom w:w="100" w:type="dxa"/>
              <w:right w:w="120" w:type="dxa"/>
            </w:tcMar>
            <w:vAlign w:val="center"/>
            <w:hideMark/>
          </w:tcPr>
          <w:p w14:paraId="4373AB07" w14:textId="77777777" w:rsidR="00897F31" w:rsidRPr="00F65A4D" w:rsidRDefault="00000000" w:rsidP="00897F31">
            <w:pPr>
              <w:rPr>
                <w:rFonts w:cstheme="minorHAnsi"/>
                <w:sz w:val="24"/>
                <w:szCs w:val="24"/>
              </w:rPr>
            </w:pPr>
            <w:r w:rsidRPr="00F65A4D">
              <w:rPr>
                <w:rFonts w:cstheme="minorHAnsi"/>
                <w:sz w:val="24"/>
                <w:szCs w:val="24"/>
              </w:rPr>
              <w:t>$150</w:t>
            </w:r>
          </w:p>
        </w:tc>
        <w:tc>
          <w:tcPr>
            <w:tcW w:w="0" w:type="auto"/>
            <w:tcMar>
              <w:top w:w="100" w:type="dxa"/>
              <w:left w:w="120" w:type="dxa"/>
              <w:bottom w:w="100" w:type="dxa"/>
              <w:right w:w="120" w:type="dxa"/>
            </w:tcMar>
            <w:vAlign w:val="center"/>
            <w:hideMark/>
          </w:tcPr>
          <w:p w14:paraId="47750C93" w14:textId="77777777" w:rsidR="00897F31" w:rsidRPr="00F65A4D" w:rsidRDefault="00000000" w:rsidP="00897F31">
            <w:pPr>
              <w:rPr>
                <w:rFonts w:cstheme="minorHAnsi"/>
                <w:sz w:val="24"/>
                <w:szCs w:val="24"/>
              </w:rPr>
            </w:pPr>
            <w:r w:rsidRPr="00F65A4D">
              <w:rPr>
                <w:rFonts w:cstheme="minorHAnsi"/>
                <w:sz w:val="24"/>
                <w:szCs w:val="24"/>
              </w:rPr>
              <w:t>25%</w:t>
            </w:r>
          </w:p>
        </w:tc>
      </w:tr>
      <w:tr w:rsidR="004140C7" w14:paraId="78488AFC" w14:textId="77777777" w:rsidTr="00C86A0C">
        <w:trPr>
          <w:trHeight w:val="502"/>
        </w:trPr>
        <w:tc>
          <w:tcPr>
            <w:tcW w:w="0" w:type="auto"/>
            <w:tcMar>
              <w:top w:w="100" w:type="dxa"/>
              <w:left w:w="120" w:type="dxa"/>
              <w:bottom w:w="100" w:type="dxa"/>
              <w:right w:w="120" w:type="dxa"/>
            </w:tcMar>
            <w:vAlign w:val="center"/>
            <w:hideMark/>
          </w:tcPr>
          <w:p w14:paraId="1FECA28A" w14:textId="77777777" w:rsidR="00897F31" w:rsidRPr="00F65A4D" w:rsidRDefault="00000000" w:rsidP="00897F31">
            <w:pPr>
              <w:rPr>
                <w:rFonts w:cstheme="minorHAnsi"/>
                <w:sz w:val="24"/>
                <w:szCs w:val="24"/>
              </w:rPr>
            </w:pPr>
            <w:r w:rsidRPr="00F65A4D">
              <w:rPr>
                <w:rFonts w:cstheme="minorHAnsi"/>
                <w:sz w:val="24"/>
                <w:szCs w:val="24"/>
              </w:rPr>
              <w:t>2023</w:t>
            </w:r>
          </w:p>
        </w:tc>
        <w:tc>
          <w:tcPr>
            <w:tcW w:w="0" w:type="auto"/>
            <w:tcMar>
              <w:top w:w="100" w:type="dxa"/>
              <w:left w:w="120" w:type="dxa"/>
              <w:bottom w:w="100" w:type="dxa"/>
              <w:right w:w="120" w:type="dxa"/>
            </w:tcMar>
            <w:vAlign w:val="center"/>
            <w:hideMark/>
          </w:tcPr>
          <w:p w14:paraId="54244366" w14:textId="77777777" w:rsidR="00897F31" w:rsidRPr="00F65A4D" w:rsidRDefault="00000000" w:rsidP="00897F31">
            <w:pPr>
              <w:rPr>
                <w:rFonts w:cstheme="minorHAnsi"/>
                <w:sz w:val="24"/>
                <w:szCs w:val="24"/>
              </w:rPr>
            </w:pPr>
            <w:r w:rsidRPr="00F65A4D">
              <w:rPr>
                <w:rFonts w:cstheme="minorHAnsi"/>
                <w:sz w:val="24"/>
                <w:szCs w:val="24"/>
              </w:rPr>
              <w:t>$165</w:t>
            </w:r>
          </w:p>
        </w:tc>
        <w:tc>
          <w:tcPr>
            <w:tcW w:w="0" w:type="auto"/>
            <w:tcMar>
              <w:top w:w="100" w:type="dxa"/>
              <w:left w:w="120" w:type="dxa"/>
              <w:bottom w:w="100" w:type="dxa"/>
              <w:right w:w="120" w:type="dxa"/>
            </w:tcMar>
            <w:vAlign w:val="center"/>
            <w:hideMark/>
          </w:tcPr>
          <w:p w14:paraId="0E3A93E6" w14:textId="77777777" w:rsidR="00897F31" w:rsidRPr="00F65A4D" w:rsidRDefault="00000000" w:rsidP="00897F31">
            <w:pPr>
              <w:rPr>
                <w:rFonts w:cstheme="minorHAnsi"/>
                <w:sz w:val="24"/>
                <w:szCs w:val="24"/>
              </w:rPr>
            </w:pPr>
            <w:r w:rsidRPr="00F65A4D">
              <w:rPr>
                <w:rFonts w:cstheme="minorHAnsi"/>
                <w:sz w:val="24"/>
                <w:szCs w:val="24"/>
              </w:rPr>
              <w:t>10%</w:t>
            </w:r>
          </w:p>
        </w:tc>
      </w:tr>
      <w:tr w:rsidR="004140C7" w14:paraId="1C45AAB2" w14:textId="77777777" w:rsidTr="00C86A0C">
        <w:trPr>
          <w:trHeight w:val="502"/>
        </w:trPr>
        <w:tc>
          <w:tcPr>
            <w:tcW w:w="0" w:type="auto"/>
            <w:tcMar>
              <w:top w:w="100" w:type="dxa"/>
              <w:left w:w="120" w:type="dxa"/>
              <w:bottom w:w="100" w:type="dxa"/>
              <w:right w:w="120" w:type="dxa"/>
            </w:tcMar>
            <w:vAlign w:val="center"/>
          </w:tcPr>
          <w:p w14:paraId="1208DABD" w14:textId="77777777" w:rsidR="0088158E" w:rsidRPr="00F65A4D" w:rsidRDefault="0088158E" w:rsidP="00897F31">
            <w:pPr>
              <w:rPr>
                <w:rFonts w:cstheme="minorHAnsi"/>
                <w:sz w:val="24"/>
                <w:szCs w:val="24"/>
              </w:rPr>
            </w:pPr>
          </w:p>
        </w:tc>
        <w:tc>
          <w:tcPr>
            <w:tcW w:w="0" w:type="auto"/>
            <w:tcMar>
              <w:top w:w="100" w:type="dxa"/>
              <w:left w:w="120" w:type="dxa"/>
              <w:bottom w:w="100" w:type="dxa"/>
              <w:right w:w="120" w:type="dxa"/>
            </w:tcMar>
            <w:vAlign w:val="center"/>
          </w:tcPr>
          <w:p w14:paraId="78BC3B6E" w14:textId="77777777" w:rsidR="0088158E" w:rsidRPr="00F65A4D" w:rsidRDefault="0088158E" w:rsidP="00897F31">
            <w:pPr>
              <w:rPr>
                <w:rFonts w:cstheme="minorHAnsi"/>
                <w:sz w:val="24"/>
                <w:szCs w:val="24"/>
              </w:rPr>
            </w:pPr>
          </w:p>
        </w:tc>
        <w:tc>
          <w:tcPr>
            <w:tcW w:w="0" w:type="auto"/>
            <w:tcMar>
              <w:top w:w="100" w:type="dxa"/>
              <w:left w:w="120" w:type="dxa"/>
              <w:bottom w:w="100" w:type="dxa"/>
              <w:right w:w="120" w:type="dxa"/>
            </w:tcMar>
            <w:vAlign w:val="center"/>
          </w:tcPr>
          <w:p w14:paraId="6840E2B2" w14:textId="77777777" w:rsidR="0088158E" w:rsidRPr="00F65A4D" w:rsidRDefault="0088158E" w:rsidP="00897F31">
            <w:pPr>
              <w:rPr>
                <w:rFonts w:cstheme="minorHAnsi"/>
                <w:sz w:val="24"/>
                <w:szCs w:val="24"/>
              </w:rPr>
            </w:pPr>
          </w:p>
        </w:tc>
      </w:tr>
    </w:tbl>
    <w:p w14:paraId="37B234F3" w14:textId="77777777" w:rsidR="00897F31" w:rsidRPr="00F65A4D" w:rsidRDefault="00000000" w:rsidP="00897F31">
      <w:pPr>
        <w:rPr>
          <w:rFonts w:cstheme="minorHAnsi"/>
          <w:color w:val="FF0000"/>
          <w:sz w:val="24"/>
          <w:szCs w:val="24"/>
        </w:rPr>
      </w:pPr>
      <w:r w:rsidRPr="00F65A4D">
        <w:rPr>
          <w:rFonts w:cstheme="minorHAnsi"/>
          <w:noProof/>
          <w:color w:val="FF0000"/>
          <w:sz w:val="24"/>
          <w:szCs w:val="24"/>
        </w:rPr>
        <w:drawing>
          <wp:inline distT="0" distB="0" distL="0" distR="0" wp14:anchorId="6D6E29A1" wp14:editId="363FE76C">
            <wp:extent cx="5730240" cy="3703320"/>
            <wp:effectExtent l="0" t="0" r="3810" b="0"/>
            <wp:docPr id="4329291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929152"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t="7" b="7"/>
                    <a:stretch>
                      <a:fillRect/>
                    </a:stretch>
                  </pic:blipFill>
                  <pic:spPr bwMode="auto">
                    <a:xfrm>
                      <a:off x="0" y="0"/>
                      <a:ext cx="5730240" cy="3703320"/>
                    </a:xfrm>
                    <a:prstGeom prst="rect">
                      <a:avLst/>
                    </a:prstGeom>
                    <a:noFill/>
                    <a:ln>
                      <a:noFill/>
                    </a:ln>
                  </pic:spPr>
                </pic:pic>
              </a:graphicData>
            </a:graphic>
          </wp:inline>
        </w:drawing>
      </w:r>
    </w:p>
    <w:p w14:paraId="4AA6104A" w14:textId="77777777" w:rsidR="009F5582" w:rsidRPr="00F65A4D" w:rsidRDefault="00000000" w:rsidP="009F5582">
      <w:pPr>
        <w:rPr>
          <w:rFonts w:cstheme="minorHAnsi"/>
          <w:b/>
          <w:bCs/>
          <w:sz w:val="24"/>
          <w:szCs w:val="24"/>
        </w:rPr>
      </w:pPr>
      <w:r w:rsidRPr="00F65A4D">
        <w:rPr>
          <w:rFonts w:cstheme="minorHAnsi"/>
          <w:b/>
          <w:bCs/>
          <w:sz w:val="24"/>
          <w:szCs w:val="24"/>
        </w:rPr>
        <w:lastRenderedPageBreak/>
        <w:t>Key Points:</w:t>
      </w:r>
    </w:p>
    <w:p w14:paraId="5FCBC1B2" w14:textId="77777777" w:rsidR="00F65A4D" w:rsidRPr="009B25D7" w:rsidRDefault="00000000" w:rsidP="00DE664E">
      <w:pPr>
        <w:rPr>
          <w:rFonts w:cstheme="minorHAnsi"/>
          <w:sz w:val="24"/>
          <w:szCs w:val="24"/>
        </w:rPr>
      </w:pPr>
      <w:r w:rsidRPr="009B25D7">
        <w:rPr>
          <w:rFonts w:cstheme="minorHAnsi"/>
          <w:sz w:val="24"/>
          <w:szCs w:val="24"/>
        </w:rPr>
        <w:t>GEs stock has been on the rise in years with significant gains in 2021 and 2022 averaging around 18% annually. A clear sign of strong performance during this period.</w:t>
      </w:r>
      <w:r>
        <w:rPr>
          <w:rFonts w:cstheme="minorHAnsi"/>
          <w:sz w:val="24"/>
          <w:szCs w:val="24"/>
        </w:rPr>
        <w:t xml:space="preserve"> </w:t>
      </w:r>
      <w:r w:rsidRPr="009B25D7">
        <w:rPr>
          <w:rFonts w:cstheme="minorHAnsi"/>
          <w:sz w:val="24"/>
          <w:szCs w:val="24"/>
        </w:rPr>
        <w:t xml:space="preserve">This increase in stock value is likely attributed to </w:t>
      </w:r>
      <w:r>
        <w:rPr>
          <w:rFonts w:cstheme="minorHAnsi"/>
          <w:sz w:val="24"/>
          <w:szCs w:val="24"/>
        </w:rPr>
        <w:t>GE's</w:t>
      </w:r>
      <w:r w:rsidRPr="009B25D7">
        <w:rPr>
          <w:rFonts w:cstheme="minorHAnsi"/>
          <w:sz w:val="24"/>
          <w:szCs w:val="24"/>
        </w:rPr>
        <w:t xml:space="preserve"> moves such as restructuring and focusing on important sectors, like aerospace and healthcare.</w:t>
      </w:r>
    </w:p>
    <w:p w14:paraId="26D2A933" w14:textId="77777777" w:rsidR="00F65A4D" w:rsidRPr="009B25D7" w:rsidRDefault="00F65A4D" w:rsidP="00DE664E">
      <w:pPr>
        <w:rPr>
          <w:rFonts w:cstheme="minorHAnsi"/>
          <w:sz w:val="24"/>
          <w:szCs w:val="24"/>
        </w:rPr>
      </w:pPr>
    </w:p>
    <w:p w14:paraId="7AB1D3B4" w14:textId="77777777" w:rsidR="00F65A4D" w:rsidRDefault="00F65A4D" w:rsidP="00DE664E">
      <w:pPr>
        <w:rPr>
          <w:rFonts w:cstheme="minorHAnsi"/>
          <w:b/>
          <w:bCs/>
          <w:sz w:val="24"/>
          <w:szCs w:val="24"/>
        </w:rPr>
      </w:pPr>
    </w:p>
    <w:p w14:paraId="131399DA" w14:textId="77777777" w:rsidR="00DE664E" w:rsidRPr="00DE664E" w:rsidRDefault="00000000" w:rsidP="00B81FE2">
      <w:pPr>
        <w:pStyle w:val="Title"/>
      </w:pPr>
      <w:r w:rsidRPr="00DE664E">
        <w:t>Part C: Evaluation of a Major Investment Activity</w:t>
      </w:r>
    </w:p>
    <w:p w14:paraId="7202049A" w14:textId="77777777" w:rsidR="00DE664E" w:rsidRDefault="00000000" w:rsidP="009C41E2">
      <w:pPr>
        <w:pStyle w:val="Heading1"/>
      </w:pPr>
      <w:bookmarkStart w:id="27" w:name="_Toc175531763"/>
      <w:r w:rsidRPr="009C41E2">
        <w:t>3.1 Introduction to Investment Activity</w:t>
      </w:r>
      <w:bookmarkEnd w:id="27"/>
    </w:p>
    <w:p w14:paraId="527781EE" w14:textId="77777777" w:rsidR="00B81FE2" w:rsidRPr="00B81FE2" w:rsidRDefault="00B81FE2" w:rsidP="00B81FE2"/>
    <w:p w14:paraId="4DC05636" w14:textId="77777777" w:rsidR="00DE664E" w:rsidRPr="00DE664E" w:rsidRDefault="00000000" w:rsidP="00DE664E">
      <w:pPr>
        <w:rPr>
          <w:rFonts w:cstheme="minorHAnsi"/>
          <w:sz w:val="24"/>
          <w:szCs w:val="24"/>
        </w:rPr>
      </w:pPr>
      <w:r w:rsidRPr="00DE664E">
        <w:rPr>
          <w:rFonts w:cstheme="minorHAnsi"/>
          <w:sz w:val="24"/>
          <w:szCs w:val="24"/>
        </w:rPr>
        <w:t>GE's Investment Activity Overview in the Past Five Years</w:t>
      </w:r>
    </w:p>
    <w:p w14:paraId="66B82BC8" w14:textId="77777777" w:rsidR="00E76D0C" w:rsidRDefault="00000000" w:rsidP="00DE664E">
      <w:pPr>
        <w:rPr>
          <w:rFonts w:cstheme="minorHAnsi"/>
          <w:sz w:val="24"/>
          <w:szCs w:val="24"/>
        </w:rPr>
      </w:pPr>
      <w:r w:rsidRPr="00E76D0C">
        <w:rPr>
          <w:rFonts w:cstheme="minorHAnsi"/>
          <w:sz w:val="24"/>
          <w:szCs w:val="24"/>
        </w:rPr>
        <w:t xml:space="preserve">In </w:t>
      </w:r>
      <w:r w:rsidR="009B25D7">
        <w:rPr>
          <w:rFonts w:cstheme="minorHAnsi"/>
          <w:sz w:val="24"/>
          <w:szCs w:val="24"/>
        </w:rPr>
        <w:t xml:space="preserve">the last </w:t>
      </w:r>
      <w:r w:rsidRPr="00E76D0C">
        <w:rPr>
          <w:rFonts w:cstheme="minorHAnsi"/>
          <w:sz w:val="24"/>
          <w:szCs w:val="24"/>
        </w:rPr>
        <w:t xml:space="preserve">five years or so¸ General Electric (GE) has gone through some big changes in its strategy by focusing on its main industrial areas¸ streamlining operations¸ and putting more emphasis on innovation¸ all to make </w:t>
      </w:r>
      <w:r w:rsidR="009B25D7">
        <w:rPr>
          <w:rFonts w:cstheme="minorHAnsi"/>
          <w:sz w:val="24"/>
          <w:szCs w:val="24"/>
        </w:rPr>
        <w:t>GE's</w:t>
      </w:r>
      <w:r w:rsidRPr="00E76D0C">
        <w:rPr>
          <w:rFonts w:cstheme="minorHAnsi"/>
          <w:sz w:val="24"/>
          <w:szCs w:val="24"/>
        </w:rPr>
        <w:t xml:space="preserve"> business model simpler¸ increasing profits¸ and </w:t>
      </w:r>
      <w:r w:rsidR="009B25D7">
        <w:rPr>
          <w:rFonts w:cstheme="minorHAnsi"/>
          <w:sz w:val="24"/>
          <w:szCs w:val="24"/>
        </w:rPr>
        <w:t>setting</w:t>
      </w:r>
      <w:r w:rsidRPr="00E76D0C">
        <w:rPr>
          <w:rFonts w:cstheme="minorHAnsi"/>
          <w:sz w:val="24"/>
          <w:szCs w:val="24"/>
        </w:rPr>
        <w:t xml:space="preserve"> the company up for long term growths successfully¸ This part gives an overview of GEs major investment moves from 2019 to 2024 including selling off assets¸ joining with others through mergers and acquisitions and making strategic changes, in focus. </w:t>
      </w:r>
    </w:p>
    <w:p w14:paraId="42749383" w14:textId="77777777" w:rsidR="00DE664E" w:rsidRPr="00D5312A" w:rsidRDefault="00000000" w:rsidP="00DE664E">
      <w:pPr>
        <w:rPr>
          <w:rFonts w:cstheme="minorHAnsi"/>
          <w:b/>
          <w:bCs/>
          <w:sz w:val="24"/>
          <w:szCs w:val="24"/>
        </w:rPr>
      </w:pPr>
      <w:r w:rsidRPr="00D5312A">
        <w:rPr>
          <w:rFonts w:cstheme="minorHAnsi"/>
          <w:b/>
          <w:bCs/>
          <w:sz w:val="24"/>
          <w:szCs w:val="24"/>
        </w:rPr>
        <w:t>2019-2020: Restructuring and Divestitures</w:t>
      </w:r>
    </w:p>
    <w:p w14:paraId="0D4BEC19" w14:textId="77777777" w:rsidR="00DE664E" w:rsidRPr="00DE664E" w:rsidRDefault="00000000" w:rsidP="00DE664E">
      <w:pPr>
        <w:rPr>
          <w:rFonts w:cstheme="minorHAnsi"/>
          <w:sz w:val="24"/>
          <w:szCs w:val="24"/>
        </w:rPr>
      </w:pPr>
      <w:r>
        <w:rPr>
          <w:rFonts w:cstheme="minorHAnsi"/>
          <w:sz w:val="24"/>
          <w:szCs w:val="24"/>
        </w:rPr>
        <w:t>From</w:t>
      </w:r>
      <w:r w:rsidRPr="00E76D0C">
        <w:rPr>
          <w:rFonts w:cstheme="minorHAnsi"/>
          <w:sz w:val="24"/>
          <w:szCs w:val="24"/>
        </w:rPr>
        <w:t xml:space="preserve"> 2019 to 2020 GE underwent a series of changes </w:t>
      </w:r>
      <w:r>
        <w:rPr>
          <w:rFonts w:cstheme="minorHAnsi"/>
          <w:sz w:val="24"/>
          <w:szCs w:val="24"/>
        </w:rPr>
        <w:t>to scale down its assets and emphasize</w:t>
      </w:r>
      <w:r w:rsidRPr="00E76D0C">
        <w:rPr>
          <w:rFonts w:cstheme="minorHAnsi"/>
          <w:sz w:val="24"/>
          <w:szCs w:val="24"/>
        </w:rPr>
        <w:t xml:space="preserve"> its business sectors. An important step taken was the downsizing of assets in GE Capital. GE </w:t>
      </w:r>
      <w:r w:rsidR="00B81FE2">
        <w:rPr>
          <w:rFonts w:cstheme="minorHAnsi"/>
          <w:sz w:val="24"/>
          <w:szCs w:val="24"/>
        </w:rPr>
        <w:t xml:space="preserve">has </w:t>
      </w:r>
      <w:r w:rsidRPr="00E76D0C">
        <w:rPr>
          <w:rFonts w:cstheme="minorHAnsi"/>
          <w:sz w:val="24"/>
          <w:szCs w:val="24"/>
        </w:rPr>
        <w:t>not reached but surpassed its initial goal of reducing assets by $25 billion successfully achieving a total reduction of $27 billion, between 2018 and 2019.</w:t>
      </w:r>
      <w:r w:rsidRPr="00DE664E">
        <w:rPr>
          <w:rFonts w:cstheme="minorHAnsi"/>
          <w:sz w:val="24"/>
          <w:szCs w:val="24"/>
        </w:rPr>
        <w:t xml:space="preserve"> (General Electric, 2020)</w:t>
      </w:r>
      <w:r w:rsidR="009B25D7">
        <w:rPr>
          <w:rFonts w:cstheme="minorHAnsi"/>
          <w:sz w:val="24"/>
          <w:szCs w:val="24"/>
        </w:rPr>
        <w:t xml:space="preserve"> </w:t>
      </w:r>
      <w:r w:rsidRPr="00E76D0C">
        <w:rPr>
          <w:rFonts w:cstheme="minorHAnsi"/>
          <w:sz w:val="24"/>
          <w:szCs w:val="24"/>
        </w:rPr>
        <w:t xml:space="preserve">This initiative was a component of a larger plan to enhance the efficiency of the </w:t>
      </w:r>
      <w:r>
        <w:rPr>
          <w:rFonts w:cstheme="minorHAnsi"/>
          <w:sz w:val="24"/>
          <w:szCs w:val="24"/>
        </w:rPr>
        <w:t>company's</w:t>
      </w:r>
      <w:r w:rsidRPr="00E76D0C">
        <w:rPr>
          <w:rFonts w:cstheme="minorHAnsi"/>
          <w:sz w:val="24"/>
          <w:szCs w:val="24"/>
        </w:rPr>
        <w:t xml:space="preserve"> activities and strengthen its financial position. This enabled GE to prioritize its industrial sectors such, as aerospace, healthcare</w:t>
      </w:r>
      <w:r>
        <w:rPr>
          <w:rFonts w:cstheme="minorHAnsi"/>
          <w:sz w:val="24"/>
          <w:szCs w:val="24"/>
        </w:rPr>
        <w:t>,</w:t>
      </w:r>
      <w:r w:rsidRPr="00E76D0C">
        <w:rPr>
          <w:rFonts w:cstheme="minorHAnsi"/>
          <w:sz w:val="24"/>
          <w:szCs w:val="24"/>
        </w:rPr>
        <w:t xml:space="preserve"> and energy</w:t>
      </w:r>
      <w:r w:rsidRPr="00DE664E">
        <w:rPr>
          <w:rFonts w:cstheme="minorHAnsi"/>
          <w:sz w:val="24"/>
          <w:szCs w:val="24"/>
        </w:rPr>
        <w:t>.</w:t>
      </w:r>
    </w:p>
    <w:p w14:paraId="34AD36F3" w14:textId="77777777" w:rsidR="00DE664E" w:rsidRPr="00DE664E" w:rsidRDefault="00000000" w:rsidP="00DE664E">
      <w:pPr>
        <w:rPr>
          <w:rFonts w:cstheme="minorHAnsi"/>
          <w:sz w:val="24"/>
          <w:szCs w:val="24"/>
        </w:rPr>
      </w:pPr>
      <w:r w:rsidRPr="00E76D0C">
        <w:rPr>
          <w:rFonts w:cstheme="minorHAnsi"/>
          <w:sz w:val="24"/>
          <w:szCs w:val="24"/>
        </w:rPr>
        <w:t xml:space="preserve">GE also sold off some core assets besides </w:t>
      </w:r>
      <w:r w:rsidR="00D5312A">
        <w:rPr>
          <w:rFonts w:cstheme="minorHAnsi"/>
          <w:sz w:val="24"/>
          <w:szCs w:val="24"/>
        </w:rPr>
        <w:t xml:space="preserve">reducing </w:t>
      </w:r>
      <w:r w:rsidRPr="00E76D0C">
        <w:rPr>
          <w:rFonts w:cstheme="minorHAnsi"/>
          <w:sz w:val="24"/>
          <w:szCs w:val="24"/>
        </w:rPr>
        <w:t xml:space="preserve">assets. This involved the sale of aircraft and engine leasing assets from GE Capital Aviation Services (also known as GECAS) which ultimately boosted the </w:t>
      </w:r>
      <w:r>
        <w:rPr>
          <w:rFonts w:cstheme="minorHAnsi"/>
          <w:sz w:val="24"/>
          <w:szCs w:val="24"/>
        </w:rPr>
        <w:t>company's</w:t>
      </w:r>
      <w:r w:rsidRPr="00E76D0C">
        <w:rPr>
          <w:rFonts w:cstheme="minorHAnsi"/>
          <w:sz w:val="24"/>
          <w:szCs w:val="24"/>
        </w:rPr>
        <w:t xml:space="preserve"> cash flow position significantly. The decision to shed these assets was crucial in </w:t>
      </w:r>
      <w:r>
        <w:rPr>
          <w:rFonts w:cstheme="minorHAnsi"/>
          <w:sz w:val="24"/>
          <w:szCs w:val="24"/>
        </w:rPr>
        <w:t>GE's</w:t>
      </w:r>
      <w:r w:rsidRPr="00E76D0C">
        <w:rPr>
          <w:rFonts w:cstheme="minorHAnsi"/>
          <w:sz w:val="24"/>
          <w:szCs w:val="24"/>
        </w:rPr>
        <w:t xml:space="preserve"> plan to concentrate on areas, with growth potential and simultaneously lower its debt burden. </w:t>
      </w:r>
      <w:r w:rsidRPr="00DE664E">
        <w:rPr>
          <w:rFonts w:cstheme="minorHAnsi"/>
          <w:sz w:val="24"/>
          <w:szCs w:val="24"/>
        </w:rPr>
        <w:t xml:space="preserve"> (General Electric, 2020)</w:t>
      </w:r>
    </w:p>
    <w:p w14:paraId="7421E722" w14:textId="77777777" w:rsidR="00DE664E" w:rsidRPr="00DE664E" w:rsidRDefault="00000000" w:rsidP="00DE664E">
      <w:pPr>
        <w:rPr>
          <w:rFonts w:cstheme="minorHAnsi"/>
          <w:sz w:val="24"/>
          <w:szCs w:val="24"/>
        </w:rPr>
      </w:pPr>
      <w:r w:rsidRPr="00DE664E">
        <w:rPr>
          <w:rFonts w:cstheme="minorHAnsi"/>
          <w:sz w:val="24"/>
          <w:szCs w:val="24"/>
        </w:rPr>
        <w:t>2021: Mergers and Acquisitions</w:t>
      </w:r>
    </w:p>
    <w:p w14:paraId="53AD01E8" w14:textId="77777777" w:rsidR="00DE664E" w:rsidRPr="00DE664E" w:rsidRDefault="00000000" w:rsidP="00DE664E">
      <w:pPr>
        <w:rPr>
          <w:rFonts w:cstheme="minorHAnsi"/>
          <w:sz w:val="24"/>
          <w:szCs w:val="24"/>
        </w:rPr>
      </w:pPr>
      <w:r w:rsidRPr="00E76D0C">
        <w:rPr>
          <w:rFonts w:cstheme="minorHAnsi"/>
          <w:sz w:val="24"/>
          <w:szCs w:val="24"/>
        </w:rPr>
        <w:t xml:space="preserve">In 2021 GE </w:t>
      </w:r>
      <w:r>
        <w:rPr>
          <w:rFonts w:cstheme="minorHAnsi"/>
          <w:sz w:val="24"/>
          <w:szCs w:val="24"/>
        </w:rPr>
        <w:t>changed</w:t>
      </w:r>
      <w:r w:rsidRPr="00E76D0C">
        <w:rPr>
          <w:rFonts w:cstheme="minorHAnsi"/>
          <w:sz w:val="24"/>
          <w:szCs w:val="24"/>
        </w:rPr>
        <w:t xml:space="preserve"> by making strategic moves through mergers and acquisitions to better match its portfolio with its primary industrial objectives. One significant development was the merging of GE Capital Aviation Services (GECAS), with AerCap Holdings—an event that </w:t>
      </w:r>
      <w:r w:rsidRPr="00E76D0C">
        <w:rPr>
          <w:rFonts w:cstheme="minorHAnsi"/>
          <w:sz w:val="24"/>
          <w:szCs w:val="24"/>
        </w:rPr>
        <w:lastRenderedPageBreak/>
        <w:t>enabled GE to raise funds and enhance operational efficiency by decreasing its dependence on the fluctuating aviation leasing sector (source; Reuters).</w:t>
      </w:r>
      <w:r>
        <w:rPr>
          <w:rFonts w:cstheme="minorHAnsi"/>
          <w:sz w:val="24"/>
          <w:szCs w:val="24"/>
        </w:rPr>
        <w:t xml:space="preserve"> </w:t>
      </w:r>
      <w:r w:rsidRPr="00E76D0C">
        <w:rPr>
          <w:rFonts w:cstheme="minorHAnsi"/>
          <w:sz w:val="24"/>
          <w:szCs w:val="24"/>
        </w:rPr>
        <w:t xml:space="preserve">The agreement was worth, </w:t>
      </w:r>
      <w:r w:rsidR="009B25D7">
        <w:rPr>
          <w:rFonts w:cstheme="minorHAnsi"/>
          <w:sz w:val="24"/>
          <w:szCs w:val="24"/>
        </w:rPr>
        <w:t xml:space="preserve">more </w:t>
      </w:r>
      <w:r w:rsidRPr="00E76D0C">
        <w:rPr>
          <w:rFonts w:cstheme="minorHAnsi"/>
          <w:sz w:val="24"/>
          <w:szCs w:val="24"/>
        </w:rPr>
        <w:t>than $30 billion. GE got a mix of cash and AerCap stocks that helped in reducing debt and supporting its expansion plans.</w:t>
      </w:r>
      <w:r w:rsidRPr="00DE664E">
        <w:rPr>
          <w:rFonts w:cstheme="minorHAnsi"/>
          <w:sz w:val="24"/>
          <w:szCs w:val="24"/>
        </w:rPr>
        <w:t xml:space="preserve"> (General Electric, 2021)</w:t>
      </w:r>
    </w:p>
    <w:p w14:paraId="2F2EF32E" w14:textId="77777777" w:rsidR="00DE664E" w:rsidRPr="00DE664E" w:rsidRDefault="00000000" w:rsidP="00DE664E">
      <w:pPr>
        <w:rPr>
          <w:rFonts w:cstheme="minorHAnsi"/>
          <w:sz w:val="24"/>
          <w:szCs w:val="24"/>
        </w:rPr>
      </w:pPr>
      <w:r w:rsidRPr="00E76D0C">
        <w:rPr>
          <w:rFonts w:cstheme="minorHAnsi"/>
          <w:sz w:val="24"/>
          <w:szCs w:val="24"/>
        </w:rPr>
        <w:t>The merger highlighted GE's plan to streamline its operations and concentrate on lucrative industrial sectors with high potential for growth By scaling down its financial services sector GE managed to allocate greater resources towards its industrial activities such, as renewable energy and healthcare divisions</w:t>
      </w:r>
      <w:r w:rsidRPr="00DE664E">
        <w:rPr>
          <w:rFonts w:cstheme="minorHAnsi"/>
          <w:sz w:val="24"/>
          <w:szCs w:val="24"/>
        </w:rPr>
        <w:t>.</w:t>
      </w:r>
    </w:p>
    <w:p w14:paraId="3733F3A5" w14:textId="77777777" w:rsidR="00DE664E" w:rsidRPr="00DE664E" w:rsidRDefault="00000000" w:rsidP="00DE664E">
      <w:pPr>
        <w:rPr>
          <w:rFonts w:cstheme="minorHAnsi"/>
          <w:sz w:val="24"/>
          <w:szCs w:val="24"/>
        </w:rPr>
      </w:pPr>
      <w:r w:rsidRPr="00DE664E">
        <w:rPr>
          <w:rFonts w:cstheme="minorHAnsi"/>
          <w:sz w:val="24"/>
          <w:szCs w:val="24"/>
        </w:rPr>
        <w:t>2022: Investment in Innovation</w:t>
      </w:r>
    </w:p>
    <w:p w14:paraId="5F16C2CD" w14:textId="77777777" w:rsidR="00DE664E" w:rsidRPr="00DE664E" w:rsidRDefault="00000000" w:rsidP="00DE664E">
      <w:pPr>
        <w:rPr>
          <w:rFonts w:cstheme="minorHAnsi"/>
          <w:sz w:val="24"/>
          <w:szCs w:val="24"/>
        </w:rPr>
      </w:pPr>
      <w:r w:rsidRPr="00E76D0C">
        <w:rPr>
          <w:rFonts w:cstheme="minorHAnsi"/>
          <w:sz w:val="24"/>
          <w:szCs w:val="24"/>
        </w:rPr>
        <w:t>In the year 2022</w:t>
      </w:r>
      <w:r w:rsidR="009B25D7">
        <w:rPr>
          <w:rFonts w:cstheme="minorHAnsi"/>
          <w:sz w:val="24"/>
          <w:szCs w:val="24"/>
        </w:rPr>
        <w:t>,</w:t>
      </w:r>
      <w:r w:rsidRPr="00E76D0C">
        <w:rPr>
          <w:rFonts w:cstheme="minorHAnsi"/>
          <w:sz w:val="24"/>
          <w:szCs w:val="24"/>
        </w:rPr>
        <w:t xml:space="preserve"> GE focused heavily on fostering innovation through its investment division called GE Ventures. GE </w:t>
      </w:r>
      <w:r w:rsidR="009B25D7">
        <w:rPr>
          <w:rFonts w:cstheme="minorHAnsi"/>
          <w:sz w:val="24"/>
          <w:szCs w:val="24"/>
        </w:rPr>
        <w:t>Ventures-backed</w:t>
      </w:r>
      <w:r w:rsidRPr="00E76D0C">
        <w:rPr>
          <w:rFonts w:cstheme="minorHAnsi"/>
          <w:sz w:val="24"/>
          <w:szCs w:val="24"/>
        </w:rPr>
        <w:t xml:space="preserve"> startups. Partnered with businesses in different fields like healthcare, energy, software</w:t>
      </w:r>
      <w:r w:rsidR="009B25D7">
        <w:rPr>
          <w:rFonts w:cstheme="minorHAnsi"/>
          <w:sz w:val="24"/>
          <w:szCs w:val="24"/>
        </w:rPr>
        <w:t>,</w:t>
      </w:r>
      <w:r w:rsidRPr="00E76D0C">
        <w:rPr>
          <w:rFonts w:cstheme="minorHAnsi"/>
          <w:sz w:val="24"/>
          <w:szCs w:val="24"/>
        </w:rPr>
        <w:t xml:space="preserve"> and advanced manufacturing. The company dedicated </w:t>
      </w:r>
      <w:r w:rsidR="009B25D7">
        <w:rPr>
          <w:rFonts w:cstheme="minorHAnsi"/>
          <w:sz w:val="24"/>
          <w:szCs w:val="24"/>
        </w:rPr>
        <w:t xml:space="preserve">as </w:t>
      </w:r>
      <w:r w:rsidRPr="00E76D0C">
        <w:rPr>
          <w:rFonts w:cstheme="minorHAnsi"/>
          <w:sz w:val="24"/>
          <w:szCs w:val="24"/>
        </w:rPr>
        <w:t xml:space="preserve">much as $150 million each year to promote innovation and technological progress with a special emphasis, on renewable energy and digital innovations.  </w:t>
      </w:r>
      <w:r w:rsidRPr="00DE664E">
        <w:rPr>
          <w:rFonts w:cstheme="minorHAnsi"/>
          <w:sz w:val="24"/>
          <w:szCs w:val="24"/>
        </w:rPr>
        <w:t xml:space="preserve"> (GE Ventures, 2022)</w:t>
      </w:r>
    </w:p>
    <w:p w14:paraId="073C25B7" w14:textId="77777777" w:rsidR="00DE664E" w:rsidRPr="00DE664E" w:rsidRDefault="00000000" w:rsidP="00DE664E">
      <w:pPr>
        <w:rPr>
          <w:rFonts w:cstheme="minorHAnsi"/>
          <w:sz w:val="24"/>
          <w:szCs w:val="24"/>
        </w:rPr>
      </w:pPr>
      <w:r w:rsidRPr="00E76D0C">
        <w:rPr>
          <w:rFonts w:cstheme="minorHAnsi"/>
          <w:sz w:val="24"/>
          <w:szCs w:val="24"/>
        </w:rPr>
        <w:t>In the field of healthcare as an example</w:t>
      </w:r>
      <w:r>
        <w:rPr>
          <w:rFonts w:cstheme="minorHAnsi"/>
          <w:sz w:val="24"/>
          <w:szCs w:val="24"/>
        </w:rPr>
        <w:t>,</w:t>
      </w:r>
      <w:r w:rsidRPr="00E76D0C">
        <w:rPr>
          <w:rFonts w:cstheme="minorHAnsi"/>
          <w:sz w:val="24"/>
          <w:szCs w:val="24"/>
        </w:rPr>
        <w:t xml:space="preserve"> GE remained dedicated to enhancing imaging and digital health solutions, which are important areas, for the </w:t>
      </w:r>
      <w:r>
        <w:rPr>
          <w:rFonts w:cstheme="minorHAnsi"/>
          <w:sz w:val="24"/>
          <w:szCs w:val="24"/>
        </w:rPr>
        <w:t>company's</w:t>
      </w:r>
      <w:r w:rsidRPr="00E76D0C">
        <w:rPr>
          <w:rFonts w:cstheme="minorHAnsi"/>
          <w:sz w:val="24"/>
          <w:szCs w:val="24"/>
        </w:rPr>
        <w:t xml:space="preserve"> growth. Likewise in energy</w:t>
      </w:r>
      <w:r>
        <w:rPr>
          <w:rFonts w:cstheme="minorHAnsi"/>
          <w:sz w:val="24"/>
          <w:szCs w:val="24"/>
        </w:rPr>
        <w:t>,</w:t>
      </w:r>
      <w:r w:rsidRPr="00E76D0C">
        <w:rPr>
          <w:rFonts w:cstheme="minorHAnsi"/>
          <w:sz w:val="24"/>
          <w:szCs w:val="24"/>
        </w:rPr>
        <w:t xml:space="preserve"> GE put resources into wind energy and other sustainable technologies, </w:t>
      </w:r>
      <w:r>
        <w:rPr>
          <w:rFonts w:cstheme="minorHAnsi"/>
          <w:sz w:val="24"/>
          <w:szCs w:val="24"/>
        </w:rPr>
        <w:t>strengthening</w:t>
      </w:r>
      <w:r w:rsidRPr="00E76D0C">
        <w:rPr>
          <w:rFonts w:cstheme="minorHAnsi"/>
          <w:sz w:val="24"/>
          <w:szCs w:val="24"/>
        </w:rPr>
        <w:t>.</w:t>
      </w:r>
      <w:r w:rsidRPr="00DE664E">
        <w:rPr>
          <w:rFonts w:cstheme="minorHAnsi"/>
          <w:sz w:val="24"/>
          <w:szCs w:val="24"/>
        </w:rPr>
        <w:t xml:space="preserve"> (General Electric, 2022)</w:t>
      </w:r>
    </w:p>
    <w:p w14:paraId="297F9EE5" w14:textId="77777777" w:rsidR="00DE664E" w:rsidRPr="00DE664E" w:rsidRDefault="00000000" w:rsidP="00DE664E">
      <w:pPr>
        <w:rPr>
          <w:rFonts w:cstheme="minorHAnsi"/>
          <w:sz w:val="24"/>
          <w:szCs w:val="24"/>
        </w:rPr>
      </w:pPr>
      <w:r w:rsidRPr="00DE664E">
        <w:rPr>
          <w:rFonts w:cstheme="minorHAnsi"/>
          <w:sz w:val="24"/>
          <w:szCs w:val="24"/>
        </w:rPr>
        <w:t>2023: Strategic Realignment and Public Offerings</w:t>
      </w:r>
    </w:p>
    <w:p w14:paraId="1FFF80A0" w14:textId="77777777" w:rsidR="00DE664E" w:rsidRPr="00DE664E" w:rsidRDefault="00000000" w:rsidP="00DE664E">
      <w:pPr>
        <w:rPr>
          <w:rFonts w:cstheme="minorHAnsi"/>
          <w:sz w:val="24"/>
          <w:szCs w:val="24"/>
        </w:rPr>
      </w:pPr>
      <w:r w:rsidRPr="00E76D0C">
        <w:rPr>
          <w:rFonts w:cstheme="minorHAnsi"/>
          <w:sz w:val="24"/>
          <w:szCs w:val="24"/>
        </w:rPr>
        <w:t xml:space="preserve">In the year 2023 General Electric (GE) carried on with its reorganization by reaching important milestones such as spinning off GE Aerospace. This action was a part of </w:t>
      </w:r>
      <w:r w:rsidR="00D5312A">
        <w:rPr>
          <w:rFonts w:cstheme="minorHAnsi"/>
          <w:sz w:val="24"/>
          <w:szCs w:val="24"/>
        </w:rPr>
        <w:t>GE's</w:t>
      </w:r>
      <w:r w:rsidRPr="00E76D0C">
        <w:rPr>
          <w:rFonts w:cstheme="minorHAnsi"/>
          <w:sz w:val="24"/>
          <w:szCs w:val="24"/>
        </w:rPr>
        <w:t xml:space="preserve"> initiative to segregate its divisions and enable each one to concentrate on its particular market niche. GE Aerospace was getting ready to operate as a publicly traded company with a special emphasis on aerospace propulsion, services</w:t>
      </w:r>
      <w:r w:rsidR="00D5312A">
        <w:rPr>
          <w:rFonts w:cstheme="minorHAnsi"/>
          <w:sz w:val="24"/>
          <w:szCs w:val="24"/>
        </w:rPr>
        <w:t>,</w:t>
      </w:r>
      <w:r w:rsidRPr="00E76D0C">
        <w:rPr>
          <w:rFonts w:cstheme="minorHAnsi"/>
          <w:sz w:val="24"/>
          <w:szCs w:val="24"/>
        </w:rPr>
        <w:t xml:space="preserve"> and systems. The </w:t>
      </w:r>
      <w:r w:rsidR="00D5312A">
        <w:rPr>
          <w:rFonts w:cstheme="minorHAnsi"/>
          <w:sz w:val="24"/>
          <w:szCs w:val="24"/>
        </w:rPr>
        <w:t>spin-off</w:t>
      </w:r>
      <w:r w:rsidRPr="00E76D0C">
        <w:rPr>
          <w:rFonts w:cstheme="minorHAnsi"/>
          <w:sz w:val="24"/>
          <w:szCs w:val="24"/>
        </w:rPr>
        <w:t xml:space="preserve"> enabled GE to focus on expanding sectors utilizing its dominant position, in the aerospace industry to enhance shareholder value</w:t>
      </w:r>
      <w:r w:rsidR="00D5312A">
        <w:rPr>
          <w:rFonts w:cstheme="minorHAnsi"/>
          <w:sz w:val="24"/>
          <w:szCs w:val="24"/>
        </w:rPr>
        <w:t>.</w:t>
      </w:r>
      <w:r w:rsidRPr="00DE664E">
        <w:rPr>
          <w:rFonts w:cstheme="minorHAnsi"/>
          <w:sz w:val="24"/>
          <w:szCs w:val="24"/>
        </w:rPr>
        <w:t xml:space="preserve"> (General Electric, 2023)</w:t>
      </w:r>
    </w:p>
    <w:p w14:paraId="27F62DE7" w14:textId="77777777" w:rsidR="00DE664E" w:rsidRPr="00DE664E" w:rsidRDefault="00000000" w:rsidP="00DE664E">
      <w:pPr>
        <w:rPr>
          <w:rFonts w:cstheme="minorHAnsi"/>
          <w:sz w:val="24"/>
          <w:szCs w:val="24"/>
        </w:rPr>
      </w:pPr>
      <w:r w:rsidRPr="00D5312A">
        <w:rPr>
          <w:rFonts w:cstheme="minorHAnsi"/>
          <w:sz w:val="24"/>
          <w:szCs w:val="24"/>
        </w:rPr>
        <w:t xml:space="preserve">In 2023 and moving forward as a focus point of the </w:t>
      </w:r>
      <w:r>
        <w:rPr>
          <w:rFonts w:cstheme="minorHAnsi"/>
          <w:sz w:val="24"/>
          <w:szCs w:val="24"/>
        </w:rPr>
        <w:t>company</w:t>
      </w:r>
      <w:r w:rsidRPr="00D5312A">
        <w:rPr>
          <w:rFonts w:cstheme="minorHAnsi"/>
          <w:sz w:val="24"/>
          <w:szCs w:val="24"/>
        </w:rPr>
        <w:t xml:space="preserve"> efforts was GE Vernova within the energy business sector at GE highlighting renewable energy solutions and sustainable power sources as a priority area for growth with a strong emphasis on revenue discipline and profitability goals in mind Through the implementation of efficient operational processes and targeted financial investments GE</w:t>
      </w:r>
      <w:r>
        <w:rPr>
          <w:rFonts w:cstheme="minorHAnsi"/>
          <w:sz w:val="24"/>
          <w:szCs w:val="24"/>
        </w:rPr>
        <w:t>’s</w:t>
      </w:r>
      <w:r w:rsidRPr="00D5312A">
        <w:rPr>
          <w:rFonts w:cstheme="minorHAnsi"/>
          <w:sz w:val="24"/>
          <w:szCs w:val="24"/>
        </w:rPr>
        <w:t xml:space="preserve"> Vernova sought to improve overall business performance and support GEs overarching strategy, for sustainable long term growth</w:t>
      </w:r>
      <w:r>
        <w:rPr>
          <w:rFonts w:cstheme="minorHAnsi"/>
          <w:sz w:val="24"/>
          <w:szCs w:val="24"/>
        </w:rPr>
        <w:t>.</w:t>
      </w:r>
      <w:r w:rsidRPr="00DE664E">
        <w:rPr>
          <w:rFonts w:cstheme="minorHAnsi"/>
          <w:sz w:val="24"/>
          <w:szCs w:val="24"/>
        </w:rPr>
        <w:t xml:space="preserve"> (General Electric, 2023)</w:t>
      </w:r>
    </w:p>
    <w:p w14:paraId="2A4BBE1A" w14:textId="77777777" w:rsidR="00DE664E" w:rsidRPr="00DE664E" w:rsidRDefault="00000000" w:rsidP="00DE664E">
      <w:pPr>
        <w:rPr>
          <w:rFonts w:cstheme="minorHAnsi"/>
          <w:sz w:val="24"/>
          <w:szCs w:val="24"/>
        </w:rPr>
      </w:pPr>
      <w:r w:rsidRPr="00DE664E">
        <w:rPr>
          <w:rFonts w:cstheme="minorHAnsi"/>
          <w:sz w:val="24"/>
          <w:szCs w:val="24"/>
        </w:rPr>
        <w:t>2024: Continued Focus on Core Segments</w:t>
      </w:r>
    </w:p>
    <w:p w14:paraId="36C8B45A" w14:textId="77777777" w:rsidR="00DE664E" w:rsidRPr="00DE664E" w:rsidRDefault="00000000" w:rsidP="00DE664E">
      <w:pPr>
        <w:rPr>
          <w:rFonts w:cstheme="minorHAnsi"/>
          <w:sz w:val="24"/>
          <w:szCs w:val="24"/>
        </w:rPr>
      </w:pPr>
      <w:r w:rsidRPr="00D5312A">
        <w:rPr>
          <w:rFonts w:cstheme="minorHAnsi"/>
          <w:sz w:val="24"/>
          <w:szCs w:val="24"/>
        </w:rPr>
        <w:t xml:space="preserve">In 2024 GE continued to emphasize its core sectors by publicly listing GE Aerospace on the New York Stock Exchange in April 2024. This step represented an achievement in </w:t>
      </w:r>
      <w:r w:rsidR="009B25D7">
        <w:rPr>
          <w:rFonts w:cstheme="minorHAnsi"/>
          <w:sz w:val="24"/>
          <w:szCs w:val="24"/>
        </w:rPr>
        <w:t>GE's</w:t>
      </w:r>
      <w:r w:rsidRPr="00D5312A">
        <w:rPr>
          <w:rFonts w:cstheme="minorHAnsi"/>
          <w:sz w:val="24"/>
          <w:szCs w:val="24"/>
        </w:rPr>
        <w:t xml:space="preserve"> evolution as it allowed the aerospace division to function autonomously and concentrate on </w:t>
      </w:r>
      <w:r w:rsidRPr="00D5312A">
        <w:rPr>
          <w:rFonts w:cstheme="minorHAnsi"/>
          <w:sz w:val="24"/>
          <w:szCs w:val="24"/>
        </w:rPr>
        <w:lastRenderedPageBreak/>
        <w:t xml:space="preserve">providing value through its extensive customer base and unique technology, alongside outstanding customer service. </w:t>
      </w:r>
      <w:r w:rsidRPr="00DE664E">
        <w:rPr>
          <w:rFonts w:cstheme="minorHAnsi"/>
          <w:sz w:val="24"/>
          <w:szCs w:val="24"/>
        </w:rPr>
        <w:t xml:space="preserve"> (Wall Street Journal, 2024)</w:t>
      </w:r>
    </w:p>
    <w:p w14:paraId="4CBBB06B" w14:textId="77777777" w:rsidR="006C6630" w:rsidRPr="00F65A4D" w:rsidRDefault="00000000" w:rsidP="00897F31">
      <w:pPr>
        <w:rPr>
          <w:rFonts w:cstheme="minorHAnsi"/>
          <w:sz w:val="24"/>
          <w:szCs w:val="24"/>
        </w:rPr>
      </w:pPr>
      <w:r w:rsidRPr="00D5312A">
        <w:rPr>
          <w:rFonts w:cstheme="minorHAnsi"/>
          <w:sz w:val="24"/>
          <w:szCs w:val="24"/>
        </w:rPr>
        <w:t>In summary of things. Done so far by GE in the last five years signifies a deliberate move towards prioritizing essential industrial sectors while cutting down on debt and boosting innovation initiatives.</w:t>
      </w:r>
      <w:r>
        <w:rPr>
          <w:rFonts w:cstheme="minorHAnsi"/>
          <w:sz w:val="24"/>
          <w:szCs w:val="24"/>
        </w:rPr>
        <w:t xml:space="preserve"> </w:t>
      </w:r>
      <w:r w:rsidRPr="00D5312A">
        <w:rPr>
          <w:rFonts w:cstheme="minorHAnsi"/>
          <w:sz w:val="24"/>
          <w:szCs w:val="24"/>
        </w:rPr>
        <w:t>This dedicated approach has allowed GE to simplify its business operations making its financial standing more robust and paving the way for progress, in lucrative markets.</w:t>
      </w:r>
    </w:p>
    <w:p w14:paraId="576BDCE6" w14:textId="77777777" w:rsidR="006C6630" w:rsidRPr="00F65A4D" w:rsidRDefault="006C6630" w:rsidP="00897F31">
      <w:pPr>
        <w:rPr>
          <w:rFonts w:cstheme="minorHAnsi"/>
          <w:sz w:val="24"/>
          <w:szCs w:val="24"/>
        </w:rPr>
      </w:pPr>
    </w:p>
    <w:p w14:paraId="60065033" w14:textId="77777777" w:rsidR="00DE664E" w:rsidRPr="00F65A4D" w:rsidRDefault="00DE664E" w:rsidP="00897F31">
      <w:pPr>
        <w:rPr>
          <w:rFonts w:cstheme="minorHAnsi"/>
          <w:b/>
          <w:bCs/>
          <w:sz w:val="24"/>
          <w:szCs w:val="24"/>
        </w:rPr>
      </w:pPr>
    </w:p>
    <w:p w14:paraId="6D3F9CE6" w14:textId="77777777" w:rsidR="00DE664E" w:rsidRDefault="00000000" w:rsidP="009C41E2">
      <w:pPr>
        <w:pStyle w:val="Heading2"/>
      </w:pPr>
      <w:bookmarkStart w:id="28" w:name="_Toc175531764"/>
      <w:r w:rsidRPr="00DE664E">
        <w:t>3.2 Purpose, Aims, and Expected Outcomes</w:t>
      </w:r>
      <w:bookmarkEnd w:id="28"/>
    </w:p>
    <w:p w14:paraId="3C7324BB" w14:textId="77777777" w:rsidR="00B81FE2" w:rsidRPr="00B81FE2" w:rsidRDefault="00B81FE2" w:rsidP="00B81FE2"/>
    <w:p w14:paraId="2854F978" w14:textId="77777777" w:rsidR="00DE664E" w:rsidRPr="00DE664E" w:rsidRDefault="00000000" w:rsidP="00DE664E">
      <w:pPr>
        <w:rPr>
          <w:rFonts w:cstheme="minorHAnsi"/>
          <w:sz w:val="24"/>
          <w:szCs w:val="24"/>
        </w:rPr>
      </w:pPr>
      <w:r w:rsidRPr="00D5312A">
        <w:rPr>
          <w:rFonts w:cstheme="minorHAnsi"/>
          <w:sz w:val="24"/>
          <w:szCs w:val="24"/>
        </w:rPr>
        <w:t xml:space="preserve">In </w:t>
      </w:r>
      <w:r w:rsidR="009B25D7">
        <w:rPr>
          <w:rFonts w:cstheme="minorHAnsi"/>
          <w:sz w:val="24"/>
          <w:szCs w:val="24"/>
        </w:rPr>
        <w:t xml:space="preserve">the </w:t>
      </w:r>
      <w:r>
        <w:rPr>
          <w:rFonts w:cstheme="minorHAnsi"/>
          <w:sz w:val="24"/>
          <w:szCs w:val="24"/>
        </w:rPr>
        <w:t xml:space="preserve">last </w:t>
      </w:r>
      <w:r w:rsidRPr="00D5312A">
        <w:rPr>
          <w:rFonts w:cstheme="minorHAnsi"/>
          <w:sz w:val="24"/>
          <w:szCs w:val="24"/>
        </w:rPr>
        <w:t>five years,"</w:t>
      </w:r>
      <w:r>
        <w:rPr>
          <w:rFonts w:cstheme="minorHAnsi"/>
          <w:sz w:val="24"/>
          <w:szCs w:val="24"/>
        </w:rPr>
        <w:t xml:space="preserve"> </w:t>
      </w:r>
      <w:r w:rsidRPr="00D5312A">
        <w:rPr>
          <w:rFonts w:cstheme="minorHAnsi"/>
          <w:sz w:val="24"/>
          <w:szCs w:val="24"/>
        </w:rPr>
        <w:t>General Electric (GE)" has been heavily involved in making strategic investments with a clear focus on restructuring its operations to support global sustainability initiatives and solidify its presence, in important markets.</w:t>
      </w:r>
      <w:r>
        <w:rPr>
          <w:rFonts w:cstheme="minorHAnsi"/>
          <w:sz w:val="24"/>
          <w:szCs w:val="24"/>
        </w:rPr>
        <w:t xml:space="preserve"> </w:t>
      </w:r>
      <w:r w:rsidRPr="00D5312A">
        <w:rPr>
          <w:rFonts w:cstheme="minorHAnsi"/>
          <w:sz w:val="24"/>
          <w:szCs w:val="24"/>
        </w:rPr>
        <w:t xml:space="preserve">This part offers a review of the strategic intentions addressed goals and anticipated results of </w:t>
      </w:r>
      <w:r w:rsidR="009B25D7">
        <w:rPr>
          <w:rFonts w:cstheme="minorHAnsi"/>
          <w:sz w:val="24"/>
          <w:szCs w:val="24"/>
        </w:rPr>
        <w:t>GE’s</w:t>
      </w:r>
      <w:r w:rsidRPr="00D5312A">
        <w:rPr>
          <w:rFonts w:cstheme="minorHAnsi"/>
          <w:sz w:val="24"/>
          <w:szCs w:val="24"/>
        </w:rPr>
        <w:t xml:space="preserve"> significant investment ventures.</w:t>
      </w:r>
    </w:p>
    <w:p w14:paraId="5EF33AC5" w14:textId="77777777" w:rsidR="00DE664E" w:rsidRPr="00B81FE2" w:rsidRDefault="00000000" w:rsidP="00B81FE2">
      <w:pPr>
        <w:pStyle w:val="ListParagraph"/>
        <w:numPr>
          <w:ilvl w:val="0"/>
          <w:numId w:val="32"/>
        </w:numPr>
        <w:rPr>
          <w:rFonts w:cstheme="minorHAnsi"/>
          <w:sz w:val="24"/>
          <w:szCs w:val="24"/>
        </w:rPr>
      </w:pPr>
      <w:r w:rsidRPr="00B81FE2">
        <w:rPr>
          <w:rFonts w:cstheme="minorHAnsi"/>
          <w:sz w:val="24"/>
          <w:szCs w:val="24"/>
        </w:rPr>
        <w:t>Creation of Three Leading Companies in Different Industries</w:t>
      </w:r>
    </w:p>
    <w:p w14:paraId="34229107" w14:textId="77777777" w:rsidR="00DE664E" w:rsidRPr="00DE664E" w:rsidRDefault="00000000" w:rsidP="00DE664E">
      <w:pPr>
        <w:numPr>
          <w:ilvl w:val="0"/>
          <w:numId w:val="17"/>
        </w:numPr>
        <w:rPr>
          <w:rFonts w:cstheme="minorHAnsi"/>
          <w:sz w:val="24"/>
          <w:szCs w:val="24"/>
        </w:rPr>
      </w:pPr>
      <w:r w:rsidRPr="00DE664E">
        <w:rPr>
          <w:rFonts w:cstheme="minorHAnsi"/>
          <w:sz w:val="24"/>
          <w:szCs w:val="24"/>
        </w:rPr>
        <w:t xml:space="preserve">Purpose: </w:t>
      </w:r>
      <w:r w:rsidR="009B25D7">
        <w:rPr>
          <w:rFonts w:cstheme="minorHAnsi"/>
          <w:sz w:val="24"/>
          <w:szCs w:val="24"/>
        </w:rPr>
        <w:t>GE's</w:t>
      </w:r>
      <w:r w:rsidR="00680661" w:rsidRPr="00680661">
        <w:rPr>
          <w:rFonts w:cstheme="minorHAnsi"/>
          <w:sz w:val="24"/>
          <w:szCs w:val="24"/>
        </w:rPr>
        <w:t xml:space="preserve"> recent move to divide itself into three entities. GE Aerospace, GE Vernova</w:t>
      </w:r>
      <w:r w:rsidR="009B25D7">
        <w:rPr>
          <w:rFonts w:cstheme="minorHAnsi"/>
          <w:sz w:val="24"/>
          <w:szCs w:val="24"/>
        </w:rPr>
        <w:t>,</w:t>
      </w:r>
      <w:r w:rsidR="00680661" w:rsidRPr="00680661">
        <w:rPr>
          <w:rFonts w:cstheme="minorHAnsi"/>
          <w:sz w:val="24"/>
          <w:szCs w:val="24"/>
        </w:rPr>
        <w:t xml:space="preserve"> and GE HealthCare. Is a significant step, towards enhancing efficiency and leveraging its key strengths. </w:t>
      </w:r>
      <w:r w:rsidRPr="00DE664E">
        <w:rPr>
          <w:rFonts w:cstheme="minorHAnsi"/>
          <w:sz w:val="24"/>
          <w:szCs w:val="24"/>
        </w:rPr>
        <w:t>(General Electric, 2022) This transformation aims to foster greater operational efficiency and improve focus within each entity, allowing them to better respond to industry-specific demands and opportunities.</w:t>
      </w:r>
    </w:p>
    <w:p w14:paraId="2D227DE1" w14:textId="77777777" w:rsidR="00B81FE2" w:rsidRDefault="00000000" w:rsidP="00DE664E">
      <w:pPr>
        <w:numPr>
          <w:ilvl w:val="0"/>
          <w:numId w:val="17"/>
        </w:numPr>
        <w:rPr>
          <w:rFonts w:cstheme="minorHAnsi"/>
          <w:sz w:val="24"/>
          <w:szCs w:val="24"/>
        </w:rPr>
      </w:pPr>
      <w:r w:rsidRPr="00680661">
        <w:rPr>
          <w:rFonts w:cstheme="minorHAnsi"/>
          <w:sz w:val="24"/>
          <w:szCs w:val="24"/>
        </w:rPr>
        <w:t xml:space="preserve">We are </w:t>
      </w:r>
      <w:r>
        <w:rPr>
          <w:rFonts w:cstheme="minorHAnsi"/>
          <w:sz w:val="24"/>
          <w:szCs w:val="24"/>
        </w:rPr>
        <w:t>organizing</w:t>
      </w:r>
      <w:r w:rsidRPr="00680661">
        <w:rPr>
          <w:rFonts w:cstheme="minorHAnsi"/>
          <w:sz w:val="24"/>
          <w:szCs w:val="24"/>
        </w:rPr>
        <w:t xml:space="preserve"> into public companies to drive long-term value for shareholders and accelerate focus, investment</w:t>
      </w:r>
      <w:r>
        <w:rPr>
          <w:rFonts w:cstheme="minorHAnsi"/>
          <w:sz w:val="24"/>
          <w:szCs w:val="24"/>
        </w:rPr>
        <w:t>,</w:t>
      </w:r>
      <w:r w:rsidRPr="00680661">
        <w:rPr>
          <w:rFonts w:cstheme="minorHAnsi"/>
          <w:sz w:val="24"/>
          <w:szCs w:val="24"/>
        </w:rPr>
        <w:t xml:space="preserve"> and value strategies throughout our businesses – into GE Aerospace for industrial leadership in aviation</w:t>
      </w:r>
      <w:r>
        <w:rPr>
          <w:rFonts w:cstheme="minorHAnsi"/>
          <w:sz w:val="24"/>
          <w:szCs w:val="24"/>
        </w:rPr>
        <w:t>.</w:t>
      </w:r>
      <w:r w:rsidRPr="00680661">
        <w:rPr>
          <w:rFonts w:cstheme="minorHAnsi"/>
          <w:sz w:val="24"/>
          <w:szCs w:val="24"/>
        </w:rPr>
        <w:t xml:space="preserve"> GE Vernova for energy sector leadership; and GE HealthCare for healthcare market leadership – so we can build customer-centric companies with </w:t>
      </w:r>
      <w:r>
        <w:rPr>
          <w:rFonts w:cstheme="minorHAnsi"/>
          <w:sz w:val="24"/>
          <w:szCs w:val="24"/>
        </w:rPr>
        <w:t>carbon-reduction-focused</w:t>
      </w:r>
      <w:r w:rsidRPr="00680661">
        <w:rPr>
          <w:rFonts w:cstheme="minorHAnsi"/>
          <w:sz w:val="24"/>
          <w:szCs w:val="24"/>
        </w:rPr>
        <w:t xml:space="preserve"> strategies and sustainable growth into powerful leaders in attractive end markets</w:t>
      </w:r>
      <w:r w:rsidR="00D5312A" w:rsidRPr="00D5312A">
        <w:rPr>
          <w:rFonts w:cstheme="minorHAnsi"/>
          <w:sz w:val="24"/>
          <w:szCs w:val="24"/>
        </w:rPr>
        <w:t xml:space="preserve">. </w:t>
      </w:r>
      <w:r w:rsidR="00DE664E" w:rsidRPr="00DE664E">
        <w:rPr>
          <w:rFonts w:cstheme="minorHAnsi"/>
          <w:sz w:val="24"/>
          <w:szCs w:val="24"/>
        </w:rPr>
        <w:t xml:space="preserve"> (Bloomberg, 2023)</w:t>
      </w:r>
    </w:p>
    <w:p w14:paraId="1F43ED64" w14:textId="77777777" w:rsidR="00DE664E" w:rsidRPr="00B81FE2" w:rsidRDefault="00000000" w:rsidP="00B81FE2">
      <w:pPr>
        <w:pStyle w:val="ListParagraph"/>
        <w:numPr>
          <w:ilvl w:val="0"/>
          <w:numId w:val="32"/>
        </w:numPr>
        <w:rPr>
          <w:rFonts w:cstheme="minorHAnsi"/>
          <w:sz w:val="24"/>
          <w:szCs w:val="24"/>
        </w:rPr>
      </w:pPr>
      <w:r w:rsidRPr="00B81FE2">
        <w:rPr>
          <w:rFonts w:cstheme="minorHAnsi"/>
          <w:sz w:val="24"/>
          <w:szCs w:val="24"/>
        </w:rPr>
        <w:t>Emphasis on Air Travel and Energy Transition</w:t>
      </w:r>
    </w:p>
    <w:p w14:paraId="0BF6E834" w14:textId="77777777" w:rsidR="00DE664E" w:rsidRPr="00DE664E" w:rsidRDefault="00000000" w:rsidP="00DE664E">
      <w:pPr>
        <w:numPr>
          <w:ilvl w:val="0"/>
          <w:numId w:val="18"/>
        </w:numPr>
        <w:rPr>
          <w:rFonts w:cstheme="minorHAnsi"/>
          <w:sz w:val="24"/>
          <w:szCs w:val="24"/>
        </w:rPr>
      </w:pPr>
      <w:r w:rsidRPr="00DE664E">
        <w:rPr>
          <w:rFonts w:cstheme="minorHAnsi"/>
          <w:sz w:val="24"/>
          <w:szCs w:val="24"/>
        </w:rPr>
        <w:t>Purpose:</w:t>
      </w:r>
      <w:r w:rsidR="00B81FE2" w:rsidRPr="00B81FE2">
        <w:t xml:space="preserve"> </w:t>
      </w:r>
      <w:r w:rsidR="00B81FE2" w:rsidRPr="00B81FE2">
        <w:rPr>
          <w:rFonts w:cstheme="minorHAnsi"/>
          <w:sz w:val="24"/>
          <w:szCs w:val="24"/>
        </w:rPr>
        <w:t xml:space="preserve">General </w:t>
      </w:r>
      <w:r w:rsidR="00B81FE2">
        <w:rPr>
          <w:rFonts w:cstheme="minorHAnsi"/>
          <w:sz w:val="24"/>
          <w:szCs w:val="24"/>
        </w:rPr>
        <w:t>Electric's</w:t>
      </w:r>
      <w:r w:rsidR="00B81FE2" w:rsidRPr="00B81FE2">
        <w:rPr>
          <w:rFonts w:cstheme="minorHAnsi"/>
          <w:sz w:val="24"/>
          <w:szCs w:val="24"/>
        </w:rPr>
        <w:t xml:space="preserve"> choice to center its operations around the movement toward sustainability is intriguing considering that aviation and energy sectors are naturally both high in carbon emissions and offer substantial opportunities, for growth</w:t>
      </w:r>
      <w:r w:rsidR="00BE4BD0" w:rsidRPr="00BE4BD0">
        <w:rPr>
          <w:rFonts w:cstheme="minorHAnsi"/>
          <w:sz w:val="24"/>
          <w:szCs w:val="24"/>
        </w:rPr>
        <w:t xml:space="preserve">. </w:t>
      </w:r>
      <w:r w:rsidRPr="00DE664E">
        <w:rPr>
          <w:rFonts w:cstheme="minorHAnsi"/>
          <w:sz w:val="24"/>
          <w:szCs w:val="24"/>
        </w:rPr>
        <w:t>(IEA, 2023)</w:t>
      </w:r>
    </w:p>
    <w:p w14:paraId="1A36C253" w14:textId="77777777" w:rsidR="00BE4BD0" w:rsidRDefault="00000000" w:rsidP="00DE664E">
      <w:pPr>
        <w:numPr>
          <w:ilvl w:val="0"/>
          <w:numId w:val="18"/>
        </w:numPr>
        <w:rPr>
          <w:rFonts w:cstheme="minorHAnsi"/>
          <w:sz w:val="24"/>
          <w:szCs w:val="24"/>
        </w:rPr>
      </w:pPr>
      <w:r w:rsidRPr="00DE664E">
        <w:rPr>
          <w:rFonts w:cstheme="minorHAnsi"/>
          <w:sz w:val="24"/>
          <w:szCs w:val="24"/>
        </w:rPr>
        <w:t xml:space="preserve">Goals: </w:t>
      </w:r>
      <w:r w:rsidRPr="00680661">
        <w:rPr>
          <w:rFonts w:cstheme="minorHAnsi"/>
          <w:sz w:val="24"/>
          <w:szCs w:val="24"/>
        </w:rPr>
        <w:t>GE's investments in next-generation engine technologies, particularly those for SAF, hybrid-electric engines, and hydrogen propulsion, signals that it intends to lead the aviation industry toward more sustainable solutions.</w:t>
      </w:r>
      <w:r>
        <w:rPr>
          <w:rFonts w:cstheme="minorHAnsi"/>
          <w:sz w:val="24"/>
          <w:szCs w:val="24"/>
        </w:rPr>
        <w:t xml:space="preserve"> </w:t>
      </w:r>
      <w:r w:rsidRPr="00DE664E">
        <w:rPr>
          <w:rFonts w:cstheme="minorHAnsi"/>
          <w:sz w:val="24"/>
          <w:szCs w:val="24"/>
        </w:rPr>
        <w:t>(General Electric, 2023)</w:t>
      </w:r>
    </w:p>
    <w:p w14:paraId="41C99CCE" w14:textId="77777777" w:rsidR="00BE4BD0" w:rsidRDefault="00000000" w:rsidP="00BE4BD0">
      <w:pPr>
        <w:numPr>
          <w:ilvl w:val="0"/>
          <w:numId w:val="18"/>
        </w:numPr>
        <w:rPr>
          <w:rFonts w:cstheme="minorHAnsi"/>
          <w:sz w:val="24"/>
          <w:szCs w:val="24"/>
        </w:rPr>
      </w:pPr>
      <w:r w:rsidRPr="00680661">
        <w:rPr>
          <w:rFonts w:cstheme="minorHAnsi"/>
          <w:sz w:val="24"/>
          <w:szCs w:val="24"/>
        </w:rPr>
        <w:lastRenderedPageBreak/>
        <w:t xml:space="preserve">GE Vernova </w:t>
      </w:r>
      <w:r>
        <w:rPr>
          <w:rFonts w:cstheme="minorHAnsi"/>
          <w:sz w:val="24"/>
          <w:szCs w:val="24"/>
        </w:rPr>
        <w:t>can</w:t>
      </w:r>
      <w:r w:rsidRPr="00680661">
        <w:rPr>
          <w:rFonts w:cstheme="minorHAnsi"/>
          <w:sz w:val="24"/>
          <w:szCs w:val="24"/>
        </w:rPr>
        <w:t xml:space="preserve"> invest in wind and grid solutions that allow it to </w:t>
      </w:r>
      <w:r w:rsidR="00B81FE2">
        <w:rPr>
          <w:rFonts w:cstheme="minorHAnsi"/>
          <w:sz w:val="24"/>
          <w:szCs w:val="24"/>
        </w:rPr>
        <w:t>be exposed</w:t>
      </w:r>
      <w:r w:rsidRPr="00680661">
        <w:rPr>
          <w:rFonts w:cstheme="minorHAnsi"/>
          <w:sz w:val="24"/>
          <w:szCs w:val="24"/>
        </w:rPr>
        <w:t xml:space="preserve"> to the clean energy boom. In sum, GE is improving its ‘green’ reputation </w:t>
      </w:r>
      <w:r w:rsidR="00B81FE2">
        <w:rPr>
          <w:rFonts w:cstheme="minorHAnsi"/>
          <w:sz w:val="24"/>
          <w:szCs w:val="24"/>
        </w:rPr>
        <w:t>which</w:t>
      </w:r>
      <w:r w:rsidRPr="00680661">
        <w:rPr>
          <w:rFonts w:cstheme="minorHAnsi"/>
          <w:sz w:val="24"/>
          <w:szCs w:val="24"/>
        </w:rPr>
        <w:t xml:space="preserve"> allows it broader access to the strong revenue growth economy, driven </w:t>
      </w:r>
      <w:r>
        <w:rPr>
          <w:rFonts w:cstheme="minorHAnsi"/>
          <w:sz w:val="24"/>
          <w:szCs w:val="24"/>
        </w:rPr>
        <w:t>partly by</w:t>
      </w:r>
      <w:r w:rsidRPr="00680661">
        <w:rPr>
          <w:rFonts w:cstheme="minorHAnsi"/>
          <w:sz w:val="24"/>
          <w:szCs w:val="24"/>
        </w:rPr>
        <w:t xml:space="preserve"> regulatory pressure and shared customer interest in green technologies.</w:t>
      </w:r>
      <w:r w:rsidR="00DE664E" w:rsidRPr="00BE4BD0">
        <w:rPr>
          <w:rFonts w:cstheme="minorHAnsi"/>
          <w:sz w:val="24"/>
          <w:szCs w:val="24"/>
        </w:rPr>
        <w:t xml:space="preserve"> (Renewable Energy World, 2023)</w:t>
      </w:r>
    </w:p>
    <w:p w14:paraId="6E915C95" w14:textId="77777777" w:rsidR="00DE664E" w:rsidRPr="00B81FE2" w:rsidRDefault="00000000" w:rsidP="00B81FE2">
      <w:pPr>
        <w:pStyle w:val="ListParagraph"/>
        <w:numPr>
          <w:ilvl w:val="0"/>
          <w:numId w:val="32"/>
        </w:numPr>
        <w:rPr>
          <w:rFonts w:cstheme="minorHAnsi"/>
          <w:sz w:val="24"/>
          <w:szCs w:val="24"/>
        </w:rPr>
      </w:pPr>
      <w:r w:rsidRPr="00B81FE2">
        <w:rPr>
          <w:rFonts w:cstheme="minorHAnsi"/>
          <w:sz w:val="24"/>
          <w:szCs w:val="24"/>
        </w:rPr>
        <w:t>Investment in Innovation and Technology</w:t>
      </w:r>
    </w:p>
    <w:p w14:paraId="5999A07C" w14:textId="77777777" w:rsidR="00DE664E" w:rsidRPr="00DE664E" w:rsidRDefault="00000000" w:rsidP="00DE664E">
      <w:pPr>
        <w:numPr>
          <w:ilvl w:val="0"/>
          <w:numId w:val="19"/>
        </w:numPr>
        <w:rPr>
          <w:rFonts w:cstheme="minorHAnsi"/>
          <w:sz w:val="24"/>
          <w:szCs w:val="24"/>
        </w:rPr>
      </w:pPr>
      <w:r w:rsidRPr="00DE664E">
        <w:rPr>
          <w:rFonts w:cstheme="minorHAnsi"/>
          <w:sz w:val="24"/>
          <w:szCs w:val="24"/>
        </w:rPr>
        <w:t xml:space="preserve">Purpose: </w:t>
      </w:r>
      <w:r w:rsidR="00BE4BD0" w:rsidRPr="00BE4BD0">
        <w:rPr>
          <w:rFonts w:cstheme="minorHAnsi"/>
          <w:sz w:val="24"/>
          <w:szCs w:val="24"/>
        </w:rPr>
        <w:t>GE is a firm whose innovative spirit is clear from its significant investment in developing new technologies as illustrated by its spending on R</w:t>
      </w:r>
      <w:r w:rsidR="00BE4BD0">
        <w:rPr>
          <w:rFonts w:cstheme="minorHAnsi"/>
          <w:sz w:val="24"/>
          <w:szCs w:val="24"/>
        </w:rPr>
        <w:t>esearch &amp; Development</w:t>
      </w:r>
      <w:r w:rsidR="00BE4BD0" w:rsidRPr="00BE4BD0">
        <w:rPr>
          <w:rFonts w:cstheme="minorHAnsi"/>
          <w:sz w:val="24"/>
          <w:szCs w:val="24"/>
        </w:rPr>
        <w:t xml:space="preserve">. GE </w:t>
      </w:r>
      <w:r w:rsidR="00BE4BD0">
        <w:rPr>
          <w:rFonts w:cstheme="minorHAnsi"/>
          <w:sz w:val="24"/>
          <w:szCs w:val="24"/>
        </w:rPr>
        <w:t>aspires</w:t>
      </w:r>
      <w:r w:rsidR="00BE4BD0" w:rsidRPr="00BE4BD0">
        <w:rPr>
          <w:rFonts w:cstheme="minorHAnsi"/>
          <w:sz w:val="24"/>
          <w:szCs w:val="24"/>
        </w:rPr>
        <w:t xml:space="preserve"> to alleviate the pressures on society by introducing new and environmentally positive technologies and creating financial stability for their business over the long term. </w:t>
      </w:r>
      <w:r w:rsidRPr="00DE664E">
        <w:rPr>
          <w:rFonts w:cstheme="minorHAnsi"/>
          <w:sz w:val="24"/>
          <w:szCs w:val="24"/>
        </w:rPr>
        <w:t>(General Electric, 2022)</w:t>
      </w:r>
    </w:p>
    <w:p w14:paraId="75AEA5A9" w14:textId="77777777" w:rsidR="00DE664E" w:rsidRPr="00DE664E" w:rsidRDefault="00000000" w:rsidP="00DE664E">
      <w:pPr>
        <w:numPr>
          <w:ilvl w:val="0"/>
          <w:numId w:val="19"/>
        </w:numPr>
        <w:rPr>
          <w:rFonts w:cstheme="minorHAnsi"/>
          <w:sz w:val="24"/>
          <w:szCs w:val="24"/>
        </w:rPr>
      </w:pPr>
      <w:r w:rsidRPr="00DE664E">
        <w:rPr>
          <w:rFonts w:cstheme="minorHAnsi"/>
          <w:sz w:val="24"/>
          <w:szCs w:val="24"/>
        </w:rPr>
        <w:t xml:space="preserve">Goals: </w:t>
      </w:r>
      <w:r w:rsidR="00BE4BD0" w:rsidRPr="00BE4BD0">
        <w:rPr>
          <w:rFonts w:cstheme="minorHAnsi"/>
          <w:sz w:val="24"/>
          <w:szCs w:val="24"/>
        </w:rPr>
        <w:t xml:space="preserve">GE has focused its resources on </w:t>
      </w:r>
      <w:r w:rsidR="00BE4BD0">
        <w:rPr>
          <w:rFonts w:cstheme="minorHAnsi"/>
          <w:sz w:val="24"/>
          <w:szCs w:val="24"/>
        </w:rPr>
        <w:t>cutting-edge</w:t>
      </w:r>
      <w:r w:rsidR="00BE4BD0" w:rsidRPr="00BE4BD0">
        <w:rPr>
          <w:rFonts w:cstheme="minorHAnsi"/>
          <w:sz w:val="24"/>
          <w:szCs w:val="24"/>
        </w:rPr>
        <w:t xml:space="preserve"> aviation advancements and sustainable energy solutions to stay ahead in the tech industrial markets.</w:t>
      </w:r>
      <w:r w:rsidR="00BE4BD0">
        <w:rPr>
          <w:rFonts w:cstheme="minorHAnsi"/>
          <w:sz w:val="24"/>
          <w:szCs w:val="24"/>
        </w:rPr>
        <w:t xml:space="preserve"> </w:t>
      </w:r>
      <w:r w:rsidR="00BE4BD0" w:rsidRPr="00BE4BD0">
        <w:rPr>
          <w:rFonts w:cstheme="minorHAnsi"/>
          <w:sz w:val="24"/>
          <w:szCs w:val="24"/>
        </w:rPr>
        <w:t>The company is exploring aviation fuel options alongside hybrid electric and hydrogen technologies as well as harnesses renewable energy from wind and solar sources.</w:t>
      </w:r>
      <w:r w:rsidR="00BE4BD0">
        <w:rPr>
          <w:rFonts w:cstheme="minorHAnsi"/>
          <w:sz w:val="24"/>
          <w:szCs w:val="24"/>
        </w:rPr>
        <w:t xml:space="preserve"> </w:t>
      </w:r>
      <w:r w:rsidR="00BE4BD0" w:rsidRPr="00BE4BD0">
        <w:rPr>
          <w:rFonts w:cstheme="minorHAnsi"/>
          <w:sz w:val="24"/>
          <w:szCs w:val="24"/>
        </w:rPr>
        <w:t xml:space="preserve">These initiatives aim to establish GE as an industry frontrunner in the shift towards cleaner energy practices while securing growth and profitability, in dynamic sectors. </w:t>
      </w:r>
      <w:r w:rsidRPr="00DE664E">
        <w:rPr>
          <w:rFonts w:cstheme="minorHAnsi"/>
          <w:sz w:val="24"/>
          <w:szCs w:val="24"/>
        </w:rPr>
        <w:t>(Energy Voice, 2023)</w:t>
      </w:r>
    </w:p>
    <w:p w14:paraId="481644D2" w14:textId="77777777" w:rsidR="00DE664E" w:rsidRPr="00B81FE2" w:rsidRDefault="00000000" w:rsidP="00B81FE2">
      <w:pPr>
        <w:pStyle w:val="ListParagraph"/>
        <w:numPr>
          <w:ilvl w:val="0"/>
          <w:numId w:val="32"/>
        </w:numPr>
        <w:rPr>
          <w:rFonts w:cstheme="minorHAnsi"/>
          <w:sz w:val="24"/>
          <w:szCs w:val="24"/>
        </w:rPr>
      </w:pPr>
      <w:r w:rsidRPr="00B81FE2">
        <w:rPr>
          <w:rFonts w:cstheme="minorHAnsi"/>
          <w:sz w:val="24"/>
          <w:szCs w:val="24"/>
        </w:rPr>
        <w:t>Strategic Business Restructuring</w:t>
      </w:r>
    </w:p>
    <w:p w14:paraId="195B1305" w14:textId="77777777" w:rsidR="00DE664E" w:rsidRPr="00DE664E" w:rsidRDefault="00000000" w:rsidP="00DE664E">
      <w:pPr>
        <w:numPr>
          <w:ilvl w:val="0"/>
          <w:numId w:val="20"/>
        </w:numPr>
        <w:rPr>
          <w:rFonts w:cstheme="minorHAnsi"/>
          <w:sz w:val="24"/>
          <w:szCs w:val="24"/>
        </w:rPr>
      </w:pPr>
      <w:r w:rsidRPr="00DE664E">
        <w:rPr>
          <w:rFonts w:cstheme="minorHAnsi"/>
          <w:sz w:val="24"/>
          <w:szCs w:val="24"/>
        </w:rPr>
        <w:t xml:space="preserve">Purpose: </w:t>
      </w:r>
      <w:r w:rsidR="00BE4BD0">
        <w:rPr>
          <w:rFonts w:cstheme="minorHAnsi"/>
          <w:sz w:val="24"/>
          <w:szCs w:val="24"/>
        </w:rPr>
        <w:t>GE's</w:t>
      </w:r>
      <w:r w:rsidR="00BE4BD0" w:rsidRPr="00BE4BD0">
        <w:rPr>
          <w:rFonts w:cstheme="minorHAnsi"/>
          <w:sz w:val="24"/>
          <w:szCs w:val="24"/>
        </w:rPr>
        <w:t xml:space="preserve"> strategic restructuring plan involves spinning off GE HealthCare as part of the </w:t>
      </w:r>
      <w:r w:rsidR="00BE4BD0">
        <w:rPr>
          <w:rFonts w:cstheme="minorHAnsi"/>
          <w:sz w:val="24"/>
          <w:szCs w:val="24"/>
        </w:rPr>
        <w:t>company's</w:t>
      </w:r>
      <w:r w:rsidR="00BE4BD0" w:rsidRPr="00BE4BD0">
        <w:rPr>
          <w:rFonts w:cstheme="minorHAnsi"/>
          <w:sz w:val="24"/>
          <w:szCs w:val="24"/>
        </w:rPr>
        <w:t xml:space="preserve"> focus on its industrial sectors for the long haul. The effective implementation of this </w:t>
      </w:r>
      <w:r w:rsidR="00BE4BD0">
        <w:rPr>
          <w:rFonts w:cstheme="minorHAnsi"/>
          <w:sz w:val="24"/>
          <w:szCs w:val="24"/>
        </w:rPr>
        <w:t>spin-off</w:t>
      </w:r>
      <w:r w:rsidR="00BE4BD0" w:rsidRPr="00BE4BD0">
        <w:rPr>
          <w:rFonts w:cstheme="minorHAnsi"/>
          <w:sz w:val="24"/>
          <w:szCs w:val="24"/>
        </w:rPr>
        <w:t xml:space="preserve"> showcases GE's capacity to take daring actions that boost shareholder value and operational effectiveness.  </w:t>
      </w:r>
      <w:r w:rsidRPr="00DE664E">
        <w:rPr>
          <w:rFonts w:cstheme="minorHAnsi"/>
          <w:sz w:val="24"/>
          <w:szCs w:val="24"/>
        </w:rPr>
        <w:t>(Forbes, 2023)</w:t>
      </w:r>
    </w:p>
    <w:p w14:paraId="55F55B6A" w14:textId="77777777" w:rsidR="00DE664E" w:rsidRPr="00DE664E" w:rsidRDefault="00000000" w:rsidP="00DE664E">
      <w:pPr>
        <w:numPr>
          <w:ilvl w:val="0"/>
          <w:numId w:val="20"/>
        </w:numPr>
        <w:rPr>
          <w:rFonts w:cstheme="minorHAnsi"/>
          <w:sz w:val="24"/>
          <w:szCs w:val="24"/>
        </w:rPr>
      </w:pPr>
      <w:r w:rsidRPr="00DE664E">
        <w:rPr>
          <w:rFonts w:cstheme="minorHAnsi"/>
          <w:sz w:val="24"/>
          <w:szCs w:val="24"/>
        </w:rPr>
        <w:t xml:space="preserve">Goals: </w:t>
      </w:r>
      <w:r w:rsidR="00BE4BD0" w:rsidRPr="00BE4BD0">
        <w:rPr>
          <w:rFonts w:cstheme="minorHAnsi"/>
          <w:sz w:val="24"/>
          <w:szCs w:val="24"/>
        </w:rPr>
        <w:t xml:space="preserve">Following the </w:t>
      </w:r>
      <w:r w:rsidR="00BE4BD0">
        <w:rPr>
          <w:rFonts w:cstheme="minorHAnsi"/>
          <w:sz w:val="24"/>
          <w:szCs w:val="24"/>
        </w:rPr>
        <w:t>spin-off</w:t>
      </w:r>
      <w:r w:rsidR="00BE4BD0" w:rsidRPr="00BE4BD0">
        <w:rPr>
          <w:rFonts w:cstheme="minorHAnsi"/>
          <w:sz w:val="24"/>
          <w:szCs w:val="24"/>
        </w:rPr>
        <w:t xml:space="preserve"> process completed by GE HealthCare recently; it has transformed into an entity tasked with spearheading advancements in the healthcare industry effectively now and in the future.</w:t>
      </w:r>
      <w:r w:rsidR="00BE4BD0">
        <w:rPr>
          <w:rFonts w:cstheme="minorHAnsi"/>
          <w:sz w:val="24"/>
          <w:szCs w:val="24"/>
        </w:rPr>
        <w:t xml:space="preserve"> </w:t>
      </w:r>
      <w:r w:rsidR="00BE4BD0" w:rsidRPr="00BE4BD0">
        <w:rPr>
          <w:rFonts w:cstheme="minorHAnsi"/>
          <w:sz w:val="24"/>
          <w:szCs w:val="24"/>
        </w:rPr>
        <w:t xml:space="preserve">The restructuring was aimed at enabling GE HealthCare to cater to customers efficiently while also fostering growth and unveiling fresh prospects, within digital health and medical imaging sectors.  </w:t>
      </w:r>
      <w:r w:rsidRPr="00DE664E">
        <w:rPr>
          <w:rFonts w:cstheme="minorHAnsi"/>
          <w:sz w:val="24"/>
          <w:szCs w:val="24"/>
        </w:rPr>
        <w:t>(General Electric, 2023)</w:t>
      </w:r>
      <w:r w:rsidR="00BE4BD0" w:rsidRPr="00BE4BD0">
        <w:t xml:space="preserve"> </w:t>
      </w:r>
      <w:r w:rsidR="00BE4BD0" w:rsidRPr="00BE4BD0">
        <w:rPr>
          <w:rFonts w:cstheme="minorHAnsi"/>
          <w:sz w:val="24"/>
          <w:szCs w:val="24"/>
        </w:rPr>
        <w:t xml:space="preserve">The main objective is to empower GE to concentrate on </w:t>
      </w:r>
      <w:r w:rsidR="00BE4BD0">
        <w:rPr>
          <w:rFonts w:cstheme="minorHAnsi"/>
          <w:sz w:val="24"/>
          <w:szCs w:val="24"/>
        </w:rPr>
        <w:t xml:space="preserve">the </w:t>
      </w:r>
      <w:r w:rsidR="00BE4BD0" w:rsidRPr="00BE4BD0">
        <w:rPr>
          <w:rFonts w:cstheme="minorHAnsi"/>
          <w:sz w:val="24"/>
          <w:szCs w:val="24"/>
        </w:rPr>
        <w:t>aerospace and energy sectors while enabling GE HealthCare to flourish as its entity.</w:t>
      </w:r>
    </w:p>
    <w:p w14:paraId="40C0DEFA" w14:textId="77777777" w:rsidR="00DE664E" w:rsidRPr="00EF31F0" w:rsidRDefault="00000000" w:rsidP="00EF31F0">
      <w:pPr>
        <w:pStyle w:val="ListParagraph"/>
        <w:numPr>
          <w:ilvl w:val="0"/>
          <w:numId w:val="32"/>
        </w:numPr>
        <w:rPr>
          <w:rFonts w:cstheme="minorHAnsi"/>
          <w:sz w:val="24"/>
          <w:szCs w:val="24"/>
        </w:rPr>
      </w:pPr>
      <w:r w:rsidRPr="00EF31F0">
        <w:rPr>
          <w:rFonts w:cstheme="minorHAnsi"/>
          <w:sz w:val="24"/>
          <w:szCs w:val="24"/>
        </w:rPr>
        <w:t>Venturing into the Homecare Segment</w:t>
      </w:r>
    </w:p>
    <w:p w14:paraId="4237051F" w14:textId="77777777" w:rsidR="00DE664E" w:rsidRPr="00DE664E" w:rsidRDefault="00000000" w:rsidP="00DE664E">
      <w:pPr>
        <w:numPr>
          <w:ilvl w:val="0"/>
          <w:numId w:val="21"/>
        </w:numPr>
        <w:rPr>
          <w:rFonts w:cstheme="minorHAnsi"/>
          <w:sz w:val="24"/>
          <w:szCs w:val="24"/>
        </w:rPr>
      </w:pPr>
      <w:r w:rsidRPr="00DE664E">
        <w:rPr>
          <w:rFonts w:cstheme="minorHAnsi"/>
          <w:sz w:val="24"/>
          <w:szCs w:val="24"/>
        </w:rPr>
        <w:t xml:space="preserve">Purpose: </w:t>
      </w:r>
      <w:r w:rsidR="00A44C1F" w:rsidRPr="00A44C1F">
        <w:rPr>
          <w:rFonts w:cstheme="minorHAnsi"/>
          <w:sz w:val="24"/>
          <w:szCs w:val="24"/>
        </w:rPr>
        <w:t xml:space="preserve">GE </w:t>
      </w:r>
      <w:r w:rsidR="00A44C1F">
        <w:rPr>
          <w:rFonts w:cstheme="minorHAnsi"/>
          <w:sz w:val="24"/>
          <w:szCs w:val="24"/>
        </w:rPr>
        <w:t>Healthcare's</w:t>
      </w:r>
      <w:r w:rsidR="00A44C1F" w:rsidRPr="00A44C1F">
        <w:rPr>
          <w:rFonts w:cstheme="minorHAnsi"/>
          <w:sz w:val="24"/>
          <w:szCs w:val="24"/>
        </w:rPr>
        <w:t xml:space="preserve"> decision to invest in Pulsenmore underscores its foray into the realm of </w:t>
      </w:r>
      <w:r w:rsidR="00B81FE2">
        <w:rPr>
          <w:rFonts w:cstheme="minorHAnsi"/>
          <w:sz w:val="24"/>
          <w:szCs w:val="24"/>
        </w:rPr>
        <w:t>home-based</w:t>
      </w:r>
      <w:r w:rsidR="00A44C1F" w:rsidRPr="00A44C1F">
        <w:rPr>
          <w:rFonts w:cstheme="minorHAnsi"/>
          <w:sz w:val="24"/>
          <w:szCs w:val="24"/>
        </w:rPr>
        <w:t xml:space="preserve"> ultrasound solutions. A move that resonates with the increasing need for remote healthcare services amidst the backdrop of the </w:t>
      </w:r>
      <w:r w:rsidR="00B81FE2">
        <w:rPr>
          <w:rFonts w:cstheme="minorHAnsi"/>
          <w:sz w:val="24"/>
          <w:szCs w:val="24"/>
        </w:rPr>
        <w:t>COVID-19</w:t>
      </w:r>
      <w:r w:rsidR="00A44C1F" w:rsidRPr="00A44C1F">
        <w:rPr>
          <w:rFonts w:cstheme="minorHAnsi"/>
          <w:sz w:val="24"/>
          <w:szCs w:val="24"/>
        </w:rPr>
        <w:t xml:space="preserve"> crisis and the surge, in telemedicine practices.  </w:t>
      </w:r>
      <w:r w:rsidRPr="00DE664E">
        <w:rPr>
          <w:rFonts w:cstheme="minorHAnsi"/>
          <w:sz w:val="24"/>
          <w:szCs w:val="24"/>
        </w:rPr>
        <w:t>(MedTech Dive, 2023)</w:t>
      </w:r>
    </w:p>
    <w:p w14:paraId="53CC4A1B" w14:textId="77777777" w:rsidR="00DE664E" w:rsidRPr="00DE664E" w:rsidRDefault="00000000" w:rsidP="00DE664E">
      <w:pPr>
        <w:numPr>
          <w:ilvl w:val="0"/>
          <w:numId w:val="21"/>
        </w:numPr>
        <w:rPr>
          <w:rFonts w:cstheme="minorHAnsi"/>
          <w:sz w:val="24"/>
          <w:szCs w:val="24"/>
        </w:rPr>
      </w:pPr>
      <w:r w:rsidRPr="00DE664E">
        <w:rPr>
          <w:rFonts w:cstheme="minorHAnsi"/>
          <w:sz w:val="24"/>
          <w:szCs w:val="24"/>
        </w:rPr>
        <w:t xml:space="preserve">Goals: </w:t>
      </w:r>
      <w:r w:rsidR="00A44C1F" w:rsidRPr="00A44C1F">
        <w:rPr>
          <w:rFonts w:cstheme="minorHAnsi"/>
          <w:sz w:val="24"/>
          <w:szCs w:val="24"/>
        </w:rPr>
        <w:t xml:space="preserve">GE Healthcare is looking to broaden its healthcare portfolio by investing in Pulsenmore with a focus on the homecare sector to meet the growing need for healthcare solutions at home and enhance its presence in this evolving market </w:t>
      </w:r>
      <w:r w:rsidR="00A44C1F" w:rsidRPr="00A44C1F">
        <w:rPr>
          <w:rFonts w:cstheme="minorHAnsi"/>
          <w:sz w:val="24"/>
          <w:szCs w:val="24"/>
        </w:rPr>
        <w:lastRenderedPageBreak/>
        <w:t xml:space="preserve">segment aligning with </w:t>
      </w:r>
      <w:r w:rsidR="00A44C1F">
        <w:rPr>
          <w:rFonts w:cstheme="minorHAnsi"/>
          <w:sz w:val="24"/>
          <w:szCs w:val="24"/>
        </w:rPr>
        <w:t>GE's</w:t>
      </w:r>
      <w:r w:rsidR="00A44C1F" w:rsidRPr="00A44C1F">
        <w:rPr>
          <w:rFonts w:cstheme="minorHAnsi"/>
          <w:sz w:val="24"/>
          <w:szCs w:val="24"/>
        </w:rPr>
        <w:t xml:space="preserve"> overall strategy of promoting innovation and expansion, in healthcare. </w:t>
      </w:r>
      <w:r w:rsidRPr="00DE664E">
        <w:rPr>
          <w:rFonts w:cstheme="minorHAnsi"/>
          <w:sz w:val="24"/>
          <w:szCs w:val="24"/>
        </w:rPr>
        <w:t>(General Electric, 2023)</w:t>
      </w:r>
    </w:p>
    <w:p w14:paraId="5F43D176" w14:textId="77777777" w:rsidR="00DE664E" w:rsidRDefault="00000000" w:rsidP="00EF31F0">
      <w:pPr>
        <w:pStyle w:val="Heading2"/>
        <w:numPr>
          <w:ilvl w:val="0"/>
          <w:numId w:val="33"/>
        </w:numPr>
      </w:pPr>
      <w:bookmarkStart w:id="29" w:name="_Toc175531765"/>
      <w:r w:rsidRPr="00DE664E">
        <w:t>Strategic Investment Outcomes</w:t>
      </w:r>
      <w:bookmarkEnd w:id="29"/>
    </w:p>
    <w:p w14:paraId="47C78C09" w14:textId="77777777" w:rsidR="00EF31F0" w:rsidRPr="00EF31F0" w:rsidRDefault="00EF31F0" w:rsidP="00EF31F0"/>
    <w:p w14:paraId="4D540BE3" w14:textId="77777777" w:rsidR="00DE664E" w:rsidRPr="00DE664E" w:rsidRDefault="00000000" w:rsidP="00DE664E">
      <w:pPr>
        <w:rPr>
          <w:rFonts w:cstheme="minorHAnsi"/>
          <w:sz w:val="24"/>
          <w:szCs w:val="24"/>
        </w:rPr>
      </w:pPr>
      <w:r>
        <w:rPr>
          <w:rFonts w:cstheme="minorHAnsi"/>
          <w:sz w:val="24"/>
          <w:szCs w:val="24"/>
        </w:rPr>
        <w:t>GE's</w:t>
      </w:r>
      <w:r w:rsidRPr="00A44C1F">
        <w:rPr>
          <w:rFonts w:cstheme="minorHAnsi"/>
          <w:sz w:val="24"/>
          <w:szCs w:val="24"/>
        </w:rPr>
        <w:t xml:space="preserve"> strategic decisions are driven by a dedication to supporting worldwide sustainability goals and enhancing efficiency in operations while promoting growth, in key business areas.</w:t>
      </w:r>
      <w:r>
        <w:rPr>
          <w:rFonts w:cstheme="minorHAnsi"/>
          <w:sz w:val="24"/>
          <w:szCs w:val="24"/>
        </w:rPr>
        <w:t xml:space="preserve"> </w:t>
      </w:r>
      <w:r w:rsidRPr="00A44C1F">
        <w:rPr>
          <w:rFonts w:cstheme="minorHAnsi"/>
          <w:sz w:val="24"/>
          <w:szCs w:val="24"/>
        </w:rPr>
        <w:t>Th</w:t>
      </w:r>
      <w:r>
        <w:rPr>
          <w:rFonts w:cstheme="minorHAnsi"/>
          <w:sz w:val="24"/>
          <w:szCs w:val="24"/>
        </w:rPr>
        <w:t xml:space="preserve">e </w:t>
      </w:r>
      <w:r w:rsidRPr="00A44C1F">
        <w:rPr>
          <w:rFonts w:cstheme="minorHAnsi"/>
          <w:sz w:val="24"/>
          <w:szCs w:val="24"/>
        </w:rPr>
        <w:t>company has established targets to enhance shareholder value and take the lead in expanding markets by fostering innovation throughout its industrial divisions.</w:t>
      </w:r>
      <w:r>
        <w:rPr>
          <w:rFonts w:cstheme="minorHAnsi"/>
          <w:sz w:val="24"/>
          <w:szCs w:val="24"/>
        </w:rPr>
        <w:t xml:space="preserve"> </w:t>
      </w:r>
      <w:r w:rsidRPr="00A44C1F">
        <w:rPr>
          <w:rFonts w:cstheme="minorHAnsi"/>
          <w:sz w:val="24"/>
          <w:szCs w:val="24"/>
        </w:rPr>
        <w:t xml:space="preserve">Here are the anticipated results of </w:t>
      </w:r>
      <w:r>
        <w:rPr>
          <w:rFonts w:cstheme="minorHAnsi"/>
          <w:sz w:val="24"/>
          <w:szCs w:val="24"/>
        </w:rPr>
        <w:t>GE's</w:t>
      </w:r>
      <w:r w:rsidRPr="00A44C1F">
        <w:rPr>
          <w:rFonts w:cstheme="minorHAnsi"/>
          <w:sz w:val="24"/>
          <w:szCs w:val="24"/>
        </w:rPr>
        <w:t xml:space="preserve"> recent strategic endeavors</w:t>
      </w:r>
      <w:r>
        <w:rPr>
          <w:rFonts w:cstheme="minorHAnsi"/>
          <w:sz w:val="24"/>
          <w:szCs w:val="24"/>
        </w:rPr>
        <w:t>:-</w:t>
      </w:r>
    </w:p>
    <w:p w14:paraId="2C58DC68" w14:textId="77777777" w:rsidR="00DE664E" w:rsidRPr="00DE664E" w:rsidRDefault="00000000" w:rsidP="00DE664E">
      <w:pPr>
        <w:numPr>
          <w:ilvl w:val="0"/>
          <w:numId w:val="22"/>
        </w:numPr>
        <w:rPr>
          <w:rFonts w:cstheme="minorHAnsi"/>
          <w:sz w:val="24"/>
          <w:szCs w:val="24"/>
        </w:rPr>
      </w:pPr>
      <w:r w:rsidRPr="00A23BB3">
        <w:rPr>
          <w:rFonts w:cstheme="minorHAnsi"/>
          <w:sz w:val="24"/>
          <w:szCs w:val="24"/>
        </w:rPr>
        <w:t>Enhanced Operational Effectiveness: By establishing three separate brands, GE expects it to achieve operational excellence and increased decision-making throughout each where this will improve customer experiences and facilitate streamlined operations.</w:t>
      </w:r>
      <w:r w:rsidRPr="00DE664E">
        <w:rPr>
          <w:rFonts w:cstheme="minorHAnsi"/>
          <w:sz w:val="24"/>
          <w:szCs w:val="24"/>
        </w:rPr>
        <w:t xml:space="preserve"> (General Electric, 2023)</w:t>
      </w:r>
    </w:p>
    <w:p w14:paraId="680C4C8F" w14:textId="77777777" w:rsidR="00DE664E" w:rsidRPr="00DE664E" w:rsidRDefault="00000000" w:rsidP="00DE664E">
      <w:pPr>
        <w:numPr>
          <w:ilvl w:val="0"/>
          <w:numId w:val="22"/>
        </w:numPr>
        <w:rPr>
          <w:rFonts w:cstheme="minorHAnsi"/>
          <w:sz w:val="24"/>
          <w:szCs w:val="24"/>
        </w:rPr>
      </w:pPr>
      <w:r w:rsidRPr="00A23BB3">
        <w:rPr>
          <w:rFonts w:cstheme="minorHAnsi"/>
          <w:sz w:val="24"/>
          <w:szCs w:val="24"/>
        </w:rPr>
        <w:t>GE’s Enhanced Preeminence: GE has intentions of bolstering its leadership in aviation, energy</w:t>
      </w:r>
      <w:r>
        <w:rPr>
          <w:rFonts w:cstheme="minorHAnsi"/>
          <w:sz w:val="24"/>
          <w:szCs w:val="24"/>
        </w:rPr>
        <w:t>,</w:t>
      </w:r>
      <w:r w:rsidRPr="00A23BB3">
        <w:rPr>
          <w:rFonts w:cstheme="minorHAnsi"/>
          <w:sz w:val="24"/>
          <w:szCs w:val="24"/>
        </w:rPr>
        <w:t xml:space="preserve"> and healthcare. Sustainability and technological innovation have become the new focus for GE which is now ready to avail itself </w:t>
      </w:r>
      <w:r>
        <w:rPr>
          <w:rFonts w:cstheme="minorHAnsi"/>
          <w:sz w:val="24"/>
          <w:szCs w:val="24"/>
        </w:rPr>
        <w:t>of</w:t>
      </w:r>
      <w:r w:rsidRPr="00A23BB3">
        <w:rPr>
          <w:rFonts w:cstheme="minorHAnsi"/>
          <w:sz w:val="24"/>
          <w:szCs w:val="24"/>
        </w:rPr>
        <w:t xml:space="preserve"> emerging market opportunities in the clean energy and digital health area.</w:t>
      </w:r>
      <w:r w:rsidRPr="00DE664E">
        <w:rPr>
          <w:rFonts w:cstheme="minorHAnsi"/>
          <w:sz w:val="24"/>
          <w:szCs w:val="24"/>
        </w:rPr>
        <w:t xml:space="preserve"> (Energy Voice, 2023)</w:t>
      </w:r>
    </w:p>
    <w:p w14:paraId="3AE1EE6E" w14:textId="77777777" w:rsidR="00DE664E" w:rsidRPr="00DE664E" w:rsidRDefault="00000000" w:rsidP="00DE664E">
      <w:pPr>
        <w:numPr>
          <w:ilvl w:val="0"/>
          <w:numId w:val="22"/>
        </w:numPr>
        <w:rPr>
          <w:rFonts w:cstheme="minorHAnsi"/>
          <w:sz w:val="24"/>
          <w:szCs w:val="24"/>
        </w:rPr>
      </w:pPr>
      <w:r w:rsidRPr="00A23BB3">
        <w:rPr>
          <w:rFonts w:cstheme="minorHAnsi"/>
          <w:sz w:val="24"/>
          <w:szCs w:val="24"/>
        </w:rPr>
        <w:t xml:space="preserve">The </w:t>
      </w:r>
      <w:r>
        <w:rPr>
          <w:rFonts w:cstheme="minorHAnsi"/>
          <w:sz w:val="24"/>
          <w:szCs w:val="24"/>
        </w:rPr>
        <w:t>company's</w:t>
      </w:r>
      <w:r w:rsidRPr="00A23BB3">
        <w:rPr>
          <w:rFonts w:cstheme="minorHAnsi"/>
          <w:sz w:val="24"/>
          <w:szCs w:val="24"/>
        </w:rPr>
        <w:t xml:space="preserve"> emphasis, on lowering debt levels and divesting from core assets while capitalizing on growth opportunities is projected to drive improved financial results and enhance shareholder value over the long haul.</w:t>
      </w:r>
      <w:r w:rsidR="00734776">
        <w:rPr>
          <w:rFonts w:cstheme="minorHAnsi"/>
          <w:sz w:val="24"/>
          <w:szCs w:val="24"/>
        </w:rPr>
        <w:t xml:space="preserve"> </w:t>
      </w:r>
      <w:r w:rsidRPr="00DE664E">
        <w:rPr>
          <w:rFonts w:cstheme="minorHAnsi"/>
          <w:sz w:val="24"/>
          <w:szCs w:val="24"/>
        </w:rPr>
        <w:t>(Bloomberg, 2023).</w:t>
      </w:r>
    </w:p>
    <w:p w14:paraId="0884BBB2" w14:textId="77777777" w:rsidR="00DE664E" w:rsidRPr="00DE664E" w:rsidRDefault="00000000" w:rsidP="00DE664E">
      <w:pPr>
        <w:numPr>
          <w:ilvl w:val="0"/>
          <w:numId w:val="22"/>
        </w:numPr>
        <w:rPr>
          <w:rFonts w:cstheme="minorHAnsi"/>
          <w:sz w:val="24"/>
          <w:szCs w:val="24"/>
        </w:rPr>
      </w:pPr>
      <w:r w:rsidRPr="00DE664E">
        <w:rPr>
          <w:rFonts w:cstheme="minorHAnsi"/>
          <w:sz w:val="24"/>
          <w:szCs w:val="24"/>
        </w:rPr>
        <w:t>Contribution to Global Sustainability: GE’s investments in renewable energy, sustainable aviation, and healthcare innovation align with global sustainability goals. The company’s efforts in these areas are expected to not only drive financial returns but also contribute positively to global environmental and health outcomes (IEA, 2023).</w:t>
      </w:r>
    </w:p>
    <w:p w14:paraId="672144F3" w14:textId="77777777" w:rsidR="00DE664E" w:rsidRPr="00DE664E" w:rsidRDefault="00000000" w:rsidP="00DE664E">
      <w:pPr>
        <w:rPr>
          <w:rFonts w:cstheme="minorHAnsi"/>
          <w:sz w:val="24"/>
          <w:szCs w:val="24"/>
        </w:rPr>
      </w:pPr>
      <w:r w:rsidRPr="00DE664E">
        <w:rPr>
          <w:rFonts w:cstheme="minorHAnsi"/>
          <w:sz w:val="24"/>
          <w:szCs w:val="24"/>
        </w:rPr>
        <w:t>Through these strategic investments, GE is well-positioned to navigate the challenges of a rapidly changing global business environment while capitalizing on new opportunities for growth and innovation.</w:t>
      </w:r>
    </w:p>
    <w:p w14:paraId="025EFB58" w14:textId="77777777" w:rsidR="006C6630" w:rsidRPr="00F65A4D" w:rsidRDefault="006C6630" w:rsidP="006C6630">
      <w:pPr>
        <w:rPr>
          <w:rFonts w:cstheme="minorHAnsi"/>
          <w:sz w:val="24"/>
          <w:szCs w:val="24"/>
        </w:rPr>
      </w:pPr>
    </w:p>
    <w:p w14:paraId="10DD0303" w14:textId="77777777" w:rsidR="00897F31" w:rsidRDefault="00000000" w:rsidP="009C41E2">
      <w:pPr>
        <w:pStyle w:val="Heading2"/>
      </w:pPr>
      <w:bookmarkStart w:id="30" w:name="_Toc175531766"/>
      <w:r w:rsidRPr="00F65A4D">
        <w:t>- 3.4 Feasibility Analysis</w:t>
      </w:r>
      <w:bookmarkEnd w:id="30"/>
    </w:p>
    <w:p w14:paraId="09C94BBC" w14:textId="77777777" w:rsidR="00EF31F0" w:rsidRPr="00EF31F0" w:rsidRDefault="00EF31F0" w:rsidP="00EF31F0"/>
    <w:p w14:paraId="0A6B13E9" w14:textId="77777777" w:rsidR="00B905FB" w:rsidRPr="00F65A4D" w:rsidRDefault="00000000" w:rsidP="00B905FB">
      <w:pPr>
        <w:rPr>
          <w:rFonts w:cstheme="minorHAnsi"/>
          <w:b/>
          <w:bCs/>
          <w:sz w:val="24"/>
          <w:szCs w:val="24"/>
        </w:rPr>
      </w:pPr>
      <w:r w:rsidRPr="00F65A4D">
        <w:rPr>
          <w:rFonts w:cstheme="minorHAnsi"/>
          <w:sz w:val="24"/>
          <w:szCs w:val="24"/>
        </w:rPr>
        <w:t> </w:t>
      </w:r>
      <w:r w:rsidRPr="00F65A4D">
        <w:rPr>
          <w:rFonts w:cstheme="minorHAnsi"/>
          <w:b/>
          <w:bCs/>
          <w:sz w:val="24"/>
          <w:szCs w:val="24"/>
        </w:rPr>
        <w:t>Evaluation of GE's Investment Feasibility Within the Current Business Environment</w:t>
      </w:r>
    </w:p>
    <w:p w14:paraId="48E7965B" w14:textId="77777777" w:rsidR="00734776" w:rsidRDefault="00000000" w:rsidP="00B905FB">
      <w:pPr>
        <w:rPr>
          <w:rFonts w:cstheme="minorHAnsi"/>
          <w:sz w:val="24"/>
          <w:szCs w:val="24"/>
        </w:rPr>
      </w:pPr>
      <w:r w:rsidRPr="00734776">
        <w:rPr>
          <w:rFonts w:cstheme="minorHAnsi"/>
          <w:sz w:val="24"/>
          <w:szCs w:val="24"/>
        </w:rPr>
        <w:t xml:space="preserve">General Electric (GE) has seen a massive shake-up in recent years, as the company makes heavy investments and develops comprehensive new restructuring plans for its growth path into the future. These are the things </w:t>
      </w:r>
      <w:r>
        <w:rPr>
          <w:rFonts w:cstheme="minorHAnsi"/>
          <w:sz w:val="24"/>
          <w:szCs w:val="24"/>
        </w:rPr>
        <w:t>that</w:t>
      </w:r>
      <w:r w:rsidRPr="00734776">
        <w:rPr>
          <w:rFonts w:cstheme="minorHAnsi"/>
          <w:sz w:val="24"/>
          <w:szCs w:val="24"/>
        </w:rPr>
        <w:t xml:space="preserve"> need to be taken into consideration </w:t>
      </w:r>
      <w:r>
        <w:rPr>
          <w:rFonts w:cstheme="minorHAnsi"/>
          <w:sz w:val="24"/>
          <w:szCs w:val="24"/>
        </w:rPr>
        <w:t>for</w:t>
      </w:r>
      <w:r w:rsidRPr="00734776">
        <w:rPr>
          <w:rFonts w:cstheme="minorHAnsi"/>
          <w:sz w:val="24"/>
          <w:szCs w:val="24"/>
        </w:rPr>
        <w:t xml:space="preserve"> GE by 's portfolio managers, over this stage whether these investments make sense now that we use with the global strategy and financial situation of our company also towards what is happening in a </w:t>
      </w:r>
      <w:r w:rsidR="00EF31F0" w:rsidRPr="00734776">
        <w:rPr>
          <w:rFonts w:cstheme="minorHAnsi"/>
          <w:sz w:val="24"/>
          <w:szCs w:val="24"/>
        </w:rPr>
        <w:t>market</w:t>
      </w:r>
      <w:r w:rsidR="00EF31F0">
        <w:rPr>
          <w:rFonts w:cstheme="minorHAnsi"/>
          <w:sz w:val="24"/>
          <w:szCs w:val="24"/>
        </w:rPr>
        <w:t>:</w:t>
      </w:r>
      <w:r>
        <w:rPr>
          <w:rFonts w:cstheme="minorHAnsi"/>
          <w:sz w:val="24"/>
          <w:szCs w:val="24"/>
        </w:rPr>
        <w:t>-</w:t>
      </w:r>
    </w:p>
    <w:p w14:paraId="777FEA30" w14:textId="77777777" w:rsidR="00734776" w:rsidRDefault="00734776" w:rsidP="00B905FB">
      <w:pPr>
        <w:rPr>
          <w:rFonts w:cstheme="minorHAnsi"/>
          <w:sz w:val="24"/>
          <w:szCs w:val="24"/>
        </w:rPr>
      </w:pPr>
    </w:p>
    <w:p w14:paraId="01481812" w14:textId="77777777" w:rsidR="00B905FB" w:rsidRDefault="00000000" w:rsidP="00EF31F0">
      <w:pPr>
        <w:pStyle w:val="Heading2"/>
      </w:pPr>
      <w:bookmarkStart w:id="31" w:name="_Toc175531767"/>
      <w:r w:rsidRPr="00EF31F0">
        <w:t>Strategic Alignment</w:t>
      </w:r>
      <w:bookmarkEnd w:id="31"/>
    </w:p>
    <w:p w14:paraId="45D01BEB" w14:textId="77777777" w:rsidR="00EF31F0" w:rsidRPr="00EF31F0" w:rsidRDefault="00EF31F0" w:rsidP="00EF31F0"/>
    <w:p w14:paraId="5BCBD4BF" w14:textId="77777777" w:rsidR="00B905FB" w:rsidRPr="00B905FB" w:rsidRDefault="00000000" w:rsidP="00B905FB">
      <w:pPr>
        <w:numPr>
          <w:ilvl w:val="0"/>
          <w:numId w:val="23"/>
        </w:numPr>
        <w:rPr>
          <w:rFonts w:cstheme="minorHAnsi"/>
          <w:sz w:val="24"/>
          <w:szCs w:val="24"/>
        </w:rPr>
      </w:pPr>
      <w:r w:rsidRPr="00B905FB">
        <w:rPr>
          <w:rFonts w:cstheme="minorHAnsi"/>
          <w:b/>
          <w:bCs/>
          <w:sz w:val="24"/>
          <w:szCs w:val="24"/>
        </w:rPr>
        <w:t>Creation of Three Industry-Leading Companies</w:t>
      </w:r>
    </w:p>
    <w:p w14:paraId="35AD888A" w14:textId="77777777" w:rsidR="00B905FB" w:rsidRPr="00BA5511" w:rsidRDefault="00000000" w:rsidP="00BA5511">
      <w:pPr>
        <w:pStyle w:val="ListParagraph"/>
        <w:numPr>
          <w:ilvl w:val="1"/>
          <w:numId w:val="23"/>
        </w:numPr>
        <w:rPr>
          <w:rFonts w:cstheme="minorHAnsi"/>
          <w:sz w:val="24"/>
          <w:szCs w:val="24"/>
        </w:rPr>
      </w:pPr>
      <w:r w:rsidRPr="00BA5511">
        <w:rPr>
          <w:rFonts w:cstheme="minorHAnsi"/>
          <w:b/>
          <w:bCs/>
          <w:sz w:val="24"/>
          <w:szCs w:val="24"/>
        </w:rPr>
        <w:t>Strategic Intent</w:t>
      </w:r>
      <w:r w:rsidRPr="00BA5511">
        <w:rPr>
          <w:rFonts w:cstheme="minorHAnsi"/>
          <w:sz w:val="24"/>
          <w:szCs w:val="24"/>
        </w:rPr>
        <w:t xml:space="preserve">: </w:t>
      </w:r>
      <w:r w:rsidR="00EF31F0">
        <w:rPr>
          <w:rFonts w:cstheme="minorHAnsi"/>
          <w:sz w:val="24"/>
          <w:szCs w:val="24"/>
        </w:rPr>
        <w:t>GE's</w:t>
      </w:r>
      <w:r w:rsidR="00BA5511" w:rsidRPr="00BA5511">
        <w:rPr>
          <w:rFonts w:cstheme="minorHAnsi"/>
          <w:sz w:val="24"/>
          <w:szCs w:val="24"/>
        </w:rPr>
        <w:t xml:space="preserve"> decision to divide into three entities. GE Aerospace, GE Vernova, and GE HealthCare. Is intended to simplify operations focus on key strengths and establish specialized companies tailored to different industries.</w:t>
      </w:r>
      <w:r w:rsidR="00BA5511">
        <w:rPr>
          <w:rFonts w:cstheme="minorHAnsi"/>
          <w:sz w:val="24"/>
          <w:szCs w:val="24"/>
        </w:rPr>
        <w:t xml:space="preserve"> </w:t>
      </w:r>
      <w:r w:rsidR="00BA5511" w:rsidRPr="00BA5511">
        <w:rPr>
          <w:rFonts w:cstheme="minorHAnsi"/>
          <w:sz w:val="24"/>
          <w:szCs w:val="24"/>
        </w:rPr>
        <w:t>This reorganization aims to improve efficiency and foster growth in each sector of the business.</w:t>
      </w:r>
      <w:r w:rsidR="00BA5511">
        <w:rPr>
          <w:rFonts w:cstheme="minorHAnsi"/>
          <w:sz w:val="24"/>
          <w:szCs w:val="24"/>
        </w:rPr>
        <w:t xml:space="preserve"> </w:t>
      </w:r>
      <w:r w:rsidR="00BA5511" w:rsidRPr="00BA5511">
        <w:rPr>
          <w:rFonts w:cstheme="minorHAnsi"/>
          <w:sz w:val="24"/>
          <w:szCs w:val="24"/>
        </w:rPr>
        <w:t>This strategy will help GE maximize shareholder value and enable strategic investment opportunities</w:t>
      </w:r>
      <w:r w:rsidR="00BA5511">
        <w:rPr>
          <w:rFonts w:cstheme="minorHAnsi"/>
          <w:sz w:val="24"/>
          <w:szCs w:val="24"/>
        </w:rPr>
        <w:t xml:space="preserve"> </w:t>
      </w:r>
      <w:r w:rsidRPr="00BA5511">
        <w:rPr>
          <w:rFonts w:cstheme="minorHAnsi"/>
          <w:sz w:val="24"/>
          <w:szCs w:val="24"/>
        </w:rPr>
        <w:t>(General Electric, 2022).</w:t>
      </w:r>
    </w:p>
    <w:p w14:paraId="5D5BF836" w14:textId="77777777" w:rsidR="00B905FB" w:rsidRDefault="00000000" w:rsidP="00B905FB">
      <w:pPr>
        <w:numPr>
          <w:ilvl w:val="1"/>
          <w:numId w:val="23"/>
        </w:numPr>
        <w:rPr>
          <w:rFonts w:cstheme="minorHAnsi"/>
          <w:sz w:val="24"/>
          <w:szCs w:val="24"/>
        </w:rPr>
      </w:pPr>
      <w:r w:rsidRPr="00B905FB">
        <w:rPr>
          <w:rFonts w:cstheme="minorHAnsi"/>
          <w:b/>
          <w:bCs/>
          <w:sz w:val="24"/>
          <w:szCs w:val="24"/>
        </w:rPr>
        <w:t>Viability</w:t>
      </w:r>
      <w:r w:rsidRPr="00B905FB">
        <w:rPr>
          <w:rFonts w:cstheme="minorHAnsi"/>
          <w:sz w:val="24"/>
          <w:szCs w:val="24"/>
        </w:rPr>
        <w:t xml:space="preserve">: </w:t>
      </w:r>
      <w:r w:rsidR="00BA5511" w:rsidRPr="00BA5511">
        <w:rPr>
          <w:rFonts w:cstheme="minorHAnsi"/>
          <w:sz w:val="24"/>
          <w:szCs w:val="24"/>
        </w:rPr>
        <w:t>The decision to split strategically is in line with GE</w:t>
      </w:r>
      <w:r w:rsidR="00BA5511">
        <w:rPr>
          <w:rFonts w:cstheme="minorHAnsi"/>
          <w:sz w:val="24"/>
          <w:szCs w:val="24"/>
        </w:rPr>
        <w:t>’</w:t>
      </w:r>
      <w:r w:rsidR="00BA5511" w:rsidRPr="00BA5511">
        <w:rPr>
          <w:rFonts w:cstheme="minorHAnsi"/>
          <w:sz w:val="24"/>
          <w:szCs w:val="24"/>
        </w:rPr>
        <w:t>s goals of improving customer relationships and increasing competitiveness over the term. The recent successful transition of GE HealthCare into a public entity in early 2023 showcases GE</w:t>
      </w:r>
      <w:r w:rsidR="00BA5511">
        <w:rPr>
          <w:rFonts w:cstheme="minorHAnsi"/>
          <w:sz w:val="24"/>
          <w:szCs w:val="24"/>
        </w:rPr>
        <w:t>’</w:t>
      </w:r>
      <w:r w:rsidR="00BA5511" w:rsidRPr="00BA5511">
        <w:rPr>
          <w:rFonts w:cstheme="minorHAnsi"/>
          <w:sz w:val="24"/>
          <w:szCs w:val="24"/>
        </w:rPr>
        <w:t>s ability to implement intricate restructuring strategies effectively setting a positive precedent for the planned separations of GE Aerospace and GE Vernova that are, on the horizon</w:t>
      </w:r>
      <w:r w:rsidR="00BA5511">
        <w:rPr>
          <w:rFonts w:cstheme="minorHAnsi"/>
          <w:sz w:val="24"/>
          <w:szCs w:val="24"/>
        </w:rPr>
        <w:t xml:space="preserve"> </w:t>
      </w:r>
      <w:r w:rsidRPr="00B905FB">
        <w:rPr>
          <w:rFonts w:cstheme="minorHAnsi"/>
          <w:sz w:val="24"/>
          <w:szCs w:val="24"/>
        </w:rPr>
        <w:t xml:space="preserve">(Bloomberg, 2023). </w:t>
      </w:r>
    </w:p>
    <w:p w14:paraId="2C4E26E8" w14:textId="77777777" w:rsidR="00332C19" w:rsidRPr="00B905FB" w:rsidRDefault="00332C19" w:rsidP="00BA5511">
      <w:pPr>
        <w:ind w:left="1440"/>
        <w:rPr>
          <w:rFonts w:cstheme="minorHAnsi"/>
          <w:sz w:val="24"/>
          <w:szCs w:val="24"/>
        </w:rPr>
      </w:pPr>
    </w:p>
    <w:p w14:paraId="4D374C5A" w14:textId="77777777" w:rsidR="00B905FB" w:rsidRPr="00B905FB" w:rsidRDefault="00000000" w:rsidP="00B905FB">
      <w:pPr>
        <w:numPr>
          <w:ilvl w:val="0"/>
          <w:numId w:val="23"/>
        </w:numPr>
        <w:rPr>
          <w:rFonts w:cstheme="minorHAnsi"/>
          <w:sz w:val="24"/>
          <w:szCs w:val="24"/>
        </w:rPr>
      </w:pPr>
      <w:r w:rsidRPr="00B905FB">
        <w:rPr>
          <w:rFonts w:cstheme="minorHAnsi"/>
          <w:b/>
          <w:bCs/>
          <w:sz w:val="24"/>
          <w:szCs w:val="24"/>
        </w:rPr>
        <w:t>Emphasis on Air Travel and Energy Transition</w:t>
      </w:r>
    </w:p>
    <w:p w14:paraId="5D78E9C4" w14:textId="77777777" w:rsidR="00B905FB" w:rsidRPr="00B905FB" w:rsidRDefault="00000000" w:rsidP="00B905FB">
      <w:pPr>
        <w:numPr>
          <w:ilvl w:val="1"/>
          <w:numId w:val="23"/>
        </w:numPr>
        <w:rPr>
          <w:rFonts w:cstheme="minorHAnsi"/>
          <w:sz w:val="24"/>
          <w:szCs w:val="24"/>
        </w:rPr>
      </w:pPr>
      <w:r w:rsidRPr="00B905FB">
        <w:rPr>
          <w:rFonts w:cstheme="minorHAnsi"/>
          <w:b/>
          <w:bCs/>
          <w:sz w:val="24"/>
          <w:szCs w:val="24"/>
        </w:rPr>
        <w:t>Strategic Intent</w:t>
      </w:r>
      <w:r w:rsidR="00BA5511">
        <w:rPr>
          <w:rFonts w:cstheme="minorHAnsi"/>
          <w:sz w:val="24"/>
          <w:szCs w:val="24"/>
        </w:rPr>
        <w:t>: GE's</w:t>
      </w:r>
      <w:r w:rsidR="00BA5511" w:rsidRPr="00BA5511">
        <w:rPr>
          <w:rFonts w:cstheme="minorHAnsi"/>
          <w:sz w:val="24"/>
          <w:szCs w:val="24"/>
        </w:rPr>
        <w:t xml:space="preserve"> emphasis on the airline industry and the worldwide shift towards energy shows its dedication to global sustainability goals. The aviation </w:t>
      </w:r>
      <w:r w:rsidR="00BA5511">
        <w:rPr>
          <w:rFonts w:cstheme="minorHAnsi"/>
          <w:sz w:val="24"/>
          <w:szCs w:val="24"/>
        </w:rPr>
        <w:t>sector's</w:t>
      </w:r>
      <w:r w:rsidR="00BA5511" w:rsidRPr="00BA5511">
        <w:rPr>
          <w:rFonts w:cstheme="minorHAnsi"/>
          <w:sz w:val="24"/>
          <w:szCs w:val="24"/>
        </w:rPr>
        <w:t xml:space="preserve"> move towards </w:t>
      </w:r>
      <w:r w:rsidR="00BA5511">
        <w:rPr>
          <w:rFonts w:cstheme="minorHAnsi"/>
          <w:sz w:val="24"/>
          <w:szCs w:val="24"/>
        </w:rPr>
        <w:t>eco-friendly</w:t>
      </w:r>
      <w:r w:rsidR="00BA5511" w:rsidRPr="00BA5511">
        <w:rPr>
          <w:rFonts w:cstheme="minorHAnsi"/>
          <w:sz w:val="24"/>
          <w:szCs w:val="24"/>
        </w:rPr>
        <w:t xml:space="preserve"> aviation offers an avenue for expansion. In tandem with this effort, GV </w:t>
      </w:r>
      <w:r w:rsidR="00BA5511">
        <w:rPr>
          <w:rFonts w:cstheme="minorHAnsi"/>
          <w:sz w:val="24"/>
          <w:szCs w:val="24"/>
        </w:rPr>
        <w:t>Vernova's</w:t>
      </w:r>
      <w:r w:rsidR="00BA5511" w:rsidRPr="00BA5511">
        <w:rPr>
          <w:rFonts w:cstheme="minorHAnsi"/>
          <w:sz w:val="24"/>
          <w:szCs w:val="24"/>
        </w:rPr>
        <w:t xml:space="preserve"> concentration on energy plays a crucial role, in </w:t>
      </w:r>
      <w:r w:rsidR="00BA5511">
        <w:rPr>
          <w:rFonts w:cstheme="minorHAnsi"/>
          <w:sz w:val="24"/>
          <w:szCs w:val="24"/>
        </w:rPr>
        <w:t>GE's</w:t>
      </w:r>
      <w:r w:rsidR="00BA5511" w:rsidRPr="00BA5511">
        <w:rPr>
          <w:rFonts w:cstheme="minorHAnsi"/>
          <w:sz w:val="24"/>
          <w:szCs w:val="24"/>
        </w:rPr>
        <w:t xml:space="preserve"> pledge to combat climate change.  </w:t>
      </w:r>
      <w:r w:rsidRPr="00B905FB">
        <w:rPr>
          <w:rFonts w:cstheme="minorHAnsi"/>
          <w:sz w:val="24"/>
          <w:szCs w:val="24"/>
        </w:rPr>
        <w:t xml:space="preserve"> (IEA, 2023).</w:t>
      </w:r>
    </w:p>
    <w:p w14:paraId="02ACF294" w14:textId="77777777" w:rsidR="00B905FB" w:rsidRPr="00BA5511" w:rsidRDefault="00000000" w:rsidP="00BA5511">
      <w:pPr>
        <w:pStyle w:val="ListParagraph"/>
        <w:numPr>
          <w:ilvl w:val="1"/>
          <w:numId w:val="23"/>
        </w:numPr>
        <w:rPr>
          <w:rFonts w:cstheme="minorHAnsi"/>
          <w:sz w:val="24"/>
          <w:szCs w:val="24"/>
        </w:rPr>
      </w:pPr>
      <w:r w:rsidRPr="00BA5511">
        <w:rPr>
          <w:rFonts w:cstheme="minorHAnsi"/>
          <w:b/>
          <w:bCs/>
          <w:sz w:val="24"/>
          <w:szCs w:val="24"/>
        </w:rPr>
        <w:t>Viability</w:t>
      </w:r>
      <w:r w:rsidRPr="00BA5511">
        <w:rPr>
          <w:rFonts w:cstheme="minorHAnsi"/>
          <w:sz w:val="24"/>
          <w:szCs w:val="24"/>
        </w:rPr>
        <w:t xml:space="preserve">: </w:t>
      </w:r>
      <w:r w:rsidR="00BA5511" w:rsidRPr="00BA5511">
        <w:rPr>
          <w:rFonts w:cstheme="minorHAnsi"/>
          <w:sz w:val="24"/>
          <w:szCs w:val="24"/>
        </w:rPr>
        <w:t xml:space="preserve">The increasing need for </w:t>
      </w:r>
      <w:r w:rsidR="00BA5511">
        <w:rPr>
          <w:rFonts w:cstheme="minorHAnsi"/>
          <w:sz w:val="24"/>
          <w:szCs w:val="24"/>
        </w:rPr>
        <w:t>eco-technologies</w:t>
      </w:r>
      <w:r w:rsidR="00BA5511" w:rsidRPr="00BA5511">
        <w:rPr>
          <w:rFonts w:cstheme="minorHAnsi"/>
          <w:sz w:val="24"/>
          <w:szCs w:val="24"/>
        </w:rPr>
        <w:t xml:space="preserve"> has made investing in advanced engine initiatives and sustainable energy options a wise choice strategically speaking. </w:t>
      </w:r>
      <w:r w:rsidR="00BA5511">
        <w:rPr>
          <w:rFonts w:cstheme="minorHAnsi"/>
          <w:sz w:val="24"/>
          <w:szCs w:val="24"/>
        </w:rPr>
        <w:t>GE's</w:t>
      </w:r>
      <w:r w:rsidR="00BA5511" w:rsidRPr="00BA5511">
        <w:rPr>
          <w:rFonts w:cstheme="minorHAnsi"/>
          <w:sz w:val="24"/>
          <w:szCs w:val="24"/>
        </w:rPr>
        <w:t xml:space="preserve"> expertise in these fields and its solid market position validate the viability of this direction. For instance</w:t>
      </w:r>
      <w:r w:rsidR="00BA5511">
        <w:rPr>
          <w:rFonts w:cstheme="minorHAnsi"/>
          <w:sz w:val="24"/>
          <w:szCs w:val="24"/>
        </w:rPr>
        <w:t>,</w:t>
      </w:r>
      <w:r w:rsidR="00BA5511" w:rsidRPr="00BA5511">
        <w:rPr>
          <w:rFonts w:cstheme="minorHAnsi"/>
          <w:sz w:val="24"/>
          <w:szCs w:val="24"/>
        </w:rPr>
        <w:t xml:space="preserve"> GE Vernova's progress, in wind power and grid innovations has set the company up to benefit from the expanding energy industry</w:t>
      </w:r>
      <w:r w:rsidR="00BA5511">
        <w:rPr>
          <w:rFonts w:cstheme="minorHAnsi"/>
          <w:sz w:val="24"/>
          <w:szCs w:val="24"/>
        </w:rPr>
        <w:t xml:space="preserve"> </w:t>
      </w:r>
      <w:r w:rsidRPr="00BA5511">
        <w:rPr>
          <w:rFonts w:cstheme="minorHAnsi"/>
          <w:sz w:val="24"/>
          <w:szCs w:val="24"/>
        </w:rPr>
        <w:t>(Renewable Energy World, 2023).</w:t>
      </w:r>
    </w:p>
    <w:p w14:paraId="3FE2BA3C" w14:textId="77777777" w:rsidR="00B905FB" w:rsidRPr="00B905FB" w:rsidRDefault="00000000" w:rsidP="00EF31F0">
      <w:pPr>
        <w:pStyle w:val="Heading2"/>
      </w:pPr>
      <w:bookmarkStart w:id="32" w:name="_Toc175531768"/>
      <w:r w:rsidRPr="00B905FB">
        <w:t>Financial Capacity</w:t>
      </w:r>
      <w:bookmarkEnd w:id="32"/>
    </w:p>
    <w:p w14:paraId="780F588D" w14:textId="77777777" w:rsidR="00B905FB" w:rsidRPr="00B905FB" w:rsidRDefault="00000000" w:rsidP="00B905FB">
      <w:pPr>
        <w:numPr>
          <w:ilvl w:val="0"/>
          <w:numId w:val="24"/>
        </w:numPr>
        <w:rPr>
          <w:rFonts w:cstheme="minorHAnsi"/>
          <w:sz w:val="24"/>
          <w:szCs w:val="24"/>
        </w:rPr>
      </w:pPr>
      <w:r w:rsidRPr="00B905FB">
        <w:rPr>
          <w:rFonts w:cstheme="minorHAnsi"/>
          <w:b/>
          <w:bCs/>
          <w:sz w:val="24"/>
          <w:szCs w:val="24"/>
        </w:rPr>
        <w:t>Asset Reductions and Cash Generation</w:t>
      </w:r>
    </w:p>
    <w:p w14:paraId="7FC5185F" w14:textId="77777777" w:rsidR="00B905FB" w:rsidRPr="00B905FB" w:rsidRDefault="00000000" w:rsidP="00B905FB">
      <w:pPr>
        <w:numPr>
          <w:ilvl w:val="1"/>
          <w:numId w:val="24"/>
        </w:numPr>
        <w:rPr>
          <w:rFonts w:cstheme="minorHAnsi"/>
          <w:sz w:val="24"/>
          <w:szCs w:val="24"/>
        </w:rPr>
      </w:pPr>
      <w:r w:rsidRPr="00B905FB">
        <w:rPr>
          <w:rFonts w:cstheme="minorHAnsi"/>
          <w:b/>
          <w:bCs/>
          <w:sz w:val="24"/>
          <w:szCs w:val="24"/>
        </w:rPr>
        <w:t>Financial Approach</w:t>
      </w:r>
      <w:r w:rsidRPr="00B905FB">
        <w:rPr>
          <w:rFonts w:cstheme="minorHAnsi"/>
          <w:sz w:val="24"/>
          <w:szCs w:val="24"/>
        </w:rPr>
        <w:t xml:space="preserve">: </w:t>
      </w:r>
      <w:r w:rsidR="00332C19" w:rsidRPr="00332C19">
        <w:rPr>
          <w:rFonts w:cstheme="minorHAnsi"/>
          <w:sz w:val="24"/>
          <w:szCs w:val="24"/>
        </w:rPr>
        <w:t xml:space="preserve">In recent years​​​ GE has made efforts to improve its financial status by reducing GE </w:t>
      </w:r>
      <w:r w:rsidR="00332C19">
        <w:rPr>
          <w:rFonts w:cstheme="minorHAnsi"/>
          <w:sz w:val="24"/>
          <w:szCs w:val="24"/>
        </w:rPr>
        <w:t>Capital's</w:t>
      </w:r>
      <w:r w:rsidR="00332C19" w:rsidRPr="00332C19">
        <w:rPr>
          <w:rFonts w:cstheme="minorHAnsi"/>
          <w:sz w:val="24"/>
          <w:szCs w:val="24"/>
        </w:rPr>
        <w:t xml:space="preserve"> asset base by $27 billion​​​; this surpasses </w:t>
      </w:r>
      <w:r w:rsidR="00332C19">
        <w:rPr>
          <w:rFonts w:cstheme="minorHAnsi"/>
          <w:sz w:val="24"/>
          <w:szCs w:val="24"/>
        </w:rPr>
        <w:t>GE's</w:t>
      </w:r>
      <w:r w:rsidR="00332C19" w:rsidRPr="00332C19">
        <w:rPr>
          <w:rFonts w:cstheme="minorHAnsi"/>
          <w:sz w:val="24"/>
          <w:szCs w:val="24"/>
        </w:rPr>
        <w:t xml:space="preserve"> original goal and is part of a larger plan to streamline operations and boost liquidity​​​ </w:t>
      </w:r>
      <w:r w:rsidRPr="00B905FB">
        <w:rPr>
          <w:rFonts w:cstheme="minorHAnsi"/>
          <w:sz w:val="24"/>
          <w:szCs w:val="24"/>
        </w:rPr>
        <w:t>(General Electric, 2023).</w:t>
      </w:r>
    </w:p>
    <w:p w14:paraId="4744FE28" w14:textId="77777777" w:rsidR="00B905FB" w:rsidRPr="00B905FB" w:rsidRDefault="00000000" w:rsidP="00B905FB">
      <w:pPr>
        <w:numPr>
          <w:ilvl w:val="1"/>
          <w:numId w:val="24"/>
        </w:numPr>
        <w:rPr>
          <w:rFonts w:cstheme="minorHAnsi"/>
          <w:sz w:val="24"/>
          <w:szCs w:val="24"/>
        </w:rPr>
      </w:pPr>
      <w:r w:rsidRPr="00B905FB">
        <w:rPr>
          <w:rFonts w:cstheme="minorHAnsi"/>
          <w:b/>
          <w:bCs/>
          <w:sz w:val="24"/>
          <w:szCs w:val="24"/>
        </w:rPr>
        <w:t>Feasibility</w:t>
      </w:r>
      <w:r w:rsidRPr="00B905FB">
        <w:rPr>
          <w:rFonts w:cstheme="minorHAnsi"/>
          <w:sz w:val="24"/>
          <w:szCs w:val="24"/>
        </w:rPr>
        <w:t xml:space="preserve">: </w:t>
      </w:r>
      <w:r w:rsidR="00332C19" w:rsidRPr="00332C19">
        <w:rPr>
          <w:rFonts w:cstheme="minorHAnsi"/>
          <w:sz w:val="24"/>
          <w:szCs w:val="24"/>
        </w:rPr>
        <w:t xml:space="preserve">The money gained from selling these assets has strengthened GE's cash reserves. Given them the financial freedom to invest in key growth areas like aerospace and renewable energy. This strong financial strategy shows </w:t>
      </w:r>
      <w:r w:rsidR="00332C19" w:rsidRPr="00332C19">
        <w:rPr>
          <w:rFonts w:cstheme="minorHAnsi"/>
          <w:sz w:val="24"/>
          <w:szCs w:val="24"/>
        </w:rPr>
        <w:lastRenderedPageBreak/>
        <w:t>that GE can keep following its investment plans in promising sectors while also keeping a balance sheet</w:t>
      </w:r>
      <w:r w:rsidR="00332C19">
        <w:rPr>
          <w:rFonts w:cstheme="minorHAnsi"/>
          <w:sz w:val="24"/>
          <w:szCs w:val="24"/>
        </w:rPr>
        <w:t xml:space="preserve"> </w:t>
      </w:r>
      <w:r w:rsidRPr="00B905FB">
        <w:rPr>
          <w:rFonts w:cstheme="minorHAnsi"/>
          <w:sz w:val="24"/>
          <w:szCs w:val="24"/>
        </w:rPr>
        <w:t>(Forbes, 2023).</w:t>
      </w:r>
    </w:p>
    <w:p w14:paraId="3CD711EF" w14:textId="77777777" w:rsidR="00B905FB" w:rsidRPr="00B905FB" w:rsidRDefault="00000000" w:rsidP="00B905FB">
      <w:pPr>
        <w:numPr>
          <w:ilvl w:val="0"/>
          <w:numId w:val="24"/>
        </w:numPr>
        <w:rPr>
          <w:rFonts w:cstheme="minorHAnsi"/>
          <w:sz w:val="24"/>
          <w:szCs w:val="24"/>
        </w:rPr>
      </w:pPr>
      <w:r w:rsidRPr="00B905FB">
        <w:rPr>
          <w:rFonts w:cstheme="minorHAnsi"/>
          <w:b/>
          <w:bCs/>
          <w:sz w:val="24"/>
          <w:szCs w:val="24"/>
        </w:rPr>
        <w:t>Managing Debt</w:t>
      </w:r>
    </w:p>
    <w:p w14:paraId="21D7C9A7" w14:textId="77777777" w:rsidR="00B905FB" w:rsidRPr="00B905FB" w:rsidRDefault="00000000" w:rsidP="00B905FB">
      <w:pPr>
        <w:numPr>
          <w:ilvl w:val="1"/>
          <w:numId w:val="24"/>
        </w:numPr>
        <w:rPr>
          <w:rFonts w:cstheme="minorHAnsi"/>
          <w:sz w:val="24"/>
          <w:szCs w:val="24"/>
        </w:rPr>
      </w:pPr>
      <w:r w:rsidRPr="00B905FB">
        <w:rPr>
          <w:rFonts w:cstheme="minorHAnsi"/>
          <w:b/>
          <w:bCs/>
          <w:sz w:val="24"/>
          <w:szCs w:val="24"/>
        </w:rPr>
        <w:t>Financial Approach</w:t>
      </w:r>
      <w:r w:rsidR="00332C19">
        <w:rPr>
          <w:rFonts w:cstheme="minorHAnsi"/>
          <w:b/>
          <w:bCs/>
          <w:sz w:val="24"/>
          <w:szCs w:val="24"/>
        </w:rPr>
        <w:t>:</w:t>
      </w:r>
      <w:r w:rsidR="00332C19">
        <w:rPr>
          <w:rFonts w:cstheme="minorHAnsi"/>
          <w:sz w:val="24"/>
          <w:szCs w:val="24"/>
        </w:rPr>
        <w:t xml:space="preserve"> </w:t>
      </w:r>
      <w:r w:rsidR="00332C19" w:rsidRPr="00332C19">
        <w:rPr>
          <w:rFonts w:cstheme="minorHAnsi"/>
          <w:sz w:val="24"/>
          <w:szCs w:val="24"/>
        </w:rPr>
        <w:t xml:space="preserve">GE has taken steps to handle its debt effectively to ensure its </w:t>
      </w:r>
      <w:r w:rsidR="00332C19">
        <w:rPr>
          <w:rFonts w:cstheme="minorHAnsi"/>
          <w:sz w:val="24"/>
          <w:szCs w:val="24"/>
        </w:rPr>
        <w:t>long-term</w:t>
      </w:r>
      <w:r w:rsidR="00332C19" w:rsidRPr="00332C19">
        <w:rPr>
          <w:rFonts w:cstheme="minorHAnsi"/>
          <w:sz w:val="24"/>
          <w:szCs w:val="24"/>
        </w:rPr>
        <w:t xml:space="preserve"> financial stability. This involves reducing debt and managing liabilities to enhance the </w:t>
      </w:r>
      <w:r w:rsidR="00332C19">
        <w:rPr>
          <w:rFonts w:cstheme="minorHAnsi"/>
          <w:sz w:val="24"/>
          <w:szCs w:val="24"/>
        </w:rPr>
        <w:t>company's</w:t>
      </w:r>
      <w:r w:rsidR="00332C19" w:rsidRPr="00332C19">
        <w:rPr>
          <w:rFonts w:cstheme="minorHAnsi"/>
          <w:sz w:val="24"/>
          <w:szCs w:val="24"/>
        </w:rPr>
        <w:t xml:space="preserve"> funding structure</w:t>
      </w:r>
      <w:r w:rsidR="00332C19">
        <w:rPr>
          <w:rFonts w:cstheme="minorHAnsi"/>
          <w:sz w:val="24"/>
          <w:szCs w:val="24"/>
        </w:rPr>
        <w:t xml:space="preserve">   </w:t>
      </w:r>
      <w:r w:rsidRPr="00B905FB">
        <w:rPr>
          <w:rFonts w:cstheme="minorHAnsi"/>
          <w:sz w:val="24"/>
          <w:szCs w:val="24"/>
        </w:rPr>
        <w:t>(Bloomberg, 2023).</w:t>
      </w:r>
    </w:p>
    <w:p w14:paraId="6E5FDE9C" w14:textId="77777777" w:rsidR="00B905FB" w:rsidRPr="00B905FB" w:rsidRDefault="00000000" w:rsidP="00B905FB">
      <w:pPr>
        <w:numPr>
          <w:ilvl w:val="1"/>
          <w:numId w:val="24"/>
        </w:numPr>
        <w:rPr>
          <w:rFonts w:cstheme="minorHAnsi"/>
          <w:sz w:val="24"/>
          <w:szCs w:val="24"/>
        </w:rPr>
      </w:pPr>
      <w:r w:rsidRPr="00B905FB">
        <w:rPr>
          <w:rFonts w:cstheme="minorHAnsi"/>
          <w:b/>
          <w:bCs/>
          <w:sz w:val="24"/>
          <w:szCs w:val="24"/>
        </w:rPr>
        <w:t>Feasibility</w:t>
      </w:r>
      <w:r w:rsidRPr="00B905FB">
        <w:rPr>
          <w:rFonts w:cstheme="minorHAnsi"/>
          <w:sz w:val="24"/>
          <w:szCs w:val="24"/>
        </w:rPr>
        <w:t xml:space="preserve">: </w:t>
      </w:r>
      <w:r w:rsidR="00332C19" w:rsidRPr="00332C19">
        <w:rPr>
          <w:rFonts w:cstheme="minorHAnsi"/>
          <w:sz w:val="24"/>
          <w:szCs w:val="24"/>
        </w:rPr>
        <w:t xml:space="preserve">Managing debts effectively not </w:t>
      </w:r>
      <w:r w:rsidR="00332C19">
        <w:rPr>
          <w:rFonts w:cstheme="minorHAnsi"/>
          <w:sz w:val="24"/>
          <w:szCs w:val="24"/>
        </w:rPr>
        <w:t xml:space="preserve">only </w:t>
      </w:r>
      <w:r w:rsidR="00332C19" w:rsidRPr="00332C19">
        <w:rPr>
          <w:rFonts w:cstheme="minorHAnsi"/>
          <w:sz w:val="24"/>
          <w:szCs w:val="24"/>
        </w:rPr>
        <w:t xml:space="preserve">lowers financial risks but also boosts </w:t>
      </w:r>
      <w:r w:rsidR="00332C19">
        <w:rPr>
          <w:rFonts w:cstheme="minorHAnsi"/>
          <w:sz w:val="24"/>
          <w:szCs w:val="24"/>
        </w:rPr>
        <w:t>GE's</w:t>
      </w:r>
      <w:r w:rsidR="00332C19" w:rsidRPr="00332C19">
        <w:rPr>
          <w:rFonts w:cstheme="minorHAnsi"/>
          <w:sz w:val="24"/>
          <w:szCs w:val="24"/>
        </w:rPr>
        <w:t xml:space="preserve"> ability to fund new ventures without relying too heavily on borrowing money excessively. By sticking to a debt management strategy GE improves its chances of attaining steady growth and sustaining investments in its primary operations</w:t>
      </w:r>
      <w:r w:rsidR="00332C19">
        <w:rPr>
          <w:rFonts w:cstheme="minorHAnsi"/>
          <w:sz w:val="24"/>
          <w:szCs w:val="24"/>
        </w:rPr>
        <w:t xml:space="preserve"> </w:t>
      </w:r>
      <w:r w:rsidRPr="00B905FB">
        <w:rPr>
          <w:rFonts w:cstheme="minorHAnsi"/>
          <w:sz w:val="24"/>
          <w:szCs w:val="24"/>
        </w:rPr>
        <w:t>(Moody's, 2023).</w:t>
      </w:r>
    </w:p>
    <w:p w14:paraId="6EEC09CB" w14:textId="77777777" w:rsidR="00B905FB" w:rsidRDefault="00000000" w:rsidP="00EF31F0">
      <w:pPr>
        <w:pStyle w:val="Heading2"/>
      </w:pPr>
      <w:bookmarkStart w:id="33" w:name="_Toc175531769"/>
      <w:r w:rsidRPr="00B905FB">
        <w:t>Market Conditions</w:t>
      </w:r>
      <w:bookmarkEnd w:id="33"/>
    </w:p>
    <w:p w14:paraId="7040AC26" w14:textId="77777777" w:rsidR="00EF31F0" w:rsidRPr="00EF31F0" w:rsidRDefault="00EF31F0" w:rsidP="00EF31F0"/>
    <w:p w14:paraId="7C19344C" w14:textId="77777777" w:rsidR="00B905FB" w:rsidRPr="00B905FB" w:rsidRDefault="00000000" w:rsidP="00B905FB">
      <w:pPr>
        <w:numPr>
          <w:ilvl w:val="0"/>
          <w:numId w:val="25"/>
        </w:numPr>
        <w:rPr>
          <w:rFonts w:cstheme="minorHAnsi"/>
          <w:sz w:val="24"/>
          <w:szCs w:val="24"/>
        </w:rPr>
      </w:pPr>
      <w:r w:rsidRPr="00B905FB">
        <w:rPr>
          <w:rFonts w:cstheme="minorHAnsi"/>
          <w:b/>
          <w:bCs/>
          <w:sz w:val="24"/>
          <w:szCs w:val="24"/>
        </w:rPr>
        <w:t>Expansion in Air Travel and Renewable Energy Markets</w:t>
      </w:r>
    </w:p>
    <w:p w14:paraId="6DF8499C" w14:textId="77777777" w:rsidR="00B905FB" w:rsidRPr="00B905FB" w:rsidRDefault="00000000" w:rsidP="00B905FB">
      <w:pPr>
        <w:numPr>
          <w:ilvl w:val="1"/>
          <w:numId w:val="25"/>
        </w:numPr>
        <w:rPr>
          <w:rFonts w:cstheme="minorHAnsi"/>
          <w:sz w:val="24"/>
          <w:szCs w:val="24"/>
        </w:rPr>
      </w:pPr>
      <w:r w:rsidRPr="00B905FB">
        <w:rPr>
          <w:rFonts w:cstheme="minorHAnsi"/>
          <w:b/>
          <w:bCs/>
          <w:sz w:val="24"/>
          <w:szCs w:val="24"/>
        </w:rPr>
        <w:t>Market Opportunity</w:t>
      </w:r>
      <w:r w:rsidRPr="00B905FB">
        <w:rPr>
          <w:rFonts w:cstheme="minorHAnsi"/>
          <w:sz w:val="24"/>
          <w:szCs w:val="24"/>
        </w:rPr>
        <w:t xml:space="preserve">: </w:t>
      </w:r>
      <w:r w:rsidR="0046330D" w:rsidRPr="0046330D">
        <w:rPr>
          <w:rFonts w:cstheme="minorHAnsi"/>
          <w:sz w:val="24"/>
          <w:szCs w:val="24"/>
        </w:rPr>
        <w:t>The aviation sector is experiencing a revival due to the economic rebound in the aftermath of the COVID‐19 crisis which has led to a renewed interest in air travel among passengers worldwide. Furthermore</w:t>
      </w:r>
      <w:r w:rsidR="0046330D">
        <w:rPr>
          <w:rFonts w:cstheme="minorHAnsi"/>
          <w:sz w:val="24"/>
          <w:szCs w:val="24"/>
        </w:rPr>
        <w:t>,</w:t>
      </w:r>
      <w:r w:rsidR="0046330D" w:rsidRPr="0046330D">
        <w:rPr>
          <w:rFonts w:cstheme="minorHAnsi"/>
          <w:sz w:val="24"/>
          <w:szCs w:val="24"/>
        </w:rPr>
        <w:t xml:space="preserve"> the worldwide transition towards energy sources is progressing rapidly thanks to governmental regulations, business initiatives</w:t>
      </w:r>
      <w:r w:rsidR="00EF31F0">
        <w:rPr>
          <w:rFonts w:cstheme="minorHAnsi"/>
          <w:sz w:val="24"/>
          <w:szCs w:val="24"/>
        </w:rPr>
        <w:t>,</w:t>
      </w:r>
      <w:r w:rsidR="0046330D" w:rsidRPr="0046330D">
        <w:rPr>
          <w:rFonts w:cstheme="minorHAnsi"/>
          <w:sz w:val="24"/>
          <w:szCs w:val="24"/>
        </w:rPr>
        <w:t xml:space="preserve"> and increased consumer preference, for cleaner power alternatives. </w:t>
      </w:r>
      <w:r w:rsidRPr="00B905FB">
        <w:rPr>
          <w:rFonts w:cstheme="minorHAnsi"/>
          <w:sz w:val="24"/>
          <w:szCs w:val="24"/>
        </w:rPr>
        <w:t>(Energy Voice, 2023).</w:t>
      </w:r>
    </w:p>
    <w:p w14:paraId="692CC534" w14:textId="77777777" w:rsidR="00B905FB" w:rsidRPr="00B905FB" w:rsidRDefault="00000000" w:rsidP="00B905FB">
      <w:pPr>
        <w:numPr>
          <w:ilvl w:val="1"/>
          <w:numId w:val="25"/>
        </w:numPr>
        <w:rPr>
          <w:rFonts w:cstheme="minorHAnsi"/>
          <w:sz w:val="24"/>
          <w:szCs w:val="24"/>
        </w:rPr>
      </w:pPr>
      <w:r w:rsidRPr="00B905FB">
        <w:rPr>
          <w:rFonts w:cstheme="minorHAnsi"/>
          <w:b/>
          <w:bCs/>
          <w:sz w:val="24"/>
          <w:szCs w:val="24"/>
        </w:rPr>
        <w:t>Feasibility</w:t>
      </w:r>
      <w:r w:rsidR="0046330D">
        <w:rPr>
          <w:rFonts w:cstheme="minorHAnsi"/>
          <w:sz w:val="24"/>
          <w:szCs w:val="24"/>
        </w:rPr>
        <w:t>: GE’s</w:t>
      </w:r>
      <w:r w:rsidR="0046330D" w:rsidRPr="0046330D">
        <w:rPr>
          <w:rFonts w:cstheme="minorHAnsi"/>
          <w:sz w:val="24"/>
          <w:szCs w:val="24"/>
        </w:rPr>
        <w:t xml:space="preserve"> Aerospace and Vernova units are in a position to capitalize on these market shifts." They possess </w:t>
      </w:r>
      <w:r w:rsidR="0046330D">
        <w:rPr>
          <w:rFonts w:cstheme="minorHAnsi"/>
          <w:sz w:val="24"/>
          <w:szCs w:val="24"/>
        </w:rPr>
        <w:t>cutting-edge</w:t>
      </w:r>
      <w:r w:rsidR="0046330D" w:rsidRPr="0046330D">
        <w:rPr>
          <w:rFonts w:cstheme="minorHAnsi"/>
          <w:sz w:val="24"/>
          <w:szCs w:val="24"/>
        </w:rPr>
        <w:t xml:space="preserve"> technology like hybrid engines for aircraft and </w:t>
      </w:r>
      <w:r w:rsidR="0046330D">
        <w:rPr>
          <w:rFonts w:cstheme="minorHAnsi"/>
          <w:sz w:val="24"/>
          <w:szCs w:val="24"/>
        </w:rPr>
        <w:t>high-efficiency</w:t>
      </w:r>
      <w:r w:rsidR="0046330D" w:rsidRPr="0046330D">
        <w:rPr>
          <w:rFonts w:cstheme="minorHAnsi"/>
          <w:sz w:val="24"/>
          <w:szCs w:val="24"/>
        </w:rPr>
        <w:t xml:space="preserve"> wind turbines for sustainable energy generation—a testament to their commitment to ongoing investments, in these sectors." </w:t>
      </w:r>
      <w:r w:rsidR="0046330D">
        <w:rPr>
          <w:rFonts w:cstheme="minorHAnsi"/>
          <w:sz w:val="24"/>
          <w:szCs w:val="24"/>
        </w:rPr>
        <w:t>GE's</w:t>
      </w:r>
      <w:r w:rsidR="0046330D" w:rsidRPr="0046330D">
        <w:rPr>
          <w:rFonts w:cstheme="minorHAnsi"/>
          <w:sz w:val="24"/>
          <w:szCs w:val="24"/>
        </w:rPr>
        <w:t xml:space="preserve"> knack for delivering solutions that resonate with worldwide sustainability movements sets them apart in these growing markets."</w:t>
      </w:r>
      <w:r w:rsidRPr="00B905FB">
        <w:rPr>
          <w:rFonts w:cstheme="minorHAnsi"/>
          <w:sz w:val="24"/>
          <w:szCs w:val="24"/>
        </w:rPr>
        <w:t xml:space="preserve"> (IEA, 2023).</w:t>
      </w:r>
    </w:p>
    <w:p w14:paraId="75964C81" w14:textId="77777777" w:rsidR="00B905FB" w:rsidRPr="00B905FB" w:rsidRDefault="00000000" w:rsidP="00B905FB">
      <w:pPr>
        <w:numPr>
          <w:ilvl w:val="0"/>
          <w:numId w:val="25"/>
        </w:numPr>
        <w:rPr>
          <w:rFonts w:cstheme="minorHAnsi"/>
          <w:sz w:val="24"/>
          <w:szCs w:val="24"/>
        </w:rPr>
      </w:pPr>
      <w:r w:rsidRPr="00B905FB">
        <w:rPr>
          <w:rFonts w:cstheme="minorHAnsi"/>
          <w:b/>
          <w:bCs/>
          <w:sz w:val="24"/>
          <w:szCs w:val="24"/>
        </w:rPr>
        <w:t>Risks Related to Supply Chain and Cybersecurity</w:t>
      </w:r>
    </w:p>
    <w:p w14:paraId="2201F14B" w14:textId="77777777" w:rsidR="00B905FB" w:rsidRPr="00B905FB" w:rsidRDefault="00000000" w:rsidP="00B905FB">
      <w:pPr>
        <w:numPr>
          <w:ilvl w:val="1"/>
          <w:numId w:val="25"/>
        </w:numPr>
        <w:rPr>
          <w:rFonts w:cstheme="minorHAnsi"/>
          <w:sz w:val="24"/>
          <w:szCs w:val="24"/>
        </w:rPr>
      </w:pPr>
      <w:r w:rsidRPr="00B905FB">
        <w:rPr>
          <w:rFonts w:cstheme="minorHAnsi"/>
          <w:b/>
          <w:bCs/>
          <w:sz w:val="24"/>
          <w:szCs w:val="24"/>
        </w:rPr>
        <w:t>Challenges</w:t>
      </w:r>
      <w:r w:rsidRPr="00B905FB">
        <w:rPr>
          <w:rFonts w:cstheme="minorHAnsi"/>
          <w:sz w:val="24"/>
          <w:szCs w:val="24"/>
        </w:rPr>
        <w:t xml:space="preserve">: </w:t>
      </w:r>
      <w:r w:rsidR="0046330D" w:rsidRPr="0046330D">
        <w:rPr>
          <w:rFonts w:cstheme="minorHAnsi"/>
          <w:sz w:val="24"/>
          <w:szCs w:val="24"/>
        </w:rPr>
        <w:t>Despite the market conditions present, at the moment GE is dealing with continuous hurdles concerning supply chain interruptions and cybersecurity risks. These issues could potentially hamper effectiveness</w:t>
      </w:r>
      <w:r w:rsidR="0046330D">
        <w:rPr>
          <w:rFonts w:cstheme="minorHAnsi"/>
          <w:sz w:val="24"/>
          <w:szCs w:val="24"/>
        </w:rPr>
        <w:t>,</w:t>
      </w:r>
      <w:r w:rsidR="0046330D" w:rsidRPr="0046330D">
        <w:rPr>
          <w:rFonts w:cstheme="minorHAnsi"/>
          <w:sz w:val="24"/>
          <w:szCs w:val="24"/>
        </w:rPr>
        <w:t xml:space="preserve"> especially in the interconnected sectors in which GE is involved</w:t>
      </w:r>
      <w:r w:rsidR="0046330D">
        <w:rPr>
          <w:rFonts w:cstheme="minorHAnsi"/>
          <w:sz w:val="24"/>
          <w:szCs w:val="24"/>
        </w:rPr>
        <w:t xml:space="preserve"> </w:t>
      </w:r>
      <w:r w:rsidRPr="00B905FB">
        <w:rPr>
          <w:rFonts w:cstheme="minorHAnsi"/>
          <w:sz w:val="24"/>
          <w:szCs w:val="24"/>
        </w:rPr>
        <w:t>(Forbes, 2023).</w:t>
      </w:r>
    </w:p>
    <w:p w14:paraId="3F928A9C" w14:textId="77777777" w:rsidR="005E6620" w:rsidRPr="0046330D" w:rsidRDefault="00000000" w:rsidP="00B905FB">
      <w:pPr>
        <w:numPr>
          <w:ilvl w:val="1"/>
          <w:numId w:val="25"/>
        </w:numPr>
        <w:rPr>
          <w:rFonts w:cstheme="minorHAnsi"/>
          <w:sz w:val="24"/>
          <w:szCs w:val="24"/>
        </w:rPr>
      </w:pPr>
      <w:r w:rsidRPr="00B905FB">
        <w:rPr>
          <w:rFonts w:cstheme="minorHAnsi"/>
          <w:b/>
          <w:bCs/>
          <w:sz w:val="24"/>
          <w:szCs w:val="24"/>
        </w:rPr>
        <w:t>Feasibility</w:t>
      </w:r>
      <w:r w:rsidRPr="00B905FB">
        <w:rPr>
          <w:rFonts w:cstheme="minorHAnsi"/>
          <w:sz w:val="24"/>
          <w:szCs w:val="24"/>
        </w:rPr>
        <w:t xml:space="preserve">: </w:t>
      </w:r>
      <w:r w:rsidR="0046330D" w:rsidRPr="0046330D">
        <w:rPr>
          <w:rFonts w:cstheme="minorHAnsi"/>
          <w:sz w:val="24"/>
          <w:szCs w:val="24"/>
        </w:rPr>
        <w:t xml:space="preserve">GE has shown a </w:t>
      </w:r>
      <w:r w:rsidR="0046330D">
        <w:rPr>
          <w:rFonts w:cstheme="minorHAnsi"/>
          <w:sz w:val="24"/>
          <w:szCs w:val="24"/>
        </w:rPr>
        <w:t>forward-thinking</w:t>
      </w:r>
      <w:r w:rsidR="0046330D" w:rsidRPr="0046330D">
        <w:rPr>
          <w:rFonts w:cstheme="minorHAnsi"/>
          <w:sz w:val="24"/>
          <w:szCs w:val="24"/>
        </w:rPr>
        <w:t xml:space="preserve"> attitude in dealing with these challenges by managing and investing in making its supply chain more resilient and enhancing cybersecurity measures to address potential risks effectively.</w:t>
      </w:r>
      <w:r w:rsidR="0046330D">
        <w:rPr>
          <w:rFonts w:cstheme="minorHAnsi"/>
          <w:sz w:val="24"/>
          <w:szCs w:val="24"/>
        </w:rPr>
        <w:t xml:space="preserve"> </w:t>
      </w:r>
      <w:r w:rsidR="0046330D" w:rsidRPr="0046330D">
        <w:rPr>
          <w:rFonts w:cstheme="minorHAnsi"/>
          <w:sz w:val="24"/>
          <w:szCs w:val="24"/>
        </w:rPr>
        <w:t>In terms</w:t>
      </w:r>
      <w:r w:rsidR="0046330D">
        <w:rPr>
          <w:rFonts w:cstheme="minorHAnsi"/>
          <w:sz w:val="24"/>
          <w:szCs w:val="24"/>
        </w:rPr>
        <w:t xml:space="preserve">, </w:t>
      </w:r>
      <w:r w:rsidR="0046330D" w:rsidRPr="0046330D">
        <w:rPr>
          <w:rFonts w:cstheme="minorHAnsi"/>
          <w:sz w:val="24"/>
          <w:szCs w:val="24"/>
        </w:rPr>
        <w:t xml:space="preserve">GE has put into practice advanced risk management methods and technological solutions to oversee and alleviate vulnerabilities, </w:t>
      </w:r>
      <w:r w:rsidR="0046330D" w:rsidRPr="0046330D">
        <w:rPr>
          <w:rFonts w:cstheme="minorHAnsi"/>
          <w:sz w:val="24"/>
          <w:szCs w:val="24"/>
        </w:rPr>
        <w:lastRenderedPageBreak/>
        <w:t>in the supply chain.</w:t>
      </w:r>
      <w:r w:rsidR="0046330D">
        <w:rPr>
          <w:rFonts w:cstheme="minorHAnsi"/>
          <w:sz w:val="24"/>
          <w:szCs w:val="24"/>
        </w:rPr>
        <w:t xml:space="preserve"> </w:t>
      </w:r>
      <w:r w:rsidR="0046330D" w:rsidRPr="0046330D">
        <w:rPr>
          <w:rFonts w:cstheme="minorHAnsi"/>
          <w:sz w:val="24"/>
          <w:szCs w:val="24"/>
        </w:rPr>
        <w:t xml:space="preserve">These initiatives strengthen the viability of GE's investment plan by minimizing the impact of interruptions. </w:t>
      </w:r>
      <w:r w:rsidRPr="00B905FB">
        <w:rPr>
          <w:rFonts w:cstheme="minorHAnsi"/>
          <w:sz w:val="24"/>
          <w:szCs w:val="24"/>
        </w:rPr>
        <w:t>(Bloomberg, 2023).</w:t>
      </w:r>
    </w:p>
    <w:p w14:paraId="73DC5DA2" w14:textId="77777777" w:rsidR="00AE5EEB" w:rsidRDefault="00AE5EEB" w:rsidP="005E6620">
      <w:pPr>
        <w:rPr>
          <w:rFonts w:cstheme="minorHAnsi"/>
          <w:b/>
          <w:bCs/>
          <w:sz w:val="24"/>
          <w:szCs w:val="24"/>
        </w:rPr>
      </w:pPr>
    </w:p>
    <w:p w14:paraId="6800FD52" w14:textId="77777777" w:rsidR="00AE5EEB" w:rsidRDefault="00AE5EEB" w:rsidP="005E6620">
      <w:pPr>
        <w:rPr>
          <w:rFonts w:cstheme="minorHAnsi"/>
          <w:b/>
          <w:bCs/>
          <w:sz w:val="24"/>
          <w:szCs w:val="24"/>
        </w:rPr>
      </w:pPr>
    </w:p>
    <w:p w14:paraId="09031B2B" w14:textId="77777777" w:rsidR="005E6620" w:rsidRDefault="00000000" w:rsidP="009C41E2">
      <w:pPr>
        <w:pStyle w:val="Heading2"/>
      </w:pPr>
      <w:bookmarkStart w:id="34" w:name="_Toc175531770"/>
      <w:r w:rsidRPr="00F65A4D">
        <w:t>3.5 Current Outcome and Evaluation</w:t>
      </w:r>
      <w:bookmarkEnd w:id="34"/>
    </w:p>
    <w:p w14:paraId="5735F512" w14:textId="77777777" w:rsidR="00EF31F0" w:rsidRPr="00EF31F0" w:rsidRDefault="00EF31F0" w:rsidP="00EF31F0"/>
    <w:p w14:paraId="4C079312" w14:textId="77777777" w:rsidR="00B905FB" w:rsidRPr="00B905FB" w:rsidRDefault="00000000" w:rsidP="00B905FB">
      <w:pPr>
        <w:rPr>
          <w:rFonts w:cstheme="minorHAnsi"/>
          <w:b/>
          <w:bCs/>
          <w:sz w:val="24"/>
          <w:szCs w:val="24"/>
        </w:rPr>
      </w:pPr>
      <w:r w:rsidRPr="00B905FB">
        <w:rPr>
          <w:rFonts w:cstheme="minorHAnsi"/>
          <w:b/>
          <w:bCs/>
          <w:sz w:val="24"/>
          <w:szCs w:val="24"/>
        </w:rPr>
        <w:t>Analysis of GE's Investment Success and Challenges with a Focus on Outcomes</w:t>
      </w:r>
    </w:p>
    <w:p w14:paraId="59A20A15" w14:textId="77777777" w:rsidR="00B905FB" w:rsidRPr="00B905FB" w:rsidRDefault="00000000" w:rsidP="00B905FB">
      <w:pPr>
        <w:rPr>
          <w:rFonts w:cstheme="minorHAnsi"/>
          <w:sz w:val="24"/>
          <w:szCs w:val="24"/>
        </w:rPr>
      </w:pPr>
      <w:r w:rsidRPr="0046330D">
        <w:rPr>
          <w:rFonts w:cstheme="minorHAnsi"/>
          <w:sz w:val="24"/>
          <w:szCs w:val="24"/>
        </w:rPr>
        <w:t>In the past few years, General Electric (GE) has made significant changes to its strategy by prioritizing restructuring and investing in its main business sectors. This assessment assesses the accomplishments and obstacles faced by GE investments emphasizing the results attained and opportunities, for enhancement</w:t>
      </w:r>
      <w:r w:rsidRPr="00B905FB">
        <w:rPr>
          <w:rFonts w:cstheme="minorHAnsi"/>
          <w:sz w:val="24"/>
          <w:szCs w:val="24"/>
        </w:rPr>
        <w:t>.</w:t>
      </w:r>
    </w:p>
    <w:p w14:paraId="38699ABA" w14:textId="77777777" w:rsidR="00B905FB" w:rsidRDefault="00000000" w:rsidP="00EF31F0">
      <w:pPr>
        <w:pStyle w:val="Heading2"/>
      </w:pPr>
      <w:bookmarkStart w:id="35" w:name="_Toc175531771"/>
      <w:r w:rsidRPr="00B905FB">
        <w:t>Investment Successes</w:t>
      </w:r>
      <w:bookmarkEnd w:id="35"/>
    </w:p>
    <w:p w14:paraId="466195E8" w14:textId="77777777" w:rsidR="00EF31F0" w:rsidRPr="00EF31F0" w:rsidRDefault="00EF31F0" w:rsidP="00EF31F0"/>
    <w:p w14:paraId="28C0B1EF" w14:textId="77777777" w:rsidR="00B905FB" w:rsidRPr="00B905FB" w:rsidRDefault="00000000" w:rsidP="00B905FB">
      <w:pPr>
        <w:numPr>
          <w:ilvl w:val="0"/>
          <w:numId w:val="26"/>
        </w:numPr>
        <w:rPr>
          <w:rFonts w:cstheme="minorHAnsi"/>
          <w:sz w:val="24"/>
          <w:szCs w:val="24"/>
        </w:rPr>
      </w:pPr>
      <w:r w:rsidRPr="00B905FB">
        <w:rPr>
          <w:rFonts w:cstheme="minorHAnsi"/>
          <w:b/>
          <w:bCs/>
          <w:sz w:val="24"/>
          <w:szCs w:val="24"/>
        </w:rPr>
        <w:t>Strategic Restructuring and Spin-offs</w:t>
      </w:r>
    </w:p>
    <w:p w14:paraId="0376F0B3" w14:textId="77777777" w:rsidR="00B905FB" w:rsidRPr="00B905FB" w:rsidRDefault="00000000" w:rsidP="00B905FB">
      <w:pPr>
        <w:numPr>
          <w:ilvl w:val="1"/>
          <w:numId w:val="26"/>
        </w:numPr>
        <w:rPr>
          <w:rFonts w:cstheme="minorHAnsi"/>
          <w:sz w:val="24"/>
          <w:szCs w:val="24"/>
        </w:rPr>
      </w:pPr>
      <w:r w:rsidRPr="00B905FB">
        <w:rPr>
          <w:rFonts w:cstheme="minorHAnsi"/>
          <w:b/>
          <w:bCs/>
          <w:sz w:val="24"/>
          <w:szCs w:val="24"/>
        </w:rPr>
        <w:t>Success</w:t>
      </w:r>
      <w:r w:rsidRPr="00B905FB">
        <w:rPr>
          <w:rFonts w:cstheme="minorHAnsi"/>
          <w:sz w:val="24"/>
          <w:szCs w:val="24"/>
        </w:rPr>
        <w:t xml:space="preserve">: </w:t>
      </w:r>
      <w:r w:rsidR="0046330D">
        <w:rPr>
          <w:rFonts w:cstheme="minorHAnsi"/>
          <w:sz w:val="24"/>
          <w:szCs w:val="24"/>
        </w:rPr>
        <w:t>GE's</w:t>
      </w:r>
      <w:r w:rsidR="0046330D" w:rsidRPr="0046330D">
        <w:rPr>
          <w:rFonts w:cstheme="minorHAnsi"/>
          <w:sz w:val="24"/>
          <w:szCs w:val="24"/>
        </w:rPr>
        <w:t xml:space="preserve"> strategic move to divide into three entities. GE Aerospace, GE Vernova, and GE HealthCare. Has proven to be a major accomplishment. The </w:t>
      </w:r>
      <w:r w:rsidR="0046330D">
        <w:rPr>
          <w:rFonts w:cstheme="minorHAnsi"/>
          <w:sz w:val="24"/>
          <w:szCs w:val="24"/>
        </w:rPr>
        <w:t>spin-off</w:t>
      </w:r>
      <w:r w:rsidR="0046330D" w:rsidRPr="0046330D">
        <w:rPr>
          <w:rFonts w:cstheme="minorHAnsi"/>
          <w:sz w:val="24"/>
          <w:szCs w:val="24"/>
        </w:rPr>
        <w:t xml:space="preserve"> of GE HealthCare as a company in early 2023 was carried out efficiently and showcased </w:t>
      </w:r>
      <w:r w:rsidR="0046330D">
        <w:rPr>
          <w:rFonts w:cstheme="minorHAnsi"/>
          <w:sz w:val="24"/>
          <w:szCs w:val="24"/>
        </w:rPr>
        <w:t>GE's</w:t>
      </w:r>
      <w:r w:rsidR="0046330D" w:rsidRPr="0046330D">
        <w:rPr>
          <w:rFonts w:cstheme="minorHAnsi"/>
          <w:sz w:val="24"/>
          <w:szCs w:val="24"/>
        </w:rPr>
        <w:t xml:space="preserve"> talent in streamlining operations and concentrating on core strengths. This decision is in line, with </w:t>
      </w:r>
      <w:r w:rsidR="0046330D">
        <w:rPr>
          <w:rFonts w:cstheme="minorHAnsi"/>
          <w:sz w:val="24"/>
          <w:szCs w:val="24"/>
        </w:rPr>
        <w:t>GE's</w:t>
      </w:r>
      <w:r w:rsidR="0046330D" w:rsidRPr="0046330D">
        <w:rPr>
          <w:rFonts w:cstheme="minorHAnsi"/>
          <w:sz w:val="24"/>
          <w:szCs w:val="24"/>
        </w:rPr>
        <w:t xml:space="preserve"> plan to focus on expanding sectors and divesting from </w:t>
      </w:r>
      <w:r w:rsidR="0046330D">
        <w:rPr>
          <w:rFonts w:cstheme="minorHAnsi"/>
          <w:sz w:val="24"/>
          <w:szCs w:val="24"/>
        </w:rPr>
        <w:t>non-core</w:t>
      </w:r>
      <w:r w:rsidR="0046330D" w:rsidRPr="0046330D">
        <w:rPr>
          <w:rFonts w:cstheme="minorHAnsi"/>
          <w:sz w:val="24"/>
          <w:szCs w:val="24"/>
        </w:rPr>
        <w:t xml:space="preserve"> operations. </w:t>
      </w:r>
      <w:r w:rsidRPr="00B905FB">
        <w:rPr>
          <w:rFonts w:cstheme="minorHAnsi"/>
          <w:sz w:val="24"/>
          <w:szCs w:val="24"/>
        </w:rPr>
        <w:t>(Bloomberg, 2023).</w:t>
      </w:r>
    </w:p>
    <w:p w14:paraId="04FCB276" w14:textId="77777777" w:rsidR="00B905FB" w:rsidRPr="00B905FB" w:rsidRDefault="00000000" w:rsidP="00B905FB">
      <w:pPr>
        <w:numPr>
          <w:ilvl w:val="1"/>
          <w:numId w:val="26"/>
        </w:numPr>
        <w:rPr>
          <w:rFonts w:cstheme="minorHAnsi"/>
          <w:sz w:val="24"/>
          <w:szCs w:val="24"/>
        </w:rPr>
      </w:pPr>
      <w:r w:rsidRPr="00B905FB">
        <w:rPr>
          <w:rFonts w:cstheme="minorHAnsi"/>
          <w:b/>
          <w:bCs/>
          <w:sz w:val="24"/>
          <w:szCs w:val="24"/>
        </w:rPr>
        <w:t>Outcome</w:t>
      </w:r>
      <w:r w:rsidRPr="00B905FB">
        <w:rPr>
          <w:rFonts w:cstheme="minorHAnsi"/>
          <w:sz w:val="24"/>
          <w:szCs w:val="24"/>
        </w:rPr>
        <w:t xml:space="preserve">: </w:t>
      </w:r>
      <w:r w:rsidR="00DD40E3" w:rsidRPr="00DD40E3">
        <w:rPr>
          <w:rFonts w:cstheme="minorHAnsi"/>
          <w:sz w:val="24"/>
          <w:szCs w:val="24"/>
        </w:rPr>
        <w:t xml:space="preserve">The reorganization has led to operational effectiveness and a stronger emphasis on meeting customer needs while also boosting shareholder worth gains at GE have surpassed those of the S&amp;P 500 since the strategic alterations were made </w:t>
      </w:r>
      <w:r w:rsidR="00DD40E3">
        <w:rPr>
          <w:rFonts w:cstheme="minorHAnsi"/>
          <w:sz w:val="24"/>
          <w:szCs w:val="24"/>
        </w:rPr>
        <w:t>signaling</w:t>
      </w:r>
      <w:r w:rsidR="00DD40E3" w:rsidRPr="00DD40E3">
        <w:rPr>
          <w:rFonts w:cstheme="minorHAnsi"/>
          <w:sz w:val="24"/>
          <w:szCs w:val="24"/>
        </w:rPr>
        <w:t xml:space="preserve"> </w:t>
      </w:r>
      <w:r w:rsidR="00DD40E3">
        <w:rPr>
          <w:rFonts w:cstheme="minorHAnsi"/>
          <w:sz w:val="24"/>
          <w:szCs w:val="24"/>
        </w:rPr>
        <w:t>favorable</w:t>
      </w:r>
      <w:r w:rsidR="00DD40E3" w:rsidRPr="00DD40E3">
        <w:rPr>
          <w:rFonts w:cstheme="minorHAnsi"/>
          <w:sz w:val="24"/>
          <w:szCs w:val="24"/>
        </w:rPr>
        <w:t xml:space="preserve"> reception, in the market and higher investor trust levels. </w:t>
      </w:r>
      <w:r w:rsidRPr="00B905FB">
        <w:rPr>
          <w:rFonts w:cstheme="minorHAnsi"/>
          <w:sz w:val="24"/>
          <w:szCs w:val="24"/>
        </w:rPr>
        <w:t>(Forbes, 2023)</w:t>
      </w:r>
    </w:p>
    <w:p w14:paraId="6D570B84" w14:textId="77777777" w:rsidR="00B905FB" w:rsidRPr="00B905FB" w:rsidRDefault="00000000" w:rsidP="00B905FB">
      <w:pPr>
        <w:numPr>
          <w:ilvl w:val="0"/>
          <w:numId w:val="26"/>
        </w:numPr>
        <w:rPr>
          <w:rFonts w:cstheme="minorHAnsi"/>
          <w:sz w:val="24"/>
          <w:szCs w:val="24"/>
        </w:rPr>
      </w:pPr>
      <w:r w:rsidRPr="00B905FB">
        <w:rPr>
          <w:rFonts w:cstheme="minorHAnsi"/>
          <w:b/>
          <w:bCs/>
          <w:sz w:val="24"/>
          <w:szCs w:val="24"/>
        </w:rPr>
        <w:t>Revenue Growth and Market Leadership</w:t>
      </w:r>
    </w:p>
    <w:p w14:paraId="3F61BF10" w14:textId="77777777" w:rsidR="00B905FB" w:rsidRPr="00B905FB" w:rsidRDefault="00000000" w:rsidP="00B905FB">
      <w:pPr>
        <w:numPr>
          <w:ilvl w:val="1"/>
          <w:numId w:val="26"/>
        </w:numPr>
        <w:rPr>
          <w:rFonts w:cstheme="minorHAnsi"/>
          <w:sz w:val="24"/>
          <w:szCs w:val="24"/>
        </w:rPr>
      </w:pPr>
      <w:r w:rsidRPr="00B905FB">
        <w:rPr>
          <w:rFonts w:cstheme="minorHAnsi"/>
          <w:b/>
          <w:bCs/>
          <w:sz w:val="24"/>
          <w:szCs w:val="24"/>
        </w:rPr>
        <w:t>Success</w:t>
      </w:r>
      <w:r w:rsidRPr="00B905FB">
        <w:rPr>
          <w:rFonts w:cstheme="minorHAnsi"/>
          <w:sz w:val="24"/>
          <w:szCs w:val="24"/>
        </w:rPr>
        <w:t xml:space="preserve">: </w:t>
      </w:r>
      <w:r w:rsidR="00ED00C0" w:rsidRPr="00ED00C0">
        <w:rPr>
          <w:rFonts w:cstheme="minorHAnsi"/>
          <w:sz w:val="24"/>
          <w:szCs w:val="24"/>
        </w:rPr>
        <w:t>GE saw a rise in overall earnings with a total of $68 billion in 2023—an increase of $ 10 billion from the previous year</w:t>
      </w:r>
      <w:r w:rsidR="00ED00C0">
        <w:rPr>
          <w:rFonts w:cstheme="minorHAnsi"/>
          <w:sz w:val="24"/>
          <w:szCs w:val="24"/>
        </w:rPr>
        <w:t>.</w:t>
      </w:r>
      <w:r w:rsidR="00ED00C0" w:rsidRPr="00ED00C0">
        <w:rPr>
          <w:rFonts w:cstheme="minorHAnsi"/>
          <w:sz w:val="24"/>
          <w:szCs w:val="24"/>
        </w:rPr>
        <w:t xml:space="preserve"> This increase in revenue highlights </w:t>
      </w:r>
      <w:r w:rsidR="00ED00C0">
        <w:rPr>
          <w:rFonts w:cstheme="minorHAnsi"/>
          <w:sz w:val="24"/>
          <w:szCs w:val="24"/>
        </w:rPr>
        <w:t>GE's</w:t>
      </w:r>
      <w:r w:rsidR="00ED00C0" w:rsidRPr="00ED00C0">
        <w:rPr>
          <w:rFonts w:cstheme="minorHAnsi"/>
          <w:sz w:val="24"/>
          <w:szCs w:val="24"/>
        </w:rPr>
        <w:t xml:space="preserve"> ability to navigate and thrive in a changing market landscape, within the aerospace and renewable energy industries.  </w:t>
      </w:r>
      <w:r w:rsidRPr="00B905FB">
        <w:rPr>
          <w:rFonts w:cstheme="minorHAnsi"/>
          <w:sz w:val="24"/>
          <w:szCs w:val="24"/>
        </w:rPr>
        <w:t>(General Electric, 2023).</w:t>
      </w:r>
    </w:p>
    <w:p w14:paraId="23EBA93F" w14:textId="77777777" w:rsidR="00B905FB" w:rsidRPr="00B905FB" w:rsidRDefault="00000000" w:rsidP="00B905FB">
      <w:pPr>
        <w:numPr>
          <w:ilvl w:val="1"/>
          <w:numId w:val="26"/>
        </w:numPr>
        <w:rPr>
          <w:rFonts w:cstheme="minorHAnsi"/>
          <w:sz w:val="24"/>
          <w:szCs w:val="24"/>
        </w:rPr>
      </w:pPr>
      <w:r w:rsidRPr="00B905FB">
        <w:rPr>
          <w:rFonts w:cstheme="minorHAnsi"/>
          <w:b/>
          <w:bCs/>
          <w:sz w:val="24"/>
          <w:szCs w:val="24"/>
        </w:rPr>
        <w:t>Outcome</w:t>
      </w:r>
      <w:r w:rsidRPr="00B905FB">
        <w:rPr>
          <w:rFonts w:cstheme="minorHAnsi"/>
          <w:sz w:val="24"/>
          <w:szCs w:val="24"/>
        </w:rPr>
        <w:t>:</w:t>
      </w:r>
      <w:r w:rsidR="00ED00C0" w:rsidRPr="00ED00C0">
        <w:t xml:space="preserve"> </w:t>
      </w:r>
      <w:r w:rsidR="00ED00C0" w:rsidRPr="00ED00C0">
        <w:rPr>
          <w:rFonts w:cstheme="minorHAnsi"/>
          <w:sz w:val="24"/>
          <w:szCs w:val="24"/>
        </w:rPr>
        <w:t xml:space="preserve">General </w:t>
      </w:r>
      <w:r w:rsidR="00ED00C0">
        <w:rPr>
          <w:rFonts w:cstheme="minorHAnsi"/>
          <w:sz w:val="24"/>
          <w:szCs w:val="24"/>
        </w:rPr>
        <w:t>Electric's</w:t>
      </w:r>
      <w:r w:rsidR="00ED00C0" w:rsidRPr="00ED00C0">
        <w:rPr>
          <w:rFonts w:cstheme="minorHAnsi"/>
          <w:sz w:val="24"/>
          <w:szCs w:val="24"/>
        </w:rPr>
        <w:t xml:space="preserve"> focus on the aviation industry and </w:t>
      </w:r>
      <w:r w:rsidR="00ED00C0">
        <w:rPr>
          <w:rFonts w:cstheme="minorHAnsi"/>
          <w:sz w:val="24"/>
          <w:szCs w:val="24"/>
        </w:rPr>
        <w:t>energy transition</w:t>
      </w:r>
      <w:r w:rsidR="00ED00C0" w:rsidRPr="00ED00C0">
        <w:rPr>
          <w:rFonts w:cstheme="minorHAnsi"/>
          <w:sz w:val="24"/>
          <w:szCs w:val="24"/>
        </w:rPr>
        <w:t xml:space="preserve"> has solidified its position as a significant player in the market landscape. Through investments in innovative aviation technologies and environmentally sustainable energy solutions</w:t>
      </w:r>
      <w:r w:rsidR="00ED00C0">
        <w:rPr>
          <w:rFonts w:cstheme="minorHAnsi"/>
          <w:sz w:val="24"/>
          <w:szCs w:val="24"/>
        </w:rPr>
        <w:t>.</w:t>
      </w:r>
      <w:r w:rsidR="00ED00C0" w:rsidRPr="00ED00C0">
        <w:rPr>
          <w:rFonts w:cstheme="minorHAnsi"/>
          <w:sz w:val="24"/>
          <w:szCs w:val="24"/>
        </w:rPr>
        <w:t xml:space="preserve"> General Electric has capitalized </w:t>
      </w:r>
      <w:r w:rsidR="00ED00C0" w:rsidRPr="00ED00C0">
        <w:rPr>
          <w:rFonts w:cstheme="minorHAnsi"/>
          <w:sz w:val="24"/>
          <w:szCs w:val="24"/>
        </w:rPr>
        <w:lastRenderedPageBreak/>
        <w:t xml:space="preserve">on the growing trend, towards sustainability gaining a competitive edge in these </w:t>
      </w:r>
      <w:r w:rsidR="00ED00C0">
        <w:rPr>
          <w:rFonts w:cstheme="minorHAnsi"/>
          <w:sz w:val="24"/>
          <w:szCs w:val="24"/>
        </w:rPr>
        <w:t>fast-growing</w:t>
      </w:r>
      <w:r w:rsidR="00ED00C0" w:rsidRPr="00ED00C0">
        <w:rPr>
          <w:rFonts w:cstheme="minorHAnsi"/>
          <w:sz w:val="24"/>
          <w:szCs w:val="24"/>
        </w:rPr>
        <w:t xml:space="preserve"> sectors. </w:t>
      </w:r>
      <w:r w:rsidRPr="00B905FB">
        <w:rPr>
          <w:rFonts w:cstheme="minorHAnsi"/>
          <w:sz w:val="24"/>
          <w:szCs w:val="24"/>
        </w:rPr>
        <w:t>(IEA, 2023).</w:t>
      </w:r>
    </w:p>
    <w:p w14:paraId="22C8A6F6" w14:textId="77777777" w:rsidR="00B905FB" w:rsidRPr="00B905FB" w:rsidRDefault="00000000" w:rsidP="00B905FB">
      <w:pPr>
        <w:numPr>
          <w:ilvl w:val="0"/>
          <w:numId w:val="26"/>
        </w:numPr>
        <w:rPr>
          <w:rFonts w:cstheme="minorHAnsi"/>
          <w:sz w:val="24"/>
          <w:szCs w:val="24"/>
        </w:rPr>
      </w:pPr>
      <w:r w:rsidRPr="00B905FB">
        <w:rPr>
          <w:rFonts w:cstheme="minorHAnsi"/>
          <w:b/>
          <w:bCs/>
          <w:sz w:val="24"/>
          <w:szCs w:val="24"/>
        </w:rPr>
        <w:t>Portfolio Optimization</w:t>
      </w:r>
    </w:p>
    <w:p w14:paraId="06B9F361" w14:textId="77777777" w:rsidR="00B905FB" w:rsidRPr="00B905FB" w:rsidRDefault="00000000" w:rsidP="00B905FB">
      <w:pPr>
        <w:numPr>
          <w:ilvl w:val="1"/>
          <w:numId w:val="26"/>
        </w:numPr>
        <w:rPr>
          <w:rFonts w:cstheme="minorHAnsi"/>
          <w:sz w:val="24"/>
          <w:szCs w:val="24"/>
        </w:rPr>
      </w:pPr>
      <w:r w:rsidRPr="00B905FB">
        <w:rPr>
          <w:rFonts w:cstheme="minorHAnsi"/>
          <w:b/>
          <w:bCs/>
          <w:sz w:val="24"/>
          <w:szCs w:val="24"/>
        </w:rPr>
        <w:t>Success</w:t>
      </w:r>
      <w:r w:rsidRPr="00B905FB">
        <w:rPr>
          <w:rFonts w:cstheme="minorHAnsi"/>
          <w:sz w:val="24"/>
          <w:szCs w:val="24"/>
        </w:rPr>
        <w:t>:</w:t>
      </w:r>
      <w:r w:rsidR="00ED00C0" w:rsidRPr="00ED00C0">
        <w:t xml:space="preserve"> </w:t>
      </w:r>
      <w:r w:rsidR="00ED00C0" w:rsidRPr="00ED00C0">
        <w:rPr>
          <w:rFonts w:cstheme="minorHAnsi"/>
          <w:sz w:val="24"/>
          <w:szCs w:val="24"/>
        </w:rPr>
        <w:t>GE has successfully reduced the size of the GE Capital balance sheet by divesting core assets valued at $25 billion, in its energy and industrial financing divisions.</w:t>
      </w:r>
      <w:r w:rsidR="00ED00C0">
        <w:rPr>
          <w:rFonts w:cstheme="minorHAnsi"/>
          <w:sz w:val="24"/>
          <w:szCs w:val="24"/>
        </w:rPr>
        <w:t xml:space="preserve"> </w:t>
      </w:r>
      <w:r w:rsidR="00ED00C0" w:rsidRPr="00ED00C0">
        <w:rPr>
          <w:rFonts w:cstheme="minorHAnsi"/>
          <w:sz w:val="24"/>
          <w:szCs w:val="24"/>
        </w:rPr>
        <w:t>This strategic decision has allowed GE to focus more on its operations and create a more efficient and flexible corporate structure.</w:t>
      </w:r>
      <w:r w:rsidR="00EF31F0">
        <w:rPr>
          <w:rFonts w:cstheme="minorHAnsi"/>
          <w:sz w:val="24"/>
          <w:szCs w:val="24"/>
        </w:rPr>
        <w:t xml:space="preserve"> </w:t>
      </w:r>
      <w:r w:rsidRPr="00B905FB">
        <w:rPr>
          <w:rFonts w:cstheme="minorHAnsi"/>
          <w:sz w:val="24"/>
          <w:szCs w:val="24"/>
        </w:rPr>
        <w:t>(Bloomberg, 2023).</w:t>
      </w:r>
    </w:p>
    <w:p w14:paraId="26BA72B5" w14:textId="77777777" w:rsidR="00B905FB" w:rsidRPr="00B905FB" w:rsidRDefault="00000000" w:rsidP="00B905FB">
      <w:pPr>
        <w:numPr>
          <w:ilvl w:val="1"/>
          <w:numId w:val="26"/>
        </w:numPr>
        <w:rPr>
          <w:rFonts w:cstheme="minorHAnsi"/>
          <w:sz w:val="24"/>
          <w:szCs w:val="24"/>
        </w:rPr>
      </w:pPr>
      <w:r w:rsidRPr="00B905FB">
        <w:rPr>
          <w:rFonts w:cstheme="minorHAnsi"/>
          <w:b/>
          <w:bCs/>
          <w:sz w:val="24"/>
          <w:szCs w:val="24"/>
        </w:rPr>
        <w:t>Outcome</w:t>
      </w:r>
      <w:r w:rsidR="00ED00C0">
        <w:rPr>
          <w:rFonts w:cstheme="minorHAnsi"/>
          <w:sz w:val="24"/>
          <w:szCs w:val="24"/>
        </w:rPr>
        <w:t>:</w:t>
      </w:r>
      <w:r w:rsidR="00ED00C0" w:rsidRPr="00ED00C0">
        <w:t xml:space="preserve"> </w:t>
      </w:r>
      <w:r w:rsidR="00EF31F0" w:rsidRPr="00EF31F0">
        <w:t xml:space="preserve">The measures taken have greatly boosted </w:t>
      </w:r>
      <w:r w:rsidR="00EF31F0">
        <w:t>GE's</w:t>
      </w:r>
      <w:r w:rsidR="00EF31F0" w:rsidRPr="00EF31F0">
        <w:t xml:space="preserve"> stability and cash flow levels and enabled the company to reinvest in key areas like aerospace and renewable energy sectors that are crucial for growth. Furthermore, </w:t>
      </w:r>
      <w:r w:rsidR="00EF31F0">
        <w:t>GE's</w:t>
      </w:r>
      <w:r w:rsidR="00EF31F0" w:rsidRPr="00EF31F0">
        <w:t xml:space="preserve"> focused portfolio has also bolstered its edge by making it more responsive, to market shifts and better positioned for future growth prospects. </w:t>
      </w:r>
      <w:r w:rsidRPr="00B905FB">
        <w:rPr>
          <w:rFonts w:cstheme="minorHAnsi"/>
          <w:sz w:val="24"/>
          <w:szCs w:val="24"/>
        </w:rPr>
        <w:t>(Moody's, 2023)</w:t>
      </w:r>
    </w:p>
    <w:p w14:paraId="59CF5282" w14:textId="77777777" w:rsidR="00B905FB" w:rsidRDefault="00000000" w:rsidP="00EF31F0">
      <w:pPr>
        <w:pStyle w:val="Heading2"/>
        <w:numPr>
          <w:ilvl w:val="0"/>
          <w:numId w:val="33"/>
        </w:numPr>
      </w:pPr>
      <w:bookmarkStart w:id="36" w:name="_Toc175531772"/>
      <w:r w:rsidRPr="00B905FB">
        <w:t>Challenges</w:t>
      </w:r>
      <w:bookmarkEnd w:id="36"/>
    </w:p>
    <w:p w14:paraId="019D2D62" w14:textId="77777777" w:rsidR="00EF31F0" w:rsidRPr="00EF31F0" w:rsidRDefault="00EF31F0" w:rsidP="00EF31F0"/>
    <w:p w14:paraId="05E2A826" w14:textId="77777777" w:rsidR="00B905FB" w:rsidRPr="00B905FB" w:rsidRDefault="00000000" w:rsidP="00B905FB">
      <w:pPr>
        <w:numPr>
          <w:ilvl w:val="0"/>
          <w:numId w:val="27"/>
        </w:numPr>
        <w:rPr>
          <w:rFonts w:cstheme="minorHAnsi"/>
          <w:sz w:val="24"/>
          <w:szCs w:val="24"/>
        </w:rPr>
      </w:pPr>
      <w:r w:rsidRPr="00B905FB">
        <w:rPr>
          <w:rFonts w:cstheme="minorHAnsi"/>
          <w:b/>
          <w:bCs/>
          <w:sz w:val="24"/>
          <w:szCs w:val="24"/>
        </w:rPr>
        <w:t>Supply Chain Vulnerabilities</w:t>
      </w:r>
    </w:p>
    <w:p w14:paraId="63597F56" w14:textId="77777777" w:rsidR="00B905FB" w:rsidRPr="00B905FB" w:rsidRDefault="00000000" w:rsidP="00B905FB">
      <w:pPr>
        <w:numPr>
          <w:ilvl w:val="1"/>
          <w:numId w:val="27"/>
        </w:numPr>
        <w:rPr>
          <w:rFonts w:cstheme="minorHAnsi"/>
          <w:sz w:val="24"/>
          <w:szCs w:val="24"/>
        </w:rPr>
      </w:pPr>
      <w:r w:rsidRPr="00B905FB">
        <w:rPr>
          <w:rFonts w:cstheme="minorHAnsi"/>
          <w:b/>
          <w:bCs/>
          <w:sz w:val="24"/>
          <w:szCs w:val="24"/>
        </w:rPr>
        <w:t>Challenge</w:t>
      </w:r>
      <w:r w:rsidR="00E16CFB">
        <w:rPr>
          <w:rFonts w:cstheme="minorHAnsi"/>
          <w:sz w:val="24"/>
          <w:szCs w:val="24"/>
        </w:rPr>
        <w:t xml:space="preserve">: </w:t>
      </w:r>
      <w:r w:rsidR="00EF31F0" w:rsidRPr="00EF31F0">
        <w:rPr>
          <w:rFonts w:cstheme="minorHAnsi"/>
          <w:sz w:val="24"/>
          <w:szCs w:val="24"/>
        </w:rPr>
        <w:t xml:space="preserve">GE encounters difficulties due to its supply chain network that could affect its capability to procure materials and efficiently oversee supplier capabilities. Disruptions, in the supply chain might hinder </w:t>
      </w:r>
      <w:r w:rsidR="00EF31F0">
        <w:rPr>
          <w:rFonts w:cstheme="minorHAnsi"/>
          <w:sz w:val="24"/>
          <w:szCs w:val="24"/>
        </w:rPr>
        <w:t>GE's</w:t>
      </w:r>
      <w:r w:rsidR="00EF31F0" w:rsidRPr="00EF31F0">
        <w:rPr>
          <w:rFonts w:cstheme="minorHAnsi"/>
          <w:sz w:val="24"/>
          <w:szCs w:val="24"/>
        </w:rPr>
        <w:t xml:space="preserve"> ability to meet customer demands and provide products at prices. </w:t>
      </w:r>
      <w:r w:rsidRPr="00B905FB">
        <w:rPr>
          <w:rFonts w:cstheme="minorHAnsi"/>
          <w:sz w:val="24"/>
          <w:szCs w:val="24"/>
        </w:rPr>
        <w:t>(Forbes, 2023)</w:t>
      </w:r>
    </w:p>
    <w:p w14:paraId="7B770127" w14:textId="77777777" w:rsidR="00B905FB" w:rsidRPr="00B905FB" w:rsidRDefault="00000000" w:rsidP="00B905FB">
      <w:pPr>
        <w:numPr>
          <w:ilvl w:val="1"/>
          <w:numId w:val="27"/>
        </w:numPr>
        <w:rPr>
          <w:rFonts w:cstheme="minorHAnsi"/>
          <w:sz w:val="24"/>
          <w:szCs w:val="24"/>
        </w:rPr>
      </w:pPr>
      <w:r w:rsidRPr="00B905FB">
        <w:rPr>
          <w:rFonts w:cstheme="minorHAnsi"/>
          <w:b/>
          <w:bCs/>
          <w:sz w:val="24"/>
          <w:szCs w:val="24"/>
        </w:rPr>
        <w:t>Result</w:t>
      </w:r>
      <w:r w:rsidRPr="00B905FB">
        <w:rPr>
          <w:rFonts w:cstheme="minorHAnsi"/>
          <w:sz w:val="24"/>
          <w:szCs w:val="24"/>
        </w:rPr>
        <w:t xml:space="preserve">: </w:t>
      </w:r>
      <w:r w:rsidR="00E16CFB" w:rsidRPr="00E16CFB">
        <w:rPr>
          <w:rFonts w:cstheme="minorHAnsi"/>
          <w:sz w:val="24"/>
          <w:szCs w:val="24"/>
        </w:rPr>
        <w:t xml:space="preserve">Despite attempting to reduce these risks, with varied sourcing methods GEs supply chains intricacy still poses challenges. Continued strategic supervision is essential to tackle these weaknesses and safeguard GE operations from any effects of supply chain disruptions.  </w:t>
      </w:r>
      <w:r w:rsidRPr="00B905FB">
        <w:rPr>
          <w:rFonts w:cstheme="minorHAnsi"/>
          <w:sz w:val="24"/>
          <w:szCs w:val="24"/>
        </w:rPr>
        <w:t>(Energy Voice, 2023)</w:t>
      </w:r>
    </w:p>
    <w:p w14:paraId="1F74403D" w14:textId="77777777" w:rsidR="00B905FB" w:rsidRPr="00B905FB" w:rsidRDefault="00000000" w:rsidP="00B905FB">
      <w:pPr>
        <w:numPr>
          <w:ilvl w:val="0"/>
          <w:numId w:val="27"/>
        </w:numPr>
        <w:rPr>
          <w:rFonts w:cstheme="minorHAnsi"/>
          <w:sz w:val="24"/>
          <w:szCs w:val="24"/>
        </w:rPr>
      </w:pPr>
      <w:r w:rsidRPr="00B905FB">
        <w:rPr>
          <w:rFonts w:cstheme="minorHAnsi"/>
          <w:b/>
          <w:bCs/>
          <w:sz w:val="24"/>
          <w:szCs w:val="24"/>
        </w:rPr>
        <w:t>Cybersecurity Risks</w:t>
      </w:r>
    </w:p>
    <w:p w14:paraId="49D11C6E" w14:textId="77777777" w:rsidR="00B905FB" w:rsidRPr="00B905FB" w:rsidRDefault="00000000" w:rsidP="00B905FB">
      <w:pPr>
        <w:numPr>
          <w:ilvl w:val="1"/>
          <w:numId w:val="27"/>
        </w:numPr>
        <w:rPr>
          <w:rFonts w:cstheme="minorHAnsi"/>
          <w:sz w:val="24"/>
          <w:szCs w:val="24"/>
        </w:rPr>
      </w:pPr>
      <w:r w:rsidRPr="00B905FB">
        <w:rPr>
          <w:rFonts w:cstheme="minorHAnsi"/>
          <w:b/>
          <w:bCs/>
          <w:sz w:val="24"/>
          <w:szCs w:val="24"/>
        </w:rPr>
        <w:t>Challenge</w:t>
      </w:r>
      <w:r w:rsidRPr="00B905FB">
        <w:rPr>
          <w:rFonts w:cstheme="minorHAnsi"/>
          <w:sz w:val="24"/>
          <w:szCs w:val="24"/>
        </w:rPr>
        <w:t xml:space="preserve">: </w:t>
      </w:r>
      <w:r w:rsidR="00ED00C0" w:rsidRPr="00ED00C0">
        <w:rPr>
          <w:rFonts w:cstheme="minorHAnsi"/>
          <w:sz w:val="24"/>
          <w:szCs w:val="24"/>
        </w:rPr>
        <w:t xml:space="preserve">GE is at risk of cyber threats, from its subcontractors and suppliers who are linked to </w:t>
      </w:r>
      <w:r w:rsidR="00ED00C0">
        <w:rPr>
          <w:rFonts w:cstheme="minorHAnsi"/>
          <w:sz w:val="24"/>
          <w:szCs w:val="24"/>
        </w:rPr>
        <w:t>GE’s</w:t>
      </w:r>
      <w:r w:rsidR="00ED00C0" w:rsidRPr="00ED00C0">
        <w:rPr>
          <w:rFonts w:cstheme="minorHAnsi"/>
          <w:sz w:val="24"/>
          <w:szCs w:val="24"/>
        </w:rPr>
        <w:t xml:space="preserve"> networks This puts the company in danger of cyberattacks that may lead to data breaches or operational disruptions.  </w:t>
      </w:r>
      <w:r w:rsidRPr="00B905FB">
        <w:rPr>
          <w:rFonts w:cstheme="minorHAnsi"/>
          <w:sz w:val="24"/>
          <w:szCs w:val="24"/>
        </w:rPr>
        <w:t>(Bloomberg, 2023)</w:t>
      </w:r>
    </w:p>
    <w:p w14:paraId="763C919B" w14:textId="77777777" w:rsidR="00B905FB" w:rsidRPr="00B905FB" w:rsidRDefault="00000000" w:rsidP="00B905FB">
      <w:pPr>
        <w:numPr>
          <w:ilvl w:val="1"/>
          <w:numId w:val="27"/>
        </w:numPr>
        <w:rPr>
          <w:rFonts w:cstheme="minorHAnsi"/>
          <w:sz w:val="24"/>
          <w:szCs w:val="24"/>
        </w:rPr>
      </w:pPr>
      <w:r w:rsidRPr="00B905FB">
        <w:rPr>
          <w:rFonts w:cstheme="minorHAnsi"/>
          <w:b/>
          <w:bCs/>
          <w:sz w:val="24"/>
          <w:szCs w:val="24"/>
        </w:rPr>
        <w:t>Result</w:t>
      </w:r>
      <w:r w:rsidRPr="00B905FB">
        <w:rPr>
          <w:rFonts w:cstheme="minorHAnsi"/>
          <w:sz w:val="24"/>
          <w:szCs w:val="24"/>
        </w:rPr>
        <w:t xml:space="preserve">: </w:t>
      </w:r>
      <w:r w:rsidR="00ED00C0" w:rsidRPr="00ED00C0">
        <w:rPr>
          <w:rFonts w:cstheme="minorHAnsi"/>
          <w:sz w:val="24"/>
          <w:szCs w:val="24"/>
        </w:rPr>
        <w:t>GE has made changes to improve cybersecurity</w:t>
      </w:r>
      <w:r w:rsidR="00ED00C0">
        <w:rPr>
          <w:rFonts w:cstheme="minorHAnsi"/>
          <w:sz w:val="24"/>
          <w:szCs w:val="24"/>
        </w:rPr>
        <w:t>,</w:t>
      </w:r>
      <w:r w:rsidR="00ED00C0" w:rsidRPr="00ED00C0">
        <w:rPr>
          <w:rFonts w:cstheme="minorHAnsi"/>
          <w:sz w:val="24"/>
          <w:szCs w:val="24"/>
        </w:rPr>
        <w:t xml:space="preserve"> </w:t>
      </w:r>
      <w:r w:rsidR="00ED00C0">
        <w:rPr>
          <w:rFonts w:cstheme="minorHAnsi"/>
          <w:sz w:val="24"/>
          <w:szCs w:val="24"/>
        </w:rPr>
        <w:t>H</w:t>
      </w:r>
      <w:r w:rsidR="00ED00C0" w:rsidRPr="00ED00C0">
        <w:rPr>
          <w:rFonts w:cstheme="minorHAnsi"/>
          <w:sz w:val="24"/>
          <w:szCs w:val="24"/>
        </w:rPr>
        <w:t xml:space="preserve">owever, the changing landscape of malware threats demands ongoing investments, in defense and response capabilities to safeguard its operations and intellectual property across the entire supply chain.  </w:t>
      </w:r>
      <w:r w:rsidRPr="00B905FB">
        <w:rPr>
          <w:rFonts w:cstheme="minorHAnsi"/>
          <w:sz w:val="24"/>
          <w:szCs w:val="24"/>
        </w:rPr>
        <w:t>(Forbes, 2023)</w:t>
      </w:r>
    </w:p>
    <w:p w14:paraId="0CAAEBDC" w14:textId="77777777" w:rsidR="00B905FB" w:rsidRPr="00B905FB" w:rsidRDefault="00000000" w:rsidP="00B905FB">
      <w:pPr>
        <w:numPr>
          <w:ilvl w:val="0"/>
          <w:numId w:val="27"/>
        </w:numPr>
        <w:rPr>
          <w:rFonts w:cstheme="minorHAnsi"/>
          <w:sz w:val="24"/>
          <w:szCs w:val="24"/>
        </w:rPr>
      </w:pPr>
      <w:r w:rsidRPr="00B905FB">
        <w:rPr>
          <w:rFonts w:cstheme="minorHAnsi"/>
          <w:b/>
          <w:bCs/>
          <w:sz w:val="24"/>
          <w:szCs w:val="24"/>
        </w:rPr>
        <w:t>Economic and Geopolitical Uncertainties</w:t>
      </w:r>
    </w:p>
    <w:p w14:paraId="142716D7" w14:textId="77777777" w:rsidR="00B905FB" w:rsidRPr="00B905FB" w:rsidRDefault="00000000" w:rsidP="00B905FB">
      <w:pPr>
        <w:numPr>
          <w:ilvl w:val="1"/>
          <w:numId w:val="27"/>
        </w:numPr>
        <w:rPr>
          <w:rFonts w:cstheme="minorHAnsi"/>
          <w:sz w:val="24"/>
          <w:szCs w:val="24"/>
        </w:rPr>
      </w:pPr>
      <w:r w:rsidRPr="00B905FB">
        <w:rPr>
          <w:rFonts w:cstheme="minorHAnsi"/>
          <w:b/>
          <w:bCs/>
          <w:sz w:val="24"/>
          <w:szCs w:val="24"/>
        </w:rPr>
        <w:t>Challenge</w:t>
      </w:r>
      <w:r w:rsidRPr="00B905FB">
        <w:rPr>
          <w:rFonts w:cstheme="minorHAnsi"/>
          <w:sz w:val="24"/>
          <w:szCs w:val="24"/>
        </w:rPr>
        <w:t>: GE operates in a volatile global environment that is subject to economic and geopolitical fluctuations. These uncertainties can impact customer demand for GE's products and services and influence the company’s financial performance (IEA, 2023)</w:t>
      </w:r>
    </w:p>
    <w:p w14:paraId="3AA3E742" w14:textId="77777777" w:rsidR="00B905FB" w:rsidRPr="00B905FB" w:rsidRDefault="00000000" w:rsidP="00B905FB">
      <w:pPr>
        <w:numPr>
          <w:ilvl w:val="1"/>
          <w:numId w:val="27"/>
        </w:numPr>
        <w:rPr>
          <w:rFonts w:cstheme="minorHAnsi"/>
          <w:sz w:val="24"/>
          <w:szCs w:val="24"/>
        </w:rPr>
      </w:pPr>
      <w:r w:rsidRPr="00B905FB">
        <w:rPr>
          <w:rFonts w:cstheme="minorHAnsi"/>
          <w:b/>
          <w:bCs/>
          <w:sz w:val="24"/>
          <w:szCs w:val="24"/>
        </w:rPr>
        <w:lastRenderedPageBreak/>
        <w:t>Result</w:t>
      </w:r>
      <w:r w:rsidRPr="00B905FB">
        <w:rPr>
          <w:rFonts w:cstheme="minorHAnsi"/>
          <w:sz w:val="24"/>
          <w:szCs w:val="24"/>
        </w:rPr>
        <w:t>: To address these challenges, GE must remain structurally agile and responsive to external shocks. The company’s ability to adapt to changing economic conditions will be crucial to maintaining its leadership position and achieving profitable growth. This requires ongoing strategic planning and risk management to mitigate the impact of global uncertainties on its operations (Moody's, 2023)</w:t>
      </w:r>
    </w:p>
    <w:p w14:paraId="3CEBAECF" w14:textId="77777777" w:rsidR="00AE5EEB" w:rsidRDefault="00AE5EEB" w:rsidP="00B905FB">
      <w:pPr>
        <w:rPr>
          <w:rFonts w:cstheme="minorHAnsi"/>
          <w:b/>
          <w:bCs/>
          <w:sz w:val="24"/>
          <w:szCs w:val="24"/>
        </w:rPr>
      </w:pPr>
    </w:p>
    <w:p w14:paraId="389E2141" w14:textId="77777777" w:rsidR="00AE5EEB" w:rsidRDefault="00AE5EEB" w:rsidP="00B905FB">
      <w:pPr>
        <w:rPr>
          <w:rFonts w:cstheme="minorHAnsi"/>
          <w:b/>
          <w:bCs/>
          <w:sz w:val="24"/>
          <w:szCs w:val="24"/>
        </w:rPr>
      </w:pPr>
    </w:p>
    <w:p w14:paraId="256E7D3A" w14:textId="77777777" w:rsidR="00B905FB" w:rsidRPr="00B905FB" w:rsidRDefault="00000000" w:rsidP="00B905FB">
      <w:pPr>
        <w:rPr>
          <w:rFonts w:cstheme="minorHAnsi"/>
          <w:b/>
          <w:bCs/>
          <w:sz w:val="24"/>
          <w:szCs w:val="24"/>
        </w:rPr>
      </w:pPr>
      <w:r w:rsidRPr="00B905FB">
        <w:rPr>
          <w:rFonts w:cstheme="minorHAnsi"/>
          <w:b/>
          <w:bCs/>
          <w:sz w:val="24"/>
          <w:szCs w:val="24"/>
        </w:rPr>
        <w:t>Conclusion</w:t>
      </w:r>
    </w:p>
    <w:p w14:paraId="1AC6DFE8" w14:textId="77777777" w:rsidR="00E16CFB" w:rsidRPr="00E16CFB" w:rsidRDefault="00000000" w:rsidP="00E16CFB">
      <w:pPr>
        <w:rPr>
          <w:rFonts w:cstheme="minorHAnsi"/>
          <w:sz w:val="24"/>
          <w:szCs w:val="24"/>
        </w:rPr>
      </w:pPr>
      <w:r w:rsidRPr="00E16CFB">
        <w:rPr>
          <w:rFonts w:cstheme="minorHAnsi"/>
          <w:sz w:val="24"/>
          <w:szCs w:val="24"/>
        </w:rPr>
        <w:t xml:space="preserve">GE has seen outcomes from its strategic investments and restructuring efforts with better operational efficiency and revenue growth while also strengthening its position in the market leadership domain successfully. The </w:t>
      </w:r>
      <w:r>
        <w:rPr>
          <w:rFonts w:cstheme="minorHAnsi"/>
          <w:sz w:val="24"/>
          <w:szCs w:val="24"/>
        </w:rPr>
        <w:t>spin-offs</w:t>
      </w:r>
      <w:r w:rsidRPr="00E16CFB">
        <w:rPr>
          <w:rFonts w:cstheme="minorHAnsi"/>
          <w:sz w:val="24"/>
          <w:szCs w:val="24"/>
        </w:rPr>
        <w:t xml:space="preserve"> of GE HealthCare and the upcoming separations of GE Aerospace and GE Vernova show </w:t>
      </w:r>
      <w:r w:rsidR="00EF31F0">
        <w:rPr>
          <w:rFonts w:cstheme="minorHAnsi"/>
          <w:sz w:val="24"/>
          <w:szCs w:val="24"/>
        </w:rPr>
        <w:t>GE's</w:t>
      </w:r>
      <w:r w:rsidRPr="00E16CFB">
        <w:rPr>
          <w:rFonts w:cstheme="minorHAnsi"/>
          <w:sz w:val="24"/>
          <w:szCs w:val="24"/>
        </w:rPr>
        <w:t xml:space="preserve"> capability to create value for shareholders and establish itself in growing sectors. Furthermore</w:t>
      </w:r>
      <w:r w:rsidR="00EF31F0">
        <w:rPr>
          <w:rFonts w:cstheme="minorHAnsi"/>
          <w:sz w:val="24"/>
          <w:szCs w:val="24"/>
        </w:rPr>
        <w:t>,</w:t>
      </w:r>
      <w:r w:rsidRPr="00E16CFB">
        <w:rPr>
          <w:rFonts w:cstheme="minorHAnsi"/>
          <w:sz w:val="24"/>
          <w:szCs w:val="24"/>
        </w:rPr>
        <w:t xml:space="preserve"> </w:t>
      </w:r>
      <w:r>
        <w:rPr>
          <w:rFonts w:cstheme="minorHAnsi"/>
          <w:sz w:val="24"/>
          <w:szCs w:val="24"/>
        </w:rPr>
        <w:t>GE's</w:t>
      </w:r>
      <w:r w:rsidRPr="00E16CFB">
        <w:rPr>
          <w:rFonts w:cstheme="minorHAnsi"/>
          <w:sz w:val="24"/>
          <w:szCs w:val="24"/>
        </w:rPr>
        <w:t xml:space="preserve"> emphasis, on optimizing its portfolio and boosting revenue highlights its dedication to improving stability and competitiveness. </w:t>
      </w:r>
    </w:p>
    <w:p w14:paraId="5A8885D8" w14:textId="77777777" w:rsidR="00FB5674" w:rsidRPr="00F65A4D" w:rsidRDefault="00000000" w:rsidP="00E16CFB">
      <w:pPr>
        <w:rPr>
          <w:rFonts w:cstheme="minorHAnsi"/>
          <w:sz w:val="24"/>
          <w:szCs w:val="24"/>
        </w:rPr>
      </w:pPr>
      <w:r w:rsidRPr="00E16CFB">
        <w:rPr>
          <w:rFonts w:cstheme="minorHAnsi"/>
          <w:sz w:val="24"/>
          <w:szCs w:val="24"/>
        </w:rPr>
        <w:t>There are still hurdles to overcome for GE. GE faces challenges such as supply chain risks worldwide. Cybersecurity threats and potential economic uncertainties are key concerns that need ongoing focus.</w:t>
      </w:r>
      <w:r w:rsidR="00EF31F0">
        <w:rPr>
          <w:rFonts w:cstheme="minorHAnsi"/>
          <w:sz w:val="24"/>
          <w:szCs w:val="24"/>
        </w:rPr>
        <w:t xml:space="preserve"> </w:t>
      </w:r>
      <w:r w:rsidRPr="00E16CFB">
        <w:rPr>
          <w:rFonts w:cstheme="minorHAnsi"/>
          <w:sz w:val="24"/>
          <w:szCs w:val="24"/>
        </w:rPr>
        <w:t xml:space="preserve">Dealing with these obstacles is vital for maintaining </w:t>
      </w:r>
      <w:r>
        <w:rPr>
          <w:rFonts w:cstheme="minorHAnsi"/>
          <w:sz w:val="24"/>
          <w:szCs w:val="24"/>
        </w:rPr>
        <w:t>GE's</w:t>
      </w:r>
      <w:r w:rsidRPr="00E16CFB">
        <w:rPr>
          <w:rFonts w:cstheme="minorHAnsi"/>
          <w:sz w:val="24"/>
          <w:szCs w:val="24"/>
        </w:rPr>
        <w:t xml:space="preserve"> success, in the run and seizing growth prospects in its primary business segments. Overall </w:t>
      </w:r>
      <w:r>
        <w:rPr>
          <w:rFonts w:cstheme="minorHAnsi"/>
          <w:sz w:val="24"/>
          <w:szCs w:val="24"/>
        </w:rPr>
        <w:t>GE's</w:t>
      </w:r>
      <w:r w:rsidRPr="00E16CFB">
        <w:rPr>
          <w:rFonts w:cstheme="minorHAnsi"/>
          <w:sz w:val="24"/>
          <w:szCs w:val="24"/>
        </w:rPr>
        <w:t xml:space="preserve"> strategic direction demonstrates its dedication to staying at the forefront of industrial manufacturing while navigating the intricacies of the global commercial landscape.</w:t>
      </w:r>
    </w:p>
    <w:p w14:paraId="4283A302" w14:textId="77777777" w:rsidR="006C6630" w:rsidRPr="00F65A4D" w:rsidRDefault="006C6630" w:rsidP="00897F31">
      <w:pPr>
        <w:rPr>
          <w:rFonts w:cstheme="minorHAnsi"/>
          <w:sz w:val="24"/>
          <w:szCs w:val="24"/>
        </w:rPr>
      </w:pPr>
    </w:p>
    <w:p w14:paraId="4F116103" w14:textId="77777777" w:rsidR="006C6630" w:rsidRPr="00F65A4D" w:rsidRDefault="006C6630" w:rsidP="00897F31">
      <w:pPr>
        <w:rPr>
          <w:rFonts w:cstheme="minorHAnsi"/>
          <w:sz w:val="24"/>
          <w:szCs w:val="24"/>
        </w:rPr>
      </w:pPr>
    </w:p>
    <w:p w14:paraId="68C38F65" w14:textId="77777777" w:rsidR="006C6630" w:rsidRPr="00F65A4D" w:rsidRDefault="006C6630" w:rsidP="00897F31">
      <w:pPr>
        <w:rPr>
          <w:rFonts w:cstheme="minorHAnsi"/>
          <w:sz w:val="24"/>
          <w:szCs w:val="24"/>
        </w:rPr>
      </w:pPr>
    </w:p>
    <w:p w14:paraId="316117B1" w14:textId="77777777" w:rsidR="006C6630" w:rsidRPr="00F65A4D" w:rsidRDefault="006C6630" w:rsidP="00897F31">
      <w:pPr>
        <w:rPr>
          <w:rFonts w:cstheme="minorHAnsi"/>
          <w:sz w:val="24"/>
          <w:szCs w:val="24"/>
        </w:rPr>
      </w:pPr>
    </w:p>
    <w:p w14:paraId="74D6C0C2" w14:textId="77777777" w:rsidR="006C6630" w:rsidRPr="00F65A4D" w:rsidRDefault="006C6630" w:rsidP="00897F31">
      <w:pPr>
        <w:rPr>
          <w:rFonts w:cstheme="minorHAnsi"/>
          <w:sz w:val="24"/>
          <w:szCs w:val="24"/>
        </w:rPr>
      </w:pPr>
    </w:p>
    <w:p w14:paraId="6DADBC0C" w14:textId="77777777" w:rsidR="006C6630" w:rsidRPr="00F65A4D" w:rsidRDefault="006C6630" w:rsidP="00897F31">
      <w:pPr>
        <w:rPr>
          <w:rFonts w:cstheme="minorHAnsi"/>
          <w:sz w:val="24"/>
          <w:szCs w:val="24"/>
        </w:rPr>
      </w:pPr>
    </w:p>
    <w:p w14:paraId="3D141604" w14:textId="77777777" w:rsidR="006C6630" w:rsidRPr="00F65A4D" w:rsidRDefault="006C6630" w:rsidP="00897F31">
      <w:pPr>
        <w:rPr>
          <w:rFonts w:cstheme="minorHAnsi"/>
          <w:sz w:val="24"/>
          <w:szCs w:val="24"/>
        </w:rPr>
      </w:pPr>
    </w:p>
    <w:p w14:paraId="469D6275" w14:textId="77777777" w:rsidR="006C6630" w:rsidRPr="00F65A4D" w:rsidRDefault="006C6630" w:rsidP="00897F31">
      <w:pPr>
        <w:rPr>
          <w:rFonts w:cstheme="minorHAnsi"/>
          <w:sz w:val="24"/>
          <w:szCs w:val="24"/>
        </w:rPr>
      </w:pPr>
    </w:p>
    <w:p w14:paraId="1ED6F587" w14:textId="77777777" w:rsidR="006C6630" w:rsidRPr="00F65A4D" w:rsidRDefault="006C6630" w:rsidP="00897F31">
      <w:pPr>
        <w:rPr>
          <w:rFonts w:cstheme="minorHAnsi"/>
          <w:sz w:val="24"/>
          <w:szCs w:val="24"/>
        </w:rPr>
      </w:pPr>
    </w:p>
    <w:p w14:paraId="3795F969" w14:textId="77777777" w:rsidR="00B905FB" w:rsidRPr="00F65A4D" w:rsidRDefault="00B905FB" w:rsidP="00897F31">
      <w:pPr>
        <w:rPr>
          <w:rFonts w:cstheme="minorHAnsi"/>
          <w:sz w:val="24"/>
          <w:szCs w:val="24"/>
        </w:rPr>
      </w:pPr>
    </w:p>
    <w:p w14:paraId="0F8E01EC" w14:textId="77777777" w:rsidR="00B905FB" w:rsidRPr="00F65A4D" w:rsidRDefault="00B905FB" w:rsidP="00897F31">
      <w:pPr>
        <w:rPr>
          <w:rFonts w:cstheme="minorHAnsi"/>
          <w:sz w:val="24"/>
          <w:szCs w:val="24"/>
        </w:rPr>
      </w:pPr>
    </w:p>
    <w:p w14:paraId="55EC66DE" w14:textId="77777777" w:rsidR="00B905FB" w:rsidRPr="00F65A4D" w:rsidRDefault="00B905FB" w:rsidP="00897F31">
      <w:pPr>
        <w:rPr>
          <w:rFonts w:cstheme="minorHAnsi"/>
          <w:sz w:val="24"/>
          <w:szCs w:val="24"/>
        </w:rPr>
      </w:pPr>
    </w:p>
    <w:p w14:paraId="69332BF6" w14:textId="77777777" w:rsidR="00B905FB" w:rsidRPr="00F65A4D" w:rsidRDefault="00B905FB" w:rsidP="00897F31">
      <w:pPr>
        <w:rPr>
          <w:rFonts w:cstheme="minorHAnsi"/>
          <w:sz w:val="24"/>
          <w:szCs w:val="24"/>
        </w:rPr>
      </w:pPr>
    </w:p>
    <w:p w14:paraId="6B2A69FC" w14:textId="77777777" w:rsidR="00B905FB" w:rsidRPr="00F65A4D" w:rsidRDefault="00B905FB" w:rsidP="00897F31">
      <w:pPr>
        <w:rPr>
          <w:rFonts w:cstheme="minorHAnsi"/>
          <w:sz w:val="24"/>
          <w:szCs w:val="24"/>
        </w:rPr>
      </w:pPr>
    </w:p>
    <w:p w14:paraId="5530DEC8" w14:textId="77777777" w:rsidR="00B905FB" w:rsidRPr="00F65A4D" w:rsidRDefault="00B905FB" w:rsidP="00897F31">
      <w:pPr>
        <w:rPr>
          <w:rFonts w:cstheme="minorHAnsi"/>
          <w:sz w:val="24"/>
          <w:szCs w:val="24"/>
        </w:rPr>
      </w:pPr>
    </w:p>
    <w:p w14:paraId="4EDF90C5" w14:textId="77777777" w:rsidR="00B905FB" w:rsidRPr="00F65A4D" w:rsidRDefault="00B905FB" w:rsidP="00897F31">
      <w:pPr>
        <w:rPr>
          <w:rFonts w:cstheme="minorHAnsi"/>
          <w:sz w:val="24"/>
          <w:szCs w:val="24"/>
        </w:rPr>
      </w:pPr>
    </w:p>
    <w:p w14:paraId="71C1C7E7" w14:textId="77777777" w:rsidR="00B905FB" w:rsidRPr="00F65A4D" w:rsidRDefault="00B905FB" w:rsidP="00897F31">
      <w:pPr>
        <w:rPr>
          <w:rFonts w:cstheme="minorHAnsi"/>
          <w:sz w:val="24"/>
          <w:szCs w:val="24"/>
        </w:rPr>
      </w:pPr>
    </w:p>
    <w:p w14:paraId="321EF02A" w14:textId="77777777" w:rsidR="00CC0C53" w:rsidRDefault="00000000" w:rsidP="00CC0C53">
      <w:pPr>
        <w:pStyle w:val="Heading1"/>
      </w:pPr>
      <w:bookmarkStart w:id="37" w:name="_Toc175531773"/>
      <w:r>
        <w:t>References</w:t>
      </w:r>
      <w:bookmarkEnd w:id="37"/>
    </w:p>
    <w:p w14:paraId="67F04FDA" w14:textId="77777777" w:rsidR="00CC0C53" w:rsidRPr="00CC0C53" w:rsidRDefault="00CC0C53" w:rsidP="00CC0C53"/>
    <w:p w14:paraId="09343ACF"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General Electric, 2024. About Us. Available at: </w:t>
      </w:r>
      <w:hyperlink r:id="rId11" w:tgtFrame="_new" w:history="1">
        <w:r w:rsidRPr="006F605A">
          <w:rPr>
            <w:rStyle w:val="Hyperlink"/>
            <w:rFonts w:cstheme="minorHAnsi"/>
            <w:sz w:val="24"/>
            <w:szCs w:val="24"/>
          </w:rPr>
          <w:t>https://www.ge.com/about-us</w:t>
        </w:r>
      </w:hyperlink>
      <w:r w:rsidRPr="006F605A">
        <w:rPr>
          <w:rFonts w:cstheme="minorHAnsi"/>
          <w:sz w:val="24"/>
          <w:szCs w:val="24"/>
        </w:rPr>
        <w:t>.</w:t>
      </w:r>
    </w:p>
    <w:p w14:paraId="33C0DE28"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IBISWorld, 2024. General Electric Company. Available at: </w:t>
      </w:r>
      <w:hyperlink r:id="rId12" w:tgtFrame="_new" w:history="1">
        <w:r w:rsidRPr="006F605A">
          <w:rPr>
            <w:rStyle w:val="Hyperlink"/>
            <w:rFonts w:cstheme="minorHAnsi"/>
            <w:sz w:val="24"/>
            <w:szCs w:val="24"/>
          </w:rPr>
          <w:t>https://www.ibisworld.com/us/company/general-electric-company/10401/</w:t>
        </w:r>
      </w:hyperlink>
      <w:r w:rsidRPr="006F605A">
        <w:rPr>
          <w:rFonts w:cstheme="minorHAnsi"/>
          <w:sz w:val="24"/>
          <w:szCs w:val="24"/>
        </w:rPr>
        <w:t>.</w:t>
      </w:r>
    </w:p>
    <w:p w14:paraId="09177EE6"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The Brand Hopper, 2023. Exploring General Electric’s History and Groundbreaking Inventions. Available at: </w:t>
      </w:r>
      <w:hyperlink r:id="rId13" w:tgtFrame="_new" w:history="1">
        <w:r w:rsidRPr="006F605A">
          <w:rPr>
            <w:rStyle w:val="Hyperlink"/>
            <w:rFonts w:cstheme="minorHAnsi"/>
            <w:sz w:val="24"/>
            <w:szCs w:val="24"/>
          </w:rPr>
          <w:t>https://thebrandhopper.com/2023/07/11/exploring-general-electrics-history-and-groundbreaking-inventions/</w:t>
        </w:r>
      </w:hyperlink>
      <w:r w:rsidRPr="006F605A">
        <w:rPr>
          <w:rFonts w:cstheme="minorHAnsi"/>
          <w:sz w:val="24"/>
          <w:szCs w:val="24"/>
        </w:rPr>
        <w:t>.</w:t>
      </w:r>
    </w:p>
    <w:p w14:paraId="656BF347"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IronFX, 2024. General Electric: Then and Now. Available at: </w:t>
      </w:r>
      <w:hyperlink r:id="rId14" w:tgtFrame="_new" w:history="1">
        <w:r w:rsidRPr="006F605A">
          <w:rPr>
            <w:rStyle w:val="Hyperlink"/>
            <w:rFonts w:cstheme="minorHAnsi"/>
            <w:sz w:val="24"/>
            <w:szCs w:val="24"/>
          </w:rPr>
          <w:t>https://www.ironfx.com/en/general-electric-then-and-now/</w:t>
        </w:r>
      </w:hyperlink>
      <w:r w:rsidRPr="006F605A">
        <w:rPr>
          <w:rFonts w:cstheme="minorHAnsi"/>
          <w:sz w:val="24"/>
          <w:szCs w:val="24"/>
        </w:rPr>
        <w:t>.</w:t>
      </w:r>
    </w:p>
    <w:p w14:paraId="7960CDB2"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General Electric, 2024. CFO Leadership Transition. Available at: </w:t>
      </w:r>
      <w:hyperlink r:id="rId15" w:tgtFrame="_new" w:history="1">
        <w:r w:rsidRPr="006F605A">
          <w:rPr>
            <w:rStyle w:val="Hyperlink"/>
            <w:rFonts w:cstheme="minorHAnsi"/>
            <w:sz w:val="24"/>
            <w:szCs w:val="24"/>
          </w:rPr>
          <w:t>https://www.ge.com/news/press-releases/ge-announces-cfo-leadership-transition</w:t>
        </w:r>
      </w:hyperlink>
      <w:r w:rsidRPr="006F605A">
        <w:rPr>
          <w:rFonts w:cstheme="minorHAnsi"/>
          <w:sz w:val="24"/>
          <w:szCs w:val="24"/>
        </w:rPr>
        <w:t>.</w:t>
      </w:r>
    </w:p>
    <w:p w14:paraId="11C01CE1"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Osman, J., 2024. Larry Culp Has Revived GE's Stock. He's About to Make His Next Move. Forbes. Available at: </w:t>
      </w:r>
      <w:hyperlink r:id="rId16" w:tgtFrame="_new" w:history="1">
        <w:r w:rsidRPr="006F605A">
          <w:rPr>
            <w:rStyle w:val="Hyperlink"/>
            <w:rFonts w:cstheme="minorHAnsi"/>
            <w:sz w:val="24"/>
            <w:szCs w:val="24"/>
          </w:rPr>
          <w:t>https://www.forbes.com/sites/jimosman/2024/02/19/larry-culp-has-revived-ges-stock-hes-about-to-make-his-next-move/</w:t>
        </w:r>
      </w:hyperlink>
      <w:r w:rsidRPr="006F605A">
        <w:rPr>
          <w:rFonts w:cstheme="minorHAnsi"/>
          <w:sz w:val="24"/>
          <w:szCs w:val="24"/>
        </w:rPr>
        <w:t>.</w:t>
      </w:r>
    </w:p>
    <w:p w14:paraId="122096EB"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Stock Analysis, 2024. GE Aerospace: Liquidity Ratios. Available at: </w:t>
      </w:r>
      <w:hyperlink r:id="rId17" w:tgtFrame="_new" w:history="1">
        <w:r w:rsidRPr="006F605A">
          <w:rPr>
            <w:rStyle w:val="Hyperlink"/>
            <w:rFonts w:cstheme="minorHAnsi"/>
            <w:sz w:val="24"/>
            <w:szCs w:val="24"/>
          </w:rPr>
          <w:t>https://www.stock-analysis-on.net/NYSE/Company/GE-Aerospace/Ratios/Liquidity/Quarterly-Data</w:t>
        </w:r>
      </w:hyperlink>
      <w:r w:rsidRPr="006F605A">
        <w:rPr>
          <w:rFonts w:cstheme="minorHAnsi"/>
          <w:sz w:val="24"/>
          <w:szCs w:val="24"/>
        </w:rPr>
        <w:t>.</w:t>
      </w:r>
    </w:p>
    <w:p w14:paraId="074A6B2C"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Stock Analysis, 2024. GE Aerospace: Long-term Debt and Solvency Ratios. Available at: </w:t>
      </w:r>
      <w:hyperlink r:id="rId18" w:tgtFrame="_new" w:history="1">
        <w:r w:rsidRPr="006F605A">
          <w:rPr>
            <w:rStyle w:val="Hyperlink"/>
            <w:rFonts w:cstheme="minorHAnsi"/>
            <w:sz w:val="24"/>
            <w:szCs w:val="24"/>
          </w:rPr>
          <w:t>https://www.stock-analysis-on.net/NYSE/Company/GE-Aerospace/Ratios/Long-term-Debt-and-Solvency</w:t>
        </w:r>
      </w:hyperlink>
      <w:r w:rsidRPr="006F605A">
        <w:rPr>
          <w:rFonts w:cstheme="minorHAnsi"/>
          <w:sz w:val="24"/>
          <w:szCs w:val="24"/>
        </w:rPr>
        <w:t>.</w:t>
      </w:r>
    </w:p>
    <w:p w14:paraId="4CFE3A7F"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AlphaQuery, 2024. Current Ratio for GE. Available at: </w:t>
      </w:r>
      <w:hyperlink r:id="rId19" w:tgtFrame="_new" w:history="1">
        <w:r w:rsidRPr="006F605A">
          <w:rPr>
            <w:rStyle w:val="Hyperlink"/>
            <w:rFonts w:cstheme="minorHAnsi"/>
            <w:sz w:val="24"/>
            <w:szCs w:val="24"/>
          </w:rPr>
          <w:t>https://www.alphaquery.com/stock/GE/fundamentals/annual/current-ratio</w:t>
        </w:r>
      </w:hyperlink>
      <w:r w:rsidRPr="006F605A">
        <w:rPr>
          <w:rFonts w:cstheme="minorHAnsi"/>
          <w:sz w:val="24"/>
          <w:szCs w:val="24"/>
        </w:rPr>
        <w:t>.</w:t>
      </w:r>
    </w:p>
    <w:p w14:paraId="5016E6DD"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GuruFocus, 2024. GE Current Ratio. Available at: </w:t>
      </w:r>
      <w:hyperlink r:id="rId20" w:tgtFrame="_new" w:history="1">
        <w:r w:rsidRPr="006F605A">
          <w:rPr>
            <w:rStyle w:val="Hyperlink"/>
            <w:rFonts w:cstheme="minorHAnsi"/>
            <w:sz w:val="24"/>
            <w:szCs w:val="24"/>
          </w:rPr>
          <w:t>https://www.gurufocus.com/term/current-ratio/GE</w:t>
        </w:r>
      </w:hyperlink>
      <w:r w:rsidRPr="006F605A">
        <w:rPr>
          <w:rFonts w:cstheme="minorHAnsi"/>
          <w:sz w:val="24"/>
          <w:szCs w:val="24"/>
        </w:rPr>
        <w:t>.</w:t>
      </w:r>
    </w:p>
    <w:p w14:paraId="19A38620"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AccountingWare, 2024. Data Visualizations for Financial Statements. Available at: </w:t>
      </w:r>
      <w:hyperlink r:id="rId21" w:tgtFrame="_new" w:history="1">
        <w:r w:rsidRPr="006F605A">
          <w:rPr>
            <w:rStyle w:val="Hyperlink"/>
            <w:rFonts w:cstheme="minorHAnsi"/>
            <w:sz w:val="24"/>
            <w:szCs w:val="24"/>
          </w:rPr>
          <w:t>https://accountingware.com/activreporter/blog/data-visualizations-for-financial-statements</w:t>
        </w:r>
      </w:hyperlink>
      <w:r w:rsidRPr="006F605A">
        <w:rPr>
          <w:rFonts w:cstheme="minorHAnsi"/>
          <w:sz w:val="24"/>
          <w:szCs w:val="24"/>
        </w:rPr>
        <w:t>.</w:t>
      </w:r>
    </w:p>
    <w:p w14:paraId="315D4B4C"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Phocas Software, 2024. Financial Data Visualizations: How They Help Businesspeople Communicate. Available at: </w:t>
      </w:r>
      <w:hyperlink r:id="rId22" w:tgtFrame="_new" w:history="1">
        <w:r w:rsidRPr="006F605A">
          <w:rPr>
            <w:rStyle w:val="Hyperlink"/>
            <w:rFonts w:cstheme="minorHAnsi"/>
            <w:sz w:val="24"/>
            <w:szCs w:val="24"/>
          </w:rPr>
          <w:t>https://www.phocassoftware.com/resources/blog/financial-data-visualizations-how-they-help-businesspeople-communicate</w:t>
        </w:r>
      </w:hyperlink>
      <w:r w:rsidRPr="006F605A">
        <w:rPr>
          <w:rFonts w:cstheme="minorHAnsi"/>
          <w:sz w:val="24"/>
          <w:szCs w:val="24"/>
        </w:rPr>
        <w:t>.</w:t>
      </w:r>
    </w:p>
    <w:p w14:paraId="631E7BFF"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MarketBeat, 2024. GE Competitors and Alternatives. Available at: </w:t>
      </w:r>
      <w:hyperlink r:id="rId23" w:tgtFrame="_new" w:history="1">
        <w:r w:rsidRPr="006F605A">
          <w:rPr>
            <w:rStyle w:val="Hyperlink"/>
            <w:rFonts w:cstheme="minorHAnsi"/>
            <w:sz w:val="24"/>
            <w:szCs w:val="24"/>
          </w:rPr>
          <w:t>https://www.marketbeat.com/stocks/NYSE/GE/competitors-and-alternatives/</w:t>
        </w:r>
      </w:hyperlink>
      <w:r w:rsidRPr="006F605A">
        <w:rPr>
          <w:rFonts w:cstheme="minorHAnsi"/>
          <w:sz w:val="24"/>
          <w:szCs w:val="24"/>
        </w:rPr>
        <w:t>.</w:t>
      </w:r>
    </w:p>
    <w:p w14:paraId="2387DA3A"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MBA Skool, 2024. GE Competitors. Available at: </w:t>
      </w:r>
      <w:hyperlink r:id="rId24" w:tgtFrame="_new" w:history="1">
        <w:r w:rsidRPr="006F605A">
          <w:rPr>
            <w:rStyle w:val="Hyperlink"/>
            <w:rFonts w:cstheme="minorHAnsi"/>
            <w:sz w:val="24"/>
            <w:szCs w:val="24"/>
          </w:rPr>
          <w:t>https://www.mbaskool.com/competitors/companies/18720-ge.html</w:t>
        </w:r>
      </w:hyperlink>
      <w:r w:rsidRPr="006F605A">
        <w:rPr>
          <w:rFonts w:cstheme="minorHAnsi"/>
          <w:sz w:val="24"/>
          <w:szCs w:val="24"/>
        </w:rPr>
        <w:t>.</w:t>
      </w:r>
    </w:p>
    <w:p w14:paraId="2DCBAED3"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lastRenderedPageBreak/>
        <w:t xml:space="preserve">Marketing91, 2024. Top 12 GE Competitors. Available at: </w:t>
      </w:r>
      <w:hyperlink r:id="rId25" w:tgtFrame="_new" w:history="1">
        <w:r w:rsidRPr="006F605A">
          <w:rPr>
            <w:rStyle w:val="Hyperlink"/>
            <w:rFonts w:cstheme="minorHAnsi"/>
            <w:sz w:val="24"/>
            <w:szCs w:val="24"/>
          </w:rPr>
          <w:t>https://www.marketing91.com/top-12-ge-competitors/</w:t>
        </w:r>
      </w:hyperlink>
      <w:r w:rsidRPr="006F605A">
        <w:rPr>
          <w:rFonts w:cstheme="minorHAnsi"/>
          <w:sz w:val="24"/>
          <w:szCs w:val="24"/>
        </w:rPr>
        <w:t>.</w:t>
      </w:r>
    </w:p>
    <w:p w14:paraId="79FEA0A0"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CSIMarket, 2024. GE Competitors Overview. Available at: </w:t>
      </w:r>
      <w:hyperlink r:id="rId26" w:tgtFrame="_new" w:history="1">
        <w:r w:rsidRPr="006F605A">
          <w:rPr>
            <w:rStyle w:val="Hyperlink"/>
            <w:rFonts w:cstheme="minorHAnsi"/>
            <w:sz w:val="24"/>
            <w:szCs w:val="24"/>
          </w:rPr>
          <w:t>https://csimarket.com/stocks/compet_glance.php?code=GE</w:t>
        </w:r>
      </w:hyperlink>
      <w:r w:rsidRPr="006F605A">
        <w:rPr>
          <w:rFonts w:cstheme="minorHAnsi"/>
          <w:sz w:val="24"/>
          <w:szCs w:val="24"/>
        </w:rPr>
        <w:t>.</w:t>
      </w:r>
    </w:p>
    <w:p w14:paraId="3865215F"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ResearchGate, 2024. Capital Structure Theory: An Overview. Available at: </w:t>
      </w:r>
      <w:hyperlink r:id="rId27" w:tgtFrame="_new" w:history="1">
        <w:r w:rsidRPr="006F605A">
          <w:rPr>
            <w:rStyle w:val="Hyperlink"/>
            <w:rFonts w:cstheme="minorHAnsi"/>
            <w:sz w:val="24"/>
            <w:szCs w:val="24"/>
          </w:rPr>
          <w:t>https://www.researchgate.net/publication/313012079_Capital_Structure_Theory_An_Overview</w:t>
        </w:r>
      </w:hyperlink>
      <w:r w:rsidRPr="006F605A">
        <w:rPr>
          <w:rFonts w:cstheme="minorHAnsi"/>
          <w:sz w:val="24"/>
          <w:szCs w:val="24"/>
        </w:rPr>
        <w:t>.</w:t>
      </w:r>
    </w:p>
    <w:p w14:paraId="1ABE0E1C"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Finance Yahoo, 2024. General Electric Share Price. Available at: </w:t>
      </w:r>
      <w:hyperlink r:id="rId28" w:tgtFrame="_new" w:history="1">
        <w:r w:rsidRPr="006F605A">
          <w:rPr>
            <w:rStyle w:val="Hyperlink"/>
            <w:rFonts w:cstheme="minorHAnsi"/>
            <w:sz w:val="24"/>
            <w:szCs w:val="24"/>
          </w:rPr>
          <w:t>https://finance.yahoo.com/quote/GE/</w:t>
        </w:r>
      </w:hyperlink>
      <w:r w:rsidRPr="006F605A">
        <w:rPr>
          <w:rFonts w:cstheme="minorHAnsi"/>
          <w:sz w:val="24"/>
          <w:szCs w:val="24"/>
        </w:rPr>
        <w:t>.</w:t>
      </w:r>
    </w:p>
    <w:p w14:paraId="082FFE6C"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TipRanks, 2024. GE Stock Forecast. Available at: </w:t>
      </w:r>
      <w:hyperlink r:id="rId29" w:tgtFrame="_new" w:history="1">
        <w:r w:rsidRPr="006F605A">
          <w:rPr>
            <w:rStyle w:val="Hyperlink"/>
            <w:rFonts w:cstheme="minorHAnsi"/>
            <w:sz w:val="24"/>
            <w:szCs w:val="24"/>
          </w:rPr>
          <w:t>https://www.tipranks.com/stocks/ge/forecast</w:t>
        </w:r>
      </w:hyperlink>
      <w:r w:rsidRPr="006F605A">
        <w:rPr>
          <w:rFonts w:cstheme="minorHAnsi"/>
          <w:sz w:val="24"/>
          <w:szCs w:val="24"/>
        </w:rPr>
        <w:t>.</w:t>
      </w:r>
    </w:p>
    <w:p w14:paraId="34403C31"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Stock Analysis, 2024. GE Stock Information. Available at: </w:t>
      </w:r>
      <w:hyperlink r:id="rId30" w:tgtFrame="_new" w:history="1">
        <w:r w:rsidRPr="006F605A">
          <w:rPr>
            <w:rStyle w:val="Hyperlink"/>
            <w:rFonts w:cstheme="minorHAnsi"/>
            <w:sz w:val="24"/>
            <w:szCs w:val="24"/>
          </w:rPr>
          <w:t>https://stockanalysis.com/stocks/ge/</w:t>
        </w:r>
      </w:hyperlink>
      <w:r w:rsidRPr="006F605A">
        <w:rPr>
          <w:rFonts w:cstheme="minorHAnsi"/>
          <w:sz w:val="24"/>
          <w:szCs w:val="24"/>
        </w:rPr>
        <w:t>.</w:t>
      </w:r>
    </w:p>
    <w:p w14:paraId="1F51FE2B"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MarketWatch, 2024. GE Analyst Estimates. Available at: </w:t>
      </w:r>
      <w:hyperlink r:id="rId31" w:tgtFrame="_new" w:history="1">
        <w:r w:rsidRPr="006F605A">
          <w:rPr>
            <w:rStyle w:val="Hyperlink"/>
            <w:rFonts w:cstheme="minorHAnsi"/>
            <w:sz w:val="24"/>
            <w:szCs w:val="24"/>
          </w:rPr>
          <w:t>https://www.marketwatch.com/investing/stock/ge/analystestimates</w:t>
        </w:r>
      </w:hyperlink>
      <w:r w:rsidRPr="006F605A">
        <w:rPr>
          <w:rFonts w:cstheme="minorHAnsi"/>
          <w:sz w:val="24"/>
          <w:szCs w:val="24"/>
        </w:rPr>
        <w:t>.</w:t>
      </w:r>
    </w:p>
    <w:p w14:paraId="27906D59"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Osman, J., 2024. GE's Brush with Collapse Now Mirrors Boeing's Struggles. Forbes. Available at: </w:t>
      </w:r>
      <w:hyperlink r:id="rId32" w:tgtFrame="_new" w:history="1">
        <w:r w:rsidRPr="006F605A">
          <w:rPr>
            <w:rStyle w:val="Hyperlink"/>
            <w:rFonts w:cstheme="minorHAnsi"/>
            <w:sz w:val="24"/>
            <w:szCs w:val="24"/>
          </w:rPr>
          <w:t>https://www.forbes.com/sites/jimosman/2024/03/17/ges-brush-with-collapse-now-mirrors-boeings-struggles/</w:t>
        </w:r>
      </w:hyperlink>
      <w:r w:rsidRPr="006F605A">
        <w:rPr>
          <w:rFonts w:cstheme="minorHAnsi"/>
          <w:sz w:val="24"/>
          <w:szCs w:val="24"/>
        </w:rPr>
        <w:t>.</w:t>
      </w:r>
    </w:p>
    <w:p w14:paraId="6ABFABDF"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General Electric, 2024. GE Investor Conference Presentation. Available at: </w:t>
      </w:r>
      <w:hyperlink r:id="rId33" w:tgtFrame="_new" w:history="1">
        <w:r w:rsidRPr="006F605A">
          <w:rPr>
            <w:rStyle w:val="Hyperlink"/>
            <w:rFonts w:cstheme="minorHAnsi"/>
            <w:sz w:val="24"/>
            <w:szCs w:val="24"/>
          </w:rPr>
          <w:t>https://www.geaerospace.com/sites/default/files/investor-day-2024-presentation.pdf</w:t>
        </w:r>
      </w:hyperlink>
      <w:r w:rsidRPr="006F605A">
        <w:rPr>
          <w:rFonts w:cstheme="minorHAnsi"/>
          <w:sz w:val="24"/>
          <w:szCs w:val="24"/>
        </w:rPr>
        <w:t>.</w:t>
      </w:r>
    </w:p>
    <w:p w14:paraId="56318139"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Atlantis Press, 2024. Feasibility Study of Site Selection Through GE Matrix Mapping. Available at: </w:t>
      </w:r>
      <w:hyperlink r:id="rId34" w:tgtFrame="_new" w:history="1">
        <w:r w:rsidRPr="006F605A">
          <w:rPr>
            <w:rStyle w:val="Hyperlink"/>
            <w:rFonts w:cstheme="minorHAnsi"/>
            <w:sz w:val="24"/>
            <w:szCs w:val="24"/>
          </w:rPr>
          <w:t>https://www.atlantis-press.com/proceedings/gcbme-20/125960556</w:t>
        </w:r>
      </w:hyperlink>
      <w:r w:rsidRPr="006F605A">
        <w:rPr>
          <w:rFonts w:cstheme="minorHAnsi"/>
          <w:sz w:val="24"/>
          <w:szCs w:val="24"/>
        </w:rPr>
        <w:t>.</w:t>
      </w:r>
    </w:p>
    <w:p w14:paraId="4437412C"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ResearchGate, 2024. A Feasibility Study of Site Selection Through GE Matrix Mapping. Available at: </w:t>
      </w:r>
      <w:hyperlink r:id="rId35" w:tgtFrame="_new" w:history="1">
        <w:r w:rsidRPr="006F605A">
          <w:rPr>
            <w:rStyle w:val="Hyperlink"/>
            <w:rFonts w:cstheme="minorHAnsi"/>
            <w:sz w:val="24"/>
            <w:szCs w:val="24"/>
          </w:rPr>
          <w:t>https://www.researchgate.net/publication/354414332_A_Feasibility_Study_of_Site_Selection_Through_GE-Matrix_Mapping_with_Market_Attractiveness_Parameters_and_Financial_Projection_Parameters_in_Small_and_Medium_Enterprises</w:t>
        </w:r>
      </w:hyperlink>
      <w:r w:rsidRPr="006F605A">
        <w:rPr>
          <w:rFonts w:cstheme="minorHAnsi"/>
          <w:sz w:val="24"/>
          <w:szCs w:val="24"/>
        </w:rPr>
        <w:t>.</w:t>
      </w:r>
    </w:p>
    <w:p w14:paraId="16CC0A2E" w14:textId="77777777" w:rsidR="00FB5674" w:rsidRPr="006F605A" w:rsidRDefault="00000000" w:rsidP="006F605A">
      <w:pPr>
        <w:pStyle w:val="ListParagraph"/>
        <w:numPr>
          <w:ilvl w:val="0"/>
          <w:numId w:val="28"/>
        </w:numPr>
        <w:rPr>
          <w:rFonts w:cstheme="minorHAnsi"/>
          <w:sz w:val="24"/>
          <w:szCs w:val="24"/>
        </w:rPr>
      </w:pPr>
      <w:r w:rsidRPr="006F605A">
        <w:rPr>
          <w:rFonts w:cstheme="minorHAnsi"/>
          <w:sz w:val="24"/>
          <w:szCs w:val="24"/>
        </w:rPr>
        <w:t xml:space="preserve">GE Pension Scheme, 2024. GE Pension Scheme Statement of Investment Principles. Available at: </w:t>
      </w:r>
      <w:hyperlink r:id="rId36" w:tgtFrame="_new" w:history="1">
        <w:r w:rsidRPr="006F605A">
          <w:rPr>
            <w:rStyle w:val="Hyperlink"/>
            <w:rFonts w:cstheme="minorHAnsi"/>
            <w:sz w:val="24"/>
            <w:szCs w:val="24"/>
          </w:rPr>
          <w:t>https://www.geapspensionscheme.com/uploaded/document_files/geeps-sip_34004.pdf</w:t>
        </w:r>
      </w:hyperlink>
      <w:r w:rsidRPr="006F605A">
        <w:rPr>
          <w:rFonts w:cstheme="minorHAnsi"/>
          <w:sz w:val="24"/>
          <w:szCs w:val="24"/>
        </w:rPr>
        <w:t>.</w:t>
      </w:r>
    </w:p>
    <w:p w14:paraId="2CAF4E58" w14:textId="77777777" w:rsidR="00F65A4D" w:rsidRPr="006F605A" w:rsidRDefault="00000000" w:rsidP="006F605A">
      <w:pPr>
        <w:pStyle w:val="ListParagraph"/>
        <w:numPr>
          <w:ilvl w:val="0"/>
          <w:numId w:val="28"/>
        </w:numPr>
        <w:spacing w:before="100" w:beforeAutospacing="1" w:after="100" w:afterAutospacing="1" w:line="240" w:lineRule="auto"/>
        <w:rPr>
          <w:rFonts w:eastAsia="Times New Roman" w:cstheme="minorHAnsi"/>
          <w:kern w:val="0"/>
          <w:sz w:val="24"/>
          <w:szCs w:val="24"/>
          <w:lang w:eastAsia="en-IN"/>
          <w14:ligatures w14:val="none"/>
        </w:rPr>
      </w:pPr>
      <w:r w:rsidRPr="006F605A">
        <w:rPr>
          <w:rFonts w:eastAsia="Times New Roman" w:cstheme="minorHAnsi"/>
          <w:kern w:val="0"/>
          <w:sz w:val="24"/>
          <w:szCs w:val="24"/>
          <w:lang w:eastAsia="en-IN"/>
          <w14:ligatures w14:val="none"/>
        </w:rPr>
        <w:t xml:space="preserve">General Electric. (2020). GE 2019 Annual Report. </w:t>
      </w:r>
      <w:hyperlink r:id="rId37" w:history="1">
        <w:r w:rsidR="00B905FB" w:rsidRPr="006F605A">
          <w:rPr>
            <w:rStyle w:val="Hyperlink"/>
            <w:rFonts w:eastAsia="Times New Roman" w:cstheme="minorHAnsi"/>
            <w:kern w:val="0"/>
            <w:sz w:val="24"/>
            <w:szCs w:val="24"/>
            <w:lang w:eastAsia="en-IN"/>
            <w14:ligatures w14:val="none"/>
          </w:rPr>
          <w:t>https://www.ge.com/reports/2019</w:t>
        </w:r>
      </w:hyperlink>
      <w:r w:rsidR="00B905FB" w:rsidRPr="006F605A">
        <w:rPr>
          <w:rFonts w:eastAsia="Times New Roman" w:cstheme="minorHAnsi"/>
          <w:kern w:val="0"/>
          <w:sz w:val="24"/>
          <w:szCs w:val="24"/>
          <w:lang w:eastAsia="en-IN"/>
          <w14:ligatures w14:val="none"/>
        </w:rPr>
        <w:t xml:space="preserve"> </w:t>
      </w:r>
    </w:p>
    <w:p w14:paraId="5C5D5252" w14:textId="77777777" w:rsidR="00F65A4D" w:rsidRPr="006F605A" w:rsidRDefault="00000000" w:rsidP="006F605A">
      <w:pPr>
        <w:pStyle w:val="ListParagraph"/>
        <w:numPr>
          <w:ilvl w:val="0"/>
          <w:numId w:val="28"/>
        </w:numPr>
        <w:spacing w:before="100" w:beforeAutospacing="1" w:after="100" w:afterAutospacing="1" w:line="240" w:lineRule="auto"/>
        <w:rPr>
          <w:rFonts w:eastAsia="Times New Roman" w:cstheme="minorHAnsi"/>
          <w:kern w:val="0"/>
          <w:sz w:val="24"/>
          <w:szCs w:val="24"/>
          <w:lang w:eastAsia="en-IN"/>
          <w14:ligatures w14:val="none"/>
        </w:rPr>
      </w:pPr>
      <w:r w:rsidRPr="006F605A">
        <w:rPr>
          <w:rFonts w:eastAsia="Times New Roman" w:cstheme="minorHAnsi"/>
          <w:kern w:val="0"/>
          <w:sz w:val="24"/>
          <w:szCs w:val="24"/>
          <w:lang w:eastAsia="en-IN"/>
          <w14:ligatures w14:val="none"/>
        </w:rPr>
        <w:t xml:space="preserve">General Electric. (2021). GE Completes Merger of GE Capital Aviation Services with AerCap Holdings. </w:t>
      </w:r>
      <w:hyperlink r:id="rId38" w:history="1">
        <w:r w:rsidR="00B905FB" w:rsidRPr="006F605A">
          <w:rPr>
            <w:rStyle w:val="Hyperlink"/>
            <w:rFonts w:eastAsia="Times New Roman" w:cstheme="minorHAnsi"/>
            <w:kern w:val="0"/>
            <w:sz w:val="24"/>
            <w:szCs w:val="24"/>
            <w:lang w:eastAsia="en-IN"/>
            <w14:ligatures w14:val="none"/>
          </w:rPr>
          <w:t>https://www.ge.com/news/press-releases</w:t>
        </w:r>
      </w:hyperlink>
      <w:r w:rsidR="00B905FB" w:rsidRPr="006F605A">
        <w:rPr>
          <w:rFonts w:eastAsia="Times New Roman" w:cstheme="minorHAnsi"/>
          <w:kern w:val="0"/>
          <w:sz w:val="24"/>
          <w:szCs w:val="24"/>
          <w:lang w:eastAsia="en-IN"/>
          <w14:ligatures w14:val="none"/>
        </w:rPr>
        <w:t xml:space="preserve"> </w:t>
      </w:r>
    </w:p>
    <w:p w14:paraId="032BF127" w14:textId="77777777" w:rsidR="00DE664E" w:rsidRPr="006F605A" w:rsidRDefault="00000000" w:rsidP="006F605A">
      <w:pPr>
        <w:pStyle w:val="ListParagraph"/>
        <w:numPr>
          <w:ilvl w:val="0"/>
          <w:numId w:val="28"/>
        </w:numPr>
        <w:spacing w:before="100" w:beforeAutospacing="1" w:after="100" w:afterAutospacing="1" w:line="240" w:lineRule="auto"/>
        <w:rPr>
          <w:rFonts w:eastAsia="Times New Roman" w:cstheme="minorHAnsi"/>
          <w:kern w:val="0"/>
          <w:sz w:val="24"/>
          <w:szCs w:val="24"/>
          <w:lang w:eastAsia="en-IN"/>
          <w14:ligatures w14:val="none"/>
        </w:rPr>
      </w:pPr>
      <w:r w:rsidRPr="006F605A">
        <w:rPr>
          <w:rFonts w:eastAsia="Times New Roman" w:cstheme="minorHAnsi"/>
          <w:kern w:val="0"/>
          <w:sz w:val="24"/>
          <w:szCs w:val="24"/>
          <w:lang w:eastAsia="en-IN"/>
          <w14:ligatures w14:val="none"/>
        </w:rPr>
        <w:t xml:space="preserve">General Electric. (2022). GE Ventures Continues to Drive Innovation in Healthcare and Energy. </w:t>
      </w:r>
      <w:hyperlink r:id="rId39" w:history="1">
        <w:r w:rsidR="00B905FB" w:rsidRPr="006F605A">
          <w:rPr>
            <w:rStyle w:val="Hyperlink"/>
            <w:rFonts w:eastAsia="Times New Roman" w:cstheme="minorHAnsi"/>
            <w:kern w:val="0"/>
            <w:sz w:val="24"/>
            <w:szCs w:val="24"/>
            <w:lang w:eastAsia="en-IN"/>
            <w14:ligatures w14:val="none"/>
          </w:rPr>
          <w:t>https://www.ge.com/ventures</w:t>
        </w:r>
      </w:hyperlink>
      <w:r w:rsidR="00B905FB" w:rsidRPr="006F605A">
        <w:rPr>
          <w:rFonts w:eastAsia="Times New Roman" w:cstheme="minorHAnsi"/>
          <w:kern w:val="0"/>
          <w:sz w:val="24"/>
          <w:szCs w:val="24"/>
          <w:lang w:eastAsia="en-IN"/>
          <w14:ligatures w14:val="none"/>
        </w:rPr>
        <w:t xml:space="preserve"> </w:t>
      </w:r>
    </w:p>
    <w:p w14:paraId="47CF2515" w14:textId="77777777" w:rsidR="00F65A4D" w:rsidRPr="006F605A" w:rsidRDefault="00000000" w:rsidP="006F605A">
      <w:pPr>
        <w:pStyle w:val="ListParagraph"/>
        <w:numPr>
          <w:ilvl w:val="0"/>
          <w:numId w:val="28"/>
        </w:numPr>
        <w:spacing w:before="100" w:beforeAutospacing="1" w:after="100" w:afterAutospacing="1" w:line="240" w:lineRule="auto"/>
        <w:rPr>
          <w:rFonts w:eastAsia="Times New Roman" w:cstheme="minorHAnsi"/>
          <w:kern w:val="0"/>
          <w:sz w:val="24"/>
          <w:szCs w:val="24"/>
          <w:lang w:eastAsia="en-IN"/>
          <w14:ligatures w14:val="none"/>
        </w:rPr>
      </w:pPr>
      <w:r w:rsidRPr="006F605A">
        <w:rPr>
          <w:rFonts w:eastAsia="Times New Roman" w:cstheme="minorHAnsi"/>
          <w:kern w:val="0"/>
          <w:sz w:val="24"/>
          <w:szCs w:val="24"/>
          <w:lang w:eastAsia="en-IN"/>
          <w14:ligatures w14:val="none"/>
        </w:rPr>
        <w:t xml:space="preserve">General Electric. (2023). GE Aerospace Spin-off and Strategic Realignment. </w:t>
      </w:r>
      <w:hyperlink r:id="rId40" w:history="1">
        <w:r w:rsidR="00B905FB" w:rsidRPr="006F605A">
          <w:rPr>
            <w:rStyle w:val="Hyperlink"/>
            <w:rFonts w:eastAsia="Times New Roman" w:cstheme="minorHAnsi"/>
            <w:kern w:val="0"/>
            <w:sz w:val="24"/>
            <w:szCs w:val="24"/>
            <w:lang w:eastAsia="en-IN"/>
            <w14:ligatures w14:val="none"/>
          </w:rPr>
          <w:t>https://www.ge.com/reports/2023</w:t>
        </w:r>
      </w:hyperlink>
      <w:r w:rsidR="00B905FB" w:rsidRPr="006F605A">
        <w:rPr>
          <w:rFonts w:eastAsia="Times New Roman" w:cstheme="minorHAnsi"/>
          <w:kern w:val="0"/>
          <w:sz w:val="24"/>
          <w:szCs w:val="24"/>
          <w:lang w:eastAsia="en-IN"/>
          <w14:ligatures w14:val="none"/>
        </w:rPr>
        <w:t xml:space="preserve"> </w:t>
      </w:r>
    </w:p>
    <w:p w14:paraId="70CE6E25" w14:textId="77777777" w:rsidR="00F65A4D" w:rsidRPr="006F605A" w:rsidRDefault="00000000" w:rsidP="006F605A">
      <w:pPr>
        <w:pStyle w:val="ListParagraph"/>
        <w:numPr>
          <w:ilvl w:val="0"/>
          <w:numId w:val="28"/>
        </w:numPr>
        <w:spacing w:before="100" w:beforeAutospacing="1" w:after="100" w:afterAutospacing="1" w:line="240" w:lineRule="auto"/>
        <w:rPr>
          <w:rFonts w:eastAsia="Times New Roman" w:cstheme="minorHAnsi"/>
          <w:kern w:val="0"/>
          <w:sz w:val="24"/>
          <w:szCs w:val="24"/>
          <w:lang w:eastAsia="en-IN"/>
          <w14:ligatures w14:val="none"/>
        </w:rPr>
      </w:pPr>
      <w:r w:rsidRPr="006F605A">
        <w:rPr>
          <w:rFonts w:eastAsia="Times New Roman" w:cstheme="minorHAnsi"/>
          <w:kern w:val="0"/>
          <w:sz w:val="24"/>
          <w:szCs w:val="24"/>
          <w:lang w:eastAsia="en-IN"/>
          <w14:ligatures w14:val="none"/>
        </w:rPr>
        <w:t xml:space="preserve">Reuters. (2021). GE to Merge Aircraft Leasing Unit with AerCap Holdings. </w:t>
      </w:r>
      <w:hyperlink r:id="rId41" w:history="1">
        <w:r w:rsidR="00B905FB" w:rsidRPr="006F605A">
          <w:rPr>
            <w:rStyle w:val="Hyperlink"/>
            <w:rFonts w:eastAsia="Times New Roman" w:cstheme="minorHAnsi"/>
            <w:kern w:val="0"/>
            <w:sz w:val="24"/>
            <w:szCs w:val="24"/>
            <w:lang w:eastAsia="en-IN"/>
            <w14:ligatures w14:val="none"/>
          </w:rPr>
          <w:t>https://www.reuters.com/business/aerospace-defense</w:t>
        </w:r>
      </w:hyperlink>
    </w:p>
    <w:p w14:paraId="3A647847" w14:textId="77777777" w:rsidR="00F65A4D"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Bloomberg. (2023). </w:t>
      </w:r>
      <w:r w:rsidRPr="00F65A4D">
        <w:rPr>
          <w:rStyle w:val="Emphasis"/>
          <w:rFonts w:asciiTheme="minorHAnsi" w:hAnsiTheme="minorHAnsi" w:cstheme="minorHAnsi"/>
          <w:i w:val="0"/>
          <w:iCs w:val="0"/>
        </w:rPr>
        <w:t>GE's Strategic Split into Three Public Companies</w:t>
      </w:r>
      <w:r w:rsidRPr="00F65A4D">
        <w:rPr>
          <w:rFonts w:asciiTheme="minorHAnsi" w:hAnsiTheme="minorHAnsi" w:cstheme="minorHAnsi"/>
        </w:rPr>
        <w:t xml:space="preserve">. Retrieved from </w:t>
      </w:r>
      <w:hyperlink r:id="rId42" w:history="1">
        <w:r w:rsidRPr="00F65A4D">
          <w:rPr>
            <w:rStyle w:val="Hyperlink"/>
            <w:rFonts w:asciiTheme="minorHAnsi" w:hAnsiTheme="minorHAnsi" w:cstheme="minorHAnsi"/>
          </w:rPr>
          <w:t>https://www.bloomberg.com/news/articles/ge-three-way-split</w:t>
        </w:r>
      </w:hyperlink>
      <w:r w:rsidRPr="00F65A4D">
        <w:rPr>
          <w:rFonts w:asciiTheme="minorHAnsi" w:hAnsiTheme="minorHAnsi" w:cstheme="minorHAnsi"/>
        </w:rPr>
        <w:t xml:space="preserve"> </w:t>
      </w:r>
    </w:p>
    <w:p w14:paraId="3B6718EE"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lastRenderedPageBreak/>
        <w:t xml:space="preserve">Energy Voice. (2023). </w:t>
      </w:r>
      <w:r w:rsidRPr="00F65A4D">
        <w:rPr>
          <w:rStyle w:val="Emphasis"/>
          <w:rFonts w:asciiTheme="minorHAnsi" w:hAnsiTheme="minorHAnsi" w:cstheme="minorHAnsi"/>
          <w:i w:val="0"/>
          <w:iCs w:val="0"/>
        </w:rPr>
        <w:t>GE's Investments in Sustainable Aviation and Renewable Energy</w:t>
      </w:r>
      <w:r w:rsidRPr="00F65A4D">
        <w:rPr>
          <w:rFonts w:asciiTheme="minorHAnsi" w:hAnsiTheme="minorHAnsi" w:cstheme="minorHAnsi"/>
        </w:rPr>
        <w:t xml:space="preserve">. Retrieved from </w:t>
      </w:r>
      <w:hyperlink r:id="rId43" w:history="1">
        <w:r w:rsidRPr="00F65A4D">
          <w:rPr>
            <w:rStyle w:val="Hyperlink"/>
            <w:rFonts w:asciiTheme="minorHAnsi" w:hAnsiTheme="minorHAnsi" w:cstheme="minorHAnsi"/>
          </w:rPr>
          <w:t>https://www.energyvoice.com/ge-sustainability-investments</w:t>
        </w:r>
      </w:hyperlink>
      <w:r w:rsidRPr="00F65A4D">
        <w:rPr>
          <w:rFonts w:asciiTheme="minorHAnsi" w:hAnsiTheme="minorHAnsi" w:cstheme="minorHAnsi"/>
        </w:rPr>
        <w:t xml:space="preserve"> </w:t>
      </w:r>
    </w:p>
    <w:p w14:paraId="7D3433D4"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Forbes. (2023). </w:t>
      </w:r>
      <w:r w:rsidRPr="00F65A4D">
        <w:rPr>
          <w:rStyle w:val="Emphasis"/>
          <w:rFonts w:asciiTheme="minorHAnsi" w:hAnsiTheme="minorHAnsi" w:cstheme="minorHAnsi"/>
          <w:i w:val="0"/>
          <w:iCs w:val="0"/>
        </w:rPr>
        <w:t>GE HealthCare Spin-Off: A Strategic Milestone</w:t>
      </w:r>
      <w:r w:rsidRPr="00F65A4D">
        <w:rPr>
          <w:rFonts w:asciiTheme="minorHAnsi" w:hAnsiTheme="minorHAnsi" w:cstheme="minorHAnsi"/>
        </w:rPr>
        <w:t xml:space="preserve">. Retrieved from </w:t>
      </w:r>
      <w:hyperlink r:id="rId44" w:history="1">
        <w:r w:rsidRPr="00F65A4D">
          <w:rPr>
            <w:rStyle w:val="Hyperlink"/>
            <w:rFonts w:asciiTheme="minorHAnsi" w:hAnsiTheme="minorHAnsi" w:cstheme="minorHAnsi"/>
          </w:rPr>
          <w:t>https://www.forbes.com/articles/ge-healthcare-spin-off</w:t>
        </w:r>
      </w:hyperlink>
      <w:r w:rsidRPr="00F65A4D">
        <w:rPr>
          <w:rFonts w:asciiTheme="minorHAnsi" w:hAnsiTheme="minorHAnsi" w:cstheme="minorHAnsi"/>
        </w:rPr>
        <w:t xml:space="preserve"> </w:t>
      </w:r>
    </w:p>
    <w:p w14:paraId="56B55642"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General Electric. (2022). </w:t>
      </w:r>
      <w:r w:rsidRPr="00F65A4D">
        <w:rPr>
          <w:rStyle w:val="Emphasis"/>
          <w:rFonts w:asciiTheme="minorHAnsi" w:hAnsiTheme="minorHAnsi" w:cstheme="minorHAnsi"/>
          <w:i w:val="0"/>
          <w:iCs w:val="0"/>
        </w:rPr>
        <w:t>GE 2021 Annual Report: Innovation and Sustainability Initiatives</w:t>
      </w:r>
      <w:r w:rsidRPr="00F65A4D">
        <w:rPr>
          <w:rFonts w:asciiTheme="minorHAnsi" w:hAnsiTheme="minorHAnsi" w:cstheme="minorHAnsi"/>
        </w:rPr>
        <w:t xml:space="preserve">. Retrieved from </w:t>
      </w:r>
      <w:hyperlink r:id="rId45" w:history="1">
        <w:r w:rsidRPr="00F65A4D">
          <w:rPr>
            <w:rStyle w:val="Hyperlink"/>
            <w:rFonts w:asciiTheme="minorHAnsi" w:hAnsiTheme="minorHAnsi" w:cstheme="minorHAnsi"/>
          </w:rPr>
          <w:t>https://www.ge.com/reports/2021</w:t>
        </w:r>
      </w:hyperlink>
      <w:r w:rsidRPr="00F65A4D">
        <w:rPr>
          <w:rFonts w:asciiTheme="minorHAnsi" w:hAnsiTheme="minorHAnsi" w:cstheme="minorHAnsi"/>
        </w:rPr>
        <w:t xml:space="preserve"> </w:t>
      </w:r>
    </w:p>
    <w:p w14:paraId="05BB00C4"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General Electric. (2023). </w:t>
      </w:r>
      <w:r w:rsidRPr="00F65A4D">
        <w:rPr>
          <w:rStyle w:val="Emphasis"/>
          <w:rFonts w:asciiTheme="minorHAnsi" w:hAnsiTheme="minorHAnsi" w:cstheme="minorHAnsi"/>
          <w:i w:val="0"/>
          <w:iCs w:val="0"/>
        </w:rPr>
        <w:t>GE 2022 Annual Report: Strategic Investments in Core Industries</w:t>
      </w:r>
      <w:r w:rsidRPr="00F65A4D">
        <w:rPr>
          <w:rFonts w:asciiTheme="minorHAnsi" w:hAnsiTheme="minorHAnsi" w:cstheme="minorHAnsi"/>
        </w:rPr>
        <w:t xml:space="preserve">. Retrieved from </w:t>
      </w:r>
      <w:hyperlink r:id="rId46" w:history="1">
        <w:r w:rsidRPr="00F65A4D">
          <w:rPr>
            <w:rStyle w:val="Hyperlink"/>
            <w:rFonts w:asciiTheme="minorHAnsi" w:hAnsiTheme="minorHAnsi" w:cstheme="minorHAnsi"/>
          </w:rPr>
          <w:t>https://www.ge.com/reports/2022</w:t>
        </w:r>
      </w:hyperlink>
      <w:r w:rsidRPr="00F65A4D">
        <w:rPr>
          <w:rFonts w:asciiTheme="minorHAnsi" w:hAnsiTheme="minorHAnsi" w:cstheme="minorHAnsi"/>
        </w:rPr>
        <w:t xml:space="preserve"> </w:t>
      </w:r>
    </w:p>
    <w:p w14:paraId="72190A0F"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IEA. (2023). </w:t>
      </w:r>
      <w:r w:rsidRPr="00F65A4D">
        <w:rPr>
          <w:rStyle w:val="Emphasis"/>
          <w:rFonts w:asciiTheme="minorHAnsi" w:hAnsiTheme="minorHAnsi" w:cstheme="minorHAnsi"/>
          <w:i w:val="0"/>
          <w:iCs w:val="0"/>
        </w:rPr>
        <w:t>Global Energy Transition and the Role of Industry Leaders</w:t>
      </w:r>
      <w:r w:rsidRPr="00F65A4D">
        <w:rPr>
          <w:rFonts w:asciiTheme="minorHAnsi" w:hAnsiTheme="minorHAnsi" w:cstheme="minorHAnsi"/>
        </w:rPr>
        <w:t xml:space="preserve">. Retrieved from </w:t>
      </w:r>
      <w:hyperlink r:id="rId47" w:history="1">
        <w:r w:rsidRPr="00F65A4D">
          <w:rPr>
            <w:rStyle w:val="Hyperlink"/>
            <w:rFonts w:asciiTheme="minorHAnsi" w:hAnsiTheme="minorHAnsi" w:cstheme="minorHAnsi"/>
          </w:rPr>
          <w:t>https://www.iea.org/reports/global-energy-transition</w:t>
        </w:r>
      </w:hyperlink>
      <w:r w:rsidRPr="00F65A4D">
        <w:rPr>
          <w:rFonts w:asciiTheme="minorHAnsi" w:hAnsiTheme="minorHAnsi" w:cstheme="minorHAnsi"/>
        </w:rPr>
        <w:t xml:space="preserve"> </w:t>
      </w:r>
    </w:p>
    <w:p w14:paraId="45A3DDC1"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MedTech Dive. (2023). </w:t>
      </w:r>
      <w:r w:rsidRPr="00F65A4D">
        <w:rPr>
          <w:rStyle w:val="Emphasis"/>
          <w:rFonts w:asciiTheme="minorHAnsi" w:hAnsiTheme="minorHAnsi" w:cstheme="minorHAnsi"/>
          <w:i w:val="0"/>
          <w:iCs w:val="0"/>
        </w:rPr>
        <w:t>GE Healthcare's Venture into Homecare Solutions</w:t>
      </w:r>
      <w:r w:rsidRPr="00F65A4D">
        <w:rPr>
          <w:rFonts w:asciiTheme="minorHAnsi" w:hAnsiTheme="minorHAnsi" w:cstheme="minorHAnsi"/>
        </w:rPr>
        <w:t xml:space="preserve">. Retrieved from </w:t>
      </w:r>
      <w:hyperlink r:id="rId48" w:history="1">
        <w:r w:rsidRPr="00F65A4D">
          <w:rPr>
            <w:rStyle w:val="Hyperlink"/>
            <w:rFonts w:asciiTheme="minorHAnsi" w:hAnsiTheme="minorHAnsi" w:cstheme="minorHAnsi"/>
          </w:rPr>
          <w:t>https://www.medtechdive.com/articles/ge-healthcare-pulsenmore</w:t>
        </w:r>
      </w:hyperlink>
      <w:r w:rsidRPr="00F65A4D">
        <w:rPr>
          <w:rFonts w:asciiTheme="minorHAnsi" w:hAnsiTheme="minorHAnsi" w:cstheme="minorHAnsi"/>
        </w:rPr>
        <w:t xml:space="preserve"> </w:t>
      </w:r>
    </w:p>
    <w:p w14:paraId="3A7F1C24"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Renewable Energy World. (2023). </w:t>
      </w:r>
      <w:r w:rsidRPr="00F65A4D">
        <w:rPr>
          <w:rStyle w:val="Emphasis"/>
          <w:rFonts w:asciiTheme="minorHAnsi" w:hAnsiTheme="minorHAnsi" w:cstheme="minorHAnsi"/>
          <w:i w:val="0"/>
          <w:iCs w:val="0"/>
        </w:rPr>
        <w:t>GE Vernova: Driving the Renewable Energy Transition</w:t>
      </w:r>
      <w:r w:rsidRPr="00F65A4D">
        <w:rPr>
          <w:rFonts w:asciiTheme="minorHAnsi" w:hAnsiTheme="minorHAnsi" w:cstheme="minorHAnsi"/>
        </w:rPr>
        <w:t xml:space="preserve">. Retrieved from </w:t>
      </w:r>
      <w:hyperlink r:id="rId49" w:history="1">
        <w:r w:rsidRPr="00F65A4D">
          <w:rPr>
            <w:rStyle w:val="Hyperlink"/>
            <w:rFonts w:asciiTheme="minorHAnsi" w:hAnsiTheme="minorHAnsi" w:cstheme="minorHAnsi"/>
          </w:rPr>
          <w:t>https://www.renewableenergyworld.com/ge-vernova</w:t>
        </w:r>
      </w:hyperlink>
      <w:r w:rsidRPr="00F65A4D">
        <w:rPr>
          <w:rFonts w:asciiTheme="minorHAnsi" w:hAnsiTheme="minorHAnsi" w:cstheme="minorHAnsi"/>
        </w:rPr>
        <w:t xml:space="preserve"> </w:t>
      </w:r>
    </w:p>
    <w:p w14:paraId="3967618D"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Bloomberg. (2023). </w:t>
      </w:r>
      <w:r w:rsidRPr="00F65A4D">
        <w:rPr>
          <w:rStyle w:val="Emphasis"/>
          <w:rFonts w:asciiTheme="minorHAnsi" w:hAnsiTheme="minorHAnsi" w:cstheme="minorHAnsi"/>
          <w:i w:val="0"/>
          <w:iCs w:val="0"/>
        </w:rPr>
        <w:t>GE's Strategic Initiatives and Debt Management</w:t>
      </w:r>
      <w:r w:rsidRPr="00F65A4D">
        <w:rPr>
          <w:rFonts w:asciiTheme="minorHAnsi" w:hAnsiTheme="minorHAnsi" w:cstheme="minorHAnsi"/>
        </w:rPr>
        <w:t xml:space="preserve">. Retrieved from </w:t>
      </w:r>
      <w:hyperlink r:id="rId50" w:history="1">
        <w:r w:rsidRPr="00F65A4D">
          <w:rPr>
            <w:rStyle w:val="Hyperlink"/>
            <w:rFonts w:asciiTheme="minorHAnsi" w:hAnsiTheme="minorHAnsi" w:cstheme="minorHAnsi"/>
          </w:rPr>
          <w:t>https://www.bloomberg.com/news/articles/ge-strategic-debt</w:t>
        </w:r>
      </w:hyperlink>
      <w:r w:rsidRPr="00F65A4D">
        <w:rPr>
          <w:rFonts w:asciiTheme="minorHAnsi" w:hAnsiTheme="minorHAnsi" w:cstheme="minorHAnsi"/>
        </w:rPr>
        <w:t xml:space="preserve"> </w:t>
      </w:r>
    </w:p>
    <w:p w14:paraId="4E163B35"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Energy Voice. (2023). </w:t>
      </w:r>
      <w:r w:rsidRPr="00F65A4D">
        <w:rPr>
          <w:rStyle w:val="Emphasis"/>
          <w:rFonts w:asciiTheme="minorHAnsi" w:hAnsiTheme="minorHAnsi" w:cstheme="minorHAnsi"/>
          <w:i w:val="0"/>
          <w:iCs w:val="0"/>
        </w:rPr>
        <w:t>Opportunities in Air Travel and Renewable Energy for GE</w:t>
      </w:r>
      <w:r w:rsidRPr="00F65A4D">
        <w:rPr>
          <w:rFonts w:asciiTheme="minorHAnsi" w:hAnsiTheme="minorHAnsi" w:cstheme="minorHAnsi"/>
        </w:rPr>
        <w:t xml:space="preserve">. Retrieved from </w:t>
      </w:r>
      <w:hyperlink r:id="rId51" w:history="1">
        <w:r w:rsidRPr="00F65A4D">
          <w:rPr>
            <w:rStyle w:val="Hyperlink"/>
            <w:rFonts w:asciiTheme="minorHAnsi" w:hAnsiTheme="minorHAnsi" w:cstheme="minorHAnsi"/>
          </w:rPr>
          <w:t>https://www.energyvoice.com/ge-air-travel-renewable-energy</w:t>
        </w:r>
      </w:hyperlink>
      <w:r w:rsidRPr="00F65A4D">
        <w:rPr>
          <w:rFonts w:asciiTheme="minorHAnsi" w:hAnsiTheme="minorHAnsi" w:cstheme="minorHAnsi"/>
        </w:rPr>
        <w:t xml:space="preserve"> </w:t>
      </w:r>
    </w:p>
    <w:p w14:paraId="45EA4A0D"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Forbes. (2023). </w:t>
      </w:r>
      <w:r w:rsidRPr="00F65A4D">
        <w:rPr>
          <w:rStyle w:val="Emphasis"/>
          <w:rFonts w:asciiTheme="minorHAnsi" w:hAnsiTheme="minorHAnsi" w:cstheme="minorHAnsi"/>
          <w:i w:val="0"/>
          <w:iCs w:val="0"/>
        </w:rPr>
        <w:t>GE HealthCare Spin-Off and Market Challenges</w:t>
      </w:r>
      <w:r w:rsidRPr="00F65A4D">
        <w:rPr>
          <w:rFonts w:asciiTheme="minorHAnsi" w:hAnsiTheme="minorHAnsi" w:cstheme="minorHAnsi"/>
        </w:rPr>
        <w:t xml:space="preserve">. Retrieved from </w:t>
      </w:r>
      <w:hyperlink r:id="rId52" w:history="1">
        <w:r w:rsidRPr="00F65A4D">
          <w:rPr>
            <w:rStyle w:val="Hyperlink"/>
            <w:rFonts w:asciiTheme="minorHAnsi" w:hAnsiTheme="minorHAnsi" w:cstheme="minorHAnsi"/>
          </w:rPr>
          <w:t>https://www.forbes.com/articles/ge-healthcare-spin-off-market</w:t>
        </w:r>
      </w:hyperlink>
      <w:r w:rsidRPr="00F65A4D">
        <w:rPr>
          <w:rFonts w:asciiTheme="minorHAnsi" w:hAnsiTheme="minorHAnsi" w:cstheme="minorHAnsi"/>
        </w:rPr>
        <w:t xml:space="preserve"> </w:t>
      </w:r>
    </w:p>
    <w:p w14:paraId="4827C0D8"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General Electric. (2022). </w:t>
      </w:r>
      <w:r w:rsidRPr="00F65A4D">
        <w:rPr>
          <w:rStyle w:val="Emphasis"/>
          <w:rFonts w:asciiTheme="minorHAnsi" w:hAnsiTheme="minorHAnsi" w:cstheme="minorHAnsi"/>
          <w:i w:val="0"/>
          <w:iCs w:val="0"/>
        </w:rPr>
        <w:t>GE's Annual Report: Strategic Realignment</w:t>
      </w:r>
      <w:r w:rsidRPr="00F65A4D">
        <w:rPr>
          <w:rFonts w:asciiTheme="minorHAnsi" w:hAnsiTheme="minorHAnsi" w:cstheme="minorHAnsi"/>
        </w:rPr>
        <w:t xml:space="preserve">. Retrieved from </w:t>
      </w:r>
      <w:hyperlink r:id="rId53" w:history="1">
        <w:r w:rsidRPr="00F65A4D">
          <w:rPr>
            <w:rStyle w:val="Hyperlink"/>
            <w:rFonts w:asciiTheme="minorHAnsi" w:hAnsiTheme="minorHAnsi" w:cstheme="minorHAnsi"/>
          </w:rPr>
          <w:t>https://www.ge.com/reports/2022</w:t>
        </w:r>
      </w:hyperlink>
      <w:r w:rsidRPr="00F65A4D">
        <w:rPr>
          <w:rFonts w:asciiTheme="minorHAnsi" w:hAnsiTheme="minorHAnsi" w:cstheme="minorHAnsi"/>
        </w:rPr>
        <w:t xml:space="preserve"> </w:t>
      </w:r>
    </w:p>
    <w:p w14:paraId="381DFC6E"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General Electric. (2023). </w:t>
      </w:r>
      <w:r w:rsidRPr="00F65A4D">
        <w:rPr>
          <w:rStyle w:val="Emphasis"/>
          <w:rFonts w:asciiTheme="minorHAnsi" w:hAnsiTheme="minorHAnsi" w:cstheme="minorHAnsi"/>
          <w:i w:val="0"/>
          <w:iCs w:val="0"/>
        </w:rPr>
        <w:t>GE Capital Asset Reduction and Strategic Investments</w:t>
      </w:r>
      <w:r w:rsidRPr="00F65A4D">
        <w:rPr>
          <w:rFonts w:asciiTheme="minorHAnsi" w:hAnsiTheme="minorHAnsi" w:cstheme="minorHAnsi"/>
        </w:rPr>
        <w:t xml:space="preserve">. Retrieved from </w:t>
      </w:r>
      <w:hyperlink r:id="rId54" w:history="1">
        <w:r w:rsidRPr="00F65A4D">
          <w:rPr>
            <w:rStyle w:val="Hyperlink"/>
            <w:rFonts w:asciiTheme="minorHAnsi" w:hAnsiTheme="minorHAnsi" w:cstheme="minorHAnsi"/>
          </w:rPr>
          <w:t>https://www.ge.com/reports/2023</w:t>
        </w:r>
      </w:hyperlink>
      <w:r w:rsidRPr="00F65A4D">
        <w:rPr>
          <w:rFonts w:asciiTheme="minorHAnsi" w:hAnsiTheme="minorHAnsi" w:cstheme="minorHAnsi"/>
        </w:rPr>
        <w:t xml:space="preserve"> </w:t>
      </w:r>
    </w:p>
    <w:p w14:paraId="7169D941"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IEA. (2023). </w:t>
      </w:r>
      <w:r w:rsidRPr="00F65A4D">
        <w:rPr>
          <w:rStyle w:val="Emphasis"/>
          <w:rFonts w:asciiTheme="minorHAnsi" w:hAnsiTheme="minorHAnsi" w:cstheme="minorHAnsi"/>
          <w:i w:val="0"/>
          <w:iCs w:val="0"/>
        </w:rPr>
        <w:t>Global Energy Transition: Key Industry Players</w:t>
      </w:r>
      <w:r w:rsidRPr="00F65A4D">
        <w:rPr>
          <w:rFonts w:asciiTheme="minorHAnsi" w:hAnsiTheme="minorHAnsi" w:cstheme="minorHAnsi"/>
        </w:rPr>
        <w:t xml:space="preserve">. Retrieved from </w:t>
      </w:r>
      <w:hyperlink r:id="rId55" w:history="1">
        <w:r w:rsidRPr="00F65A4D">
          <w:rPr>
            <w:rStyle w:val="Hyperlink"/>
            <w:rFonts w:asciiTheme="minorHAnsi" w:hAnsiTheme="minorHAnsi" w:cstheme="minorHAnsi"/>
          </w:rPr>
          <w:t>https://www.iea.org/reports/global-energy-transition</w:t>
        </w:r>
      </w:hyperlink>
      <w:r w:rsidRPr="00F65A4D">
        <w:rPr>
          <w:rFonts w:asciiTheme="minorHAnsi" w:hAnsiTheme="minorHAnsi" w:cstheme="minorHAnsi"/>
        </w:rPr>
        <w:t xml:space="preserve"> </w:t>
      </w:r>
    </w:p>
    <w:p w14:paraId="04C095E4"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Moody's. (2023). </w:t>
      </w:r>
      <w:r w:rsidRPr="00F65A4D">
        <w:rPr>
          <w:rStyle w:val="Emphasis"/>
          <w:rFonts w:asciiTheme="minorHAnsi" w:hAnsiTheme="minorHAnsi" w:cstheme="minorHAnsi"/>
          <w:i w:val="0"/>
          <w:iCs w:val="0"/>
        </w:rPr>
        <w:t>GE's Debt Reduction and Credit Outlook</w:t>
      </w:r>
      <w:r w:rsidRPr="00F65A4D">
        <w:rPr>
          <w:rFonts w:asciiTheme="minorHAnsi" w:hAnsiTheme="minorHAnsi" w:cstheme="minorHAnsi"/>
        </w:rPr>
        <w:t xml:space="preserve">. Retrieved from </w:t>
      </w:r>
      <w:hyperlink r:id="rId56" w:history="1">
        <w:r w:rsidRPr="00F65A4D">
          <w:rPr>
            <w:rStyle w:val="Hyperlink"/>
            <w:rFonts w:asciiTheme="minorHAnsi" w:hAnsiTheme="minorHAnsi" w:cstheme="minorHAnsi"/>
          </w:rPr>
          <w:t>https://www.moodys.com/ge-credit-outlook</w:t>
        </w:r>
      </w:hyperlink>
      <w:r w:rsidRPr="00F65A4D">
        <w:rPr>
          <w:rFonts w:asciiTheme="minorHAnsi" w:hAnsiTheme="minorHAnsi" w:cstheme="minorHAnsi"/>
        </w:rPr>
        <w:t xml:space="preserve"> </w:t>
      </w:r>
    </w:p>
    <w:p w14:paraId="6B43084B" w14:textId="77777777" w:rsidR="00B905FB" w:rsidRPr="00F65A4D" w:rsidRDefault="00000000" w:rsidP="006F605A">
      <w:pPr>
        <w:pStyle w:val="NormalWeb"/>
        <w:numPr>
          <w:ilvl w:val="0"/>
          <w:numId w:val="28"/>
        </w:numPr>
        <w:rPr>
          <w:rFonts w:asciiTheme="minorHAnsi" w:hAnsiTheme="minorHAnsi" w:cstheme="minorHAnsi"/>
        </w:rPr>
      </w:pPr>
      <w:r w:rsidRPr="00F65A4D">
        <w:rPr>
          <w:rFonts w:asciiTheme="minorHAnsi" w:hAnsiTheme="minorHAnsi" w:cstheme="minorHAnsi"/>
        </w:rPr>
        <w:t xml:space="preserve">Renewable Energy World. (2023). </w:t>
      </w:r>
      <w:r w:rsidRPr="00F65A4D">
        <w:rPr>
          <w:rStyle w:val="Emphasis"/>
          <w:rFonts w:asciiTheme="minorHAnsi" w:hAnsiTheme="minorHAnsi" w:cstheme="minorHAnsi"/>
          <w:i w:val="0"/>
          <w:iCs w:val="0"/>
        </w:rPr>
        <w:t>GE Vernova's Role in Renewable Energy Growth</w:t>
      </w:r>
      <w:r w:rsidRPr="00F65A4D">
        <w:rPr>
          <w:rFonts w:asciiTheme="minorHAnsi" w:hAnsiTheme="minorHAnsi" w:cstheme="minorHAnsi"/>
        </w:rPr>
        <w:t xml:space="preserve">. Retrieved from </w:t>
      </w:r>
      <w:hyperlink r:id="rId57" w:history="1">
        <w:r w:rsidRPr="00F65A4D">
          <w:rPr>
            <w:rStyle w:val="Hyperlink"/>
            <w:rFonts w:asciiTheme="minorHAnsi" w:hAnsiTheme="minorHAnsi" w:cstheme="minorHAnsi"/>
          </w:rPr>
          <w:t>https://www.renewableenergyworld.com/ge-vernova</w:t>
        </w:r>
      </w:hyperlink>
      <w:r w:rsidRPr="00F65A4D">
        <w:rPr>
          <w:rFonts w:asciiTheme="minorHAnsi" w:hAnsiTheme="minorHAnsi" w:cstheme="minorHAnsi"/>
        </w:rPr>
        <w:t xml:space="preserve"> </w:t>
      </w:r>
    </w:p>
    <w:p w14:paraId="05A2157E" w14:textId="77777777" w:rsidR="00B905FB" w:rsidRPr="00F65A4D" w:rsidRDefault="00B905FB" w:rsidP="006F605A">
      <w:pPr>
        <w:pStyle w:val="NormalWeb"/>
        <w:ind w:left="720"/>
        <w:rPr>
          <w:rFonts w:asciiTheme="minorHAnsi" w:hAnsiTheme="minorHAnsi" w:cstheme="minorHAnsi"/>
        </w:rPr>
      </w:pPr>
    </w:p>
    <w:p w14:paraId="361F3A25" w14:textId="77777777" w:rsidR="00B905FB" w:rsidRPr="00F65A4D" w:rsidRDefault="00B905FB" w:rsidP="00F65A4D">
      <w:pPr>
        <w:pStyle w:val="ListParagraph"/>
        <w:spacing w:before="100" w:beforeAutospacing="1" w:after="100" w:afterAutospacing="1" w:line="240" w:lineRule="auto"/>
        <w:rPr>
          <w:rFonts w:eastAsia="Times New Roman" w:cstheme="minorHAnsi"/>
          <w:kern w:val="0"/>
          <w:sz w:val="24"/>
          <w:szCs w:val="24"/>
          <w:lang w:eastAsia="en-IN"/>
          <w14:ligatures w14:val="none"/>
        </w:rPr>
      </w:pPr>
    </w:p>
    <w:p w14:paraId="67068032" w14:textId="77777777" w:rsidR="00DE664E" w:rsidRPr="00F65A4D" w:rsidRDefault="00DE664E" w:rsidP="00F65A4D">
      <w:pPr>
        <w:pStyle w:val="ListParagraph"/>
        <w:spacing w:after="0" w:line="240" w:lineRule="auto"/>
        <w:rPr>
          <w:rFonts w:eastAsia="Times New Roman" w:cstheme="minorHAnsi"/>
          <w:kern w:val="0"/>
          <w:sz w:val="24"/>
          <w:szCs w:val="24"/>
          <w:lang w:eastAsia="en-IN"/>
          <w14:ligatures w14:val="none"/>
        </w:rPr>
      </w:pPr>
    </w:p>
    <w:p w14:paraId="7F70E76F" w14:textId="77777777" w:rsidR="00897F31" w:rsidRPr="00F65A4D" w:rsidRDefault="00897F31" w:rsidP="00F65A4D">
      <w:pPr>
        <w:rPr>
          <w:rFonts w:cstheme="minorHAnsi"/>
          <w:sz w:val="24"/>
          <w:szCs w:val="24"/>
        </w:rPr>
      </w:pPr>
    </w:p>
    <w:p w14:paraId="296B9565" w14:textId="77777777" w:rsidR="00521622" w:rsidRPr="00F65A4D" w:rsidRDefault="00521622" w:rsidP="00F65A4D">
      <w:pPr>
        <w:rPr>
          <w:rFonts w:cstheme="minorHAnsi"/>
          <w:b/>
          <w:bCs/>
          <w:sz w:val="24"/>
          <w:szCs w:val="24"/>
        </w:rPr>
      </w:pPr>
    </w:p>
    <w:p w14:paraId="1F4F1823" w14:textId="77777777" w:rsidR="00521622" w:rsidRPr="00F65A4D" w:rsidRDefault="00521622" w:rsidP="00F65A4D">
      <w:pPr>
        <w:rPr>
          <w:rFonts w:cstheme="minorHAnsi"/>
          <w:b/>
          <w:bCs/>
          <w:sz w:val="24"/>
          <w:szCs w:val="24"/>
        </w:rPr>
      </w:pPr>
    </w:p>
    <w:p w14:paraId="385DC564" w14:textId="77777777" w:rsidR="00CD3C70" w:rsidRPr="00F65A4D" w:rsidRDefault="00CD3C70" w:rsidP="00F65A4D">
      <w:pPr>
        <w:rPr>
          <w:rFonts w:cstheme="minorHAnsi"/>
          <w:sz w:val="24"/>
          <w:szCs w:val="24"/>
        </w:rPr>
      </w:pPr>
    </w:p>
    <w:sectPr w:rsidR="00CD3C70" w:rsidRPr="00F65A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30E69"/>
    <w:multiLevelType w:val="hybridMultilevel"/>
    <w:tmpl w:val="E67CDBDE"/>
    <w:lvl w:ilvl="0" w:tplc="002611A6">
      <w:start w:val="1"/>
      <w:numFmt w:val="bullet"/>
      <w:lvlText w:val=""/>
      <w:lvlJc w:val="left"/>
      <w:pPr>
        <w:ind w:left="720" w:hanging="360"/>
      </w:pPr>
      <w:rPr>
        <w:rFonts w:ascii="Symbol" w:hAnsi="Symbol" w:hint="default"/>
      </w:rPr>
    </w:lvl>
    <w:lvl w:ilvl="1" w:tplc="6F2A3EA6" w:tentative="1">
      <w:start w:val="1"/>
      <w:numFmt w:val="bullet"/>
      <w:lvlText w:val="o"/>
      <w:lvlJc w:val="left"/>
      <w:pPr>
        <w:ind w:left="1440" w:hanging="360"/>
      </w:pPr>
      <w:rPr>
        <w:rFonts w:ascii="Courier New" w:hAnsi="Courier New" w:cs="Courier New" w:hint="default"/>
      </w:rPr>
    </w:lvl>
    <w:lvl w:ilvl="2" w:tplc="B748DFCC" w:tentative="1">
      <w:start w:val="1"/>
      <w:numFmt w:val="bullet"/>
      <w:lvlText w:val=""/>
      <w:lvlJc w:val="left"/>
      <w:pPr>
        <w:ind w:left="2160" w:hanging="360"/>
      </w:pPr>
      <w:rPr>
        <w:rFonts w:ascii="Wingdings" w:hAnsi="Wingdings" w:hint="default"/>
      </w:rPr>
    </w:lvl>
    <w:lvl w:ilvl="3" w:tplc="38B4A952" w:tentative="1">
      <w:start w:val="1"/>
      <w:numFmt w:val="bullet"/>
      <w:lvlText w:val=""/>
      <w:lvlJc w:val="left"/>
      <w:pPr>
        <w:ind w:left="2880" w:hanging="360"/>
      </w:pPr>
      <w:rPr>
        <w:rFonts w:ascii="Symbol" w:hAnsi="Symbol" w:hint="default"/>
      </w:rPr>
    </w:lvl>
    <w:lvl w:ilvl="4" w:tplc="46EAE2FC" w:tentative="1">
      <w:start w:val="1"/>
      <w:numFmt w:val="bullet"/>
      <w:lvlText w:val="o"/>
      <w:lvlJc w:val="left"/>
      <w:pPr>
        <w:ind w:left="3600" w:hanging="360"/>
      </w:pPr>
      <w:rPr>
        <w:rFonts w:ascii="Courier New" w:hAnsi="Courier New" w:cs="Courier New" w:hint="default"/>
      </w:rPr>
    </w:lvl>
    <w:lvl w:ilvl="5" w:tplc="5820223A" w:tentative="1">
      <w:start w:val="1"/>
      <w:numFmt w:val="bullet"/>
      <w:lvlText w:val=""/>
      <w:lvlJc w:val="left"/>
      <w:pPr>
        <w:ind w:left="4320" w:hanging="360"/>
      </w:pPr>
      <w:rPr>
        <w:rFonts w:ascii="Wingdings" w:hAnsi="Wingdings" w:hint="default"/>
      </w:rPr>
    </w:lvl>
    <w:lvl w:ilvl="6" w:tplc="65DE89EC" w:tentative="1">
      <w:start w:val="1"/>
      <w:numFmt w:val="bullet"/>
      <w:lvlText w:val=""/>
      <w:lvlJc w:val="left"/>
      <w:pPr>
        <w:ind w:left="5040" w:hanging="360"/>
      </w:pPr>
      <w:rPr>
        <w:rFonts w:ascii="Symbol" w:hAnsi="Symbol" w:hint="default"/>
      </w:rPr>
    </w:lvl>
    <w:lvl w:ilvl="7" w:tplc="AEB4C7F6" w:tentative="1">
      <w:start w:val="1"/>
      <w:numFmt w:val="bullet"/>
      <w:lvlText w:val="o"/>
      <w:lvlJc w:val="left"/>
      <w:pPr>
        <w:ind w:left="5760" w:hanging="360"/>
      </w:pPr>
      <w:rPr>
        <w:rFonts w:ascii="Courier New" w:hAnsi="Courier New" w:cs="Courier New" w:hint="default"/>
      </w:rPr>
    </w:lvl>
    <w:lvl w:ilvl="8" w:tplc="C6A8B6B4" w:tentative="1">
      <w:start w:val="1"/>
      <w:numFmt w:val="bullet"/>
      <w:lvlText w:val=""/>
      <w:lvlJc w:val="left"/>
      <w:pPr>
        <w:ind w:left="6480" w:hanging="360"/>
      </w:pPr>
      <w:rPr>
        <w:rFonts w:ascii="Wingdings" w:hAnsi="Wingdings" w:hint="default"/>
      </w:rPr>
    </w:lvl>
  </w:abstractNum>
  <w:abstractNum w:abstractNumId="1" w15:restartNumberingAfterBreak="0">
    <w:nsid w:val="02D42352"/>
    <w:multiLevelType w:val="multilevel"/>
    <w:tmpl w:val="81AE5B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1A492F"/>
    <w:multiLevelType w:val="multilevel"/>
    <w:tmpl w:val="4B4A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95F03"/>
    <w:multiLevelType w:val="multilevel"/>
    <w:tmpl w:val="8B3E5C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787F62"/>
    <w:multiLevelType w:val="multilevel"/>
    <w:tmpl w:val="3AB80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DE769B"/>
    <w:multiLevelType w:val="hybridMultilevel"/>
    <w:tmpl w:val="3288D596"/>
    <w:lvl w:ilvl="0" w:tplc="1CBCA3F6">
      <w:start w:val="1"/>
      <w:numFmt w:val="bullet"/>
      <w:lvlText w:val=""/>
      <w:lvlJc w:val="left"/>
      <w:pPr>
        <w:ind w:left="780" w:hanging="360"/>
      </w:pPr>
      <w:rPr>
        <w:rFonts w:ascii="Wingdings" w:hAnsi="Wingdings" w:hint="default"/>
      </w:rPr>
    </w:lvl>
    <w:lvl w:ilvl="1" w:tplc="BD46C88E" w:tentative="1">
      <w:start w:val="1"/>
      <w:numFmt w:val="bullet"/>
      <w:lvlText w:val="o"/>
      <w:lvlJc w:val="left"/>
      <w:pPr>
        <w:ind w:left="1500" w:hanging="360"/>
      </w:pPr>
      <w:rPr>
        <w:rFonts w:ascii="Courier New" w:hAnsi="Courier New" w:cs="Courier New" w:hint="default"/>
      </w:rPr>
    </w:lvl>
    <w:lvl w:ilvl="2" w:tplc="6D28F746" w:tentative="1">
      <w:start w:val="1"/>
      <w:numFmt w:val="bullet"/>
      <w:lvlText w:val=""/>
      <w:lvlJc w:val="left"/>
      <w:pPr>
        <w:ind w:left="2220" w:hanging="360"/>
      </w:pPr>
      <w:rPr>
        <w:rFonts w:ascii="Wingdings" w:hAnsi="Wingdings" w:hint="default"/>
      </w:rPr>
    </w:lvl>
    <w:lvl w:ilvl="3" w:tplc="D0061E8E" w:tentative="1">
      <w:start w:val="1"/>
      <w:numFmt w:val="bullet"/>
      <w:lvlText w:val=""/>
      <w:lvlJc w:val="left"/>
      <w:pPr>
        <w:ind w:left="2940" w:hanging="360"/>
      </w:pPr>
      <w:rPr>
        <w:rFonts w:ascii="Symbol" w:hAnsi="Symbol" w:hint="default"/>
      </w:rPr>
    </w:lvl>
    <w:lvl w:ilvl="4" w:tplc="B7D60302" w:tentative="1">
      <w:start w:val="1"/>
      <w:numFmt w:val="bullet"/>
      <w:lvlText w:val="o"/>
      <w:lvlJc w:val="left"/>
      <w:pPr>
        <w:ind w:left="3660" w:hanging="360"/>
      </w:pPr>
      <w:rPr>
        <w:rFonts w:ascii="Courier New" w:hAnsi="Courier New" w:cs="Courier New" w:hint="default"/>
      </w:rPr>
    </w:lvl>
    <w:lvl w:ilvl="5" w:tplc="B49680DC" w:tentative="1">
      <w:start w:val="1"/>
      <w:numFmt w:val="bullet"/>
      <w:lvlText w:val=""/>
      <w:lvlJc w:val="left"/>
      <w:pPr>
        <w:ind w:left="4380" w:hanging="360"/>
      </w:pPr>
      <w:rPr>
        <w:rFonts w:ascii="Wingdings" w:hAnsi="Wingdings" w:hint="default"/>
      </w:rPr>
    </w:lvl>
    <w:lvl w:ilvl="6" w:tplc="0F545C6E" w:tentative="1">
      <w:start w:val="1"/>
      <w:numFmt w:val="bullet"/>
      <w:lvlText w:val=""/>
      <w:lvlJc w:val="left"/>
      <w:pPr>
        <w:ind w:left="5100" w:hanging="360"/>
      </w:pPr>
      <w:rPr>
        <w:rFonts w:ascii="Symbol" w:hAnsi="Symbol" w:hint="default"/>
      </w:rPr>
    </w:lvl>
    <w:lvl w:ilvl="7" w:tplc="6666F7C6" w:tentative="1">
      <w:start w:val="1"/>
      <w:numFmt w:val="bullet"/>
      <w:lvlText w:val="o"/>
      <w:lvlJc w:val="left"/>
      <w:pPr>
        <w:ind w:left="5820" w:hanging="360"/>
      </w:pPr>
      <w:rPr>
        <w:rFonts w:ascii="Courier New" w:hAnsi="Courier New" w:cs="Courier New" w:hint="default"/>
      </w:rPr>
    </w:lvl>
    <w:lvl w:ilvl="8" w:tplc="FAE83D00" w:tentative="1">
      <w:start w:val="1"/>
      <w:numFmt w:val="bullet"/>
      <w:lvlText w:val=""/>
      <w:lvlJc w:val="left"/>
      <w:pPr>
        <w:ind w:left="6540" w:hanging="360"/>
      </w:pPr>
      <w:rPr>
        <w:rFonts w:ascii="Wingdings" w:hAnsi="Wingdings" w:hint="default"/>
      </w:rPr>
    </w:lvl>
  </w:abstractNum>
  <w:abstractNum w:abstractNumId="6" w15:restartNumberingAfterBreak="0">
    <w:nsid w:val="10135ACB"/>
    <w:multiLevelType w:val="multilevel"/>
    <w:tmpl w:val="CB8EAB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5046E"/>
    <w:multiLevelType w:val="multilevel"/>
    <w:tmpl w:val="25885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905FF1"/>
    <w:multiLevelType w:val="multilevel"/>
    <w:tmpl w:val="DE2023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0326DD"/>
    <w:multiLevelType w:val="hybridMultilevel"/>
    <w:tmpl w:val="37261FC4"/>
    <w:lvl w:ilvl="0" w:tplc="E566137C">
      <w:start w:val="1"/>
      <w:numFmt w:val="bullet"/>
      <w:lvlText w:val=""/>
      <w:lvlJc w:val="left"/>
      <w:pPr>
        <w:ind w:left="780" w:hanging="360"/>
      </w:pPr>
      <w:rPr>
        <w:rFonts w:ascii="Wingdings" w:hAnsi="Wingdings" w:hint="default"/>
      </w:rPr>
    </w:lvl>
    <w:lvl w:ilvl="1" w:tplc="DEE6E2B2" w:tentative="1">
      <w:start w:val="1"/>
      <w:numFmt w:val="bullet"/>
      <w:lvlText w:val="o"/>
      <w:lvlJc w:val="left"/>
      <w:pPr>
        <w:ind w:left="1500" w:hanging="360"/>
      </w:pPr>
      <w:rPr>
        <w:rFonts w:ascii="Courier New" w:hAnsi="Courier New" w:cs="Courier New" w:hint="default"/>
      </w:rPr>
    </w:lvl>
    <w:lvl w:ilvl="2" w:tplc="5484E324" w:tentative="1">
      <w:start w:val="1"/>
      <w:numFmt w:val="bullet"/>
      <w:lvlText w:val=""/>
      <w:lvlJc w:val="left"/>
      <w:pPr>
        <w:ind w:left="2220" w:hanging="360"/>
      </w:pPr>
      <w:rPr>
        <w:rFonts w:ascii="Wingdings" w:hAnsi="Wingdings" w:hint="default"/>
      </w:rPr>
    </w:lvl>
    <w:lvl w:ilvl="3" w:tplc="62B431A4" w:tentative="1">
      <w:start w:val="1"/>
      <w:numFmt w:val="bullet"/>
      <w:lvlText w:val=""/>
      <w:lvlJc w:val="left"/>
      <w:pPr>
        <w:ind w:left="2940" w:hanging="360"/>
      </w:pPr>
      <w:rPr>
        <w:rFonts w:ascii="Symbol" w:hAnsi="Symbol" w:hint="default"/>
      </w:rPr>
    </w:lvl>
    <w:lvl w:ilvl="4" w:tplc="C1C66A6A" w:tentative="1">
      <w:start w:val="1"/>
      <w:numFmt w:val="bullet"/>
      <w:lvlText w:val="o"/>
      <w:lvlJc w:val="left"/>
      <w:pPr>
        <w:ind w:left="3660" w:hanging="360"/>
      </w:pPr>
      <w:rPr>
        <w:rFonts w:ascii="Courier New" w:hAnsi="Courier New" w:cs="Courier New" w:hint="default"/>
      </w:rPr>
    </w:lvl>
    <w:lvl w:ilvl="5" w:tplc="F91E97CA" w:tentative="1">
      <w:start w:val="1"/>
      <w:numFmt w:val="bullet"/>
      <w:lvlText w:val=""/>
      <w:lvlJc w:val="left"/>
      <w:pPr>
        <w:ind w:left="4380" w:hanging="360"/>
      </w:pPr>
      <w:rPr>
        <w:rFonts w:ascii="Wingdings" w:hAnsi="Wingdings" w:hint="default"/>
      </w:rPr>
    </w:lvl>
    <w:lvl w:ilvl="6" w:tplc="AEEAB3B4" w:tentative="1">
      <w:start w:val="1"/>
      <w:numFmt w:val="bullet"/>
      <w:lvlText w:val=""/>
      <w:lvlJc w:val="left"/>
      <w:pPr>
        <w:ind w:left="5100" w:hanging="360"/>
      </w:pPr>
      <w:rPr>
        <w:rFonts w:ascii="Symbol" w:hAnsi="Symbol" w:hint="default"/>
      </w:rPr>
    </w:lvl>
    <w:lvl w:ilvl="7" w:tplc="7738FDD4" w:tentative="1">
      <w:start w:val="1"/>
      <w:numFmt w:val="bullet"/>
      <w:lvlText w:val="o"/>
      <w:lvlJc w:val="left"/>
      <w:pPr>
        <w:ind w:left="5820" w:hanging="360"/>
      </w:pPr>
      <w:rPr>
        <w:rFonts w:ascii="Courier New" w:hAnsi="Courier New" w:cs="Courier New" w:hint="default"/>
      </w:rPr>
    </w:lvl>
    <w:lvl w:ilvl="8" w:tplc="5D920D16" w:tentative="1">
      <w:start w:val="1"/>
      <w:numFmt w:val="bullet"/>
      <w:lvlText w:val=""/>
      <w:lvlJc w:val="left"/>
      <w:pPr>
        <w:ind w:left="6540" w:hanging="360"/>
      </w:pPr>
      <w:rPr>
        <w:rFonts w:ascii="Wingdings" w:hAnsi="Wingdings" w:hint="default"/>
      </w:rPr>
    </w:lvl>
  </w:abstractNum>
  <w:abstractNum w:abstractNumId="10" w15:restartNumberingAfterBreak="0">
    <w:nsid w:val="17FE1A40"/>
    <w:multiLevelType w:val="multilevel"/>
    <w:tmpl w:val="4B4A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CF58D0"/>
    <w:multiLevelType w:val="multilevel"/>
    <w:tmpl w:val="B5287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E2426F"/>
    <w:multiLevelType w:val="multilevel"/>
    <w:tmpl w:val="4B4A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D426A8"/>
    <w:multiLevelType w:val="multilevel"/>
    <w:tmpl w:val="50A651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752F23"/>
    <w:multiLevelType w:val="multilevel"/>
    <w:tmpl w:val="F75AC7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AB0076"/>
    <w:multiLevelType w:val="multilevel"/>
    <w:tmpl w:val="A77CCA5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7A72B7"/>
    <w:multiLevelType w:val="multilevel"/>
    <w:tmpl w:val="59903EB4"/>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17" w15:restartNumberingAfterBreak="0">
    <w:nsid w:val="2C422237"/>
    <w:multiLevelType w:val="multilevel"/>
    <w:tmpl w:val="9C02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876F87"/>
    <w:multiLevelType w:val="hybridMultilevel"/>
    <w:tmpl w:val="955A0B96"/>
    <w:lvl w:ilvl="0" w:tplc="B47479C8">
      <w:start w:val="1"/>
      <w:numFmt w:val="bullet"/>
      <w:lvlText w:val=""/>
      <w:lvlJc w:val="left"/>
      <w:pPr>
        <w:ind w:left="720" w:hanging="360"/>
      </w:pPr>
      <w:rPr>
        <w:rFonts w:ascii="Wingdings" w:hAnsi="Wingdings" w:hint="default"/>
      </w:rPr>
    </w:lvl>
    <w:lvl w:ilvl="1" w:tplc="7FD2F984" w:tentative="1">
      <w:start w:val="1"/>
      <w:numFmt w:val="bullet"/>
      <w:lvlText w:val="o"/>
      <w:lvlJc w:val="left"/>
      <w:pPr>
        <w:ind w:left="1440" w:hanging="360"/>
      </w:pPr>
      <w:rPr>
        <w:rFonts w:ascii="Courier New" w:hAnsi="Courier New" w:cs="Courier New" w:hint="default"/>
      </w:rPr>
    </w:lvl>
    <w:lvl w:ilvl="2" w:tplc="CF98A8B2" w:tentative="1">
      <w:start w:val="1"/>
      <w:numFmt w:val="bullet"/>
      <w:lvlText w:val=""/>
      <w:lvlJc w:val="left"/>
      <w:pPr>
        <w:ind w:left="2160" w:hanging="360"/>
      </w:pPr>
      <w:rPr>
        <w:rFonts w:ascii="Wingdings" w:hAnsi="Wingdings" w:hint="default"/>
      </w:rPr>
    </w:lvl>
    <w:lvl w:ilvl="3" w:tplc="2D28B2B8" w:tentative="1">
      <w:start w:val="1"/>
      <w:numFmt w:val="bullet"/>
      <w:lvlText w:val=""/>
      <w:lvlJc w:val="left"/>
      <w:pPr>
        <w:ind w:left="2880" w:hanging="360"/>
      </w:pPr>
      <w:rPr>
        <w:rFonts w:ascii="Symbol" w:hAnsi="Symbol" w:hint="default"/>
      </w:rPr>
    </w:lvl>
    <w:lvl w:ilvl="4" w:tplc="DDFC9B44" w:tentative="1">
      <w:start w:val="1"/>
      <w:numFmt w:val="bullet"/>
      <w:lvlText w:val="o"/>
      <w:lvlJc w:val="left"/>
      <w:pPr>
        <w:ind w:left="3600" w:hanging="360"/>
      </w:pPr>
      <w:rPr>
        <w:rFonts w:ascii="Courier New" w:hAnsi="Courier New" w:cs="Courier New" w:hint="default"/>
      </w:rPr>
    </w:lvl>
    <w:lvl w:ilvl="5" w:tplc="E6528552" w:tentative="1">
      <w:start w:val="1"/>
      <w:numFmt w:val="bullet"/>
      <w:lvlText w:val=""/>
      <w:lvlJc w:val="left"/>
      <w:pPr>
        <w:ind w:left="4320" w:hanging="360"/>
      </w:pPr>
      <w:rPr>
        <w:rFonts w:ascii="Wingdings" w:hAnsi="Wingdings" w:hint="default"/>
      </w:rPr>
    </w:lvl>
    <w:lvl w:ilvl="6" w:tplc="1D3E41A8" w:tentative="1">
      <w:start w:val="1"/>
      <w:numFmt w:val="bullet"/>
      <w:lvlText w:val=""/>
      <w:lvlJc w:val="left"/>
      <w:pPr>
        <w:ind w:left="5040" w:hanging="360"/>
      </w:pPr>
      <w:rPr>
        <w:rFonts w:ascii="Symbol" w:hAnsi="Symbol" w:hint="default"/>
      </w:rPr>
    </w:lvl>
    <w:lvl w:ilvl="7" w:tplc="5C32862C" w:tentative="1">
      <w:start w:val="1"/>
      <w:numFmt w:val="bullet"/>
      <w:lvlText w:val="o"/>
      <w:lvlJc w:val="left"/>
      <w:pPr>
        <w:ind w:left="5760" w:hanging="360"/>
      </w:pPr>
      <w:rPr>
        <w:rFonts w:ascii="Courier New" w:hAnsi="Courier New" w:cs="Courier New" w:hint="default"/>
      </w:rPr>
    </w:lvl>
    <w:lvl w:ilvl="8" w:tplc="C450D8B4" w:tentative="1">
      <w:start w:val="1"/>
      <w:numFmt w:val="bullet"/>
      <w:lvlText w:val=""/>
      <w:lvlJc w:val="left"/>
      <w:pPr>
        <w:ind w:left="6480" w:hanging="360"/>
      </w:pPr>
      <w:rPr>
        <w:rFonts w:ascii="Wingdings" w:hAnsi="Wingdings" w:hint="default"/>
      </w:rPr>
    </w:lvl>
  </w:abstractNum>
  <w:abstractNum w:abstractNumId="19" w15:restartNumberingAfterBreak="0">
    <w:nsid w:val="2DDC1236"/>
    <w:multiLevelType w:val="multilevel"/>
    <w:tmpl w:val="BC6C2AF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1C16FC2"/>
    <w:multiLevelType w:val="multilevel"/>
    <w:tmpl w:val="4B4A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9E057B"/>
    <w:multiLevelType w:val="hybridMultilevel"/>
    <w:tmpl w:val="8EFA721E"/>
    <w:lvl w:ilvl="0" w:tplc="ECA0446E">
      <w:start w:val="1"/>
      <w:numFmt w:val="bullet"/>
      <w:lvlText w:val=""/>
      <w:lvlJc w:val="left"/>
      <w:pPr>
        <w:ind w:left="720" w:hanging="360"/>
      </w:pPr>
      <w:rPr>
        <w:rFonts w:ascii="Symbol" w:hAnsi="Symbol" w:hint="default"/>
      </w:rPr>
    </w:lvl>
    <w:lvl w:ilvl="1" w:tplc="C0DC711C" w:tentative="1">
      <w:start w:val="1"/>
      <w:numFmt w:val="bullet"/>
      <w:lvlText w:val="o"/>
      <w:lvlJc w:val="left"/>
      <w:pPr>
        <w:ind w:left="1440" w:hanging="360"/>
      </w:pPr>
      <w:rPr>
        <w:rFonts w:ascii="Courier New" w:hAnsi="Courier New" w:cs="Courier New" w:hint="default"/>
      </w:rPr>
    </w:lvl>
    <w:lvl w:ilvl="2" w:tplc="A6DCD402" w:tentative="1">
      <w:start w:val="1"/>
      <w:numFmt w:val="bullet"/>
      <w:lvlText w:val=""/>
      <w:lvlJc w:val="left"/>
      <w:pPr>
        <w:ind w:left="2160" w:hanging="360"/>
      </w:pPr>
      <w:rPr>
        <w:rFonts w:ascii="Wingdings" w:hAnsi="Wingdings" w:hint="default"/>
      </w:rPr>
    </w:lvl>
    <w:lvl w:ilvl="3" w:tplc="D2DE40E0" w:tentative="1">
      <w:start w:val="1"/>
      <w:numFmt w:val="bullet"/>
      <w:lvlText w:val=""/>
      <w:lvlJc w:val="left"/>
      <w:pPr>
        <w:ind w:left="2880" w:hanging="360"/>
      </w:pPr>
      <w:rPr>
        <w:rFonts w:ascii="Symbol" w:hAnsi="Symbol" w:hint="default"/>
      </w:rPr>
    </w:lvl>
    <w:lvl w:ilvl="4" w:tplc="3DCE5CC8" w:tentative="1">
      <w:start w:val="1"/>
      <w:numFmt w:val="bullet"/>
      <w:lvlText w:val="o"/>
      <w:lvlJc w:val="left"/>
      <w:pPr>
        <w:ind w:left="3600" w:hanging="360"/>
      </w:pPr>
      <w:rPr>
        <w:rFonts w:ascii="Courier New" w:hAnsi="Courier New" w:cs="Courier New" w:hint="default"/>
      </w:rPr>
    </w:lvl>
    <w:lvl w:ilvl="5" w:tplc="EEF27F0C" w:tentative="1">
      <w:start w:val="1"/>
      <w:numFmt w:val="bullet"/>
      <w:lvlText w:val=""/>
      <w:lvlJc w:val="left"/>
      <w:pPr>
        <w:ind w:left="4320" w:hanging="360"/>
      </w:pPr>
      <w:rPr>
        <w:rFonts w:ascii="Wingdings" w:hAnsi="Wingdings" w:hint="default"/>
      </w:rPr>
    </w:lvl>
    <w:lvl w:ilvl="6" w:tplc="512A4CF2" w:tentative="1">
      <w:start w:val="1"/>
      <w:numFmt w:val="bullet"/>
      <w:lvlText w:val=""/>
      <w:lvlJc w:val="left"/>
      <w:pPr>
        <w:ind w:left="5040" w:hanging="360"/>
      </w:pPr>
      <w:rPr>
        <w:rFonts w:ascii="Symbol" w:hAnsi="Symbol" w:hint="default"/>
      </w:rPr>
    </w:lvl>
    <w:lvl w:ilvl="7" w:tplc="773A8F8A" w:tentative="1">
      <w:start w:val="1"/>
      <w:numFmt w:val="bullet"/>
      <w:lvlText w:val="o"/>
      <w:lvlJc w:val="left"/>
      <w:pPr>
        <w:ind w:left="5760" w:hanging="360"/>
      </w:pPr>
      <w:rPr>
        <w:rFonts w:ascii="Courier New" w:hAnsi="Courier New" w:cs="Courier New" w:hint="default"/>
      </w:rPr>
    </w:lvl>
    <w:lvl w:ilvl="8" w:tplc="3E4076CA" w:tentative="1">
      <w:start w:val="1"/>
      <w:numFmt w:val="bullet"/>
      <w:lvlText w:val=""/>
      <w:lvlJc w:val="left"/>
      <w:pPr>
        <w:ind w:left="6480" w:hanging="360"/>
      </w:pPr>
      <w:rPr>
        <w:rFonts w:ascii="Wingdings" w:hAnsi="Wingdings" w:hint="default"/>
      </w:rPr>
    </w:lvl>
  </w:abstractNum>
  <w:abstractNum w:abstractNumId="22" w15:restartNumberingAfterBreak="0">
    <w:nsid w:val="41FF0281"/>
    <w:multiLevelType w:val="multilevel"/>
    <w:tmpl w:val="4B4A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BF3EF4"/>
    <w:multiLevelType w:val="multilevel"/>
    <w:tmpl w:val="4B4A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3C3044"/>
    <w:multiLevelType w:val="multilevel"/>
    <w:tmpl w:val="C5A4D0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F512813"/>
    <w:multiLevelType w:val="hybridMultilevel"/>
    <w:tmpl w:val="5B4E5680"/>
    <w:lvl w:ilvl="0" w:tplc="0BAC3E30">
      <w:start w:val="1"/>
      <w:numFmt w:val="bullet"/>
      <w:lvlText w:val=""/>
      <w:lvlJc w:val="left"/>
      <w:pPr>
        <w:ind w:left="1500" w:hanging="360"/>
      </w:pPr>
      <w:rPr>
        <w:rFonts w:ascii="Wingdings" w:hAnsi="Wingdings" w:hint="default"/>
      </w:rPr>
    </w:lvl>
    <w:lvl w:ilvl="1" w:tplc="497CAB02" w:tentative="1">
      <w:start w:val="1"/>
      <w:numFmt w:val="bullet"/>
      <w:lvlText w:val="o"/>
      <w:lvlJc w:val="left"/>
      <w:pPr>
        <w:ind w:left="2220" w:hanging="360"/>
      </w:pPr>
      <w:rPr>
        <w:rFonts w:ascii="Courier New" w:hAnsi="Courier New" w:cs="Courier New" w:hint="default"/>
      </w:rPr>
    </w:lvl>
    <w:lvl w:ilvl="2" w:tplc="D7E88DE2" w:tentative="1">
      <w:start w:val="1"/>
      <w:numFmt w:val="bullet"/>
      <w:lvlText w:val=""/>
      <w:lvlJc w:val="left"/>
      <w:pPr>
        <w:ind w:left="2940" w:hanging="360"/>
      </w:pPr>
      <w:rPr>
        <w:rFonts w:ascii="Wingdings" w:hAnsi="Wingdings" w:hint="default"/>
      </w:rPr>
    </w:lvl>
    <w:lvl w:ilvl="3" w:tplc="81F29DF6" w:tentative="1">
      <w:start w:val="1"/>
      <w:numFmt w:val="bullet"/>
      <w:lvlText w:val=""/>
      <w:lvlJc w:val="left"/>
      <w:pPr>
        <w:ind w:left="3660" w:hanging="360"/>
      </w:pPr>
      <w:rPr>
        <w:rFonts w:ascii="Symbol" w:hAnsi="Symbol" w:hint="default"/>
      </w:rPr>
    </w:lvl>
    <w:lvl w:ilvl="4" w:tplc="951863B8" w:tentative="1">
      <w:start w:val="1"/>
      <w:numFmt w:val="bullet"/>
      <w:lvlText w:val="o"/>
      <w:lvlJc w:val="left"/>
      <w:pPr>
        <w:ind w:left="4380" w:hanging="360"/>
      </w:pPr>
      <w:rPr>
        <w:rFonts w:ascii="Courier New" w:hAnsi="Courier New" w:cs="Courier New" w:hint="default"/>
      </w:rPr>
    </w:lvl>
    <w:lvl w:ilvl="5" w:tplc="173E0C3A" w:tentative="1">
      <w:start w:val="1"/>
      <w:numFmt w:val="bullet"/>
      <w:lvlText w:val=""/>
      <w:lvlJc w:val="left"/>
      <w:pPr>
        <w:ind w:left="5100" w:hanging="360"/>
      </w:pPr>
      <w:rPr>
        <w:rFonts w:ascii="Wingdings" w:hAnsi="Wingdings" w:hint="default"/>
      </w:rPr>
    </w:lvl>
    <w:lvl w:ilvl="6" w:tplc="695C817E" w:tentative="1">
      <w:start w:val="1"/>
      <w:numFmt w:val="bullet"/>
      <w:lvlText w:val=""/>
      <w:lvlJc w:val="left"/>
      <w:pPr>
        <w:ind w:left="5820" w:hanging="360"/>
      </w:pPr>
      <w:rPr>
        <w:rFonts w:ascii="Symbol" w:hAnsi="Symbol" w:hint="default"/>
      </w:rPr>
    </w:lvl>
    <w:lvl w:ilvl="7" w:tplc="3692D506" w:tentative="1">
      <w:start w:val="1"/>
      <w:numFmt w:val="bullet"/>
      <w:lvlText w:val="o"/>
      <w:lvlJc w:val="left"/>
      <w:pPr>
        <w:ind w:left="6540" w:hanging="360"/>
      </w:pPr>
      <w:rPr>
        <w:rFonts w:ascii="Courier New" w:hAnsi="Courier New" w:cs="Courier New" w:hint="default"/>
      </w:rPr>
    </w:lvl>
    <w:lvl w:ilvl="8" w:tplc="039CBB84" w:tentative="1">
      <w:start w:val="1"/>
      <w:numFmt w:val="bullet"/>
      <w:lvlText w:val=""/>
      <w:lvlJc w:val="left"/>
      <w:pPr>
        <w:ind w:left="7260" w:hanging="360"/>
      </w:pPr>
      <w:rPr>
        <w:rFonts w:ascii="Wingdings" w:hAnsi="Wingdings" w:hint="default"/>
      </w:rPr>
    </w:lvl>
  </w:abstractNum>
  <w:abstractNum w:abstractNumId="26" w15:restartNumberingAfterBreak="0">
    <w:nsid w:val="52DA4BCD"/>
    <w:multiLevelType w:val="multilevel"/>
    <w:tmpl w:val="4B4A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7C0CBA"/>
    <w:multiLevelType w:val="multilevel"/>
    <w:tmpl w:val="4B4A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CD41A8"/>
    <w:multiLevelType w:val="hybridMultilevel"/>
    <w:tmpl w:val="6EF88154"/>
    <w:lvl w:ilvl="0" w:tplc="EC5AE6C8">
      <w:start w:val="1"/>
      <w:numFmt w:val="decimal"/>
      <w:lvlText w:val="%1."/>
      <w:lvlJc w:val="left"/>
      <w:pPr>
        <w:ind w:left="720" w:hanging="360"/>
      </w:pPr>
      <w:rPr>
        <w:rFonts w:hint="default"/>
        <w:b/>
      </w:rPr>
    </w:lvl>
    <w:lvl w:ilvl="1" w:tplc="10C6FFB0" w:tentative="1">
      <w:start w:val="1"/>
      <w:numFmt w:val="lowerLetter"/>
      <w:lvlText w:val="%2."/>
      <w:lvlJc w:val="left"/>
      <w:pPr>
        <w:ind w:left="1440" w:hanging="360"/>
      </w:pPr>
    </w:lvl>
    <w:lvl w:ilvl="2" w:tplc="AD1216BC" w:tentative="1">
      <w:start w:val="1"/>
      <w:numFmt w:val="lowerRoman"/>
      <w:lvlText w:val="%3."/>
      <w:lvlJc w:val="right"/>
      <w:pPr>
        <w:ind w:left="2160" w:hanging="180"/>
      </w:pPr>
    </w:lvl>
    <w:lvl w:ilvl="3" w:tplc="7A9E5A7A" w:tentative="1">
      <w:start w:val="1"/>
      <w:numFmt w:val="decimal"/>
      <w:lvlText w:val="%4."/>
      <w:lvlJc w:val="left"/>
      <w:pPr>
        <w:ind w:left="2880" w:hanging="360"/>
      </w:pPr>
    </w:lvl>
    <w:lvl w:ilvl="4" w:tplc="7A822E52" w:tentative="1">
      <w:start w:val="1"/>
      <w:numFmt w:val="lowerLetter"/>
      <w:lvlText w:val="%5."/>
      <w:lvlJc w:val="left"/>
      <w:pPr>
        <w:ind w:left="3600" w:hanging="360"/>
      </w:pPr>
    </w:lvl>
    <w:lvl w:ilvl="5" w:tplc="551EF682" w:tentative="1">
      <w:start w:val="1"/>
      <w:numFmt w:val="lowerRoman"/>
      <w:lvlText w:val="%6."/>
      <w:lvlJc w:val="right"/>
      <w:pPr>
        <w:ind w:left="4320" w:hanging="180"/>
      </w:pPr>
    </w:lvl>
    <w:lvl w:ilvl="6" w:tplc="969E8F78" w:tentative="1">
      <w:start w:val="1"/>
      <w:numFmt w:val="decimal"/>
      <w:lvlText w:val="%7."/>
      <w:lvlJc w:val="left"/>
      <w:pPr>
        <w:ind w:left="5040" w:hanging="360"/>
      </w:pPr>
    </w:lvl>
    <w:lvl w:ilvl="7" w:tplc="8F8A46B0" w:tentative="1">
      <w:start w:val="1"/>
      <w:numFmt w:val="lowerLetter"/>
      <w:lvlText w:val="%8."/>
      <w:lvlJc w:val="left"/>
      <w:pPr>
        <w:ind w:left="5760" w:hanging="360"/>
      </w:pPr>
    </w:lvl>
    <w:lvl w:ilvl="8" w:tplc="52305C2A" w:tentative="1">
      <w:start w:val="1"/>
      <w:numFmt w:val="lowerRoman"/>
      <w:lvlText w:val="%9."/>
      <w:lvlJc w:val="right"/>
      <w:pPr>
        <w:ind w:left="6480" w:hanging="180"/>
      </w:pPr>
    </w:lvl>
  </w:abstractNum>
  <w:abstractNum w:abstractNumId="29" w15:restartNumberingAfterBreak="0">
    <w:nsid w:val="578024CF"/>
    <w:multiLevelType w:val="multilevel"/>
    <w:tmpl w:val="B4B6254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0" w15:restartNumberingAfterBreak="0">
    <w:nsid w:val="5C1E2C09"/>
    <w:multiLevelType w:val="hybridMultilevel"/>
    <w:tmpl w:val="C0D09110"/>
    <w:lvl w:ilvl="0" w:tplc="A036AC04">
      <w:start w:val="1"/>
      <w:numFmt w:val="bullet"/>
      <w:lvlText w:val=""/>
      <w:lvlJc w:val="left"/>
      <w:pPr>
        <w:ind w:left="720" w:hanging="360"/>
      </w:pPr>
      <w:rPr>
        <w:rFonts w:ascii="Wingdings" w:hAnsi="Wingdings" w:hint="default"/>
      </w:rPr>
    </w:lvl>
    <w:lvl w:ilvl="1" w:tplc="C17A04CA" w:tentative="1">
      <w:start w:val="1"/>
      <w:numFmt w:val="bullet"/>
      <w:lvlText w:val="o"/>
      <w:lvlJc w:val="left"/>
      <w:pPr>
        <w:ind w:left="1440" w:hanging="360"/>
      </w:pPr>
      <w:rPr>
        <w:rFonts w:ascii="Courier New" w:hAnsi="Courier New" w:cs="Courier New" w:hint="default"/>
      </w:rPr>
    </w:lvl>
    <w:lvl w:ilvl="2" w:tplc="FE627AA0" w:tentative="1">
      <w:start w:val="1"/>
      <w:numFmt w:val="bullet"/>
      <w:lvlText w:val=""/>
      <w:lvlJc w:val="left"/>
      <w:pPr>
        <w:ind w:left="2160" w:hanging="360"/>
      </w:pPr>
      <w:rPr>
        <w:rFonts w:ascii="Wingdings" w:hAnsi="Wingdings" w:hint="default"/>
      </w:rPr>
    </w:lvl>
    <w:lvl w:ilvl="3" w:tplc="E14CCE54" w:tentative="1">
      <w:start w:val="1"/>
      <w:numFmt w:val="bullet"/>
      <w:lvlText w:val=""/>
      <w:lvlJc w:val="left"/>
      <w:pPr>
        <w:ind w:left="2880" w:hanging="360"/>
      </w:pPr>
      <w:rPr>
        <w:rFonts w:ascii="Symbol" w:hAnsi="Symbol" w:hint="default"/>
      </w:rPr>
    </w:lvl>
    <w:lvl w:ilvl="4" w:tplc="18605A88" w:tentative="1">
      <w:start w:val="1"/>
      <w:numFmt w:val="bullet"/>
      <w:lvlText w:val="o"/>
      <w:lvlJc w:val="left"/>
      <w:pPr>
        <w:ind w:left="3600" w:hanging="360"/>
      </w:pPr>
      <w:rPr>
        <w:rFonts w:ascii="Courier New" w:hAnsi="Courier New" w:cs="Courier New" w:hint="default"/>
      </w:rPr>
    </w:lvl>
    <w:lvl w:ilvl="5" w:tplc="6D9A0BFC" w:tentative="1">
      <w:start w:val="1"/>
      <w:numFmt w:val="bullet"/>
      <w:lvlText w:val=""/>
      <w:lvlJc w:val="left"/>
      <w:pPr>
        <w:ind w:left="4320" w:hanging="360"/>
      </w:pPr>
      <w:rPr>
        <w:rFonts w:ascii="Wingdings" w:hAnsi="Wingdings" w:hint="default"/>
      </w:rPr>
    </w:lvl>
    <w:lvl w:ilvl="6" w:tplc="13027796" w:tentative="1">
      <w:start w:val="1"/>
      <w:numFmt w:val="bullet"/>
      <w:lvlText w:val=""/>
      <w:lvlJc w:val="left"/>
      <w:pPr>
        <w:ind w:left="5040" w:hanging="360"/>
      </w:pPr>
      <w:rPr>
        <w:rFonts w:ascii="Symbol" w:hAnsi="Symbol" w:hint="default"/>
      </w:rPr>
    </w:lvl>
    <w:lvl w:ilvl="7" w:tplc="4EF21EA8" w:tentative="1">
      <w:start w:val="1"/>
      <w:numFmt w:val="bullet"/>
      <w:lvlText w:val="o"/>
      <w:lvlJc w:val="left"/>
      <w:pPr>
        <w:ind w:left="5760" w:hanging="360"/>
      </w:pPr>
      <w:rPr>
        <w:rFonts w:ascii="Courier New" w:hAnsi="Courier New" w:cs="Courier New" w:hint="default"/>
      </w:rPr>
    </w:lvl>
    <w:lvl w:ilvl="8" w:tplc="78082C46" w:tentative="1">
      <w:start w:val="1"/>
      <w:numFmt w:val="bullet"/>
      <w:lvlText w:val=""/>
      <w:lvlJc w:val="left"/>
      <w:pPr>
        <w:ind w:left="6480" w:hanging="360"/>
      </w:pPr>
      <w:rPr>
        <w:rFonts w:ascii="Wingdings" w:hAnsi="Wingdings" w:hint="default"/>
      </w:rPr>
    </w:lvl>
  </w:abstractNum>
  <w:abstractNum w:abstractNumId="31" w15:restartNumberingAfterBreak="0">
    <w:nsid w:val="6FE566EF"/>
    <w:multiLevelType w:val="multilevel"/>
    <w:tmpl w:val="7862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8C7F58"/>
    <w:multiLevelType w:val="multilevel"/>
    <w:tmpl w:val="4B4A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D74150"/>
    <w:multiLevelType w:val="multilevel"/>
    <w:tmpl w:val="98D24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34188">
    <w:abstractNumId w:val="7"/>
  </w:num>
  <w:num w:numId="2" w16cid:durableId="1799303059">
    <w:abstractNumId w:val="17"/>
  </w:num>
  <w:num w:numId="3" w16cid:durableId="1842349667">
    <w:abstractNumId w:val="33"/>
  </w:num>
  <w:num w:numId="4" w16cid:durableId="1907717152">
    <w:abstractNumId w:val="11"/>
  </w:num>
  <w:num w:numId="5" w16cid:durableId="1696078023">
    <w:abstractNumId w:val="21"/>
  </w:num>
  <w:num w:numId="6" w16cid:durableId="996376438">
    <w:abstractNumId w:val="28"/>
  </w:num>
  <w:num w:numId="7" w16cid:durableId="2093235885">
    <w:abstractNumId w:val="16"/>
  </w:num>
  <w:num w:numId="8" w16cid:durableId="556162183">
    <w:abstractNumId w:val="29"/>
  </w:num>
  <w:num w:numId="9" w16cid:durableId="269360924">
    <w:abstractNumId w:val="8"/>
  </w:num>
  <w:num w:numId="10" w16cid:durableId="932207005">
    <w:abstractNumId w:val="15"/>
  </w:num>
  <w:num w:numId="11" w16cid:durableId="1237744368">
    <w:abstractNumId w:val="23"/>
  </w:num>
  <w:num w:numId="12" w16cid:durableId="874925856">
    <w:abstractNumId w:val="31"/>
  </w:num>
  <w:num w:numId="13" w16cid:durableId="1221357044">
    <w:abstractNumId w:val="26"/>
  </w:num>
  <w:num w:numId="14" w16cid:durableId="762994885">
    <w:abstractNumId w:val="32"/>
  </w:num>
  <w:num w:numId="15" w16cid:durableId="133859">
    <w:abstractNumId w:val="13"/>
  </w:num>
  <w:num w:numId="16" w16cid:durableId="1868978500">
    <w:abstractNumId w:val="27"/>
  </w:num>
  <w:num w:numId="17" w16cid:durableId="762338697">
    <w:abstractNumId w:val="22"/>
  </w:num>
  <w:num w:numId="18" w16cid:durableId="1258634538">
    <w:abstractNumId w:val="2"/>
  </w:num>
  <w:num w:numId="19" w16cid:durableId="600650885">
    <w:abstractNumId w:val="20"/>
  </w:num>
  <w:num w:numId="20" w16cid:durableId="789513119">
    <w:abstractNumId w:val="10"/>
  </w:num>
  <w:num w:numId="21" w16cid:durableId="1374387478">
    <w:abstractNumId w:val="12"/>
  </w:num>
  <w:num w:numId="22" w16cid:durableId="1644963254">
    <w:abstractNumId w:val="4"/>
  </w:num>
  <w:num w:numId="23" w16cid:durableId="2036537582">
    <w:abstractNumId w:val="24"/>
  </w:num>
  <w:num w:numId="24" w16cid:durableId="1188593595">
    <w:abstractNumId w:val="14"/>
  </w:num>
  <w:num w:numId="25" w16cid:durableId="1527986914">
    <w:abstractNumId w:val="6"/>
  </w:num>
  <w:num w:numId="26" w16cid:durableId="1074595015">
    <w:abstractNumId w:val="3"/>
  </w:num>
  <w:num w:numId="27" w16cid:durableId="1396120513">
    <w:abstractNumId w:val="1"/>
  </w:num>
  <w:num w:numId="28" w16cid:durableId="165173580">
    <w:abstractNumId w:val="0"/>
  </w:num>
  <w:num w:numId="29" w16cid:durableId="1765881699">
    <w:abstractNumId w:val="19"/>
  </w:num>
  <w:num w:numId="30" w16cid:durableId="1193302929">
    <w:abstractNumId w:val="9"/>
  </w:num>
  <w:num w:numId="31" w16cid:durableId="739718883">
    <w:abstractNumId w:val="25"/>
  </w:num>
  <w:num w:numId="32" w16cid:durableId="1907258826">
    <w:abstractNumId w:val="5"/>
  </w:num>
  <w:num w:numId="33" w16cid:durableId="899366991">
    <w:abstractNumId w:val="30"/>
  </w:num>
  <w:num w:numId="34" w16cid:durableId="101673790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C70"/>
    <w:rsid w:val="0001258A"/>
    <w:rsid w:val="0002340E"/>
    <w:rsid w:val="000B4C67"/>
    <w:rsid w:val="000C17EB"/>
    <w:rsid w:val="000C5264"/>
    <w:rsid w:val="000D372D"/>
    <w:rsid w:val="001106CA"/>
    <w:rsid w:val="00125247"/>
    <w:rsid w:val="0014045C"/>
    <w:rsid w:val="001919DE"/>
    <w:rsid w:val="001E4E4C"/>
    <w:rsid w:val="00222964"/>
    <w:rsid w:val="00255993"/>
    <w:rsid w:val="00263A06"/>
    <w:rsid w:val="002E3B88"/>
    <w:rsid w:val="002F3F6B"/>
    <w:rsid w:val="0030242F"/>
    <w:rsid w:val="00332C19"/>
    <w:rsid w:val="00347AAB"/>
    <w:rsid w:val="003537E3"/>
    <w:rsid w:val="003559B2"/>
    <w:rsid w:val="003815A5"/>
    <w:rsid w:val="004140C7"/>
    <w:rsid w:val="00437937"/>
    <w:rsid w:val="0046330D"/>
    <w:rsid w:val="004D4054"/>
    <w:rsid w:val="004E5BAC"/>
    <w:rsid w:val="005104E4"/>
    <w:rsid w:val="00521622"/>
    <w:rsid w:val="005B2CEE"/>
    <w:rsid w:val="005E6620"/>
    <w:rsid w:val="006543EC"/>
    <w:rsid w:val="00680661"/>
    <w:rsid w:val="006C6630"/>
    <w:rsid w:val="006F09E9"/>
    <w:rsid w:val="006F605A"/>
    <w:rsid w:val="007316A7"/>
    <w:rsid w:val="00734776"/>
    <w:rsid w:val="00751B2D"/>
    <w:rsid w:val="007561EC"/>
    <w:rsid w:val="00757139"/>
    <w:rsid w:val="00767CCD"/>
    <w:rsid w:val="00793A0E"/>
    <w:rsid w:val="007A051A"/>
    <w:rsid w:val="008016B4"/>
    <w:rsid w:val="00843B9F"/>
    <w:rsid w:val="008503C2"/>
    <w:rsid w:val="0085662A"/>
    <w:rsid w:val="0088158E"/>
    <w:rsid w:val="00897F31"/>
    <w:rsid w:val="008B41A2"/>
    <w:rsid w:val="008B78DE"/>
    <w:rsid w:val="00915D05"/>
    <w:rsid w:val="00926C04"/>
    <w:rsid w:val="00977FAE"/>
    <w:rsid w:val="009B25D7"/>
    <w:rsid w:val="009C41E2"/>
    <w:rsid w:val="009F5582"/>
    <w:rsid w:val="00A06D90"/>
    <w:rsid w:val="00A23BB3"/>
    <w:rsid w:val="00A44C1F"/>
    <w:rsid w:val="00A713A4"/>
    <w:rsid w:val="00AE5EEB"/>
    <w:rsid w:val="00B22705"/>
    <w:rsid w:val="00B73C91"/>
    <w:rsid w:val="00B75675"/>
    <w:rsid w:val="00B81FE2"/>
    <w:rsid w:val="00B905FB"/>
    <w:rsid w:val="00BA5511"/>
    <w:rsid w:val="00BC6C11"/>
    <w:rsid w:val="00BE4BD0"/>
    <w:rsid w:val="00C33ED1"/>
    <w:rsid w:val="00C3580F"/>
    <w:rsid w:val="00C86A0C"/>
    <w:rsid w:val="00C979DF"/>
    <w:rsid w:val="00CC0C53"/>
    <w:rsid w:val="00CD3C70"/>
    <w:rsid w:val="00CF2E53"/>
    <w:rsid w:val="00CF3270"/>
    <w:rsid w:val="00D51E8F"/>
    <w:rsid w:val="00D5312A"/>
    <w:rsid w:val="00D7332E"/>
    <w:rsid w:val="00DD40E3"/>
    <w:rsid w:val="00DE664E"/>
    <w:rsid w:val="00E112D4"/>
    <w:rsid w:val="00E16CFB"/>
    <w:rsid w:val="00E20059"/>
    <w:rsid w:val="00E53E59"/>
    <w:rsid w:val="00E76D0C"/>
    <w:rsid w:val="00EC36D8"/>
    <w:rsid w:val="00ED00C0"/>
    <w:rsid w:val="00ED0CF2"/>
    <w:rsid w:val="00EE41DA"/>
    <w:rsid w:val="00EF31F0"/>
    <w:rsid w:val="00EF3F10"/>
    <w:rsid w:val="00F47B58"/>
    <w:rsid w:val="00F65A4D"/>
    <w:rsid w:val="00F9319B"/>
    <w:rsid w:val="00FB56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4AD8BA"/>
  <w15:chartTrackingRefBased/>
  <w15:docId w15:val="{F8BCF408-772A-4358-AED4-20CE124A0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31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319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905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7567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5674"/>
    <w:rPr>
      <w:color w:val="0563C1" w:themeColor="hyperlink"/>
      <w:u w:val="single"/>
    </w:rPr>
  </w:style>
  <w:style w:type="character" w:styleId="UnresolvedMention">
    <w:name w:val="Unresolved Mention"/>
    <w:basedOn w:val="DefaultParagraphFont"/>
    <w:uiPriority w:val="99"/>
    <w:semiHidden/>
    <w:unhideWhenUsed/>
    <w:rsid w:val="00FB5674"/>
    <w:rPr>
      <w:color w:val="605E5C"/>
      <w:shd w:val="clear" w:color="auto" w:fill="E1DFDD"/>
    </w:rPr>
  </w:style>
  <w:style w:type="paragraph" w:styleId="ListParagraph">
    <w:name w:val="List Paragraph"/>
    <w:basedOn w:val="Normal"/>
    <w:uiPriority w:val="34"/>
    <w:qFormat/>
    <w:rsid w:val="006C6630"/>
    <w:pPr>
      <w:ind w:left="720"/>
      <w:contextualSpacing/>
    </w:pPr>
  </w:style>
  <w:style w:type="paragraph" w:styleId="NormalWeb">
    <w:name w:val="Normal (Web)"/>
    <w:basedOn w:val="Normal"/>
    <w:uiPriority w:val="99"/>
    <w:semiHidden/>
    <w:unhideWhenUsed/>
    <w:rsid w:val="00DE664E"/>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Emphasis">
    <w:name w:val="Emphasis"/>
    <w:basedOn w:val="DefaultParagraphFont"/>
    <w:uiPriority w:val="20"/>
    <w:qFormat/>
    <w:rsid w:val="00DE664E"/>
    <w:rPr>
      <w:i/>
      <w:iCs/>
    </w:rPr>
  </w:style>
  <w:style w:type="character" w:customStyle="1" w:styleId="overflow-hidden">
    <w:name w:val="overflow-hidden"/>
    <w:basedOn w:val="DefaultParagraphFont"/>
    <w:rsid w:val="00DE664E"/>
  </w:style>
  <w:style w:type="character" w:customStyle="1" w:styleId="Heading3Char">
    <w:name w:val="Heading 3 Char"/>
    <w:basedOn w:val="DefaultParagraphFont"/>
    <w:link w:val="Heading3"/>
    <w:uiPriority w:val="9"/>
    <w:rsid w:val="00B905FB"/>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F9319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19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9319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9319B"/>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B75675"/>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B75675"/>
    <w:pPr>
      <w:outlineLvl w:val="9"/>
    </w:pPr>
    <w:rPr>
      <w:kern w:val="0"/>
      <w:lang w:eastAsia="en-IN"/>
      <w14:ligatures w14:val="none"/>
    </w:rPr>
  </w:style>
  <w:style w:type="paragraph" w:styleId="TOC1">
    <w:name w:val="toc 1"/>
    <w:basedOn w:val="Normal"/>
    <w:next w:val="Normal"/>
    <w:autoRedefine/>
    <w:uiPriority w:val="39"/>
    <w:unhideWhenUsed/>
    <w:rsid w:val="00B75675"/>
    <w:pPr>
      <w:spacing w:after="100"/>
    </w:pPr>
  </w:style>
  <w:style w:type="paragraph" w:styleId="TOC2">
    <w:name w:val="toc 2"/>
    <w:basedOn w:val="Normal"/>
    <w:next w:val="Normal"/>
    <w:autoRedefine/>
    <w:uiPriority w:val="39"/>
    <w:unhideWhenUsed/>
    <w:rsid w:val="00B75675"/>
    <w:pPr>
      <w:spacing w:after="100"/>
      <w:ind w:left="220"/>
    </w:pPr>
  </w:style>
  <w:style w:type="paragraph" w:styleId="TOC3">
    <w:name w:val="toc 3"/>
    <w:basedOn w:val="Normal"/>
    <w:next w:val="Normal"/>
    <w:autoRedefine/>
    <w:uiPriority w:val="39"/>
    <w:unhideWhenUsed/>
    <w:rsid w:val="00B7567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ebrandhopper.com/2023/07/11/exploring-general-electrics-history-and-groundbreaking-inventions/" TargetMode="External"/><Relationship Id="rId18" Type="http://schemas.openxmlformats.org/officeDocument/2006/relationships/hyperlink" Target="https://www.stock-analysis-on.net/NYSE/Company/GE-Aerospace/Ratios/Long-term-Debt-and-Solvency" TargetMode="External"/><Relationship Id="rId26" Type="http://schemas.openxmlformats.org/officeDocument/2006/relationships/hyperlink" Target="https://csimarket.com/stocks/compet_glance.php?code=GE" TargetMode="External"/><Relationship Id="rId39" Type="http://schemas.openxmlformats.org/officeDocument/2006/relationships/hyperlink" Target="https://www.ge.com/ventures" TargetMode="External"/><Relationship Id="rId21" Type="http://schemas.openxmlformats.org/officeDocument/2006/relationships/hyperlink" Target="https://accountingware.com/activreporter/blog/data-visualizations-for-financial-statements" TargetMode="External"/><Relationship Id="rId34" Type="http://schemas.openxmlformats.org/officeDocument/2006/relationships/hyperlink" Target="https://www.atlantis-press.com/proceedings/gcbme-20/125960556" TargetMode="External"/><Relationship Id="rId42" Type="http://schemas.openxmlformats.org/officeDocument/2006/relationships/hyperlink" Target="https://www.bloomberg.com/news/articles/ge-three-way-split" TargetMode="External"/><Relationship Id="rId47" Type="http://schemas.openxmlformats.org/officeDocument/2006/relationships/hyperlink" Target="https://www.iea.org/reports/global-energy-transition" TargetMode="External"/><Relationship Id="rId50" Type="http://schemas.openxmlformats.org/officeDocument/2006/relationships/hyperlink" Target="https://www.bloomberg.com/news/articles/ge-strategic-debt" TargetMode="External"/><Relationship Id="rId55" Type="http://schemas.openxmlformats.org/officeDocument/2006/relationships/hyperlink" Target="https://www.iea.org/reports/global-energy-transition" TargetMode="External"/><Relationship Id="rId7" Type="http://schemas.openxmlformats.org/officeDocument/2006/relationships/chart" Target="charts/chart2.xml"/><Relationship Id="rId2" Type="http://schemas.openxmlformats.org/officeDocument/2006/relationships/numbering" Target="numbering.xml"/><Relationship Id="rId16" Type="http://schemas.openxmlformats.org/officeDocument/2006/relationships/hyperlink" Target="https://www.forbes.com/sites/jimosman/2024/02/19/larry-culp-has-revived-ges-stock-hes-about-to-make-his-next-move/" TargetMode="External"/><Relationship Id="rId29" Type="http://schemas.openxmlformats.org/officeDocument/2006/relationships/hyperlink" Target="https://www.tipranks.com/stocks/ge/forecast" TargetMode="External"/><Relationship Id="rId11" Type="http://schemas.openxmlformats.org/officeDocument/2006/relationships/hyperlink" Target="https://www.ge.com/about-us" TargetMode="External"/><Relationship Id="rId24" Type="http://schemas.openxmlformats.org/officeDocument/2006/relationships/hyperlink" Target="https://www.mbaskool.com/competitors/companies/18720-ge.html" TargetMode="External"/><Relationship Id="rId32" Type="http://schemas.openxmlformats.org/officeDocument/2006/relationships/hyperlink" Target="https://www.forbes.com/sites/jimosman/2024/03/17/ges-brush-with-collapse-now-mirrors-boeings-struggles/" TargetMode="External"/><Relationship Id="rId37" Type="http://schemas.openxmlformats.org/officeDocument/2006/relationships/hyperlink" Target="https://www.ge.com/reports/2019" TargetMode="External"/><Relationship Id="rId40" Type="http://schemas.openxmlformats.org/officeDocument/2006/relationships/hyperlink" Target="https://www.ge.com/reports/2023" TargetMode="External"/><Relationship Id="rId45" Type="http://schemas.openxmlformats.org/officeDocument/2006/relationships/hyperlink" Target="https://www.ge.com/reports/2021" TargetMode="External"/><Relationship Id="rId53" Type="http://schemas.openxmlformats.org/officeDocument/2006/relationships/hyperlink" Target="https://www.ge.com/reports/2022"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alphaquery.com/stock/GE/fundamentals/annual/current-rati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ironfx.com/en/general-electric-then-and-now/" TargetMode="External"/><Relationship Id="rId22" Type="http://schemas.openxmlformats.org/officeDocument/2006/relationships/hyperlink" Target="https://www.phocassoftware.com/resources/blog/financial-data-visualizations-how-they-help-businesspeople-communicate" TargetMode="External"/><Relationship Id="rId27" Type="http://schemas.openxmlformats.org/officeDocument/2006/relationships/hyperlink" Target="https://www.researchgate.net/publication/313012079_Capital_Structure_Theory_An_Overview" TargetMode="External"/><Relationship Id="rId30" Type="http://schemas.openxmlformats.org/officeDocument/2006/relationships/hyperlink" Target="https://stockanalysis.com/stocks/ge/" TargetMode="External"/><Relationship Id="rId35" Type="http://schemas.openxmlformats.org/officeDocument/2006/relationships/hyperlink" Target="https://www.researchgate.net/publication/354414332_A_Feasibility_Study_of_Site_Selection_Through_GE-Matrix_Mapping_with_Market_Attractiveness_Parameters_and_Financial_Projection_Parameters_in_Small_and_Medium_Enterprises" TargetMode="External"/><Relationship Id="rId43" Type="http://schemas.openxmlformats.org/officeDocument/2006/relationships/hyperlink" Target="https://www.energyvoice.com/ge-sustainability-investments" TargetMode="External"/><Relationship Id="rId48" Type="http://schemas.openxmlformats.org/officeDocument/2006/relationships/hyperlink" Target="https://www.medtechdive.com/articles/ge-healthcare-pulsenmore" TargetMode="External"/><Relationship Id="rId56" Type="http://schemas.openxmlformats.org/officeDocument/2006/relationships/hyperlink" Target="https://www.moodys.com/ge-credit-outlook" TargetMode="External"/><Relationship Id="rId8" Type="http://schemas.openxmlformats.org/officeDocument/2006/relationships/chart" Target="charts/chart3.xml"/><Relationship Id="rId51" Type="http://schemas.openxmlformats.org/officeDocument/2006/relationships/hyperlink" Target="https://www.energyvoice.com/ge-air-travel-renewable-energy" TargetMode="External"/><Relationship Id="rId3" Type="http://schemas.openxmlformats.org/officeDocument/2006/relationships/styles" Target="styles.xml"/><Relationship Id="rId12" Type="http://schemas.openxmlformats.org/officeDocument/2006/relationships/hyperlink" Target="https://www.ibisworld.com/us/company/general-electric-company/10401/" TargetMode="External"/><Relationship Id="rId17" Type="http://schemas.openxmlformats.org/officeDocument/2006/relationships/hyperlink" Target="https://www.stock-analysis-on.net/NYSE/Company/GE-Aerospace/Ratios/Liquidity/Quarterly-Data" TargetMode="External"/><Relationship Id="rId25" Type="http://schemas.openxmlformats.org/officeDocument/2006/relationships/hyperlink" Target="https://www.marketing91.com/top-12-ge-competitors/" TargetMode="External"/><Relationship Id="rId33" Type="http://schemas.openxmlformats.org/officeDocument/2006/relationships/hyperlink" Target="https://www.geaerospace.com/sites/default/files/investor-day-2024-presentation.pdf" TargetMode="External"/><Relationship Id="rId38" Type="http://schemas.openxmlformats.org/officeDocument/2006/relationships/hyperlink" Target="https://www.ge.com/news/press-releases" TargetMode="External"/><Relationship Id="rId46" Type="http://schemas.openxmlformats.org/officeDocument/2006/relationships/hyperlink" Target="https://www.ge.com/reports/2022" TargetMode="External"/><Relationship Id="rId59" Type="http://schemas.openxmlformats.org/officeDocument/2006/relationships/theme" Target="theme/theme1.xml"/><Relationship Id="rId20" Type="http://schemas.openxmlformats.org/officeDocument/2006/relationships/hyperlink" Target="https://www.gurufocus.com/term/current-ratio/GE" TargetMode="External"/><Relationship Id="rId41" Type="http://schemas.openxmlformats.org/officeDocument/2006/relationships/hyperlink" Target="https://www.reuters.com/business/aerospace-defense" TargetMode="External"/><Relationship Id="rId54" Type="http://schemas.openxmlformats.org/officeDocument/2006/relationships/hyperlink" Target="https://www.ge.com/reports/2023" TargetMode="External"/><Relationship Id="rId1" Type="http://schemas.openxmlformats.org/officeDocument/2006/relationships/customXml" Target="../customXml/item1.xml"/><Relationship Id="rId6" Type="http://schemas.openxmlformats.org/officeDocument/2006/relationships/chart" Target="charts/chart1.xml"/><Relationship Id="rId15" Type="http://schemas.openxmlformats.org/officeDocument/2006/relationships/hyperlink" Target="https://www.ge.com/news/press-releases/ge-announces-cfo-leadership-transition" TargetMode="External"/><Relationship Id="rId23" Type="http://schemas.openxmlformats.org/officeDocument/2006/relationships/hyperlink" Target="https://www.marketbeat.com/stocks/NYSE/GE/competitors-and-alternatives/" TargetMode="External"/><Relationship Id="rId28" Type="http://schemas.openxmlformats.org/officeDocument/2006/relationships/hyperlink" Target="https://finance.yahoo.com/quote/GE/" TargetMode="External"/><Relationship Id="rId36" Type="http://schemas.openxmlformats.org/officeDocument/2006/relationships/hyperlink" Target="https://www.geapspensionscheme.com/uploaded/document_files/geeps-sip_34004.pdf" TargetMode="External"/><Relationship Id="rId49" Type="http://schemas.openxmlformats.org/officeDocument/2006/relationships/hyperlink" Target="https://www.renewableenergyworld.com/ge-vernova" TargetMode="External"/><Relationship Id="rId57" Type="http://schemas.openxmlformats.org/officeDocument/2006/relationships/hyperlink" Target="https://www.renewableenergyworld.com/ge-vernova" TargetMode="External"/><Relationship Id="rId10" Type="http://schemas.openxmlformats.org/officeDocument/2006/relationships/image" Target="media/image2.png"/><Relationship Id="rId31" Type="http://schemas.openxmlformats.org/officeDocument/2006/relationships/hyperlink" Target="https://www.marketwatch.com/investing/stock/ge/analystestimates" TargetMode="External"/><Relationship Id="rId44" Type="http://schemas.openxmlformats.org/officeDocument/2006/relationships/hyperlink" Target="https://www.forbes.com/articles/ge-healthcare-spin-off" TargetMode="External"/><Relationship Id="rId52" Type="http://schemas.openxmlformats.org/officeDocument/2006/relationships/hyperlink" Target="https://www.forbes.com/articles/ge-healthcare-spin-off-marke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LIQUIDITY RATIO</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CURRENT RATIO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Sheet1!$B$2:$B$6</c:f>
              <c:numCache>
                <c:formatCode>General</c:formatCode>
                <c:ptCount val="5"/>
                <c:pt idx="0">
                  <c:v>1.18</c:v>
                </c:pt>
                <c:pt idx="1">
                  <c:v>1.1599999999999999</c:v>
                </c:pt>
                <c:pt idx="2">
                  <c:v>1.28</c:v>
                </c:pt>
                <c:pt idx="3">
                  <c:v>1.55</c:v>
                </c:pt>
                <c:pt idx="4">
                  <c:v>0</c:v>
                </c:pt>
              </c:numCache>
            </c:numRef>
          </c:val>
          <c:extLst>
            <c:ext xmlns:c16="http://schemas.microsoft.com/office/drawing/2014/chart" uri="{C3380CC4-5D6E-409C-BE32-E72D297353CC}">
              <c16:uniqueId val="{00000000-0E60-43FB-B5A3-BE29B335D237}"/>
            </c:ext>
          </c:extLst>
        </c:ser>
        <c:ser>
          <c:idx val="1"/>
          <c:order val="1"/>
          <c:tx>
            <c:strRef>
              <c:f>Sheet1!$C$1</c:f>
              <c:strCache>
                <c:ptCount val="1"/>
                <c:pt idx="0">
                  <c:v>QUICK RATIO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round/>
                    </a:ln>
                    <a:effectLst/>
                  </c:spPr>
                </c15:leaderLines>
              </c:ext>
            </c:extLst>
          </c:dLbls>
          <c:cat>
            <c:numRef>
              <c:f>Sheet1!$A$2:$A$6</c:f>
              <c:numCache>
                <c:formatCode>General</c:formatCode>
                <c:ptCount val="5"/>
                <c:pt idx="0">
                  <c:v>2023</c:v>
                </c:pt>
                <c:pt idx="1">
                  <c:v>2022</c:v>
                </c:pt>
                <c:pt idx="2">
                  <c:v>2021</c:v>
                </c:pt>
                <c:pt idx="3">
                  <c:v>2020</c:v>
                </c:pt>
                <c:pt idx="4">
                  <c:v>2019</c:v>
                </c:pt>
              </c:numCache>
            </c:numRef>
          </c:cat>
          <c:val>
            <c:numRef>
              <c:f>Sheet1!$C$2:$C$6</c:f>
              <c:numCache>
                <c:formatCode>General</c:formatCode>
                <c:ptCount val="5"/>
                <c:pt idx="0">
                  <c:v>0.85</c:v>
                </c:pt>
                <c:pt idx="1">
                  <c:v>0.88</c:v>
                </c:pt>
                <c:pt idx="2">
                  <c:v>0.97</c:v>
                </c:pt>
                <c:pt idx="3">
                  <c:v>1.26</c:v>
                </c:pt>
                <c:pt idx="4">
                  <c:v>0</c:v>
                </c:pt>
              </c:numCache>
            </c:numRef>
          </c:val>
          <c:extLst>
            <c:ext xmlns:c16="http://schemas.microsoft.com/office/drawing/2014/chart" uri="{C3380CC4-5D6E-409C-BE32-E72D297353CC}">
              <c16:uniqueId val="{00000001-0E60-43FB-B5A3-BE29B335D237}"/>
            </c:ext>
          </c:extLst>
        </c:ser>
        <c:dLbls>
          <c:dLblPos val="outEnd"/>
          <c:showLegendKey val="0"/>
          <c:showVal val="1"/>
          <c:showCatName val="0"/>
          <c:showSerName val="0"/>
          <c:showPercent val="0"/>
          <c:showBubbleSize val="0"/>
        </c:dLbls>
        <c:gapWidth val="219"/>
        <c:overlap val="-27"/>
        <c:axId val="1193700432"/>
        <c:axId val="1193679792"/>
      </c:barChart>
      <c:catAx>
        <c:axId val="1193700432"/>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679792"/>
        <c:crosses val="autoZero"/>
        <c:auto val="1"/>
        <c:lblAlgn val="ctr"/>
        <c:lblOffset val="100"/>
        <c:noMultiLvlLbl val="0"/>
      </c:catAx>
      <c:valAx>
        <c:axId val="1193679792"/>
        <c:scaling>
          <c:orientation val="minMax"/>
        </c:scaling>
        <c:delete val="0"/>
        <c:axPos val="l"/>
        <c:majorGridlines>
          <c:spPr>
            <a:ln w="9525">
              <a:solidFill>
                <a:schemeClr val="tx1">
                  <a:lumMod val="15000"/>
                  <a:lumOff val="85000"/>
                </a:schemeClr>
              </a:solidFill>
              <a:round/>
            </a:ln>
            <a:effectLst/>
          </c:spPr>
        </c:majorGridlines>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937004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Leverage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Debt-to-Equity Ratio</c:v>
                </c:pt>
              </c:strCache>
            </c:strRef>
          </c:tx>
          <c:spPr>
            <a:solidFill>
              <a:schemeClr val="accent1"/>
            </a:solidFill>
            <a:ln>
              <a:noFill/>
            </a:ln>
            <a:effectLst/>
          </c:spPr>
          <c:invertIfNegative val="0"/>
          <c:cat>
            <c:numRef>
              <c:f>Sheet1!$A$2:$A$6</c:f>
              <c:numCache>
                <c:formatCode>General</c:formatCode>
                <c:ptCount val="5"/>
                <c:pt idx="0">
                  <c:v>2023</c:v>
                </c:pt>
                <c:pt idx="1">
                  <c:v>2022</c:v>
                </c:pt>
                <c:pt idx="2">
                  <c:v>2021</c:v>
                </c:pt>
                <c:pt idx="3">
                  <c:v>2020</c:v>
                </c:pt>
                <c:pt idx="4">
                  <c:v>2019</c:v>
                </c:pt>
              </c:numCache>
            </c:numRef>
          </c:cat>
          <c:val>
            <c:numRef>
              <c:f>Sheet1!$B$2:$B$6</c:f>
              <c:numCache>
                <c:formatCode>General</c:formatCode>
                <c:ptCount val="5"/>
                <c:pt idx="0">
                  <c:v>0.8</c:v>
                </c:pt>
                <c:pt idx="1">
                  <c:v>0.75</c:v>
                </c:pt>
                <c:pt idx="2">
                  <c:v>0.91</c:v>
                </c:pt>
                <c:pt idx="3">
                  <c:v>2.1</c:v>
                </c:pt>
                <c:pt idx="4">
                  <c:v>0</c:v>
                </c:pt>
              </c:numCache>
            </c:numRef>
          </c:val>
          <c:extLst>
            <c:ext xmlns:c16="http://schemas.microsoft.com/office/drawing/2014/chart" uri="{C3380CC4-5D6E-409C-BE32-E72D297353CC}">
              <c16:uniqueId val="{00000000-F914-46EE-AF8C-A8533365E6CC}"/>
            </c:ext>
          </c:extLst>
        </c:ser>
        <c:ser>
          <c:idx val="1"/>
          <c:order val="1"/>
          <c:tx>
            <c:strRef>
              <c:f>Sheet1!$C$1</c:f>
              <c:strCache>
                <c:ptCount val="1"/>
                <c:pt idx="0">
                  <c:v>Debt Ratio </c:v>
                </c:pt>
              </c:strCache>
            </c:strRef>
          </c:tx>
          <c:spPr>
            <a:solidFill>
              <a:schemeClr val="accent2"/>
            </a:solidFill>
            <a:ln>
              <a:noFill/>
            </a:ln>
            <a:effectLst/>
          </c:spPr>
          <c:invertIfNegative val="0"/>
          <c:cat>
            <c:numRef>
              <c:f>Sheet1!$A$2:$A$6</c:f>
              <c:numCache>
                <c:formatCode>General</c:formatCode>
                <c:ptCount val="5"/>
                <c:pt idx="0">
                  <c:v>2023</c:v>
                </c:pt>
                <c:pt idx="1">
                  <c:v>2022</c:v>
                </c:pt>
                <c:pt idx="2">
                  <c:v>2021</c:v>
                </c:pt>
                <c:pt idx="3">
                  <c:v>2020</c:v>
                </c:pt>
                <c:pt idx="4">
                  <c:v>2019</c:v>
                </c:pt>
              </c:numCache>
            </c:numRef>
          </c:cat>
          <c:val>
            <c:numRef>
              <c:f>Sheet1!$C$2:$C$6</c:f>
              <c:numCache>
                <c:formatCode>General</c:formatCode>
                <c:ptCount val="5"/>
                <c:pt idx="0">
                  <c:v>0.14000000000000001</c:v>
                </c:pt>
                <c:pt idx="1">
                  <c:v>0.13800000000000001</c:v>
                </c:pt>
                <c:pt idx="2">
                  <c:v>0.19</c:v>
                </c:pt>
                <c:pt idx="3">
                  <c:v>0.3</c:v>
                </c:pt>
                <c:pt idx="4">
                  <c:v>0</c:v>
                </c:pt>
              </c:numCache>
            </c:numRef>
          </c:val>
          <c:extLst>
            <c:ext xmlns:c16="http://schemas.microsoft.com/office/drawing/2014/chart" uri="{C3380CC4-5D6E-409C-BE32-E72D297353CC}">
              <c16:uniqueId val="{00000001-F914-46EE-AF8C-A8533365E6CC}"/>
            </c:ext>
          </c:extLst>
        </c:ser>
        <c:dLbls>
          <c:showLegendKey val="0"/>
          <c:showVal val="0"/>
          <c:showCatName val="0"/>
          <c:showSerName val="0"/>
          <c:showPercent val="0"/>
          <c:showBubbleSize val="0"/>
        </c:dLbls>
        <c:gapWidth val="219"/>
        <c:overlap val="-27"/>
        <c:axId val="1373558320"/>
        <c:axId val="1373559760"/>
      </c:barChart>
      <c:catAx>
        <c:axId val="1373558320"/>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3559760"/>
        <c:crosses val="autoZero"/>
        <c:auto val="1"/>
        <c:lblAlgn val="ctr"/>
        <c:lblOffset val="100"/>
        <c:noMultiLvlLbl val="0"/>
      </c:catAx>
      <c:valAx>
        <c:axId val="1373559760"/>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3558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Profit Chart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c:f>
              <c:strCache>
                <c:ptCount val="1"/>
                <c:pt idx="0">
                  <c:v>Revenue</c:v>
                </c:pt>
              </c:strCache>
            </c:strRef>
          </c:tx>
          <c:spPr>
            <a:solidFill>
              <a:schemeClr val="accent1"/>
            </a:solidFill>
            <a:ln>
              <a:noFill/>
            </a:ln>
            <a:effectLst/>
          </c:spPr>
          <c:invertIfNegative val="0"/>
          <c:cat>
            <c:numRef>
              <c:f>Sheet1!$A$3:$A$7</c:f>
              <c:numCache>
                <c:formatCode>General</c:formatCode>
                <c:ptCount val="5"/>
                <c:pt idx="0">
                  <c:v>2019</c:v>
                </c:pt>
                <c:pt idx="1">
                  <c:v>2020</c:v>
                </c:pt>
                <c:pt idx="2">
                  <c:v>2021</c:v>
                </c:pt>
                <c:pt idx="3">
                  <c:v>2022</c:v>
                </c:pt>
                <c:pt idx="4">
                  <c:v>2023</c:v>
                </c:pt>
              </c:numCache>
            </c:numRef>
          </c:cat>
          <c:val>
            <c:numRef>
              <c:f>Sheet1!$B$3:$B$7</c:f>
              <c:numCache>
                <c:formatCode>General</c:formatCode>
                <c:ptCount val="5"/>
                <c:pt idx="0">
                  <c:v>95.2</c:v>
                </c:pt>
                <c:pt idx="1">
                  <c:v>79.599999999999994</c:v>
                </c:pt>
                <c:pt idx="2">
                  <c:v>79.8</c:v>
                </c:pt>
                <c:pt idx="3">
                  <c:v>80.400000000000006</c:v>
                </c:pt>
                <c:pt idx="4">
                  <c:v>84.2</c:v>
                </c:pt>
              </c:numCache>
            </c:numRef>
          </c:val>
          <c:extLst>
            <c:ext xmlns:c16="http://schemas.microsoft.com/office/drawing/2014/chart" uri="{C3380CC4-5D6E-409C-BE32-E72D297353CC}">
              <c16:uniqueId val="{00000000-F0F2-482B-A7B0-4E396C6169CB}"/>
            </c:ext>
          </c:extLst>
        </c:ser>
        <c:ser>
          <c:idx val="1"/>
          <c:order val="1"/>
          <c:tx>
            <c:strRef>
              <c:f>Sheet1!$C$2</c:f>
              <c:strCache>
                <c:ptCount val="1"/>
                <c:pt idx="0">
                  <c:v>Net Income</c:v>
                </c:pt>
              </c:strCache>
            </c:strRef>
          </c:tx>
          <c:spPr>
            <a:solidFill>
              <a:schemeClr val="accent2"/>
            </a:solidFill>
            <a:ln>
              <a:noFill/>
            </a:ln>
            <a:effectLst/>
          </c:spPr>
          <c:invertIfNegative val="0"/>
          <c:cat>
            <c:numRef>
              <c:f>Sheet1!$A$3:$A$7</c:f>
              <c:numCache>
                <c:formatCode>General</c:formatCode>
                <c:ptCount val="5"/>
                <c:pt idx="0">
                  <c:v>2019</c:v>
                </c:pt>
                <c:pt idx="1">
                  <c:v>2020</c:v>
                </c:pt>
                <c:pt idx="2">
                  <c:v>2021</c:v>
                </c:pt>
                <c:pt idx="3">
                  <c:v>2022</c:v>
                </c:pt>
                <c:pt idx="4">
                  <c:v>2023</c:v>
                </c:pt>
              </c:numCache>
            </c:numRef>
          </c:cat>
          <c:val>
            <c:numRef>
              <c:f>Sheet1!$C$3:$C$7</c:f>
              <c:numCache>
                <c:formatCode>General</c:formatCode>
                <c:ptCount val="5"/>
                <c:pt idx="0">
                  <c:v>0</c:v>
                </c:pt>
                <c:pt idx="1">
                  <c:v>-5.7</c:v>
                </c:pt>
                <c:pt idx="2">
                  <c:v>6.2</c:v>
                </c:pt>
                <c:pt idx="3">
                  <c:v>2.8</c:v>
                </c:pt>
                <c:pt idx="4">
                  <c:v>4.0999999999999996</c:v>
                </c:pt>
              </c:numCache>
            </c:numRef>
          </c:val>
          <c:extLst>
            <c:ext xmlns:c16="http://schemas.microsoft.com/office/drawing/2014/chart" uri="{C3380CC4-5D6E-409C-BE32-E72D297353CC}">
              <c16:uniqueId val="{00000001-F0F2-482B-A7B0-4E396C6169CB}"/>
            </c:ext>
          </c:extLst>
        </c:ser>
        <c:dLbls>
          <c:showLegendKey val="0"/>
          <c:showVal val="0"/>
          <c:showCatName val="0"/>
          <c:showSerName val="0"/>
          <c:showPercent val="0"/>
          <c:showBubbleSize val="0"/>
        </c:dLbls>
        <c:gapWidth val="219"/>
        <c:overlap val="-27"/>
        <c:axId val="1475360160"/>
        <c:axId val="1475352000"/>
      </c:barChart>
      <c:lineChart>
        <c:grouping val="standard"/>
        <c:varyColors val="0"/>
        <c:ser>
          <c:idx val="2"/>
          <c:order val="2"/>
          <c:tx>
            <c:strRef>
              <c:f>Sheet1!$D$2</c:f>
              <c:strCache>
                <c:ptCount val="1"/>
                <c:pt idx="0">
                  <c:v>Gross Profit</c:v>
                </c:pt>
              </c:strCache>
            </c:strRef>
          </c:tx>
          <c:spPr>
            <a:ln w="28575" cap="rnd">
              <a:solidFill>
                <a:schemeClr val="accent3"/>
              </a:solidFill>
              <a:round/>
            </a:ln>
            <a:effectLst/>
          </c:spPr>
          <c:marker>
            <c:symbol val="none"/>
          </c:marker>
          <c:cat>
            <c:numRef>
              <c:f>Sheet1!$A$3:$A$7</c:f>
              <c:numCache>
                <c:formatCode>General</c:formatCode>
                <c:ptCount val="5"/>
                <c:pt idx="0">
                  <c:v>2019</c:v>
                </c:pt>
                <c:pt idx="1">
                  <c:v>2020</c:v>
                </c:pt>
                <c:pt idx="2">
                  <c:v>2021</c:v>
                </c:pt>
                <c:pt idx="3">
                  <c:v>2022</c:v>
                </c:pt>
                <c:pt idx="4">
                  <c:v>2023</c:v>
                </c:pt>
              </c:numCache>
            </c:numRef>
          </c:cat>
          <c:val>
            <c:numRef>
              <c:f>Sheet1!$D$3:$D$7</c:f>
              <c:numCache>
                <c:formatCode>General</c:formatCode>
                <c:ptCount val="5"/>
                <c:pt idx="0">
                  <c:v>0</c:v>
                </c:pt>
                <c:pt idx="1">
                  <c:v>1.7999999999999999E-2</c:v>
                </c:pt>
                <c:pt idx="2">
                  <c:v>1.2999999999999999E-2</c:v>
                </c:pt>
                <c:pt idx="3">
                  <c:v>1.4E-2</c:v>
                </c:pt>
                <c:pt idx="4">
                  <c:v>1.7999999999999999E-2</c:v>
                </c:pt>
              </c:numCache>
            </c:numRef>
          </c:val>
          <c:smooth val="0"/>
          <c:extLst>
            <c:ext xmlns:c16="http://schemas.microsoft.com/office/drawing/2014/chart" uri="{C3380CC4-5D6E-409C-BE32-E72D297353CC}">
              <c16:uniqueId val="{00000002-F0F2-482B-A7B0-4E396C6169CB}"/>
            </c:ext>
          </c:extLst>
        </c:ser>
        <c:dLbls>
          <c:showLegendKey val="0"/>
          <c:showVal val="0"/>
          <c:showCatName val="0"/>
          <c:showSerName val="0"/>
          <c:showPercent val="0"/>
          <c:showBubbleSize val="0"/>
        </c:dLbls>
        <c:marker val="1"/>
        <c:smooth val="0"/>
        <c:axId val="1475360160"/>
        <c:axId val="1475352000"/>
      </c:lineChart>
      <c:catAx>
        <c:axId val="1475360160"/>
        <c:scaling>
          <c:orientation val="minMax"/>
        </c:scaling>
        <c:delete val="0"/>
        <c:axPos val="b"/>
        <c:numFmt formatCode="General" sourceLinked="1"/>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5352000"/>
        <c:crosses val="autoZero"/>
        <c:auto val="1"/>
        <c:lblAlgn val="ctr"/>
        <c:lblOffset val="100"/>
        <c:noMultiLvlLbl val="0"/>
      </c:catAx>
      <c:valAx>
        <c:axId val="1475352000"/>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N"/>
                  <a:t> value</a:t>
                </a:r>
                <a:r>
                  <a:rPr lang="en-IN" baseline="0"/>
                  <a:t> in billons $</a:t>
                </a:r>
                <a:endParaRPr lang="en-I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5360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3FF4A-5C7A-4C15-BD38-C7FFDB3A8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2113</TotalTime>
  <Pages>25</Pages>
  <Words>6652</Words>
  <Characters>41754</Characters>
  <Application>Microsoft Office Word</Application>
  <DocSecurity>0</DocSecurity>
  <Lines>845</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Amisha Setiyar</dc:creator>
  <cp:lastModifiedBy>Amisha Setiyar</cp:lastModifiedBy>
  <cp:revision>32</cp:revision>
  <dcterms:created xsi:type="dcterms:W3CDTF">2024-08-23T13:47:00Z</dcterms:created>
  <dcterms:modified xsi:type="dcterms:W3CDTF">2024-08-26T02:17:00Z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da399dee50244f0ff5ff59f793a54bfb0f2b5a1418a181d39a9706030f826517</vt:lpwstr>
  </property>
</Properties>
</file>