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id w:val="-453251372"/>
        <w:docPartObj>
          <w:docPartGallery w:val="Cover Pages"/>
          <w:docPartUnique/>
        </w:docPartObj>
      </w:sdtPr>
      <w:sdtEndPr>
        <w:rPr>
          <w:rFonts w:eastAsia="Times New Roman" w:cs="Times New Roman"/>
          <w:b/>
          <w:bCs/>
        </w:rPr>
      </w:sdtEndPr>
      <w:sdtContent>
        <w:p w14:paraId="0DE2DFDE" w14:textId="08850787" w:rsidR="00202DEF" w:rsidRPr="008E6A48" w:rsidRDefault="00202DEF">
          <w:r w:rsidRPr="008E6A48"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3B304B7" wp14:editId="15C8BBB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group w14:anchorId="25E5431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8E6A48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0D74B01" wp14:editId="6E653D2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B7F84C8" w14:textId="60188400" w:rsidR="0067002D" w:rsidRDefault="0067002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Emma-Sian Davies (1502478)</w:t>
                                    </w:r>
                                  </w:p>
                                </w:sdtContent>
                              </w:sdt>
                              <w:p w14:paraId="5615BBDB" w14:textId="00FA83F1" w:rsidR="0067002D" w:rsidRDefault="0019691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7002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0D74B01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dyEX8CAABhBQAADgAAAGRycy9lMm9Eb2MueG1srFRNb9swDL0P2H8QdF/t9CPrgjpF1qLDgKIt&#10;1g49K7LUGJNFTVISZ79+T7KdFt0uHXaRafKR4sejzs671rCN8qEhW/HJQcmZspLqxj5V/PvD1YdT&#10;zkIUthaGrKr4TgV+Pn//7mzrZuqQVmRq5RmC2DDbuoqvYnSzoghypVoRDsgpC6Mm34qIX/9U1F5s&#10;Eb01xWFZTost+dp5kioEaC97I5/n+ForGW+1DioyU3HkFvPp87lMZzE/E7MnL9yqkUMa4h+yaEVj&#10;cek+1KWIgq1980eotpGeAul4IKktSOtGqlwDqpmUr6q5Xwmnci1oTnD7NoX/F1bebO48a2rM7uSQ&#10;MytaDOlBdZF9po4lHTq0dWEG4L0DNHYwAD3qA5Sp8E77Nn1REoMdvd7t+5vCSSg/HiFgCZOE7dPk&#10;+BgywhfP3s6H+EVRy5JQcY/55baKzXWIPXSEpMssXTXG5Bkay7YVnx6dlNlhb0FwYxNWZTYMYVJF&#10;feZZijujEsbYb0qjG7mApMg8VBfGs40Ag4SUysZce44LdEJpJPEWxwH/nNVbnPs6xpvJxr1z21jy&#10;ufpXadc/xpR1j0fPX9SdxNgtu2HSS6p3GLSnflmCk1cNpnEtQrwTHtuBAWLj4y0ObQhdp0HibEX+&#10;19/0CQ/SwsrZFttW8fBzLbzizHy1oPNkWpaZGTH/4gafhenpyWkizHJU23V7QZjEBM+Kk1lM4GhG&#10;UXtqH/EmLNKFMAkrcW3Fl6N4Efv1x5si1WKRQdhFJ+K1vXcyhU6DSTR76B6FdwMXI1h8Q+NKitkr&#10;SvbY5GlpsY6km8zX1Nu+oUPPsceZ8cObkx6Kl/8Z9fwyzn8DAAD//wMAUEsDBBQABgAIAAAAIQDs&#10;Cl+U3QAAAAYBAAAPAAAAZHJzL2Rvd25yZXYueG1sTI9BS8NAEIXvQv/DMoIXsbstqZSYTSlVQcFL&#10;W0GPm+yYBLOzIbtpU3+9Uy/1MszjDW++l61G14oD9qHxpGE2VSCQSm8bqjS875/vliBCNGRN6wk1&#10;nDDAKp9cZSa1/khbPOxiJTiEQmo01DF2qZShrNGZMPUdEntfvncmsuwraXtz5HDXyrlS99KZhvhD&#10;bTrc1Fh+7wan4fFVLU/75Of2rfvcFB/qSaqXQWp9cz2uH0BEHOPlGM74jA45MxV+IBtEq4GLxL95&#10;9maLOeuCtyRRIPNM/sfPfwEAAP//AwBQSwECLQAUAAYACAAAACEA5JnDwPsAAADhAQAAEwAAAAAA&#10;AAAAAAAAAAAAAAAAW0NvbnRlbnRfVHlwZXNdLnhtbFBLAQItABQABgAIAAAAIQAjsmrh1wAAAJQB&#10;AAALAAAAAAAAAAAAAAAAACwBAABfcmVscy8ucmVsc1BLAQItABQABgAIAAAAIQA8l3IRfwIAAGEF&#10;AAAOAAAAAAAAAAAAAAAAACwCAABkcnMvZTJvRG9jLnhtbFBLAQItABQABgAIAAAAIQDsCl+U3QAA&#10;AAYBAAAPAAAAAAAAAAAAAAAAANcEAABkcnMvZG93bnJldi54bWxQSwUGAAAAAAQABADzAAAA4QUA&#10;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B7F84C8" w14:textId="60188400" w:rsidR="0067002D" w:rsidRDefault="0067002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Emma-Sian Davies (1502478)</w:t>
                              </w:r>
                            </w:p>
                          </w:sdtContent>
                        </w:sdt>
                        <w:p w14:paraId="5615BBDB" w14:textId="00FA83F1" w:rsidR="0067002D" w:rsidRDefault="0067002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8E6A48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CE8E30E" wp14:editId="4D5B65B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114540" cy="16129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14540" cy="1612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2B6D1D" w14:textId="790CCF86" w:rsidR="0067002D" w:rsidRDefault="0067002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CE8E30E" id="Text Box 153" o:spid="_x0000_s1027" type="#_x0000_t202" style="position:absolute;margin-left:0;margin-top:0;width:560.2pt;height:12.7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qrnDoMCAABoBQAADgAAAGRycy9lMm9Eb2MueG1srFTfT9swEH6ftP/B8vtIUmjXVU1RB2KahAAN&#10;Jp5dx6bRHNuz3SbdX7/PTlIQ2wvTXpzL3efz/fjuluddo8heOF8bXdLiJKdEaG6qWj+V9PvD1Yc5&#10;JT4wXTFltCjpQXh6vnr/btnahZiYrVGVcAROtF+0tqTbEOwiyzzfiob5E2OFhlEa17CAX/eUVY61&#10;8N6obJLns6w1rrLOcOE9tJe9ka6SfykFD7dSehGIKiliC+l06dzEM1st2eLJMbut+RAG+4coGlZr&#10;PHp0dckCIztX/+Gqqbkz3shwwk2TGSlrLlIOyKbIX2Vzv2VWpFxQHG+PZfL/zy2/2d85Ulfo3fSU&#10;Es0aNOlBdIF8Nh2JOlSotX4B4L0FNHQwAD3qPZQx8U66Jn6REoEdtT4c6xvdcSg/FsXZ9AwmDlsx&#10;KyafUgOy59vW+fBFmIZEoaQO/UtlZftrHxAJoCMkPqbNVa1U6qHSpC3p7HSapwtHC24oHbEisWFw&#10;EzPqI09SOCgRMUp/ExLVSAlEReKhuFCO7BkYxDgXOqTck1+gI0oiiLdcHPDPUb3lcp/H+LLR4Xi5&#10;qbVxKftXYVc/xpBlj0chX+QdxdBtup4GY2M3pjqg3870M+Mtv6rRlGvmwx1zGBL0EYMfbnFIZVB8&#10;M0iUbI379Td9xIO7sFLSYuhK6n/umBOUqK8arC5meY6pxpymXwguCbP5dB7Vm1Gtd82FQUMKbBfL&#10;kxjBQY2idKZ5xGpYxwdhYprj2ZKGUbwI/RbAauFivU4gjKRl4VrfWx5dx/5Etj10j8zZgZIBZL4x&#10;42SyxStm9thEHbveBfAz0TaWuC/oUHqMc2LzsHrivnj5n1DPC3L1GwAA//8DAFBLAwQUAAYACAAA&#10;ACEAAoGTwdwAAAAFAQAADwAAAGRycy9kb3ducmV2LnhtbEyPQUvDQBCF74L/YRnBm900trbGTIoU&#10;hKp4sO0PmGbHJJidDdlNm/57t170MvB4j/e+yVejbdWRe984QZhOElAspTONVAj73cvdEpQPJIZa&#10;J4xwZg+r4voqp8y4k3zycRsqFUvEZ4RQh9BlWvuyZkt+4jqW6H253lKIsq+06ekUy22r0yR50JYa&#10;iQs1dbyuufzeDhZh2G823Vt6du/V68eima9lMTzeI97ejM9PoAKP4S8MF/yIDkVkOrhBjFctQnwk&#10;/N6LN02TGagDQjqfgS5y/Z+++AEAAP//AwBQSwECLQAUAAYACAAAACEA5JnDwPsAAADhAQAAEwAA&#10;AAAAAAAAAAAAAAAAAAAAW0NvbnRlbnRfVHlwZXNdLnhtbFBLAQItABQABgAIAAAAIQAjsmrh1wAA&#10;AJQBAAALAAAAAAAAAAAAAAAAACwBAABfcmVscy8ucmVsc1BLAQItABQABgAIAAAAIQBqqucOgwIA&#10;AGgFAAAOAAAAAAAAAAAAAAAAACwCAABkcnMvZTJvRG9jLnhtbFBLAQItABQABgAIAAAAIQACgZPB&#10;3AAAAAUBAAAPAAAAAAAAAAAAAAAAANsEAABkcnMvZG93bnJldi54bWxQSwUGAAAAAAQABADzAAAA&#10;5AUAAAAA&#10;" filled="f" stroked="f" strokeweight=".5pt">
                    <v:textbox style="mso-fit-shape-to-text:t" inset="126pt,0,54pt,0">
                      <w:txbxContent>
                        <w:p w14:paraId="692B6D1D" w14:textId="790CCF86" w:rsidR="0067002D" w:rsidRDefault="0067002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8E6A48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65A8203" wp14:editId="193A871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5D74A" w14:textId="5B73186E" w:rsidR="0067002D" w:rsidRDefault="00196916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7002D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Budgeting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520FEFB" w14:textId="47F029C6" w:rsidR="0067002D" w:rsidRDefault="0067002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Management Accounting: Manjit Biant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65A8203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tbMoQCAABpBQAADgAAAGRycy9lMm9Eb2MueG1srFRNbxMxEL0j8R8s3+kmDQlR1E0VWhUhVaWi&#10;RT07XrtZ4fUY20k2/HqevbtpKVyKuHhnZ57H8/Fmzs7bxrCd8qEmW/LxyYgzZSVVtX0s+bf7q3dz&#10;zkIUthKGrCr5QQV+vnz75mzvFuqUNmQq5Rmc2LDYu5JvYnSLoghyoxoRTsgpC6Mm34iIX/9YVF7s&#10;4b0xxeloNCv25CvnSaoQoL3sjHyZ/WutZPyidVCRmZIjtphPn891OovlmVg8euE2tezDEP8QRSNq&#10;i0ePri5FFGzr6z9cNbX0FEjHE0lNQVrXUuUckM149CKbu41wKueC4gR3LFP4f27lze7Ws7pC76bv&#10;ObOiQZPuVRvZR2pZ0qFCexcWAN45QGMLA9CDPkCZEm+1b9IXKTHYUevDsb7JnYTyw2Q8RdM4k7BN&#10;ZpP5dJo7UDxddz7ET4oaloSSezQw11XsrkNEKIAOkPSapavamNxEY9m+5LMJXP5mwQ1jk0ZlOvRu&#10;Ukpd6FmKB6MSxtivSqMcOYOkyERUF8aznQCFhJTKxpx89gt0QmkE8ZqLPf4pqtdc7vIYXiYbj5eb&#10;2pLP2b8Iu/o+hKw7PAr5LO8kxnbdZh6cDp1dU3VAwz11QxOcvKrRlGsR4q3wmBI0EpMfv+DQhlB8&#10;6iXONuR//k2f8CAvrJztMXUlDz+2wivOzGcLWo9no1FmSMy/eMFnYTafzhNx1oPabpsLQkPGWC9O&#10;ZjGBoxlE7al5wG5YpQdhElbi2ZKvB/EidmsAu0Wq1SqDMJNOxGt752RynfqT2HbfPgjvekpGsPmG&#10;htEUixfM7LDppqXVNpKuM21TibuC9qXHPGc297snLYzn/xn1tCGXvwAAAP//AwBQSwMEFAAGAAgA&#10;AAAhAMNNUIDbAAAABgEAAA8AAABkcnMvZG93bnJldi54bWxMj8FOwzAQRO9I/QdrkXqjdloFUIhT&#10;VZE4VOqFAuLqxNskIl4b22nD3+NygctIo1nNvC23sxnZGX0YLEnIVgIYUmv1QJ2Et9fnu0dgISrS&#10;arSEEr4xwLZa3JSq0PZCL3g+xo6lEgqFktDH6ArOQ9ujUWFlHVLKTtYbFZP1HddeXVK5GflaiHtu&#10;1EBpoVcO6x7bz+NkJGA9NZv3+iQmn39kzu0PLnwdpFzezrsnYBHn+HcMV/yEDlViauxEOrBRQnok&#10;/uo1y/J18o2E/GEjgFcl/49f/QAAAP//AwBQSwECLQAUAAYACAAAACEA5JnDwPsAAADhAQAAEwAA&#10;AAAAAAAAAAAAAAAAAAAAW0NvbnRlbnRfVHlwZXNdLnhtbFBLAQItABQABgAIAAAAIQAjsmrh1wAA&#10;AJQBAAALAAAAAAAAAAAAAAAAACwBAABfcmVscy8ucmVsc1BLAQItABQABgAIAAAAIQAcW1syhAIA&#10;AGkFAAAOAAAAAAAAAAAAAAAAACwCAABkcnMvZTJvRG9jLnhtbFBLAQItABQABgAIAAAAIQDDTVCA&#10;2wAAAAYBAAAPAAAAAAAAAAAAAAAAANwEAABkcnMvZG93bnJldi54bWxQSwUGAAAAAAQABADzAAAA&#10;5AUAAAAA&#10;" filled="f" stroked="f" strokeweight=".5pt">
                    <v:textbox inset="126pt,0,54pt,0">
                      <w:txbxContent>
                        <w:p w14:paraId="4205D74A" w14:textId="5B73186E" w:rsidR="0067002D" w:rsidRDefault="0067002D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Budgeting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520FEFB" w14:textId="47F029C6" w:rsidR="0067002D" w:rsidRDefault="0067002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Management Accounting: Manjit Biant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315E6D2" w14:textId="755CE9DF" w:rsidR="00202DEF" w:rsidRPr="008E6A48" w:rsidRDefault="00202DEF">
          <w:pPr>
            <w:rPr>
              <w:rFonts w:eastAsia="Times New Roman" w:cs="Times New Roman"/>
              <w:b/>
              <w:bCs/>
            </w:rPr>
          </w:pPr>
          <w:r w:rsidRPr="008E6A48">
            <w:rPr>
              <w:rFonts w:eastAsia="Times New Roman" w:cs="Times New Roman"/>
              <w:b/>
              <w:bCs/>
            </w:rPr>
            <w:br w:type="page"/>
          </w:r>
        </w:p>
      </w:sdtContent>
    </w:sdt>
    <w:p w14:paraId="0DCBCAC0" w14:textId="77777777" w:rsidR="005E69F0" w:rsidRPr="008E6A48" w:rsidRDefault="005E69F0" w:rsidP="243F4A1D">
      <w:pPr>
        <w:jc w:val="both"/>
        <w:rPr>
          <w:rFonts w:eastAsia="Times New Roman" w:cs="Times New Roman"/>
          <w:b/>
          <w:bCs/>
        </w:rPr>
      </w:pPr>
    </w:p>
    <w:p w14:paraId="4618020D" w14:textId="77777777" w:rsidR="00103D11" w:rsidRDefault="00103D11" w:rsidP="243F4A1D">
      <w:pPr>
        <w:jc w:val="both"/>
        <w:rPr>
          <w:rFonts w:eastAsia="Times New Roman" w:cs="Times New Roman"/>
          <w:b/>
          <w:bCs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  <w:id w:val="-38857961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811F22B" w14:textId="5E761E0C" w:rsidR="00423B66" w:rsidRDefault="00423B66">
          <w:pPr>
            <w:pStyle w:val="TOCHeading"/>
          </w:pPr>
          <w:r>
            <w:t>Table of Contents</w:t>
          </w:r>
        </w:p>
        <w:p w14:paraId="15F3A89F" w14:textId="77777777" w:rsidR="008461C1" w:rsidRDefault="00423B6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512595013" w:history="1">
            <w:r w:rsidR="008461C1" w:rsidRPr="00401F15">
              <w:rPr>
                <w:rStyle w:val="Hyperlink"/>
                <w:rFonts w:eastAsia="Times New Roman"/>
                <w:noProof/>
              </w:rPr>
              <w:t>Executive summary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_Toc512595013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2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3F9890F6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14" w:history="1">
            <w:r w:rsidR="008461C1" w:rsidRPr="00401F15">
              <w:rPr>
                <w:rStyle w:val="Hyperlink"/>
                <w:rFonts w:eastAsia="Times New Roman"/>
                <w:noProof/>
              </w:rPr>
              <w:t>Introduction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_Toc512595014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3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5AFE05DB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15" w:history="1">
            <w:r w:rsidR="008461C1" w:rsidRPr="00401F15">
              <w:rPr>
                <w:rStyle w:val="Hyperlink"/>
                <w:noProof/>
              </w:rPr>
              <w:t>Part 1: A critical analysis of how budgeting has developed over the past 50 years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_Toc512595015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4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5E339041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16" w:history="1">
            <w:r w:rsidR="008461C1" w:rsidRPr="00401F15">
              <w:rPr>
                <w:rStyle w:val="Hyperlink"/>
                <w:noProof/>
              </w:rPr>
              <w:t>Budgeting Processes: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_Toc512595016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4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7B31E474" w14:textId="77777777" w:rsidR="008461C1" w:rsidRDefault="0019691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zh-CN"/>
            </w:rPr>
          </w:pPr>
          <w:hyperlink w:anchor="_Toc512595017" w:history="1">
            <w:r w:rsidR="008461C1" w:rsidRPr="00401F15">
              <w:rPr>
                <w:rStyle w:val="Hyperlink"/>
                <w:noProof/>
              </w:rPr>
              <w:t>Traditional Budgeting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_Toc512595017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4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441623FC" w14:textId="77777777" w:rsidR="008461C1" w:rsidRDefault="0019691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zh-CN"/>
            </w:rPr>
          </w:pPr>
          <w:hyperlink w:anchor="_Toc512595018" w:history="1">
            <w:r w:rsidR="008461C1" w:rsidRPr="00401F15">
              <w:rPr>
                <w:rStyle w:val="Hyperlink"/>
                <w:noProof/>
              </w:rPr>
              <w:t>Better budgeting / Beyond budgeting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_Toc512595018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4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206F5F7A" w14:textId="77777777" w:rsidR="008461C1" w:rsidRDefault="0019691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zh-CN"/>
            </w:rPr>
          </w:pPr>
          <w:hyperlink w:anchor="_Toc512595019" w:history="1">
            <w:r w:rsidR="008461C1" w:rsidRPr="00401F15">
              <w:rPr>
                <w:rStyle w:val="Hyperlink"/>
                <w:noProof/>
              </w:rPr>
              <w:t>Rolling forecast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_Toc512595019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5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6BAE987E" w14:textId="77777777" w:rsidR="008461C1" w:rsidRDefault="0019691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zh-CN"/>
            </w:rPr>
          </w:pPr>
          <w:hyperlink w:anchor="_Toc512595020" w:history="1">
            <w:r w:rsidR="008461C1" w:rsidRPr="00401F15">
              <w:rPr>
                <w:rStyle w:val="Hyperlink"/>
                <w:noProof/>
              </w:rPr>
              <w:t>Zero-based budgeting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_Toc512595020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5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241D1D6D" w14:textId="77777777" w:rsidR="008461C1" w:rsidRDefault="0019691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zh-CN"/>
            </w:rPr>
          </w:pPr>
          <w:hyperlink w:anchor="_Toc512595021" w:history="1">
            <w:r w:rsidR="008461C1" w:rsidRPr="00401F15">
              <w:rPr>
                <w:rStyle w:val="Hyperlink"/>
                <w:noProof/>
              </w:rPr>
              <w:t>Balanced scorecard (BSC)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_Toc512595021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5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0BFE979F" w14:textId="77777777" w:rsidR="008461C1" w:rsidRDefault="0019691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zh-CN"/>
            </w:rPr>
          </w:pPr>
          <w:hyperlink w:anchor="_Toc512595022" w:history="1">
            <w:r w:rsidR="008461C1" w:rsidRPr="00401F15">
              <w:rPr>
                <w:rStyle w:val="Hyperlink"/>
                <w:noProof/>
              </w:rPr>
              <w:t>4 perspectives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_Toc512595022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5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410B6B01" w14:textId="77777777" w:rsidR="008461C1" w:rsidRDefault="0019691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zh-CN"/>
            </w:rPr>
          </w:pPr>
          <w:hyperlink w:anchor="_Toc512595023" w:history="1">
            <w:r w:rsidR="008461C1" w:rsidRPr="00401F15">
              <w:rPr>
                <w:rStyle w:val="Hyperlink"/>
                <w:noProof/>
              </w:rPr>
              <w:t>Managing strategy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_Toc512595023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5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6E14E0B3" w14:textId="77777777" w:rsidR="008461C1" w:rsidRDefault="0019691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zh-CN"/>
            </w:rPr>
          </w:pPr>
          <w:hyperlink w:anchor="_Toc512595024" w:history="1">
            <w:r w:rsidR="008461C1" w:rsidRPr="00401F15">
              <w:rPr>
                <w:rStyle w:val="Hyperlink"/>
                <w:noProof/>
              </w:rPr>
              <w:t>Activity based budgeting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_Toc512595024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5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31FD1CFA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25" w:history="1">
            <w:r w:rsidR="008461C1" w:rsidRPr="00401F15">
              <w:rPr>
                <w:rStyle w:val="Hyperlink"/>
                <w:noProof/>
              </w:rPr>
              <w:t>Part 2: Analysis of the success of Beyond Budgeting since its introduction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_Toc512595025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6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564D76AA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26" w:history="1">
            <w:r w:rsidR="008461C1" w:rsidRPr="00401F15">
              <w:rPr>
                <w:rStyle w:val="Hyperlink"/>
                <w:noProof/>
              </w:rPr>
              <w:t>Conclusion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_Toc512595026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7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74CE3B69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27" w:history="1">
            <w:r w:rsidR="008461C1" w:rsidRPr="00401F15">
              <w:rPr>
                <w:rStyle w:val="Hyperlink"/>
                <w:noProof/>
              </w:rPr>
              <w:t>References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_Toc512595027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8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26CA1B50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28" w:history="1">
            <w:r w:rsidR="008461C1" w:rsidRPr="00401F15">
              <w:rPr>
                <w:rStyle w:val="Hyperlink"/>
                <w:noProof/>
              </w:rPr>
              <w:t>Appendix 1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_Toc512595028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9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3286A2C1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29" w:history="1">
            <w:r w:rsidR="008461C1" w:rsidRPr="00401F15">
              <w:rPr>
                <w:rStyle w:val="Hyperlink"/>
                <w:noProof/>
              </w:rPr>
              <w:t>Appendix 2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_Toc512595029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10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721EA605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30" w:history="1">
            <w:r w:rsidR="008461C1" w:rsidRPr="00401F15">
              <w:rPr>
                <w:rStyle w:val="Hyperlink"/>
                <w:noProof/>
              </w:rPr>
              <w:t>Appendix 3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_Toc512595030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11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1CD3FAD7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31" w:history="1">
            <w:r w:rsidR="008461C1" w:rsidRPr="00401F15">
              <w:rPr>
                <w:rStyle w:val="Hyperlink"/>
                <w:noProof/>
              </w:rPr>
              <w:t>Appendix 4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_Toc512595031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12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0B4AC8AD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32" w:history="1">
            <w:r w:rsidR="008461C1" w:rsidRPr="00401F15">
              <w:rPr>
                <w:rStyle w:val="Hyperlink"/>
                <w:noProof/>
              </w:rPr>
              <w:t>Appendix 5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_Toc512595032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13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4F013BA9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33" w:history="1">
            <w:r w:rsidR="008461C1" w:rsidRPr="00401F15">
              <w:rPr>
                <w:rStyle w:val="Hyperlink"/>
                <w:noProof/>
              </w:rPr>
              <w:t>Appendix 6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_Toc512595033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14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7D5A9FAD" w14:textId="77777777" w:rsidR="008461C1" w:rsidRDefault="0019691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lang w:eastAsia="zh-CN"/>
            </w:rPr>
          </w:pPr>
          <w:hyperlink w:anchor="_Toc512595034" w:history="1">
            <w:r w:rsidR="008461C1" w:rsidRPr="00401F15">
              <w:rPr>
                <w:rStyle w:val="Hyperlink"/>
                <w:noProof/>
              </w:rPr>
              <w:t>Appendix 7:</w:t>
            </w:r>
            <w:r w:rsidR="008461C1">
              <w:rPr>
                <w:noProof/>
                <w:webHidden/>
              </w:rPr>
              <w:tab/>
            </w:r>
            <w:r w:rsidR="008461C1">
              <w:rPr>
                <w:noProof/>
                <w:webHidden/>
              </w:rPr>
              <w:fldChar w:fldCharType="begin"/>
            </w:r>
            <w:r w:rsidR="008461C1">
              <w:rPr>
                <w:noProof/>
                <w:webHidden/>
              </w:rPr>
              <w:instrText xml:space="preserve"> PAGEREF _Toc512595034 \h </w:instrText>
            </w:r>
            <w:r w:rsidR="008461C1">
              <w:rPr>
                <w:noProof/>
                <w:webHidden/>
              </w:rPr>
            </w:r>
            <w:r w:rsidR="008461C1">
              <w:rPr>
                <w:noProof/>
                <w:webHidden/>
              </w:rPr>
              <w:fldChar w:fldCharType="separate"/>
            </w:r>
            <w:r w:rsidR="008461C1">
              <w:rPr>
                <w:noProof/>
                <w:webHidden/>
              </w:rPr>
              <w:t>15</w:t>
            </w:r>
            <w:r w:rsidR="008461C1">
              <w:rPr>
                <w:noProof/>
                <w:webHidden/>
              </w:rPr>
              <w:fldChar w:fldCharType="end"/>
            </w:r>
          </w:hyperlink>
        </w:p>
        <w:p w14:paraId="63846078" w14:textId="7C6F8CB6" w:rsidR="00423B66" w:rsidRDefault="00423B66">
          <w:r>
            <w:rPr>
              <w:b/>
              <w:bCs/>
              <w:noProof/>
            </w:rPr>
            <w:fldChar w:fldCharType="end"/>
          </w:r>
        </w:p>
      </w:sdtContent>
    </w:sdt>
    <w:p w14:paraId="635765E3" w14:textId="77777777" w:rsidR="00103D11" w:rsidRDefault="00103D11" w:rsidP="243F4A1D">
      <w:pPr>
        <w:jc w:val="both"/>
        <w:rPr>
          <w:rFonts w:eastAsia="Times New Roman" w:cs="Times New Roman"/>
          <w:b/>
          <w:bCs/>
        </w:rPr>
      </w:pPr>
    </w:p>
    <w:p w14:paraId="0E53CDA5" w14:textId="77777777" w:rsidR="005E69F0" w:rsidRPr="008E6A48" w:rsidRDefault="005E69F0" w:rsidP="243F4A1D">
      <w:pPr>
        <w:jc w:val="both"/>
        <w:rPr>
          <w:rFonts w:eastAsia="Times New Roman" w:cs="Times New Roman"/>
          <w:b/>
          <w:bCs/>
        </w:rPr>
      </w:pPr>
    </w:p>
    <w:p w14:paraId="3630700E" w14:textId="77777777" w:rsidR="00B754A6" w:rsidRDefault="00B754A6" w:rsidP="243F4A1D">
      <w:pPr>
        <w:jc w:val="both"/>
      </w:pPr>
    </w:p>
    <w:p w14:paraId="035C9124" w14:textId="77777777" w:rsidR="00B754A6" w:rsidRDefault="00B754A6">
      <w:r>
        <w:br w:type="page"/>
      </w:r>
    </w:p>
    <w:p w14:paraId="7669C6DB" w14:textId="6FBCFC79" w:rsidR="243F4A1D" w:rsidRPr="008E6A48" w:rsidRDefault="00A10813" w:rsidP="00103D11">
      <w:pPr>
        <w:pStyle w:val="Heading1"/>
        <w:rPr>
          <w:rFonts w:eastAsia="Times New Roman"/>
        </w:rPr>
      </w:pPr>
      <w:bookmarkStart w:id="1" w:name="_Toc512595013"/>
      <w:r w:rsidRPr="008E6A48">
        <w:rPr>
          <w:rFonts w:eastAsia="Times New Roman"/>
        </w:rPr>
        <w:lastRenderedPageBreak/>
        <w:t>Executive summary</w:t>
      </w:r>
      <w:bookmarkEnd w:id="1"/>
    </w:p>
    <w:p w14:paraId="71C78FF4" w14:textId="7738CA28" w:rsidR="00A10813" w:rsidRDefault="00A10813" w:rsidP="243F4A1D">
      <w:pPr>
        <w:jc w:val="both"/>
        <w:rPr>
          <w:rFonts w:eastAsia="Times New Roman" w:cs="Times New Roman"/>
        </w:rPr>
      </w:pPr>
      <w:r w:rsidRPr="008E6A48">
        <w:rPr>
          <w:rFonts w:eastAsia="Times New Roman" w:cs="Times New Roman"/>
        </w:rPr>
        <w:t>This report will focus on</w:t>
      </w:r>
      <w:r w:rsidR="008E6A48">
        <w:rPr>
          <w:rFonts w:eastAsia="Times New Roman" w:cs="Times New Roman"/>
        </w:rPr>
        <w:t xml:space="preserve"> the detailed analysis of</w:t>
      </w:r>
      <w:r w:rsidRPr="008E6A48">
        <w:rPr>
          <w:rFonts w:eastAsia="Times New Roman" w:cs="Times New Roman"/>
        </w:rPr>
        <w:t xml:space="preserve"> how the budgeting process has e</w:t>
      </w:r>
      <w:r w:rsidR="000333DF" w:rsidRPr="008E6A48">
        <w:rPr>
          <w:rFonts w:eastAsia="Times New Roman" w:cs="Times New Roman"/>
        </w:rPr>
        <w:t xml:space="preserve">volved over the past 50 years, critically </w:t>
      </w:r>
      <w:r w:rsidR="008E6A48">
        <w:rPr>
          <w:rFonts w:eastAsia="Times New Roman" w:cs="Times New Roman"/>
        </w:rPr>
        <w:t>evaluating the benefits and limitations of</w:t>
      </w:r>
      <w:r w:rsidR="000333DF" w:rsidRPr="008E6A48">
        <w:rPr>
          <w:rFonts w:eastAsia="Times New Roman" w:cs="Times New Roman"/>
        </w:rPr>
        <w:t xml:space="preserve"> the different methods of accounting and the success of beyond budgeting</w:t>
      </w:r>
      <w:r w:rsidR="008E6A48">
        <w:rPr>
          <w:rFonts w:eastAsia="Times New Roman" w:cs="Times New Roman"/>
        </w:rPr>
        <w:t xml:space="preserve"> within the modern accounting industry</w:t>
      </w:r>
      <w:r w:rsidR="00103D11">
        <w:rPr>
          <w:rFonts w:eastAsia="Times New Roman" w:cs="Times New Roman"/>
        </w:rPr>
        <w:t>.</w:t>
      </w:r>
    </w:p>
    <w:p w14:paraId="0F0C7DA3" w14:textId="178D9A91" w:rsidR="00202DEF" w:rsidRPr="008E6A48" w:rsidRDefault="000D6A3C" w:rsidP="000D6A3C">
      <w:pPr>
        <w:rPr>
          <w:rFonts w:eastAsia="Times New Roman" w:cs="Times New Roman"/>
        </w:rPr>
      </w:pPr>
      <w:r>
        <w:rPr>
          <w:rFonts w:eastAsia="Times New Roman" w:cs="Times New Roman"/>
        </w:rPr>
        <w:br w:type="page"/>
      </w:r>
    </w:p>
    <w:p w14:paraId="4237B4E6" w14:textId="6689E629" w:rsidR="00202DEF" w:rsidRDefault="008E6A48" w:rsidP="00103D11">
      <w:pPr>
        <w:pStyle w:val="Heading1"/>
        <w:rPr>
          <w:rFonts w:eastAsia="Times New Roman"/>
        </w:rPr>
      </w:pPr>
      <w:bookmarkStart w:id="2" w:name="_Toc512595014"/>
      <w:r>
        <w:rPr>
          <w:rFonts w:eastAsia="Times New Roman"/>
        </w:rPr>
        <w:lastRenderedPageBreak/>
        <w:t>Introduction</w:t>
      </w:r>
      <w:bookmarkEnd w:id="2"/>
    </w:p>
    <w:p w14:paraId="2FBFB353" w14:textId="7A783F9A" w:rsidR="0071603D" w:rsidRDefault="00423B66" w:rsidP="0071603D">
      <w:r>
        <w:t xml:space="preserve">It has been identified that </w:t>
      </w:r>
      <w:r w:rsidR="00310D74">
        <w:t>organisation senior manag</w:t>
      </w:r>
      <w:r w:rsidR="00DD6AC0">
        <w:t xml:space="preserve">ement feel </w:t>
      </w:r>
      <w:r>
        <w:t>the traditional budgeting process is time consuming, costly and supports bad practice</w:t>
      </w:r>
      <w:r w:rsidR="005574CF">
        <w:t xml:space="preserve"> </w:t>
      </w:r>
      <w:sdt>
        <w:sdtPr>
          <w:id w:val="-688526281"/>
          <w:citation/>
        </w:sdtPr>
        <w:sdtEndPr/>
        <w:sdtContent>
          <w:r w:rsidR="005574CF">
            <w:fldChar w:fldCharType="begin"/>
          </w:r>
          <w:r w:rsidR="005574CF">
            <w:instrText xml:space="preserve">CITATION Bia \l 2057 </w:instrText>
          </w:r>
          <w:r w:rsidR="005574CF">
            <w:fldChar w:fldCharType="separate"/>
          </w:r>
          <w:r w:rsidR="005574CF" w:rsidRPr="005574CF">
            <w:rPr>
              <w:noProof/>
            </w:rPr>
            <w:t>(Biant, 2017)</w:t>
          </w:r>
          <w:r w:rsidR="005574CF">
            <w:fldChar w:fldCharType="end"/>
          </w:r>
        </w:sdtContent>
      </w:sdt>
      <w:r w:rsidR="005574CF">
        <w:t xml:space="preserve">. </w:t>
      </w:r>
      <w:r>
        <w:t xml:space="preserve">By analysing the different budgeting methods </w:t>
      </w:r>
      <w:r w:rsidR="00372C10">
        <w:t>introduced</w:t>
      </w:r>
      <w:r>
        <w:t xml:space="preserve"> over the past 50 years, we will endeavour to discover if </w:t>
      </w:r>
      <w:r w:rsidR="005574CF">
        <w:t xml:space="preserve">the alternative methods </w:t>
      </w:r>
      <w:r w:rsidR="000D6A3C">
        <w:t>devised have</w:t>
      </w:r>
      <w:r w:rsidR="005574CF">
        <w:t xml:space="preserve"> improved processes.</w:t>
      </w:r>
      <w:r w:rsidR="000D6A3C">
        <w:t xml:space="preserve"> Wit</w:t>
      </w:r>
      <w:r w:rsidR="0071603D">
        <w:t xml:space="preserve">h a continuing change in environment, can we concede the traditional method is redundant? </w:t>
      </w:r>
    </w:p>
    <w:p w14:paraId="5101DD42" w14:textId="668EA380" w:rsidR="004C2ACC" w:rsidRDefault="004C2ACC" w:rsidP="0071603D">
      <w:r>
        <w:t xml:space="preserve">By critically analysing the different budgeting methods and comparing them with the success </w:t>
      </w:r>
      <w:r w:rsidR="00456758">
        <w:t>of beyond budgeting we can hopefully give an insight into what modern process are preferred.</w:t>
      </w:r>
    </w:p>
    <w:p w14:paraId="31EFF309" w14:textId="0D1C10C3" w:rsidR="00914663" w:rsidRDefault="00914663">
      <w:r>
        <w:br w:type="page"/>
      </w:r>
    </w:p>
    <w:p w14:paraId="0923427D" w14:textId="7670CBAF" w:rsidR="00456758" w:rsidRDefault="00813350" w:rsidP="002E3F21">
      <w:pPr>
        <w:pStyle w:val="Heading1"/>
      </w:pPr>
      <w:bookmarkStart w:id="3" w:name="_Toc512595015"/>
      <w:r>
        <w:lastRenderedPageBreak/>
        <w:t>Part 1: A critical analysis of how budgeting has developed over the past 50 years</w:t>
      </w:r>
      <w:bookmarkEnd w:id="3"/>
    </w:p>
    <w:p w14:paraId="2EF13451" w14:textId="77777777" w:rsidR="002E3F21" w:rsidRDefault="002E3F21" w:rsidP="002E3F21"/>
    <w:p w14:paraId="6042E49F" w14:textId="43DB5618" w:rsidR="002E3F21" w:rsidRPr="002E3F21" w:rsidRDefault="002E3F21" w:rsidP="002E3F21">
      <w:pPr>
        <w:pStyle w:val="Heading1"/>
      </w:pPr>
      <w:bookmarkStart w:id="4" w:name="_Toc512595016"/>
      <w:r>
        <w:t>Budgeting Processes:</w:t>
      </w:r>
      <w:bookmarkEnd w:id="4"/>
    </w:p>
    <w:p w14:paraId="31E36B33" w14:textId="3D6AF0E3" w:rsidR="005D5384" w:rsidRDefault="002707F7" w:rsidP="004E7CF9">
      <w:pPr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In the 1920’s, budgeting w</w:t>
      </w:r>
      <w:r w:rsidR="00324965">
        <w:rPr>
          <w:rFonts w:eastAsia="Times New Roman" w:cs="Times New Roman"/>
        </w:rPr>
        <w:t>a</w:t>
      </w:r>
      <w:r>
        <w:rPr>
          <w:rFonts w:eastAsia="Times New Roman" w:cs="Times New Roman"/>
        </w:rPr>
        <w:t xml:space="preserve">s introduced to assist managers in controlling </w:t>
      </w:r>
      <w:r w:rsidR="00324965">
        <w:rPr>
          <w:rFonts w:eastAsia="Times New Roman" w:cs="Times New Roman"/>
        </w:rPr>
        <w:t>costs and cash flo</w:t>
      </w:r>
      <w:r>
        <w:rPr>
          <w:rFonts w:eastAsia="Times New Roman" w:cs="Times New Roman"/>
        </w:rPr>
        <w:t>ws</w:t>
      </w:r>
      <w:r w:rsidR="00324965">
        <w:rPr>
          <w:rFonts w:eastAsia="Times New Roman" w:cs="Times New Roman"/>
        </w:rPr>
        <w:t xml:space="preserve"> of an organisation and over time evolved to</w:t>
      </w:r>
      <w:r w:rsidR="005C08BA">
        <w:rPr>
          <w:rFonts w:eastAsia="Times New Roman" w:cs="Times New Roman"/>
        </w:rPr>
        <w:t xml:space="preserve"> play an essential role </w:t>
      </w:r>
      <w:r w:rsidR="00286B73">
        <w:rPr>
          <w:rFonts w:eastAsia="Times New Roman" w:cs="Times New Roman"/>
        </w:rPr>
        <w:t>in evaluating managerial performance</w:t>
      </w:r>
      <w:r w:rsidR="00324965">
        <w:rPr>
          <w:rFonts w:eastAsia="Times New Roman" w:cs="Times New Roman"/>
        </w:rPr>
        <w:t xml:space="preserve"> </w:t>
      </w:r>
      <w:sdt>
        <w:sdtPr>
          <w:rPr>
            <w:rFonts w:eastAsia="Times New Roman" w:cs="Times New Roman"/>
          </w:rPr>
          <w:id w:val="-740478045"/>
          <w:citation/>
        </w:sdtPr>
        <w:sdtEndPr/>
        <w:sdtContent>
          <w:r w:rsidR="00324965">
            <w:rPr>
              <w:rFonts w:eastAsia="Times New Roman" w:cs="Times New Roman"/>
            </w:rPr>
            <w:fldChar w:fldCharType="begin"/>
          </w:r>
          <w:r w:rsidR="00324965">
            <w:rPr>
              <w:rFonts w:eastAsia="Times New Roman" w:cs="Times New Roman"/>
            </w:rPr>
            <w:instrText xml:space="preserve"> CITATION Goo11 \l 2057 </w:instrText>
          </w:r>
          <w:r w:rsidR="00324965">
            <w:rPr>
              <w:rFonts w:eastAsia="Times New Roman" w:cs="Times New Roman"/>
            </w:rPr>
            <w:fldChar w:fldCharType="separate"/>
          </w:r>
          <w:r w:rsidR="00324965" w:rsidRPr="00324965">
            <w:rPr>
              <w:rFonts w:eastAsia="Times New Roman" w:cs="Times New Roman"/>
              <w:noProof/>
            </w:rPr>
            <w:t>(Goode &amp; Malik, 2011)</w:t>
          </w:r>
          <w:r w:rsidR="00324965">
            <w:rPr>
              <w:rFonts w:eastAsia="Times New Roman" w:cs="Times New Roman"/>
            </w:rPr>
            <w:fldChar w:fldCharType="end"/>
          </w:r>
        </w:sdtContent>
      </w:sdt>
      <w:r w:rsidR="005D5384">
        <w:rPr>
          <w:rFonts w:eastAsia="Times New Roman" w:cs="Times New Roman"/>
        </w:rPr>
        <w:t xml:space="preserve">; though Rickards </w:t>
      </w:r>
      <w:sdt>
        <w:sdtPr>
          <w:rPr>
            <w:rFonts w:eastAsia="Times New Roman" w:cs="Times New Roman"/>
          </w:rPr>
          <w:id w:val="1613175709"/>
          <w:citation/>
        </w:sdtPr>
        <w:sdtEndPr/>
        <w:sdtContent>
          <w:r w:rsidR="005D5384">
            <w:rPr>
              <w:rFonts w:eastAsia="Times New Roman" w:cs="Times New Roman"/>
            </w:rPr>
            <w:fldChar w:fldCharType="begin"/>
          </w:r>
          <w:r w:rsidR="005D5384">
            <w:rPr>
              <w:rFonts w:eastAsia="Times New Roman" w:cs="Times New Roman"/>
            </w:rPr>
            <w:instrText xml:space="preserve"> CITATION Ric06 \l 2057 </w:instrText>
          </w:r>
          <w:r w:rsidR="005D5384">
            <w:rPr>
              <w:rFonts w:eastAsia="Times New Roman" w:cs="Times New Roman"/>
            </w:rPr>
            <w:fldChar w:fldCharType="separate"/>
          </w:r>
          <w:r w:rsidR="005D5384" w:rsidRPr="005D5384">
            <w:rPr>
              <w:rFonts w:eastAsia="Times New Roman" w:cs="Times New Roman"/>
              <w:noProof/>
            </w:rPr>
            <w:t>(Rickards, 2006)</w:t>
          </w:r>
          <w:r w:rsidR="005D5384">
            <w:rPr>
              <w:rFonts w:eastAsia="Times New Roman" w:cs="Times New Roman"/>
            </w:rPr>
            <w:fldChar w:fldCharType="end"/>
          </w:r>
        </w:sdtContent>
      </w:sdt>
      <w:r w:rsidR="005D5384">
        <w:rPr>
          <w:rFonts w:eastAsia="Times New Roman" w:cs="Times New Roman"/>
        </w:rPr>
        <w:t xml:space="preserve"> considers the purpose of budgets is to implement an organisational strategy.</w:t>
      </w:r>
      <w:r w:rsidR="00BB4C90">
        <w:rPr>
          <w:rFonts w:eastAsia="Times New Roman" w:cs="Times New Roman"/>
        </w:rPr>
        <w:t xml:space="preserve"> The effects of PESTLE have le</w:t>
      </w:r>
      <w:r w:rsidR="007D3F75">
        <w:rPr>
          <w:rFonts w:eastAsia="Times New Roman" w:cs="Times New Roman"/>
        </w:rPr>
        <w:t xml:space="preserve">d to </w:t>
      </w:r>
      <w:r w:rsidR="00BB4C90">
        <w:rPr>
          <w:rFonts w:eastAsia="Times New Roman" w:cs="Times New Roman"/>
        </w:rPr>
        <w:t xml:space="preserve">a change in </w:t>
      </w:r>
      <w:r w:rsidR="00D023EA">
        <w:rPr>
          <w:rFonts w:eastAsia="Times New Roman" w:cs="Times New Roman"/>
        </w:rPr>
        <w:t xml:space="preserve">budgeting, </w:t>
      </w:r>
      <w:proofErr w:type="gramStart"/>
      <w:r w:rsidR="00D023EA">
        <w:rPr>
          <w:rFonts w:eastAsia="Times New Roman" w:cs="Times New Roman"/>
        </w:rPr>
        <w:t>as a result</w:t>
      </w:r>
      <w:proofErr w:type="gramEnd"/>
      <w:r w:rsidR="00D023EA">
        <w:rPr>
          <w:rFonts w:eastAsia="Times New Roman" w:cs="Times New Roman"/>
        </w:rPr>
        <w:t>, more modern processes such as activity based budgeting and zero-based budgeting have been developed.</w:t>
      </w:r>
    </w:p>
    <w:p w14:paraId="4BCB2B3B" w14:textId="16541E7C" w:rsidR="00673013" w:rsidRDefault="0068636E" w:rsidP="0022061A">
      <w:pPr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Knowledge of the budgetary process is required for an organisation t</w:t>
      </w:r>
      <w:r w:rsidR="00103D11">
        <w:rPr>
          <w:rFonts w:eastAsia="Times New Roman" w:cs="Times New Roman"/>
        </w:rPr>
        <w:t>o create an effective budget</w:t>
      </w:r>
      <w:r>
        <w:rPr>
          <w:rFonts w:eastAsia="Times New Roman" w:cs="Times New Roman"/>
        </w:rPr>
        <w:t>. A</w:t>
      </w:r>
      <w:r w:rsidR="00103D11">
        <w:rPr>
          <w:rFonts w:eastAsia="Times New Roman" w:cs="Times New Roman"/>
        </w:rPr>
        <w:t>n organisation must first have in place a strategic plan outlining the future objectives</w:t>
      </w:r>
      <w:r w:rsidR="000B411F">
        <w:rPr>
          <w:rFonts w:eastAsia="Times New Roman" w:cs="Times New Roman"/>
        </w:rPr>
        <w:t xml:space="preserve"> to which all sections should aim </w:t>
      </w:r>
      <w:sdt>
        <w:sdtPr>
          <w:rPr>
            <w:rFonts w:eastAsia="Times New Roman" w:cs="Times New Roman"/>
          </w:rPr>
          <w:id w:val="-640413507"/>
          <w:citation/>
        </w:sdtPr>
        <w:sdtEndPr/>
        <w:sdtContent>
          <w:r w:rsidR="000B411F">
            <w:rPr>
              <w:rFonts w:eastAsia="Times New Roman" w:cs="Times New Roman"/>
            </w:rPr>
            <w:fldChar w:fldCharType="begin"/>
          </w:r>
          <w:r w:rsidR="000B411F">
            <w:rPr>
              <w:rFonts w:eastAsia="Times New Roman" w:cs="Times New Roman"/>
            </w:rPr>
            <w:instrText xml:space="preserve"> CITATION Dru12 \l 2057 </w:instrText>
          </w:r>
          <w:r w:rsidR="000B411F">
            <w:rPr>
              <w:rFonts w:eastAsia="Times New Roman" w:cs="Times New Roman"/>
            </w:rPr>
            <w:fldChar w:fldCharType="separate"/>
          </w:r>
          <w:r w:rsidR="00E2369F" w:rsidRPr="00E2369F">
            <w:rPr>
              <w:rFonts w:eastAsia="Times New Roman" w:cs="Times New Roman"/>
              <w:noProof/>
            </w:rPr>
            <w:t>(Drury, 2012)</w:t>
          </w:r>
          <w:r w:rsidR="000B411F">
            <w:rPr>
              <w:rFonts w:eastAsia="Times New Roman" w:cs="Times New Roman"/>
            </w:rPr>
            <w:fldChar w:fldCharType="end"/>
          </w:r>
        </w:sdtContent>
      </w:sdt>
      <w:r w:rsidR="000B411F">
        <w:rPr>
          <w:rFonts w:eastAsia="Times New Roman" w:cs="Times New Roman"/>
        </w:rPr>
        <w:t xml:space="preserve">. The strategic plan </w:t>
      </w:r>
      <w:r w:rsidR="0012700E">
        <w:rPr>
          <w:rFonts w:eastAsia="Times New Roman" w:cs="Times New Roman"/>
        </w:rPr>
        <w:t xml:space="preserve">is an integral process from which an organisation could predict </w:t>
      </w:r>
      <w:r w:rsidR="00E446F8">
        <w:rPr>
          <w:rFonts w:eastAsia="Times New Roman" w:cs="Times New Roman"/>
        </w:rPr>
        <w:t xml:space="preserve">peak profit and any negative impacts during the year. </w:t>
      </w:r>
      <w:r w:rsidR="0054785D">
        <w:rPr>
          <w:rFonts w:eastAsia="Times New Roman" w:cs="Times New Roman"/>
        </w:rPr>
        <w:t>A hierarchy of objectives was recognised</w:t>
      </w:r>
      <w:r w:rsidR="00A210C0">
        <w:rPr>
          <w:rFonts w:eastAsia="Times New Roman" w:cs="Times New Roman"/>
        </w:rPr>
        <w:t xml:space="preserve"> in 2010</w:t>
      </w:r>
      <w:r w:rsidR="0054785D">
        <w:rPr>
          <w:rFonts w:eastAsia="Times New Roman" w:cs="Times New Roman"/>
        </w:rPr>
        <w:t xml:space="preserve"> </w:t>
      </w:r>
      <w:r w:rsidR="00F1324F">
        <w:rPr>
          <w:rFonts w:eastAsia="Times New Roman" w:cs="Times New Roman"/>
        </w:rPr>
        <w:t>by Johnson, Scholes and Whittington</w:t>
      </w:r>
      <w:r w:rsidR="00A210C0">
        <w:rPr>
          <w:rFonts w:eastAsia="Times New Roman" w:cs="Times New Roman"/>
        </w:rPr>
        <w:t xml:space="preserve"> which </w:t>
      </w:r>
      <w:r w:rsidR="00BC1388">
        <w:rPr>
          <w:rFonts w:eastAsia="Times New Roman" w:cs="Times New Roman"/>
        </w:rPr>
        <w:t xml:space="preserve">outlines </w:t>
      </w:r>
      <w:r w:rsidR="00E2369F">
        <w:rPr>
          <w:rFonts w:eastAsia="Times New Roman" w:cs="Times New Roman"/>
        </w:rPr>
        <w:t>the steps for reaching a strategic planning process, see Appendix 1.</w:t>
      </w:r>
    </w:p>
    <w:p w14:paraId="06F74614" w14:textId="42796878" w:rsidR="243F4A1D" w:rsidRPr="00673013" w:rsidRDefault="243F4A1D" w:rsidP="00673013">
      <w:pPr>
        <w:jc w:val="both"/>
        <w:rPr>
          <w:rFonts w:eastAsia="Times New Roman" w:cs="Times New Roman"/>
        </w:rPr>
      </w:pPr>
      <w:r w:rsidRPr="000B411F">
        <w:rPr>
          <w:rFonts w:eastAsia="Calibri" w:cs="Calibri"/>
          <w:color w:val="000000" w:themeColor="text1"/>
        </w:rPr>
        <w:t xml:space="preserve"> </w:t>
      </w:r>
    </w:p>
    <w:p w14:paraId="7F43F17A" w14:textId="709465F7" w:rsidR="243F4A1D" w:rsidRDefault="003A2113" w:rsidP="000C1F6D">
      <w:pPr>
        <w:pStyle w:val="Heading2"/>
      </w:pPr>
      <w:bookmarkStart w:id="5" w:name="_Toc512595017"/>
      <w:r w:rsidRPr="008E6A48">
        <w:t>Traditional</w:t>
      </w:r>
      <w:r w:rsidR="00C23CB4">
        <w:t xml:space="preserve"> Budgeting</w:t>
      </w:r>
      <w:bookmarkEnd w:id="5"/>
    </w:p>
    <w:p w14:paraId="44C04E84" w14:textId="175679C7" w:rsidR="00B53095" w:rsidRDefault="00C23CB4" w:rsidP="00B53095">
      <w:r>
        <w:t xml:space="preserve">This form of budgeting is used to plan the revenue and expenses of an organisation for the upcoming year based on the previous years’ budget. </w:t>
      </w:r>
      <w:r w:rsidR="00673013">
        <w:t>By reviewing previous records, an organisation can amend the coming years budge</w:t>
      </w:r>
      <w:r w:rsidR="0022061A">
        <w:t>t to reflect the previous years;</w:t>
      </w:r>
      <w:r w:rsidR="00673013">
        <w:t xml:space="preserve"> </w:t>
      </w:r>
      <w:r w:rsidR="003B0427">
        <w:t>allowing</w:t>
      </w:r>
      <w:r w:rsidR="00673013">
        <w:t xml:space="preserve"> amendments </w:t>
      </w:r>
      <w:r w:rsidR="0022061A">
        <w:t xml:space="preserve">to </w:t>
      </w:r>
      <w:r w:rsidR="003B0427">
        <w:t>be made</w:t>
      </w:r>
      <w:r w:rsidR="0022061A">
        <w:t xml:space="preserve"> for</w:t>
      </w:r>
      <w:r w:rsidR="00A23774">
        <w:t xml:space="preserve"> to variable costs;</w:t>
      </w:r>
      <w:r w:rsidR="0022061A">
        <w:t xml:space="preserve"> </w:t>
      </w:r>
      <w:r w:rsidR="003B0427">
        <w:t xml:space="preserve">seasonal trade, </w:t>
      </w:r>
      <w:r w:rsidR="00A23774">
        <w:t>labour</w:t>
      </w:r>
      <w:r w:rsidR="003B0427">
        <w:t xml:space="preserve">, </w:t>
      </w:r>
      <w:r w:rsidR="00A23774">
        <w:t>direct materials, productions, sales</w:t>
      </w:r>
      <w:r w:rsidR="003B0427">
        <w:t xml:space="preserve"> and any other hurdles the organisation may come up against.</w:t>
      </w:r>
      <w:r w:rsidR="00B53095">
        <w:t xml:space="preserve"> As defined by </w:t>
      </w:r>
      <w:r w:rsidR="00A30F22">
        <w:t>the Chartered Institute of Management Accountants</w:t>
      </w:r>
      <w:r w:rsidR="00CE25F2">
        <w:t xml:space="preserve"> </w:t>
      </w:r>
      <w:r w:rsidR="00A30F22">
        <w:t>(</w:t>
      </w:r>
      <w:r w:rsidR="00CE25F2">
        <w:t>CIMA</w:t>
      </w:r>
      <w:r w:rsidR="00A30F22">
        <w:t>)</w:t>
      </w:r>
      <w:r w:rsidR="00C920A9">
        <w:t>:</w:t>
      </w:r>
    </w:p>
    <w:p w14:paraId="390D046E" w14:textId="473E3AFC" w:rsidR="00A30F22" w:rsidRPr="00CA3B52" w:rsidRDefault="00C920A9" w:rsidP="00EA56CA">
      <w:pPr>
        <w:pStyle w:val="NormalWeb"/>
        <w:ind w:left="720"/>
        <w:rPr>
          <w:rFonts w:asciiTheme="minorHAnsi" w:hAnsiTheme="minorHAnsi"/>
          <w:sz w:val="22"/>
          <w:szCs w:val="22"/>
        </w:rPr>
      </w:pPr>
      <w:r w:rsidRPr="00CA3B52">
        <w:rPr>
          <w:rFonts w:asciiTheme="minorHAnsi" w:hAnsiTheme="minorHAnsi"/>
          <w:sz w:val="22"/>
          <w:szCs w:val="22"/>
        </w:rPr>
        <w:t xml:space="preserve">'A quantitative expression of a plan for a defined </w:t>
      </w:r>
      <w:proofErr w:type="gramStart"/>
      <w:r w:rsidRPr="00CA3B52">
        <w:rPr>
          <w:rFonts w:asciiTheme="minorHAnsi" w:hAnsiTheme="minorHAnsi"/>
          <w:sz w:val="22"/>
          <w:szCs w:val="22"/>
        </w:rPr>
        <w:t>period of time</w:t>
      </w:r>
      <w:proofErr w:type="gramEnd"/>
      <w:r w:rsidRPr="00CA3B52">
        <w:rPr>
          <w:rFonts w:asciiTheme="minorHAnsi" w:hAnsiTheme="minorHAnsi"/>
          <w:sz w:val="22"/>
          <w:szCs w:val="22"/>
        </w:rPr>
        <w:t xml:space="preserve">. It may include planned sales volumes and revenues, resource quantities, costs and expenses, assets, liabilities and cash flows.' </w:t>
      </w:r>
      <w:sdt>
        <w:sdtPr>
          <w:rPr>
            <w:rFonts w:asciiTheme="minorHAnsi" w:hAnsiTheme="minorHAnsi"/>
            <w:sz w:val="22"/>
            <w:szCs w:val="22"/>
          </w:rPr>
          <w:id w:val="189885251"/>
          <w:citation/>
        </w:sdtPr>
        <w:sdtEndPr/>
        <w:sdtContent>
          <w:r w:rsidR="00A30F22" w:rsidRPr="00CA3B52">
            <w:rPr>
              <w:rFonts w:asciiTheme="minorHAnsi" w:hAnsiTheme="minorHAnsi"/>
              <w:sz w:val="22"/>
              <w:szCs w:val="22"/>
            </w:rPr>
            <w:fldChar w:fldCharType="begin"/>
          </w:r>
          <w:r w:rsidR="00A30F22" w:rsidRPr="00CA3B52">
            <w:rPr>
              <w:rFonts w:asciiTheme="minorHAnsi" w:hAnsiTheme="minorHAnsi"/>
              <w:sz w:val="22"/>
              <w:szCs w:val="22"/>
            </w:rPr>
            <w:instrText xml:space="preserve"> CITATION Ros08 \l 2057 </w:instrText>
          </w:r>
          <w:r w:rsidR="00A30F22" w:rsidRPr="00CA3B52">
            <w:rPr>
              <w:rFonts w:asciiTheme="minorHAnsi" w:hAnsiTheme="minorHAnsi"/>
              <w:sz w:val="22"/>
              <w:szCs w:val="22"/>
            </w:rPr>
            <w:fldChar w:fldCharType="separate"/>
          </w:r>
          <w:r w:rsidR="00A30F22" w:rsidRPr="00CA3B52">
            <w:rPr>
              <w:rFonts w:asciiTheme="minorHAnsi" w:hAnsiTheme="minorHAnsi"/>
              <w:noProof/>
              <w:sz w:val="22"/>
              <w:szCs w:val="22"/>
            </w:rPr>
            <w:t>(Ross, 2008)</w:t>
          </w:r>
          <w:r w:rsidR="00A30F22" w:rsidRPr="00CA3B52">
            <w:rPr>
              <w:rFonts w:asciiTheme="minorHAnsi" w:hAnsiTheme="minorHAnsi"/>
              <w:sz w:val="22"/>
              <w:szCs w:val="22"/>
            </w:rPr>
            <w:fldChar w:fldCharType="end"/>
          </w:r>
        </w:sdtContent>
      </w:sdt>
    </w:p>
    <w:p w14:paraId="0CCD1653" w14:textId="70966327" w:rsidR="00071ABD" w:rsidRDefault="00EA56CA" w:rsidP="00071ABD">
      <w:r>
        <w:t xml:space="preserve">Though this is the original method of budgeting it does have its limitations. </w:t>
      </w:r>
      <w:r w:rsidR="00972E1C">
        <w:t>It has been de</w:t>
      </w:r>
      <w:r w:rsidR="003A6283">
        <w:t>scribed as an unrealistic and undependable</w:t>
      </w:r>
      <w:r w:rsidR="00CF1F11">
        <w:t xml:space="preserve"> process</w:t>
      </w:r>
      <w:r w:rsidR="0008641B">
        <w:t xml:space="preserve"> and an inaccurate representation of the goal set</w:t>
      </w:r>
      <w:r w:rsidR="00CF1F11">
        <w:t xml:space="preserve"> </w:t>
      </w:r>
      <w:sdt>
        <w:sdtPr>
          <w:id w:val="-813025224"/>
          <w:citation/>
        </w:sdtPr>
        <w:sdtEndPr/>
        <w:sdtContent>
          <w:r w:rsidR="00CF1F11">
            <w:fldChar w:fldCharType="begin"/>
          </w:r>
          <w:r w:rsidR="00CF1F11">
            <w:instrText xml:space="preserve"> CITATION HSt18 \l 2057 </w:instrText>
          </w:r>
          <w:r w:rsidR="00CF1F11">
            <w:fldChar w:fldCharType="separate"/>
          </w:r>
          <w:r w:rsidR="00CF1F11" w:rsidRPr="00CF1F11">
            <w:rPr>
              <w:noProof/>
            </w:rPr>
            <w:t>(HStreasures, 2018)</w:t>
          </w:r>
          <w:r w:rsidR="00CF1F11">
            <w:fldChar w:fldCharType="end"/>
          </w:r>
        </w:sdtContent>
      </w:sdt>
      <w:r w:rsidR="00CF1F11">
        <w:t xml:space="preserve">. </w:t>
      </w:r>
      <w:proofErr w:type="gramStart"/>
      <w:r w:rsidR="00CF1F11">
        <w:t>According to</w:t>
      </w:r>
      <w:proofErr w:type="gramEnd"/>
      <w:r w:rsidR="00CF1F11">
        <w:t xml:space="preserve"> Nolan</w:t>
      </w:r>
      <w:r w:rsidR="006D4D0A">
        <w:t xml:space="preserve"> </w:t>
      </w:r>
      <w:sdt>
        <w:sdtPr>
          <w:id w:val="-1928252827"/>
          <w:citation/>
        </w:sdtPr>
        <w:sdtEndPr/>
        <w:sdtContent>
          <w:r w:rsidR="006D4D0A">
            <w:fldChar w:fldCharType="begin"/>
          </w:r>
          <w:r w:rsidR="006D4D0A">
            <w:instrText xml:space="preserve"> CITATION Nol05 \l 2057 </w:instrText>
          </w:r>
          <w:r w:rsidR="006D4D0A">
            <w:fldChar w:fldCharType="separate"/>
          </w:r>
          <w:r w:rsidR="006D4D0A" w:rsidRPr="006D4D0A">
            <w:rPr>
              <w:noProof/>
            </w:rPr>
            <w:t>(Nolan, 2005)</w:t>
          </w:r>
          <w:r w:rsidR="006D4D0A">
            <w:fldChar w:fldCharType="end"/>
          </w:r>
        </w:sdtContent>
      </w:sdt>
      <w:r w:rsidR="003E12B4">
        <w:t>, the traditional budgeting method consists of two different processed; Top-down and Bottom-up</w:t>
      </w:r>
      <w:r w:rsidR="00B2349C">
        <w:t>, examples of these can be seen in Appendices 2 and 3</w:t>
      </w:r>
      <w:r w:rsidR="003E12B4">
        <w:t xml:space="preserve">. Neither of which seems to promote a good working process. The top-down method provides a </w:t>
      </w:r>
      <w:r w:rsidR="00175A29">
        <w:t xml:space="preserve">complex and excruciating approach of delivery due to the </w:t>
      </w:r>
      <w:r w:rsidR="001D0D71">
        <w:t>requirements set whereas the bottom-up</w:t>
      </w:r>
      <w:r w:rsidR="00EF6EB8">
        <w:t xml:space="preserve"> method </w:t>
      </w:r>
      <w:r w:rsidR="00056649">
        <w:t>has little to no consideration of goals set by senior management</w:t>
      </w:r>
      <w:r w:rsidR="0008641B">
        <w:t xml:space="preserve"> and can be manipulated to show alternative results</w:t>
      </w:r>
      <w:r w:rsidR="00056649">
        <w:t>.</w:t>
      </w:r>
    </w:p>
    <w:p w14:paraId="1E7B341F" w14:textId="1FD00373" w:rsidR="00071ABD" w:rsidRDefault="00071ABD" w:rsidP="00071ABD">
      <w:r>
        <w:t>With such an unrealistic and unreliable budgeting process filled with conjecture and the capacity for manipulation, it</w:t>
      </w:r>
      <w:r w:rsidR="00D13721">
        <w:t xml:space="preserve"> was only a matter of time before more effective processes were developed.</w:t>
      </w:r>
      <w:r>
        <w:t xml:space="preserve"> </w:t>
      </w:r>
    </w:p>
    <w:p w14:paraId="388E01C5" w14:textId="7DD5FEE0" w:rsidR="003A2113" w:rsidRDefault="003A2113" w:rsidP="00D0483C">
      <w:pPr>
        <w:pStyle w:val="Heading2"/>
      </w:pPr>
      <w:bookmarkStart w:id="6" w:name="_Toc512595018"/>
      <w:r w:rsidRPr="008E6A48">
        <w:t>Better budgeting / Beyond budgeting</w:t>
      </w:r>
      <w:bookmarkEnd w:id="6"/>
    </w:p>
    <w:p w14:paraId="4E110412" w14:textId="17574373" w:rsidR="00813350" w:rsidRDefault="00813350" w:rsidP="0077526C">
      <w:r>
        <w:t xml:space="preserve">To better suit the modern business world, researchers have developed alternative budgeting processes. Beyond Budgeting is one process, a </w:t>
      </w:r>
      <w:r w:rsidR="0077526C">
        <w:t>further</w:t>
      </w:r>
      <w:r>
        <w:t xml:space="preserve"> analysis of beyond budgeting </w:t>
      </w:r>
      <w:r w:rsidR="004A0EC8">
        <w:t xml:space="preserve">will be discussed in part two of this report but in brief; </w:t>
      </w:r>
      <w:r w:rsidR="0073363B">
        <w:t xml:space="preserve">beyond budgeting is a process by which </w:t>
      </w:r>
      <w:r w:rsidR="00835FA4">
        <w:t xml:space="preserve">an organisation can </w:t>
      </w:r>
      <w:r w:rsidR="00835FA4">
        <w:lastRenderedPageBreak/>
        <w:t xml:space="preserve">become more agile and adaptive and perform better. </w:t>
      </w:r>
      <w:r w:rsidR="00CC673D">
        <w:t>With this process</w:t>
      </w:r>
      <w:r w:rsidR="009D7CBD">
        <w:t xml:space="preserve"> in place the organisation </w:t>
      </w:r>
      <w:r w:rsidR="005C656C">
        <w:t xml:space="preserve">can, in turn create autonomy, trust and transparency whilst focusing on the leadership and management principles </w:t>
      </w:r>
      <w:sdt>
        <w:sdtPr>
          <w:id w:val="-1786566984"/>
          <w:citation/>
        </w:sdtPr>
        <w:sdtEndPr/>
        <w:sdtContent>
          <w:r w:rsidR="005C656C">
            <w:fldChar w:fldCharType="begin"/>
          </w:r>
          <w:r w:rsidR="005C656C">
            <w:instrText xml:space="preserve"> CITATION Bey16 \l 2057 </w:instrText>
          </w:r>
          <w:r w:rsidR="005C656C">
            <w:fldChar w:fldCharType="separate"/>
          </w:r>
          <w:r w:rsidR="005C656C" w:rsidRPr="005C656C">
            <w:rPr>
              <w:noProof/>
            </w:rPr>
            <w:t>(Beyond Bugeting Institute, 2016)</w:t>
          </w:r>
          <w:r w:rsidR="005C656C">
            <w:fldChar w:fldCharType="end"/>
          </w:r>
        </w:sdtContent>
      </w:sdt>
      <w:r w:rsidR="005C656C">
        <w:t>. It is an activity based process wh</w:t>
      </w:r>
      <w:r w:rsidR="00F55EFE">
        <w:t>ich decentralises the budget allowing each department to be responsible for their own section.</w:t>
      </w:r>
      <w:r w:rsidR="00006D2D">
        <w:t xml:space="preserve"> </w:t>
      </w:r>
      <w:r w:rsidR="0057555B">
        <w:t>Two methods within the process are rolling</w:t>
      </w:r>
      <w:r w:rsidR="00E429FE">
        <w:t xml:space="preserve"> </w:t>
      </w:r>
      <w:r w:rsidR="00955DE3">
        <w:t>forecast</w:t>
      </w:r>
      <w:r w:rsidR="00E429FE">
        <w:t xml:space="preserve"> and zero-based budgeting.</w:t>
      </w:r>
    </w:p>
    <w:p w14:paraId="7BF8C820" w14:textId="70F5428A" w:rsidR="003A2113" w:rsidRDefault="003A2113" w:rsidP="00955DE3">
      <w:pPr>
        <w:pStyle w:val="Heading3"/>
      </w:pPr>
      <w:bookmarkStart w:id="7" w:name="_Toc512595019"/>
      <w:r w:rsidRPr="008E6A48">
        <w:t xml:space="preserve">Rolling </w:t>
      </w:r>
      <w:r w:rsidR="00955DE3">
        <w:t>forecast</w:t>
      </w:r>
      <w:bookmarkEnd w:id="7"/>
    </w:p>
    <w:p w14:paraId="7E467B4D" w14:textId="5BD1D999" w:rsidR="00161FE5" w:rsidRPr="00161FE5" w:rsidRDefault="00ED3B01" w:rsidP="0067002D">
      <w:r>
        <w:t>In contrast to the traditional budgeting method, a rolling forecast requires the organisation to review and adjust the budget several times a year</w:t>
      </w:r>
      <w:r w:rsidR="00EA2DF4">
        <w:t xml:space="preserve"> and can help forecast the organisations long-term financial trajectory for 5 to 10 years</w:t>
      </w:r>
      <w:r w:rsidR="00B2349C">
        <w:t xml:space="preserve">, see </w:t>
      </w:r>
      <w:r w:rsidR="007914D4">
        <w:t>‘</w:t>
      </w:r>
      <w:r w:rsidR="00B2349C">
        <w:t>Appendix 4</w:t>
      </w:r>
      <w:r w:rsidR="007914D4">
        <w:t>’</w:t>
      </w:r>
      <w:r>
        <w:t xml:space="preserve">. </w:t>
      </w:r>
      <w:r w:rsidR="00161FE5">
        <w:t>The rolling forecast has been a popular</w:t>
      </w:r>
      <w:r>
        <w:t xml:space="preserve"> process for many years as it allows the organisation to change its goals as the macro-environment develops</w:t>
      </w:r>
      <w:r w:rsidR="00EA2DF4">
        <w:t xml:space="preserve">. Though it is popular, </w:t>
      </w:r>
      <w:sdt>
        <w:sdtPr>
          <w:id w:val="262960249"/>
          <w:citation/>
        </w:sdtPr>
        <w:sdtEndPr/>
        <w:sdtContent>
          <w:r w:rsidR="00EA2DF4">
            <w:fldChar w:fldCharType="begin"/>
          </w:r>
          <w:r w:rsidR="00EA2DF4">
            <w:instrText xml:space="preserve"> CITATION May01 \l 2057 </w:instrText>
          </w:r>
          <w:r w:rsidR="00EA2DF4">
            <w:fldChar w:fldCharType="separate"/>
          </w:r>
          <w:r w:rsidR="00EA2DF4" w:rsidRPr="00EA2DF4">
            <w:rPr>
              <w:noProof/>
            </w:rPr>
            <w:t>(Mayers, 2001)</w:t>
          </w:r>
          <w:r w:rsidR="00EA2DF4">
            <w:fldChar w:fldCharType="end"/>
          </w:r>
        </w:sdtContent>
      </w:sdt>
      <w:r w:rsidR="00EA2DF4">
        <w:t xml:space="preserve"> states that the increase in number of adjustments is again time consuming and costly.</w:t>
      </w:r>
    </w:p>
    <w:p w14:paraId="6B85C394" w14:textId="5EBD40E2" w:rsidR="003A2113" w:rsidRPr="008E6A48" w:rsidRDefault="003A2113" w:rsidP="00D0483C">
      <w:pPr>
        <w:pStyle w:val="Heading3"/>
      </w:pPr>
      <w:bookmarkStart w:id="8" w:name="_Toc512595020"/>
      <w:r w:rsidRPr="008E6A48">
        <w:t>Zero-based budgeting</w:t>
      </w:r>
      <w:bookmarkEnd w:id="8"/>
    </w:p>
    <w:p w14:paraId="25CEC7B6" w14:textId="67155C6C" w:rsidR="00D13721" w:rsidRDefault="00E429FE" w:rsidP="00F70C4D">
      <w:r>
        <w:t>Zero-based budgeting</w:t>
      </w:r>
      <w:r w:rsidR="00F73C37">
        <w:t xml:space="preserve"> was introduced in the mid 1970’s and quickly fell out of favour in the US after it failed when the government attempted to apply it to federal budgets </w:t>
      </w:r>
      <w:sdt>
        <w:sdtPr>
          <w:id w:val="-1555691189"/>
          <w:citation/>
        </w:sdtPr>
        <w:sdtEndPr/>
        <w:sdtContent>
          <w:r w:rsidR="00F73C37">
            <w:fldChar w:fldCharType="begin"/>
          </w:r>
          <w:r w:rsidR="00F73C37">
            <w:instrText xml:space="preserve"> CITATION FPA17 \l 2057 </w:instrText>
          </w:r>
          <w:r w:rsidR="00F73C37">
            <w:fldChar w:fldCharType="separate"/>
          </w:r>
          <w:r w:rsidR="00F73C37" w:rsidRPr="00F73C37">
            <w:rPr>
              <w:noProof/>
            </w:rPr>
            <w:t>(FP&amp;A Trends, 2017)</w:t>
          </w:r>
          <w:r w:rsidR="00F73C37">
            <w:fldChar w:fldCharType="end"/>
          </w:r>
        </w:sdtContent>
      </w:sdt>
      <w:r w:rsidR="00F73C37">
        <w:t>.</w:t>
      </w:r>
      <w:r>
        <w:t xml:space="preserve"> </w:t>
      </w:r>
      <w:r w:rsidR="00BB0740">
        <w:t>In recent years</w:t>
      </w:r>
      <w:r w:rsidR="00F70C4D">
        <w:t>’</w:t>
      </w:r>
      <w:r w:rsidR="00BB0740">
        <w:t xml:space="preserve"> zero-based budgeting has gained more </w:t>
      </w:r>
      <w:r w:rsidR="00F70C4D">
        <w:t>popularity and is used by major organisations within the Consumer Packaged Goods sector (CPG), such as Kraft Heinz.</w:t>
      </w:r>
      <w:r w:rsidR="00BB0740">
        <w:t xml:space="preserve"> </w:t>
      </w:r>
      <w:r w:rsidR="00975A4D">
        <w:t xml:space="preserve">It </w:t>
      </w:r>
      <w:r>
        <w:t xml:space="preserve">requires the user to </w:t>
      </w:r>
      <w:r w:rsidR="00955DE3">
        <w:t xml:space="preserve">itemise and </w:t>
      </w:r>
      <w:r w:rsidR="00F73C37">
        <w:t>justify each entry</w:t>
      </w:r>
      <w:r w:rsidR="00F70C4D">
        <w:t xml:space="preserve">, and by process can aid in a quick financial return. However; it is </w:t>
      </w:r>
      <w:r w:rsidR="007914D4">
        <w:t>costlier</w:t>
      </w:r>
      <w:r w:rsidR="00F70C4D">
        <w:t xml:space="preserve"> and time consuming that the traditional budgeting methods and is less flexible. </w:t>
      </w:r>
    </w:p>
    <w:p w14:paraId="1D6F1072" w14:textId="65E7A35B" w:rsidR="003A2113" w:rsidRDefault="003A2113" w:rsidP="00D0483C">
      <w:pPr>
        <w:pStyle w:val="Heading2"/>
      </w:pPr>
      <w:bookmarkStart w:id="9" w:name="_Toc512595021"/>
      <w:r w:rsidRPr="008E6A48">
        <w:t>Balanced scorecard (BSC)</w:t>
      </w:r>
      <w:bookmarkEnd w:id="9"/>
    </w:p>
    <w:p w14:paraId="5DE67963" w14:textId="749A4584" w:rsidR="00CA3B52" w:rsidRPr="00CA3B52" w:rsidRDefault="00CA3B52" w:rsidP="00CA3B52">
      <w:r>
        <w:t xml:space="preserve">The Balance Scorecard is an entirely different process of budgeting in </w:t>
      </w:r>
      <w:r w:rsidR="003577A1">
        <w:t>comparison</w:t>
      </w:r>
      <w:r>
        <w:t xml:space="preserve"> to the trad</w:t>
      </w:r>
      <w:r w:rsidR="003577A1">
        <w:t>itional budgeting processes.</w:t>
      </w:r>
      <w:r w:rsidR="00077AD3">
        <w:t xml:space="preserve"> It uses a combination of financial and non-financial control</w:t>
      </w:r>
      <w:r w:rsidR="00EB6857">
        <w:t xml:space="preserve"> measures.</w:t>
      </w:r>
    </w:p>
    <w:p w14:paraId="0272D565" w14:textId="384B691C" w:rsidR="003A2113" w:rsidRDefault="003A2113" w:rsidP="00D0483C">
      <w:pPr>
        <w:pStyle w:val="Heading3"/>
      </w:pPr>
      <w:bookmarkStart w:id="10" w:name="_Toc512595022"/>
      <w:r w:rsidRPr="008E6A48">
        <w:t>4 perspectives</w:t>
      </w:r>
      <w:bookmarkEnd w:id="10"/>
    </w:p>
    <w:p w14:paraId="073D09B5" w14:textId="39FE9569" w:rsidR="00F10AE1" w:rsidRDefault="00EB6857" w:rsidP="007914D4">
      <w:r>
        <w:t xml:space="preserve">It is suggested by Kaplan and Norton </w:t>
      </w:r>
      <w:sdt>
        <w:sdtPr>
          <w:id w:val="662056238"/>
          <w:citation/>
        </w:sdtPr>
        <w:sdtEndPr/>
        <w:sdtContent>
          <w:r>
            <w:fldChar w:fldCharType="begin"/>
          </w:r>
          <w:r>
            <w:instrText xml:space="preserve"> CITATION Sha95 \l 2057 </w:instrText>
          </w:r>
          <w:r>
            <w:fldChar w:fldCharType="separate"/>
          </w:r>
          <w:r w:rsidRPr="00EB6857">
            <w:rPr>
              <w:noProof/>
            </w:rPr>
            <w:t>(Shaw, et al., 1995)</w:t>
          </w:r>
          <w:r>
            <w:fldChar w:fldCharType="end"/>
          </w:r>
        </w:sdtContent>
      </w:sdt>
      <w:r w:rsidR="00F10AE1">
        <w:t xml:space="preserve"> there are four principles derived from the balance scorecard, each focusing on a qualitative approach based on tracking performance and goals</w:t>
      </w:r>
      <w:r w:rsidR="007914D4">
        <w:t>, evidence of which is sown in ‘Appendix 5’:</w:t>
      </w:r>
    </w:p>
    <w:p w14:paraId="62E21E32" w14:textId="6F1B1090" w:rsidR="001B7AC4" w:rsidRDefault="001B7AC4" w:rsidP="00CE6B3F">
      <w:pPr>
        <w:pStyle w:val="ListParagraph"/>
        <w:numPr>
          <w:ilvl w:val="0"/>
          <w:numId w:val="3"/>
        </w:numPr>
      </w:pPr>
      <w:r w:rsidRPr="0019418A">
        <w:rPr>
          <w:b/>
          <w:bCs/>
        </w:rPr>
        <w:t>Financial Perspective</w:t>
      </w:r>
    </w:p>
    <w:p w14:paraId="6B9A178B" w14:textId="49495510" w:rsidR="001B7AC4" w:rsidRDefault="001B7AC4" w:rsidP="00CE6B3F">
      <w:pPr>
        <w:pStyle w:val="ListParagraph"/>
        <w:numPr>
          <w:ilvl w:val="0"/>
          <w:numId w:val="3"/>
        </w:numPr>
      </w:pPr>
      <w:r w:rsidRPr="0019418A">
        <w:rPr>
          <w:b/>
          <w:bCs/>
        </w:rPr>
        <w:t>Customer Perspective</w:t>
      </w:r>
    </w:p>
    <w:p w14:paraId="634B3E7F" w14:textId="39035233" w:rsidR="001B7AC4" w:rsidRDefault="001B7AC4" w:rsidP="00DB2CA3">
      <w:pPr>
        <w:pStyle w:val="ListParagraph"/>
        <w:numPr>
          <w:ilvl w:val="0"/>
          <w:numId w:val="3"/>
        </w:numPr>
      </w:pPr>
      <w:r w:rsidRPr="0019418A">
        <w:rPr>
          <w:b/>
          <w:bCs/>
        </w:rPr>
        <w:t>Internal Perspective</w:t>
      </w:r>
    </w:p>
    <w:p w14:paraId="6406194E" w14:textId="0B05542D" w:rsidR="00F10AE1" w:rsidRPr="00EB6857" w:rsidRDefault="001B7AC4" w:rsidP="0067002D">
      <w:pPr>
        <w:pStyle w:val="ListParagraph"/>
        <w:numPr>
          <w:ilvl w:val="0"/>
          <w:numId w:val="3"/>
        </w:numPr>
      </w:pPr>
      <w:r w:rsidRPr="00DB2CA3">
        <w:rPr>
          <w:b/>
          <w:bCs/>
        </w:rPr>
        <w:t>Learning and growth Perspective</w:t>
      </w:r>
    </w:p>
    <w:p w14:paraId="6BBBA7EE" w14:textId="3A1B0766" w:rsidR="003A2113" w:rsidRDefault="003A2113" w:rsidP="00D0483C">
      <w:pPr>
        <w:pStyle w:val="Heading3"/>
      </w:pPr>
      <w:bookmarkStart w:id="11" w:name="_Toc512595023"/>
      <w:r w:rsidRPr="008E6A48">
        <w:t>Managing strategy</w:t>
      </w:r>
      <w:bookmarkEnd w:id="11"/>
    </w:p>
    <w:p w14:paraId="03240B28" w14:textId="20D6F11F" w:rsidR="00D730D4" w:rsidRPr="00D730D4" w:rsidRDefault="00D730D4" w:rsidP="00F71ADC">
      <w:r>
        <w:t xml:space="preserve">This strategy </w:t>
      </w:r>
      <w:r w:rsidR="00F71ADC">
        <w:t xml:space="preserve">follows the 4 perspectives but also introduces Porters 5 Forces. By doing this, managers within an organisation can </w:t>
      </w:r>
      <w:r w:rsidR="004D1454">
        <w:t>create objectives aimed at consumers and shareholders, ‘Appendix 6’</w:t>
      </w:r>
      <w:r w:rsidR="000330F8">
        <w:t xml:space="preserve"> </w:t>
      </w:r>
      <w:sdt>
        <w:sdtPr>
          <w:id w:val="1826707042"/>
          <w:citation/>
        </w:sdtPr>
        <w:sdtEndPr/>
        <w:sdtContent>
          <w:r w:rsidR="000330F8">
            <w:fldChar w:fldCharType="begin"/>
          </w:r>
          <w:r w:rsidR="000330F8">
            <w:instrText xml:space="preserve"> CITATION Tfl17 \l 2057 </w:instrText>
          </w:r>
          <w:r w:rsidR="000330F8">
            <w:fldChar w:fldCharType="separate"/>
          </w:r>
          <w:r w:rsidR="000330F8" w:rsidRPr="000330F8">
            <w:rPr>
              <w:noProof/>
            </w:rPr>
            <w:t>(Tfliu90, 2017)</w:t>
          </w:r>
          <w:r w:rsidR="000330F8">
            <w:fldChar w:fldCharType="end"/>
          </w:r>
        </w:sdtContent>
      </w:sdt>
      <w:r w:rsidR="004D1454">
        <w:t>.</w:t>
      </w:r>
    </w:p>
    <w:p w14:paraId="39F7AA00" w14:textId="6BB30568" w:rsidR="003A2113" w:rsidRPr="008E6A48" w:rsidRDefault="003A2113" w:rsidP="00D0483C">
      <w:pPr>
        <w:pStyle w:val="Heading3"/>
      </w:pPr>
      <w:bookmarkStart w:id="12" w:name="_Toc512595024"/>
      <w:r w:rsidRPr="008E6A48">
        <w:t>Activity based budgeting</w:t>
      </w:r>
      <w:bookmarkEnd w:id="12"/>
    </w:p>
    <w:p w14:paraId="13BAD2AB" w14:textId="77777777" w:rsidR="00540415" w:rsidRDefault="00077AD3" w:rsidP="00540415">
      <w:r>
        <w:t>ABB uses activity framework and uses cost driver data and modified feedback processes.</w:t>
      </w:r>
      <w:r w:rsidR="00540415">
        <w:t xml:space="preserve"> Its focus is on three stages; </w:t>
      </w:r>
    </w:p>
    <w:p w14:paraId="43A164DE" w14:textId="530261E9" w:rsidR="00540415" w:rsidRDefault="00540415" w:rsidP="00540415">
      <w:pPr>
        <w:ind w:left="720"/>
        <w:rPr>
          <w:rFonts w:eastAsia="Times New Roman" w:cs="Times New Roman"/>
          <w:color w:val="000000" w:themeColor="text1"/>
          <w:shd w:val="clear" w:color="auto" w:fill="FFFFFF"/>
          <w:lang w:eastAsia="zh-CN"/>
        </w:rPr>
      </w:pPr>
      <w:r w:rsidRPr="00540415">
        <w:rPr>
          <w:rFonts w:eastAsia="Times New Roman" w:cs="Times New Roman"/>
          <w:color w:val="000000" w:themeColor="text1"/>
          <w:shd w:val="clear" w:color="auto" w:fill="FFFFFF"/>
          <w:lang w:eastAsia="zh-CN"/>
        </w:rPr>
        <w:t>1. Identify activities and their cost drivers</w:t>
      </w:r>
      <w:r w:rsidRPr="00540415">
        <w:rPr>
          <w:rFonts w:eastAsia="Times New Roman" w:cs="Times New Roman"/>
          <w:color w:val="000000" w:themeColor="text1"/>
          <w:lang w:eastAsia="zh-CN"/>
        </w:rPr>
        <w:br/>
      </w:r>
      <w:r w:rsidRPr="00540415">
        <w:rPr>
          <w:rFonts w:eastAsia="Times New Roman" w:cs="Times New Roman"/>
          <w:color w:val="000000" w:themeColor="text1"/>
          <w:shd w:val="clear" w:color="auto" w:fill="FFFFFF"/>
          <w:lang w:eastAsia="zh-CN"/>
        </w:rPr>
        <w:t>2. Forecast the number of units of cost driver for the required activity level</w:t>
      </w:r>
      <w:r w:rsidRPr="00540415">
        <w:rPr>
          <w:rFonts w:eastAsia="Times New Roman" w:cs="Times New Roman"/>
          <w:color w:val="000000" w:themeColor="text1"/>
          <w:lang w:eastAsia="zh-CN"/>
        </w:rPr>
        <w:br/>
      </w:r>
      <w:r w:rsidRPr="00540415">
        <w:rPr>
          <w:rFonts w:eastAsia="Times New Roman" w:cs="Times New Roman"/>
          <w:color w:val="000000" w:themeColor="text1"/>
          <w:shd w:val="clear" w:color="auto" w:fill="FFFFFF"/>
          <w:lang w:eastAsia="zh-CN"/>
        </w:rPr>
        <w:t>3. Calculate the cost driver rate (cost per unit of activity).</w:t>
      </w:r>
      <w:r>
        <w:rPr>
          <w:rFonts w:eastAsia="Times New Roman" w:cs="Times New Roman"/>
          <w:color w:val="000000" w:themeColor="text1"/>
          <w:shd w:val="clear" w:color="auto" w:fill="FFFFFF"/>
          <w:lang w:eastAsia="zh-CN"/>
        </w:rPr>
        <w:t xml:space="preserve"> </w:t>
      </w:r>
      <w:sdt>
        <w:sdtPr>
          <w:rPr>
            <w:rFonts w:eastAsia="Times New Roman" w:cs="Times New Roman"/>
            <w:color w:val="000000" w:themeColor="text1"/>
            <w:shd w:val="clear" w:color="auto" w:fill="FFFFFF"/>
            <w:lang w:eastAsia="zh-CN"/>
          </w:rPr>
          <w:id w:val="879826618"/>
          <w:citation/>
        </w:sdtPr>
        <w:sdtEndPr/>
        <w:sdtContent>
          <w:r>
            <w:rPr>
              <w:rFonts w:eastAsia="Times New Roman" w:cs="Times New Roman"/>
              <w:color w:val="000000" w:themeColor="text1"/>
              <w:shd w:val="clear" w:color="auto" w:fill="FFFFFF"/>
              <w:lang w:eastAsia="zh-CN"/>
            </w:rPr>
            <w:fldChar w:fldCharType="begin"/>
          </w:r>
          <w:r>
            <w:rPr>
              <w:rFonts w:eastAsia="Times New Roman" w:cs="Times New Roman"/>
              <w:color w:val="000000" w:themeColor="text1"/>
              <w:shd w:val="clear" w:color="auto" w:fill="FFFFFF"/>
              <w:lang w:eastAsia="zh-CN"/>
            </w:rPr>
            <w:instrText xml:space="preserve"> CITATION CGM13 \l 2057 </w:instrText>
          </w:r>
          <w:r>
            <w:rPr>
              <w:rFonts w:eastAsia="Times New Roman" w:cs="Times New Roman"/>
              <w:color w:val="000000" w:themeColor="text1"/>
              <w:shd w:val="clear" w:color="auto" w:fill="FFFFFF"/>
              <w:lang w:eastAsia="zh-CN"/>
            </w:rPr>
            <w:fldChar w:fldCharType="separate"/>
          </w:r>
          <w:r w:rsidRPr="00540415">
            <w:rPr>
              <w:rFonts w:eastAsia="Times New Roman" w:cs="Times New Roman"/>
              <w:noProof/>
              <w:color w:val="000000" w:themeColor="text1"/>
              <w:shd w:val="clear" w:color="auto" w:fill="FFFFFF"/>
              <w:lang w:eastAsia="zh-CN"/>
            </w:rPr>
            <w:t>(CGMA, 2013)</w:t>
          </w:r>
          <w:r>
            <w:rPr>
              <w:rFonts w:eastAsia="Times New Roman" w:cs="Times New Roman"/>
              <w:color w:val="000000" w:themeColor="text1"/>
              <w:shd w:val="clear" w:color="auto" w:fill="FFFFFF"/>
              <w:lang w:eastAsia="zh-CN"/>
            </w:rPr>
            <w:fldChar w:fldCharType="end"/>
          </w:r>
        </w:sdtContent>
      </w:sdt>
    </w:p>
    <w:p w14:paraId="580913CD" w14:textId="77777777" w:rsidR="001715CD" w:rsidRDefault="001715CD" w:rsidP="001715CD">
      <w:pPr>
        <w:rPr>
          <w:rFonts w:eastAsia="Times New Roman" w:cs="Times New Roman"/>
          <w:color w:val="000000" w:themeColor="text1"/>
          <w:lang w:eastAsia="zh-CN"/>
        </w:rPr>
      </w:pPr>
      <w:r>
        <w:rPr>
          <w:rFonts w:eastAsia="Times New Roman" w:cs="Times New Roman"/>
          <w:color w:val="000000" w:themeColor="text1"/>
          <w:lang w:eastAsia="zh-CN"/>
        </w:rPr>
        <w:t>It can be difficult to identify individual responsibilities for activities and again, takes a considerable amount of time to prepare.</w:t>
      </w:r>
    </w:p>
    <w:p w14:paraId="5CD64B80" w14:textId="6F499555" w:rsidR="003A2113" w:rsidRPr="001715CD" w:rsidRDefault="003A2113" w:rsidP="001715CD">
      <w:pPr>
        <w:rPr>
          <w:rFonts w:eastAsia="Times New Roman" w:cs="Times New Roman"/>
          <w:color w:val="000000" w:themeColor="text1"/>
          <w:lang w:eastAsia="zh-CN"/>
        </w:rPr>
      </w:pPr>
      <w:r w:rsidRPr="008E6A48">
        <w:lastRenderedPageBreak/>
        <w:tab/>
      </w:r>
      <w:r w:rsidRPr="008E6A48">
        <w:tab/>
        <w:t xml:space="preserve"> </w:t>
      </w:r>
    </w:p>
    <w:p w14:paraId="28C1107E" w14:textId="16A5CD26" w:rsidR="003A2113" w:rsidRDefault="00813350" w:rsidP="00813350">
      <w:pPr>
        <w:pStyle w:val="Heading1"/>
      </w:pPr>
      <w:bookmarkStart w:id="13" w:name="_Toc512595025"/>
      <w:r>
        <w:t xml:space="preserve">Part 2: </w:t>
      </w:r>
      <w:r w:rsidR="004A0EC8">
        <w:t>Analysis of the success of Beyond Budgeting since its introduction</w:t>
      </w:r>
      <w:bookmarkEnd w:id="13"/>
    </w:p>
    <w:p w14:paraId="1CD503F9" w14:textId="78939A76" w:rsidR="007C4F08" w:rsidRDefault="007C4F08" w:rsidP="007C4F08"/>
    <w:p w14:paraId="5C937A7B" w14:textId="113A9583" w:rsidR="00566DFB" w:rsidRDefault="007C4F08" w:rsidP="00566DFB">
      <w:r>
        <w:t xml:space="preserve">Since its introduction, researchers have strived to adapt a process of budgeting which is more </w:t>
      </w:r>
      <w:r w:rsidR="0067002D">
        <w:t>diverse</w:t>
      </w:r>
      <w:r w:rsidR="0077526C">
        <w:t xml:space="preserve"> and user-friendly; allowing more flexibility for managers to outline strategies to improve individual goals, sales and consumer satisfaction. </w:t>
      </w:r>
      <w:r w:rsidR="006C4366">
        <w:t xml:space="preserve"> A rolling budget can adapt to the daily changes faced by an organisation and with monthly or quarterly budgets produced can eliminate mid-term complications caused by annual reports. ‘Appendix 7’ demonstrates the main differences between the flexibility of beyond budgeting and the fixed targets and incentives in place with traditional approach </w:t>
      </w:r>
      <w:sdt>
        <w:sdtPr>
          <w:id w:val="-418262375"/>
          <w:citation/>
        </w:sdtPr>
        <w:sdtEndPr/>
        <w:sdtContent>
          <w:r w:rsidR="006C4366">
            <w:fldChar w:fldCharType="begin"/>
          </w:r>
          <w:r w:rsidR="006C4366">
            <w:instrText xml:space="preserve"> CITATION Kap12 \l 2057 </w:instrText>
          </w:r>
          <w:r w:rsidR="006C4366">
            <w:fldChar w:fldCharType="separate"/>
          </w:r>
          <w:r w:rsidR="006C4366" w:rsidRPr="006C4366">
            <w:rPr>
              <w:noProof/>
            </w:rPr>
            <w:t>(Kaplan Financial, 2012)</w:t>
          </w:r>
          <w:r w:rsidR="006C4366">
            <w:fldChar w:fldCharType="end"/>
          </w:r>
        </w:sdtContent>
      </w:sdt>
      <w:r w:rsidR="006C4366">
        <w:t xml:space="preserve">. </w:t>
      </w:r>
    </w:p>
    <w:p w14:paraId="7622FDC2" w14:textId="3E8C3FB5" w:rsidR="00566DFB" w:rsidRDefault="00566DFB" w:rsidP="006C4366">
      <w:r>
        <w:t xml:space="preserve">Hope and Fraser </w:t>
      </w:r>
      <w:sdt>
        <w:sdtPr>
          <w:id w:val="2048103725"/>
          <w:citation/>
        </w:sdtPr>
        <w:sdtEndPr/>
        <w:sdtContent>
          <w:r>
            <w:fldChar w:fldCharType="begin"/>
          </w:r>
          <w:r>
            <w:instrText xml:space="preserve"> CITATION Hop03 \l 2057 </w:instrText>
          </w:r>
          <w:r>
            <w:fldChar w:fldCharType="separate"/>
          </w:r>
          <w:r w:rsidRPr="00566DFB">
            <w:rPr>
              <w:noProof/>
            </w:rPr>
            <w:t>(Hope &amp; Fraser, 2003)</w:t>
          </w:r>
          <w:r>
            <w:fldChar w:fldCharType="end"/>
          </w:r>
        </w:sdtContent>
      </w:sdt>
      <w:r>
        <w:t xml:space="preserve"> state that the use of beyond budgeting radically decentralises the processes, unlike traditional budgeting </w:t>
      </w:r>
      <w:r w:rsidR="007B3109">
        <w:t>where senior managers control an organisation from a central point. To enable an organisation to delegate authority there are six common principles to adhere to:</w:t>
      </w:r>
    </w:p>
    <w:p w14:paraId="7E1D211D" w14:textId="70916D55" w:rsidR="007B3109" w:rsidRPr="00D2517F" w:rsidRDefault="007B3109" w:rsidP="007B3109">
      <w:pPr>
        <w:pStyle w:val="ListParagraph"/>
        <w:numPr>
          <w:ilvl w:val="0"/>
          <w:numId w:val="6"/>
        </w:numPr>
        <w:rPr>
          <w:b/>
          <w:bCs/>
        </w:rPr>
      </w:pPr>
      <w:r w:rsidRPr="00D2517F">
        <w:rPr>
          <w:b/>
          <w:bCs/>
        </w:rPr>
        <w:t>Build a governance framework based on clear principles and boundaries</w:t>
      </w:r>
      <w:r w:rsidR="00D2517F" w:rsidRPr="00D2517F">
        <w:rPr>
          <w:b/>
          <w:bCs/>
        </w:rPr>
        <w:t>:</w:t>
      </w:r>
    </w:p>
    <w:p w14:paraId="02D79281" w14:textId="60BA8DD9" w:rsidR="00D2517F" w:rsidRDefault="00D2517F" w:rsidP="00D2517F">
      <w:pPr>
        <w:pStyle w:val="ListParagraph"/>
      </w:pPr>
      <w:r>
        <w:t>Enabling on-site managers to monitor employees and support them, provide accurate training, consequently providing excellent customer service.</w:t>
      </w:r>
    </w:p>
    <w:p w14:paraId="30343E57" w14:textId="77777777" w:rsidR="00D2517F" w:rsidRDefault="00D2517F" w:rsidP="00D2517F">
      <w:pPr>
        <w:pStyle w:val="ListParagraph"/>
      </w:pPr>
    </w:p>
    <w:p w14:paraId="74B3D5F8" w14:textId="3079F251" w:rsidR="00566DFB" w:rsidRDefault="007B3109" w:rsidP="007B3109">
      <w:pPr>
        <w:pStyle w:val="ListParagraph"/>
        <w:numPr>
          <w:ilvl w:val="0"/>
          <w:numId w:val="6"/>
        </w:numPr>
        <w:rPr>
          <w:b/>
          <w:bCs/>
        </w:rPr>
      </w:pPr>
      <w:r w:rsidRPr="00D2517F">
        <w:rPr>
          <w:b/>
          <w:bCs/>
        </w:rPr>
        <w:t xml:space="preserve">Create a high-performance climate based on the </w:t>
      </w:r>
      <w:r w:rsidR="00566DFB" w:rsidRPr="00D2517F">
        <w:rPr>
          <w:b/>
          <w:bCs/>
        </w:rPr>
        <w:t xml:space="preserve">visibility of </w:t>
      </w:r>
      <w:r w:rsidR="00D2517F" w:rsidRPr="00D2517F">
        <w:rPr>
          <w:b/>
          <w:bCs/>
        </w:rPr>
        <w:t>relative success at every level:</w:t>
      </w:r>
      <w:r w:rsidR="00566DFB" w:rsidRPr="00D2517F">
        <w:rPr>
          <w:b/>
          <w:bCs/>
        </w:rPr>
        <w:t xml:space="preserve"> </w:t>
      </w:r>
    </w:p>
    <w:p w14:paraId="691CC7AE" w14:textId="6FE0B6D7" w:rsidR="00D2517F" w:rsidRPr="00D2517F" w:rsidRDefault="00D2517F" w:rsidP="00D2517F">
      <w:pPr>
        <w:pStyle w:val="ListParagraph"/>
        <w:rPr>
          <w:b/>
          <w:bCs/>
        </w:rPr>
      </w:pPr>
      <w:r>
        <w:t>This enables managers to set realistic goals for employees and increase morale and productivity through incentive.</w:t>
      </w:r>
    </w:p>
    <w:p w14:paraId="5F484A7F" w14:textId="77777777" w:rsidR="00D2517F" w:rsidRPr="00D2517F" w:rsidRDefault="00D2517F" w:rsidP="00D2517F">
      <w:pPr>
        <w:pStyle w:val="ListParagraph"/>
        <w:rPr>
          <w:b/>
          <w:bCs/>
        </w:rPr>
      </w:pPr>
    </w:p>
    <w:p w14:paraId="32248AB3" w14:textId="2997B66F" w:rsidR="00566DFB" w:rsidRDefault="00566DFB" w:rsidP="007B3109">
      <w:pPr>
        <w:pStyle w:val="ListParagraph"/>
        <w:numPr>
          <w:ilvl w:val="0"/>
          <w:numId w:val="6"/>
        </w:numPr>
        <w:rPr>
          <w:b/>
          <w:bCs/>
        </w:rPr>
      </w:pPr>
      <w:r w:rsidRPr="00D2517F">
        <w:rPr>
          <w:b/>
          <w:bCs/>
        </w:rPr>
        <w:t xml:space="preserve">Provide front-line teams with the freedom to make decisions that are consistent with governance </w:t>
      </w:r>
      <w:r w:rsidR="00D2517F" w:rsidRPr="00D2517F">
        <w:rPr>
          <w:b/>
          <w:bCs/>
        </w:rPr>
        <w:t>principles and strategic goals:</w:t>
      </w:r>
    </w:p>
    <w:p w14:paraId="735EE17F" w14:textId="735DC56B" w:rsidR="00D2517F" w:rsidRDefault="00D2517F" w:rsidP="00D2517F">
      <w:pPr>
        <w:pStyle w:val="ListParagraph"/>
      </w:pPr>
      <w:r>
        <w:t>Creating high standards with higher expectations by favouring a strategy process to a ‘safety first’ approach.</w:t>
      </w:r>
    </w:p>
    <w:p w14:paraId="6F6B8F0E" w14:textId="77777777" w:rsidR="00D2517F" w:rsidRPr="00D2517F" w:rsidRDefault="00D2517F" w:rsidP="00D2517F">
      <w:pPr>
        <w:pStyle w:val="ListParagraph"/>
        <w:rPr>
          <w:b/>
          <w:bCs/>
        </w:rPr>
      </w:pPr>
    </w:p>
    <w:p w14:paraId="5CD1DCA4" w14:textId="24750616" w:rsidR="007B3109" w:rsidRDefault="00566DFB" w:rsidP="007B3109">
      <w:pPr>
        <w:pStyle w:val="ListParagraph"/>
        <w:numPr>
          <w:ilvl w:val="0"/>
          <w:numId w:val="6"/>
        </w:numPr>
        <w:rPr>
          <w:b/>
          <w:bCs/>
        </w:rPr>
      </w:pPr>
      <w:r w:rsidRPr="00D2517F">
        <w:rPr>
          <w:b/>
          <w:bCs/>
        </w:rPr>
        <w:t>Place the responsi</w:t>
      </w:r>
      <w:r w:rsidR="007B3109" w:rsidRPr="00D2517F">
        <w:rPr>
          <w:b/>
          <w:bCs/>
        </w:rPr>
        <w:t>bility for value-creating deci</w:t>
      </w:r>
      <w:r w:rsidR="00D2517F" w:rsidRPr="00D2517F">
        <w:rPr>
          <w:b/>
          <w:bCs/>
        </w:rPr>
        <w:t>sions on teams:</w:t>
      </w:r>
    </w:p>
    <w:p w14:paraId="538B26D5" w14:textId="37A1D7DF" w:rsidR="00D2517F" w:rsidRDefault="00B402BE" w:rsidP="00B402BE">
      <w:pPr>
        <w:pStyle w:val="ListParagraph"/>
      </w:pPr>
      <w:r>
        <w:t>Allowing individuals and teams a greater responsibility, empowering them to take control, and be responsible for managing their resources.</w:t>
      </w:r>
    </w:p>
    <w:p w14:paraId="6E463841" w14:textId="77777777" w:rsidR="00B402BE" w:rsidRPr="00B402BE" w:rsidRDefault="00B402BE" w:rsidP="00B402BE">
      <w:pPr>
        <w:pStyle w:val="ListParagraph"/>
      </w:pPr>
    </w:p>
    <w:p w14:paraId="0FF721FE" w14:textId="704EA038" w:rsidR="007B3109" w:rsidRDefault="00566DFB" w:rsidP="007B3109">
      <w:pPr>
        <w:pStyle w:val="ListParagraph"/>
        <w:numPr>
          <w:ilvl w:val="0"/>
          <w:numId w:val="6"/>
        </w:numPr>
        <w:rPr>
          <w:b/>
          <w:bCs/>
        </w:rPr>
      </w:pPr>
      <w:r w:rsidRPr="00D2517F">
        <w:rPr>
          <w:b/>
          <w:bCs/>
        </w:rPr>
        <w:t>Foc</w:t>
      </w:r>
      <w:r w:rsidR="00D2517F" w:rsidRPr="00D2517F">
        <w:rPr>
          <w:b/>
          <w:bCs/>
        </w:rPr>
        <w:t>us teams on customer outcomes:</w:t>
      </w:r>
    </w:p>
    <w:p w14:paraId="663EFA27" w14:textId="3E71B1F8" w:rsidR="00D2517F" w:rsidRDefault="00B402BE" w:rsidP="00B402BE">
      <w:pPr>
        <w:pStyle w:val="ListParagraph"/>
      </w:pPr>
      <w:r>
        <w:t>From the previous note this allows better consumer attention and creates satisfied consumers.</w:t>
      </w:r>
    </w:p>
    <w:p w14:paraId="2AC54C10" w14:textId="77777777" w:rsidR="00B402BE" w:rsidRPr="00B402BE" w:rsidRDefault="00B402BE" w:rsidP="00B402BE">
      <w:pPr>
        <w:pStyle w:val="ListParagraph"/>
      </w:pPr>
    </w:p>
    <w:p w14:paraId="26E0984B" w14:textId="532792B6" w:rsidR="00566DFB" w:rsidRDefault="00566DFB" w:rsidP="007B3109">
      <w:pPr>
        <w:pStyle w:val="ListParagraph"/>
        <w:numPr>
          <w:ilvl w:val="0"/>
          <w:numId w:val="6"/>
        </w:numPr>
        <w:rPr>
          <w:b/>
          <w:bCs/>
        </w:rPr>
      </w:pPr>
      <w:r w:rsidRPr="00D2517F">
        <w:rPr>
          <w:b/>
          <w:bCs/>
        </w:rPr>
        <w:t>Support open a</w:t>
      </w:r>
      <w:r w:rsidR="00D2517F" w:rsidRPr="00D2517F">
        <w:rPr>
          <w:b/>
          <w:bCs/>
        </w:rPr>
        <w:t>nd ethical information systems:</w:t>
      </w:r>
    </w:p>
    <w:p w14:paraId="709A89F7" w14:textId="73ABBEE4" w:rsidR="00B402BE" w:rsidRPr="00B402BE" w:rsidRDefault="00B402BE" w:rsidP="00B402BE">
      <w:pPr>
        <w:pStyle w:val="ListParagraph"/>
      </w:pPr>
      <w:r>
        <w:t>In turn, creating a more transparent and ethical reporting system.</w:t>
      </w:r>
    </w:p>
    <w:p w14:paraId="6E03DAE6" w14:textId="77777777" w:rsidR="00B402BE" w:rsidRDefault="00B402BE" w:rsidP="00B402BE">
      <w:pPr>
        <w:pStyle w:val="ListParagraph"/>
      </w:pPr>
    </w:p>
    <w:p w14:paraId="1EC71BE7" w14:textId="1A026194" w:rsidR="00B402BE" w:rsidRDefault="005F2C9F" w:rsidP="00B402BE">
      <w:r>
        <w:t>Although the beyond budgeting process allows flexibility it has been noted that it is inherently far more time consuming than the traditional method</w:t>
      </w:r>
      <w:r w:rsidR="00E90DA5">
        <w:t>.</w:t>
      </w:r>
    </w:p>
    <w:p w14:paraId="3391D569" w14:textId="77777777" w:rsidR="006C4366" w:rsidRPr="007C4F08" w:rsidRDefault="006C4366" w:rsidP="006C4366"/>
    <w:p w14:paraId="13A5B892" w14:textId="2403C8CC" w:rsidR="00B2349C" w:rsidRDefault="00B2349C" w:rsidP="00B2349C"/>
    <w:p w14:paraId="1BA1AA02" w14:textId="0DF3EEEA" w:rsidR="00B2349C" w:rsidRDefault="00B2349C" w:rsidP="00B2349C">
      <w:pPr>
        <w:pStyle w:val="Heading1"/>
      </w:pPr>
      <w:bookmarkStart w:id="14" w:name="_Toc512595026"/>
      <w:r>
        <w:lastRenderedPageBreak/>
        <w:t>Conclusion</w:t>
      </w:r>
      <w:bookmarkEnd w:id="14"/>
    </w:p>
    <w:p w14:paraId="5C41FC17" w14:textId="1F198C98" w:rsidR="00117D81" w:rsidRDefault="00117D81" w:rsidP="008461C1">
      <w:r>
        <w:t xml:space="preserve">Though many organisations make use of the differing </w:t>
      </w:r>
      <w:r w:rsidR="00EA6DBC">
        <w:t xml:space="preserve">budgeting methods, none of which </w:t>
      </w:r>
      <w:r w:rsidR="00DB2CA3">
        <w:t xml:space="preserve">are 100% accurate and are out of </w:t>
      </w:r>
      <w:r w:rsidR="001715CD">
        <w:t>date as soon as they are drawn up. T</w:t>
      </w:r>
      <w:r w:rsidR="00DB2CA3">
        <w:t>raditional</w:t>
      </w:r>
      <w:r w:rsidR="001715CD">
        <w:t xml:space="preserve"> budgeting is well</w:t>
      </w:r>
      <w:r w:rsidR="00DB2CA3">
        <w:t xml:space="preserve"> known and </w:t>
      </w:r>
      <w:r w:rsidR="001715CD">
        <w:t>appears to be the simplest</w:t>
      </w:r>
      <w:r w:rsidR="005F2C9F">
        <w:t xml:space="preserve"> and less time-consuming</w:t>
      </w:r>
      <w:r w:rsidR="001715CD">
        <w:t xml:space="preserve"> method</w:t>
      </w:r>
      <w:r w:rsidR="005F2C9F">
        <w:t>, though Beyond Budgeting does allow more flexibility</w:t>
      </w:r>
      <w:r w:rsidR="001715CD">
        <w:t>. Each process is time consuming in their different ways and the predominantly focus on short-term goals. Through the process of research, budgeting discourages organisations to take risks and to stay within the set goals, this could prevent expansion by some.</w:t>
      </w:r>
      <w:r w:rsidR="005F2C9F">
        <w:t xml:space="preserve"> </w:t>
      </w:r>
      <w:r w:rsidR="00E90DA5">
        <w:t xml:space="preserve">It all comes down to the preferred method each organisation chooses to use and until a more accurate and more adaptable (to an organisation) process is developed, organisations </w:t>
      </w:r>
      <w:r w:rsidR="008461C1">
        <w:t xml:space="preserve">and professionals </w:t>
      </w:r>
      <w:r w:rsidR="00E90DA5">
        <w:t xml:space="preserve">will continue to </w:t>
      </w:r>
      <w:r w:rsidR="008461C1">
        <w:t>dispute the efficiency of all processes.</w:t>
      </w:r>
    </w:p>
    <w:p w14:paraId="0DBCC0CD" w14:textId="23B2343C" w:rsidR="00404854" w:rsidRDefault="00404854" w:rsidP="00117D81"/>
    <w:p w14:paraId="1252CFA0" w14:textId="28568951" w:rsidR="00B2349C" w:rsidRPr="00B2349C" w:rsidRDefault="00E90DA5" w:rsidP="008461C1">
      <w:r>
        <w:br w:type="page"/>
      </w:r>
    </w:p>
    <w:bookmarkStart w:id="15" w:name="_Toc51259502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286312181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323364EF" w14:textId="7BB06DEE" w:rsidR="008461C1" w:rsidRDefault="008461C1" w:rsidP="008461C1">
          <w:pPr>
            <w:pStyle w:val="Heading1"/>
          </w:pPr>
          <w:r>
            <w:t>References</w:t>
          </w:r>
          <w:bookmarkEnd w:id="15"/>
        </w:p>
        <w:p w14:paraId="0EC26C00" w14:textId="77777777" w:rsidR="008461C1" w:rsidRDefault="008461C1" w:rsidP="008461C1">
          <w:pPr>
            <w:pStyle w:val="Bibliography"/>
            <w:rPr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 xml:space="preserve">Beyond Bugeting Institute, 2016. </w:t>
          </w:r>
          <w:r>
            <w:rPr>
              <w:i/>
              <w:iCs/>
              <w:noProof/>
            </w:rPr>
            <w:t xml:space="preserve">The Beyond Budgeting principles.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https://bbrt.org/the-beyond-budgeting-principles/</w:t>
          </w:r>
          <w:r>
            <w:rPr>
              <w:noProof/>
            </w:rPr>
            <w:br/>
            <w:t>[Accessed 25th April 2018].</w:t>
          </w:r>
        </w:p>
        <w:p w14:paraId="53B601E8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Biant, M., 2017. </w:t>
          </w:r>
          <w:r>
            <w:rPr>
              <w:i/>
              <w:iCs/>
              <w:noProof/>
            </w:rPr>
            <w:t xml:space="preserve">MODULE HANDBOOK: Management Accounting SBUS5118. </w:t>
          </w:r>
          <w:r>
            <w:rPr>
              <w:noProof/>
            </w:rPr>
            <w:t>Carmarthen: UWTSD.</w:t>
          </w:r>
        </w:p>
        <w:p w14:paraId="08740D2F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CGMA, 2013. </w:t>
          </w:r>
          <w:r>
            <w:rPr>
              <w:i/>
              <w:iCs/>
              <w:noProof/>
            </w:rPr>
            <w:t xml:space="preserve">ACTIVITY-BASED BUDGETING (ABB).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https://www.cgma.org/resources/tools/essential-tools/activity-based-budgeting.html</w:t>
          </w:r>
          <w:r>
            <w:rPr>
              <w:noProof/>
            </w:rPr>
            <w:br/>
            <w:t>[Accessed 24th April 2018].</w:t>
          </w:r>
        </w:p>
        <w:p w14:paraId="672A66C4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Drury, C., 2012. </w:t>
          </w:r>
          <w:r>
            <w:rPr>
              <w:i/>
              <w:iCs/>
              <w:noProof/>
            </w:rPr>
            <w:t xml:space="preserve">Management and Cost Accounting. </w:t>
          </w:r>
          <w:r>
            <w:rPr>
              <w:noProof/>
            </w:rPr>
            <w:t>5th ed. Hampshire: Cengaeg Learning.</w:t>
          </w:r>
        </w:p>
        <w:p w14:paraId="60B54ADD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FP&amp;A Trends, 2017. </w:t>
          </w:r>
          <w:r>
            <w:rPr>
              <w:i/>
              <w:iCs/>
              <w:noProof/>
            </w:rPr>
            <w:t xml:space="preserve">Traditional Budgeting: what are the alternatives?.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http://www.fpa-trends.com/article/traditional-budgeting-what-are-alternatives</w:t>
          </w:r>
          <w:r>
            <w:rPr>
              <w:noProof/>
            </w:rPr>
            <w:br/>
            <w:t>[Accessed April 24th 2018].</w:t>
          </w:r>
        </w:p>
        <w:p w14:paraId="2605DC13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Goode, M. &amp; Malik, A., 2011. Beyond Budgeting: The Way Forward?. </w:t>
          </w:r>
          <w:r>
            <w:rPr>
              <w:i/>
              <w:iCs/>
              <w:noProof/>
            </w:rPr>
            <w:t xml:space="preserve">Pakistan Journal of Social Sciences (PJSS), </w:t>
          </w:r>
          <w:r>
            <w:rPr>
              <w:noProof/>
            </w:rPr>
            <w:t>31(2), pp. 207-214.</w:t>
          </w:r>
        </w:p>
        <w:p w14:paraId="49D88BEF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Hope, J. &amp; Fraser, R., 2003. </w:t>
          </w:r>
          <w:r>
            <w:rPr>
              <w:i/>
              <w:iCs/>
              <w:noProof/>
            </w:rPr>
            <w:t xml:space="preserve">BEYOND BUDGETING. </w:t>
          </w:r>
          <w:r>
            <w:rPr>
              <w:noProof/>
            </w:rPr>
            <w:t>Concordville: Soundview Executive Book Summaries.</w:t>
          </w:r>
        </w:p>
        <w:p w14:paraId="137D3129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HStreasures, 2018. </w:t>
          </w:r>
          <w:r>
            <w:rPr>
              <w:i/>
              <w:iCs/>
              <w:noProof/>
            </w:rPr>
            <w:t xml:space="preserve">The Traditional Budgeting and its Criticisms Accounting Essay.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https://hstreasures.com/the-traditional-budgeting-and-its-criticisms-accounting-essay-4026/</w:t>
          </w:r>
          <w:r>
            <w:rPr>
              <w:noProof/>
            </w:rPr>
            <w:br/>
            <w:t>[Accessed 25th April 2018].</w:t>
          </w:r>
        </w:p>
        <w:p w14:paraId="44D3A37F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Kaplan Financial, 2012. </w:t>
          </w:r>
          <w:r>
            <w:rPr>
              <w:i/>
              <w:iCs/>
              <w:noProof/>
            </w:rPr>
            <w:t xml:space="preserve">Budgeting: Beyone Budgeting.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http://kfknowledgebank.kaplan.co.uk/KFKB/Wiki%20Pages/Beyond%20Budgeting.aspx</w:t>
          </w:r>
          <w:r>
            <w:rPr>
              <w:noProof/>
            </w:rPr>
            <w:br/>
            <w:t>[Accessed 25th April 2018].</w:t>
          </w:r>
        </w:p>
        <w:p w14:paraId="0634226C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Mayers, R., 2001. Budgets on a Roll. </w:t>
          </w:r>
          <w:r>
            <w:rPr>
              <w:i/>
              <w:iCs/>
              <w:noProof/>
            </w:rPr>
            <w:t xml:space="preserve">Journal of Accountancy, </w:t>
          </w:r>
          <w:r>
            <w:rPr>
              <w:noProof/>
            </w:rPr>
            <w:t>129(6), pp. 41-46.</w:t>
          </w:r>
        </w:p>
        <w:p w14:paraId="19193033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Nolan, G., 2005. </w:t>
          </w:r>
          <w:r>
            <w:rPr>
              <w:i/>
              <w:iCs/>
              <w:noProof/>
            </w:rPr>
            <w:t xml:space="preserve">The End of Traditional Budgeting. </w:t>
          </w:r>
          <w:r>
            <w:rPr>
              <w:noProof/>
            </w:rPr>
            <w:t>s.l.:Journal of Performance Management.</w:t>
          </w:r>
        </w:p>
        <w:p w14:paraId="765AD962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Rickards, R. C., 2006. Beyond budgeting: boon or boondoggle?. </w:t>
          </w:r>
          <w:r>
            <w:rPr>
              <w:i/>
              <w:iCs/>
              <w:noProof/>
            </w:rPr>
            <w:t xml:space="preserve">Investment Management and Financial Innovations, </w:t>
          </w:r>
          <w:r>
            <w:rPr>
              <w:noProof/>
            </w:rPr>
            <w:t>3(2), pp. 62-76.</w:t>
          </w:r>
        </w:p>
        <w:p w14:paraId="16528209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Ross, L., 2008. </w:t>
          </w:r>
          <w:r>
            <w:rPr>
              <w:i/>
              <w:iCs/>
              <w:noProof/>
            </w:rPr>
            <w:t xml:space="preserve">Budgeting Topic Gateway Series No. 27, </w:t>
          </w:r>
          <w:r>
            <w:rPr>
              <w:noProof/>
            </w:rPr>
            <w:t>s.l.: CIMA.</w:t>
          </w:r>
        </w:p>
        <w:p w14:paraId="76534971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Shaw, D. G., Schneier, C. E., Beatty, R. W. &amp; Baird, L. S., 1995. </w:t>
          </w:r>
          <w:r>
            <w:rPr>
              <w:i/>
              <w:iCs/>
              <w:noProof/>
            </w:rPr>
            <w:t xml:space="preserve">The Performance, Measurement, Management and appraisal sourcebook. </w:t>
          </w:r>
          <w:r>
            <w:rPr>
              <w:noProof/>
            </w:rPr>
            <w:t>First ed. Anherst(Massachusetts): Human Resources Development Plc.</w:t>
          </w:r>
        </w:p>
        <w:p w14:paraId="74355A66" w14:textId="77777777" w:rsidR="008461C1" w:rsidRDefault="008461C1" w:rsidP="008461C1">
          <w:pPr>
            <w:pStyle w:val="Bibliography"/>
            <w:rPr>
              <w:noProof/>
            </w:rPr>
          </w:pPr>
          <w:r>
            <w:rPr>
              <w:noProof/>
            </w:rPr>
            <w:t xml:space="preserve">Tfliu90, 2017. </w:t>
          </w:r>
          <w:r>
            <w:rPr>
              <w:i/>
              <w:iCs/>
              <w:noProof/>
            </w:rPr>
            <w:t xml:space="preserve">A "Porter's Five Forces" Analysis of Nokia.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https://toughnickel.com/industries/A-Porters-5-forces-analysis-on-Nokia</w:t>
          </w:r>
          <w:r>
            <w:rPr>
              <w:noProof/>
            </w:rPr>
            <w:br/>
            <w:t>[Accessed 20th April 2018].</w:t>
          </w:r>
        </w:p>
        <w:p w14:paraId="78B3E3C3" w14:textId="3DDA000E" w:rsidR="008461C1" w:rsidRDefault="008461C1" w:rsidP="008461C1">
          <w:r>
            <w:rPr>
              <w:b/>
              <w:bCs/>
            </w:rPr>
            <w:fldChar w:fldCharType="end"/>
          </w:r>
        </w:p>
      </w:sdtContent>
    </w:sdt>
    <w:p w14:paraId="4ED093A8" w14:textId="77777777" w:rsidR="003A2113" w:rsidRDefault="003A2113" w:rsidP="243F4A1D"/>
    <w:p w14:paraId="17450919" w14:textId="3E90DA81" w:rsidR="0008386F" w:rsidRDefault="0008386F"/>
    <w:p w14:paraId="37C22559" w14:textId="7A8A4C87" w:rsidR="0008386F" w:rsidRDefault="0008386F" w:rsidP="0008386F">
      <w:pPr>
        <w:pStyle w:val="Heading1"/>
      </w:pPr>
      <w:bookmarkStart w:id="16" w:name="_Toc512595028"/>
      <w:r>
        <w:lastRenderedPageBreak/>
        <w:t>Appendix 1</w:t>
      </w:r>
      <w:bookmarkEnd w:id="16"/>
    </w:p>
    <w:p w14:paraId="4EABCA00" w14:textId="77777777" w:rsidR="00764B82" w:rsidRPr="00764B82" w:rsidRDefault="00764B82" w:rsidP="00764B82"/>
    <w:p w14:paraId="763C18A4" w14:textId="4B22F1DC" w:rsidR="0008386F" w:rsidRDefault="0068636E" w:rsidP="0008386F">
      <w:r>
        <w:rPr>
          <w:noProof/>
          <w:lang w:eastAsia="zh-CN"/>
        </w:rPr>
        <w:drawing>
          <wp:inline distT="0" distB="0" distL="0" distR="0" wp14:anchorId="16A570F9" wp14:editId="73038F8F">
            <wp:extent cx="5731510" cy="39878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nip20180424_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D9F54" w14:textId="27770697" w:rsidR="00764B82" w:rsidRDefault="00764B82" w:rsidP="0008386F"/>
    <w:p w14:paraId="19589D7E" w14:textId="77777777" w:rsidR="00B2349C" w:rsidRDefault="00B2349C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36709284" w14:textId="793C4CBB" w:rsidR="00B2349C" w:rsidRDefault="00B2349C" w:rsidP="00B2349C">
      <w:pPr>
        <w:pStyle w:val="Heading1"/>
      </w:pPr>
      <w:bookmarkStart w:id="17" w:name="_Toc512595029"/>
      <w:r>
        <w:lastRenderedPageBreak/>
        <w:t>Appendix 2</w:t>
      </w:r>
      <w:bookmarkEnd w:id="17"/>
    </w:p>
    <w:p w14:paraId="4890E209" w14:textId="77777777" w:rsidR="00B2349C" w:rsidRPr="00B2349C" w:rsidRDefault="00B2349C" w:rsidP="00B2349C"/>
    <w:p w14:paraId="166D28A5" w14:textId="408D4876" w:rsidR="00B2349C" w:rsidRDefault="00B2349C" w:rsidP="00B2349C">
      <w:r>
        <w:rPr>
          <w:noProof/>
          <w:lang w:eastAsia="zh-CN"/>
        </w:rPr>
        <w:drawing>
          <wp:inline distT="0" distB="0" distL="0" distR="0" wp14:anchorId="0721AB9D" wp14:editId="27553061">
            <wp:extent cx="5731510" cy="399859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nip20180425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1EC02" w14:textId="77777777" w:rsidR="00B2349C" w:rsidRDefault="00B2349C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608F35EA" w14:textId="779EB27A" w:rsidR="00B2349C" w:rsidRDefault="00B2349C" w:rsidP="00B2349C">
      <w:pPr>
        <w:pStyle w:val="Heading1"/>
      </w:pPr>
      <w:bookmarkStart w:id="18" w:name="_Toc512595030"/>
      <w:r>
        <w:lastRenderedPageBreak/>
        <w:t>Appendix 3</w:t>
      </w:r>
      <w:bookmarkEnd w:id="18"/>
    </w:p>
    <w:p w14:paraId="0F9BA17F" w14:textId="77777777" w:rsidR="00B2349C" w:rsidRPr="00B2349C" w:rsidRDefault="00B2349C" w:rsidP="00B2349C"/>
    <w:p w14:paraId="285CA7B0" w14:textId="16364F6C" w:rsidR="00764B82" w:rsidRDefault="00B2349C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rPr>
          <w:noProof/>
          <w:lang w:eastAsia="zh-CN"/>
        </w:rPr>
        <w:drawing>
          <wp:inline distT="0" distB="0" distL="0" distR="0" wp14:anchorId="3C91987C" wp14:editId="3D6AE2F0">
            <wp:extent cx="5731510" cy="6236335"/>
            <wp:effectExtent l="0" t="0" r="8890" b="1206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nip20180425_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3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4B82">
        <w:br w:type="page"/>
      </w:r>
    </w:p>
    <w:p w14:paraId="4D5DEDC2" w14:textId="4969F9FB" w:rsidR="00764B82" w:rsidRDefault="00764B82" w:rsidP="00764B82">
      <w:pPr>
        <w:pStyle w:val="Heading1"/>
      </w:pPr>
      <w:bookmarkStart w:id="19" w:name="_Toc512595031"/>
      <w:r>
        <w:lastRenderedPageBreak/>
        <w:t xml:space="preserve">Appendix </w:t>
      </w:r>
      <w:r w:rsidR="00B2349C">
        <w:t>4</w:t>
      </w:r>
      <w:bookmarkEnd w:id="19"/>
    </w:p>
    <w:p w14:paraId="6BF81C25" w14:textId="77777777" w:rsidR="00764B82" w:rsidRPr="00764B82" w:rsidRDefault="00764B82" w:rsidP="00764B82"/>
    <w:p w14:paraId="520760A9" w14:textId="69CDA223" w:rsidR="00764B82" w:rsidRDefault="00764B82" w:rsidP="00764B82">
      <w:r>
        <w:rPr>
          <w:noProof/>
          <w:lang w:eastAsia="zh-CN"/>
        </w:rPr>
        <w:drawing>
          <wp:inline distT="0" distB="0" distL="0" distR="0" wp14:anchorId="10D1FFBF" wp14:editId="4BA68792">
            <wp:extent cx="5731510" cy="221742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nip20180425_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D88C8" w14:textId="7B9435E9" w:rsidR="001B7AC4" w:rsidRDefault="001B7AC4" w:rsidP="00764B82"/>
    <w:p w14:paraId="1708C1B8" w14:textId="77777777" w:rsidR="001B7AC4" w:rsidRDefault="001B7AC4" w:rsidP="00764B82"/>
    <w:p w14:paraId="0116CDCF" w14:textId="77777777" w:rsidR="001B7AC4" w:rsidRDefault="001B7AC4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45B95550" w14:textId="027C996E" w:rsidR="001B7AC4" w:rsidRDefault="001B7AC4" w:rsidP="001B7AC4">
      <w:pPr>
        <w:pStyle w:val="Heading1"/>
      </w:pPr>
      <w:bookmarkStart w:id="20" w:name="_Toc512595032"/>
      <w:r>
        <w:lastRenderedPageBreak/>
        <w:t>Appendix 5</w:t>
      </w:r>
      <w:bookmarkEnd w:id="20"/>
    </w:p>
    <w:p w14:paraId="077FBB86" w14:textId="77777777" w:rsidR="001B7AC4" w:rsidRDefault="001B7AC4" w:rsidP="00764B82"/>
    <w:p w14:paraId="1C657708" w14:textId="347DEEE6" w:rsidR="001B7AC4" w:rsidRDefault="001B7AC4" w:rsidP="00764B82">
      <w:r>
        <w:rPr>
          <w:rFonts w:ascii="Helvetica" w:hAnsi="Helvetica" w:cs="Helvetica"/>
          <w:noProof/>
          <w:sz w:val="24"/>
          <w:szCs w:val="24"/>
          <w:lang w:eastAsia="zh-CN"/>
        </w:rPr>
        <w:drawing>
          <wp:inline distT="0" distB="0" distL="0" distR="0" wp14:anchorId="0C58DAFD" wp14:editId="7C492A86">
            <wp:extent cx="5731510" cy="4576639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7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F3266" w14:textId="67E9F5EF" w:rsidR="000330F8" w:rsidRDefault="000330F8" w:rsidP="00764B82"/>
    <w:p w14:paraId="3E9959AB" w14:textId="77777777" w:rsidR="000330F8" w:rsidRDefault="000330F8" w:rsidP="000330F8">
      <w:pPr>
        <w:pStyle w:val="Heading1"/>
      </w:pPr>
    </w:p>
    <w:p w14:paraId="6A3A67AA" w14:textId="65215D24" w:rsidR="000330F8" w:rsidRPr="00865588" w:rsidRDefault="000330F8" w:rsidP="00865588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1C83345A" w14:textId="63834921" w:rsidR="000330F8" w:rsidRDefault="000330F8" w:rsidP="000330F8">
      <w:pPr>
        <w:pStyle w:val="Heading1"/>
      </w:pPr>
      <w:bookmarkStart w:id="21" w:name="_Toc512595033"/>
      <w:r>
        <w:lastRenderedPageBreak/>
        <w:t>Appendix 6</w:t>
      </w:r>
      <w:bookmarkEnd w:id="21"/>
    </w:p>
    <w:p w14:paraId="5DA7DD77" w14:textId="77777777" w:rsidR="000330F8" w:rsidRPr="000330F8" w:rsidRDefault="000330F8" w:rsidP="000330F8"/>
    <w:p w14:paraId="1EDAD255" w14:textId="77777777" w:rsidR="000330F8" w:rsidRDefault="000330F8" w:rsidP="00764B82"/>
    <w:p w14:paraId="2D35116B" w14:textId="0FE6FE67" w:rsidR="000330F8" w:rsidRDefault="000330F8" w:rsidP="00764B82">
      <w:r>
        <w:rPr>
          <w:rFonts w:ascii="Helvetica" w:hAnsi="Helvetica" w:cs="Helvetica"/>
          <w:noProof/>
          <w:sz w:val="24"/>
          <w:szCs w:val="24"/>
          <w:lang w:eastAsia="zh-CN"/>
        </w:rPr>
        <w:drawing>
          <wp:inline distT="0" distB="0" distL="0" distR="0" wp14:anchorId="0EE040AF" wp14:editId="1DE93228">
            <wp:extent cx="5731510" cy="4386021"/>
            <wp:effectExtent l="0" t="0" r="889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8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AE885" w14:textId="77777777" w:rsidR="00EB2525" w:rsidRDefault="00EB2525" w:rsidP="00764B82"/>
    <w:p w14:paraId="0D893E22" w14:textId="77777777" w:rsidR="00865588" w:rsidRDefault="00865588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6F323F1F" w14:textId="4D428F88" w:rsidR="00865588" w:rsidRDefault="00865588" w:rsidP="00865588">
      <w:pPr>
        <w:pStyle w:val="Heading1"/>
      </w:pPr>
      <w:bookmarkStart w:id="22" w:name="_Toc512595034"/>
      <w:r>
        <w:lastRenderedPageBreak/>
        <w:t>Appendix 7:</w:t>
      </w:r>
      <w:bookmarkEnd w:id="22"/>
    </w:p>
    <w:p w14:paraId="18DBCA12" w14:textId="77777777" w:rsidR="00865588" w:rsidRDefault="00865588" w:rsidP="00764B82"/>
    <w:p w14:paraId="4916378C" w14:textId="1DAC81B0" w:rsidR="00EB2525" w:rsidRPr="00764B82" w:rsidRDefault="00EB2525" w:rsidP="00764B82">
      <w:r>
        <w:rPr>
          <w:rFonts w:ascii="Helvetica" w:hAnsi="Helvetica" w:cs="Helvetica"/>
          <w:noProof/>
          <w:sz w:val="24"/>
          <w:szCs w:val="24"/>
          <w:lang w:eastAsia="zh-CN"/>
        </w:rPr>
        <w:drawing>
          <wp:inline distT="0" distB="0" distL="0" distR="0" wp14:anchorId="187F3B58" wp14:editId="7CA97A3D">
            <wp:extent cx="5731510" cy="2874853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7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2525" w:rsidRPr="00764B82" w:rsidSect="000333DF"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FD0AE" w14:textId="77777777" w:rsidR="0067002D" w:rsidRDefault="0067002D" w:rsidP="005E69F0">
      <w:pPr>
        <w:spacing w:after="0" w:line="240" w:lineRule="auto"/>
      </w:pPr>
      <w:r>
        <w:separator/>
      </w:r>
    </w:p>
  </w:endnote>
  <w:endnote w:type="continuationSeparator" w:id="0">
    <w:p w14:paraId="69AC62EF" w14:textId="77777777" w:rsidR="0067002D" w:rsidRDefault="0067002D" w:rsidP="005E6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2B78C" w14:textId="77777777" w:rsidR="0067002D" w:rsidRDefault="0067002D" w:rsidP="00764B8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BA34A7" w14:textId="77777777" w:rsidR="0067002D" w:rsidRDefault="0067002D" w:rsidP="00764B8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0A14D" w14:textId="77777777" w:rsidR="0067002D" w:rsidRDefault="0067002D" w:rsidP="0067002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6916">
      <w:rPr>
        <w:rStyle w:val="PageNumber"/>
        <w:noProof/>
      </w:rPr>
      <w:t>15</w:t>
    </w:r>
    <w:r>
      <w:rPr>
        <w:rStyle w:val="PageNumber"/>
      </w:rPr>
      <w:fldChar w:fldCharType="end"/>
    </w:r>
  </w:p>
  <w:p w14:paraId="12A6EFF5" w14:textId="7E0BA086" w:rsidR="0067002D" w:rsidRDefault="0067002D" w:rsidP="00764B8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1EA4C" w14:textId="77777777" w:rsidR="0067002D" w:rsidRDefault="0067002D" w:rsidP="005E69F0">
      <w:pPr>
        <w:spacing w:after="0" w:line="240" w:lineRule="auto"/>
      </w:pPr>
      <w:r>
        <w:separator/>
      </w:r>
    </w:p>
  </w:footnote>
  <w:footnote w:type="continuationSeparator" w:id="0">
    <w:p w14:paraId="6AFE69E5" w14:textId="77777777" w:rsidR="0067002D" w:rsidRDefault="0067002D" w:rsidP="005E69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D0ECA" w14:textId="7AF79594" w:rsidR="0067002D" w:rsidRDefault="00196916">
    <w:pPr>
      <w:pStyle w:val="Header"/>
      <w:jc w:val="right"/>
      <w:rPr>
        <w:color w:val="5B9BD5" w:themeColor="accent1"/>
      </w:rPr>
    </w:pPr>
    <w:sdt>
      <w:sdtPr>
        <w:rPr>
          <w:color w:val="5B9BD5" w:themeColor="accent1"/>
        </w:rPr>
        <w:alias w:val="Title"/>
        <w:tag w:val=""/>
        <w:id w:val="66475601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002D">
          <w:rPr>
            <w:color w:val="5B9BD5" w:themeColor="accent1"/>
          </w:rPr>
          <w:t>Budgeting</w:t>
        </w:r>
      </w:sdtContent>
    </w:sdt>
    <w:r w:rsidR="0067002D">
      <w:rPr>
        <w:color w:val="5B9BD5" w:themeColor="accent1"/>
      </w:rPr>
      <w:t xml:space="preserve"> | </w:t>
    </w:r>
    <w:sdt>
      <w:sdtPr>
        <w:rPr>
          <w:color w:val="5B9BD5" w:themeColor="accent1"/>
        </w:rPr>
        <w:alias w:val="Author"/>
        <w:tag w:val=""/>
        <w:id w:val="-1677181147"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67002D">
          <w:rPr>
            <w:color w:val="5B9BD5" w:themeColor="accent1"/>
          </w:rPr>
          <w:t>Emma-Sian Davies (1502478)</w:t>
        </w:r>
      </w:sdtContent>
    </w:sdt>
  </w:p>
  <w:p w14:paraId="7DE4011C" w14:textId="77777777" w:rsidR="0067002D" w:rsidRDefault="0067002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53BD9"/>
    <w:multiLevelType w:val="hybridMultilevel"/>
    <w:tmpl w:val="7074A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223CF"/>
    <w:multiLevelType w:val="hybridMultilevel"/>
    <w:tmpl w:val="38EAB5F0"/>
    <w:lvl w:ilvl="0" w:tplc="648CEC14">
      <w:start w:val="1"/>
      <w:numFmt w:val="lowerLetter"/>
      <w:lvlText w:val="%1."/>
      <w:lvlJc w:val="left"/>
      <w:pPr>
        <w:ind w:left="720" w:hanging="360"/>
      </w:pPr>
    </w:lvl>
    <w:lvl w:ilvl="1" w:tplc="53566674">
      <w:start w:val="1"/>
      <w:numFmt w:val="lowerLetter"/>
      <w:lvlText w:val="%2."/>
      <w:lvlJc w:val="left"/>
      <w:pPr>
        <w:ind w:left="1440" w:hanging="360"/>
      </w:pPr>
    </w:lvl>
    <w:lvl w:ilvl="2" w:tplc="EB4444C2">
      <w:start w:val="1"/>
      <w:numFmt w:val="lowerRoman"/>
      <w:lvlText w:val="%3."/>
      <w:lvlJc w:val="right"/>
      <w:pPr>
        <w:ind w:left="2160" w:hanging="180"/>
      </w:pPr>
    </w:lvl>
    <w:lvl w:ilvl="3" w:tplc="59A8F8FA">
      <w:start w:val="1"/>
      <w:numFmt w:val="decimal"/>
      <w:lvlText w:val="%4."/>
      <w:lvlJc w:val="left"/>
      <w:pPr>
        <w:ind w:left="2880" w:hanging="360"/>
      </w:pPr>
    </w:lvl>
    <w:lvl w:ilvl="4" w:tplc="565EAD24">
      <w:start w:val="1"/>
      <w:numFmt w:val="lowerLetter"/>
      <w:lvlText w:val="%5."/>
      <w:lvlJc w:val="left"/>
      <w:pPr>
        <w:ind w:left="3600" w:hanging="360"/>
      </w:pPr>
    </w:lvl>
    <w:lvl w:ilvl="5" w:tplc="BEDA3E98">
      <w:start w:val="1"/>
      <w:numFmt w:val="lowerRoman"/>
      <w:lvlText w:val="%6."/>
      <w:lvlJc w:val="right"/>
      <w:pPr>
        <w:ind w:left="4320" w:hanging="180"/>
      </w:pPr>
    </w:lvl>
    <w:lvl w:ilvl="6" w:tplc="B9D83242">
      <w:start w:val="1"/>
      <w:numFmt w:val="decimal"/>
      <w:lvlText w:val="%7."/>
      <w:lvlJc w:val="left"/>
      <w:pPr>
        <w:ind w:left="5040" w:hanging="360"/>
      </w:pPr>
    </w:lvl>
    <w:lvl w:ilvl="7" w:tplc="63A638C8">
      <w:start w:val="1"/>
      <w:numFmt w:val="lowerLetter"/>
      <w:lvlText w:val="%8."/>
      <w:lvlJc w:val="left"/>
      <w:pPr>
        <w:ind w:left="5760" w:hanging="360"/>
      </w:pPr>
    </w:lvl>
    <w:lvl w:ilvl="8" w:tplc="AE44D63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41178"/>
    <w:multiLevelType w:val="hybridMultilevel"/>
    <w:tmpl w:val="AF0AA5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42CF2"/>
    <w:multiLevelType w:val="multilevel"/>
    <w:tmpl w:val="D57ED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3573A7"/>
    <w:multiLevelType w:val="hybridMultilevel"/>
    <w:tmpl w:val="38EAB5F0"/>
    <w:lvl w:ilvl="0" w:tplc="648CEC14">
      <w:start w:val="1"/>
      <w:numFmt w:val="lowerLetter"/>
      <w:lvlText w:val="%1."/>
      <w:lvlJc w:val="left"/>
      <w:pPr>
        <w:ind w:left="720" w:hanging="360"/>
      </w:pPr>
    </w:lvl>
    <w:lvl w:ilvl="1" w:tplc="53566674">
      <w:start w:val="1"/>
      <w:numFmt w:val="lowerLetter"/>
      <w:lvlText w:val="%2."/>
      <w:lvlJc w:val="left"/>
      <w:pPr>
        <w:ind w:left="1440" w:hanging="360"/>
      </w:pPr>
    </w:lvl>
    <w:lvl w:ilvl="2" w:tplc="EB4444C2">
      <w:start w:val="1"/>
      <w:numFmt w:val="lowerRoman"/>
      <w:lvlText w:val="%3."/>
      <w:lvlJc w:val="right"/>
      <w:pPr>
        <w:ind w:left="2160" w:hanging="180"/>
      </w:pPr>
    </w:lvl>
    <w:lvl w:ilvl="3" w:tplc="59A8F8FA">
      <w:start w:val="1"/>
      <w:numFmt w:val="decimal"/>
      <w:lvlText w:val="%4."/>
      <w:lvlJc w:val="left"/>
      <w:pPr>
        <w:ind w:left="2880" w:hanging="360"/>
      </w:pPr>
    </w:lvl>
    <w:lvl w:ilvl="4" w:tplc="565EAD24">
      <w:start w:val="1"/>
      <w:numFmt w:val="lowerLetter"/>
      <w:lvlText w:val="%5."/>
      <w:lvlJc w:val="left"/>
      <w:pPr>
        <w:ind w:left="3600" w:hanging="360"/>
      </w:pPr>
    </w:lvl>
    <w:lvl w:ilvl="5" w:tplc="BEDA3E98">
      <w:start w:val="1"/>
      <w:numFmt w:val="lowerRoman"/>
      <w:lvlText w:val="%6."/>
      <w:lvlJc w:val="right"/>
      <w:pPr>
        <w:ind w:left="4320" w:hanging="180"/>
      </w:pPr>
    </w:lvl>
    <w:lvl w:ilvl="6" w:tplc="B9D83242">
      <w:start w:val="1"/>
      <w:numFmt w:val="decimal"/>
      <w:lvlText w:val="%7."/>
      <w:lvlJc w:val="left"/>
      <w:pPr>
        <w:ind w:left="5040" w:hanging="360"/>
      </w:pPr>
    </w:lvl>
    <w:lvl w:ilvl="7" w:tplc="63A638C8">
      <w:start w:val="1"/>
      <w:numFmt w:val="lowerLetter"/>
      <w:lvlText w:val="%8."/>
      <w:lvlJc w:val="left"/>
      <w:pPr>
        <w:ind w:left="5760" w:hanging="360"/>
      </w:pPr>
    </w:lvl>
    <w:lvl w:ilvl="8" w:tplc="AE44D63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0A4BF8"/>
    <w:multiLevelType w:val="multilevel"/>
    <w:tmpl w:val="65389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E612EF4"/>
    <w:multiLevelType w:val="multilevel"/>
    <w:tmpl w:val="DF8CB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E783E9"/>
    <w:rsid w:val="00006D2D"/>
    <w:rsid w:val="000330F8"/>
    <w:rsid w:val="000333DF"/>
    <w:rsid w:val="00056649"/>
    <w:rsid w:val="00071ABD"/>
    <w:rsid w:val="00077AD3"/>
    <w:rsid w:val="0008386F"/>
    <w:rsid w:val="0008641B"/>
    <w:rsid w:val="000B411F"/>
    <w:rsid w:val="000C1F6D"/>
    <w:rsid w:val="000D6A3C"/>
    <w:rsid w:val="00103D11"/>
    <w:rsid w:val="00117D81"/>
    <w:rsid w:val="0012700E"/>
    <w:rsid w:val="00160BD1"/>
    <w:rsid w:val="00161FE5"/>
    <w:rsid w:val="001715CD"/>
    <w:rsid w:val="00175A29"/>
    <w:rsid w:val="0019418A"/>
    <w:rsid w:val="00196916"/>
    <w:rsid w:val="001B7AC4"/>
    <w:rsid w:val="001D0D71"/>
    <w:rsid w:val="001D1607"/>
    <w:rsid w:val="001D4730"/>
    <w:rsid w:val="00202DEF"/>
    <w:rsid w:val="0022061A"/>
    <w:rsid w:val="002707F7"/>
    <w:rsid w:val="00286B73"/>
    <w:rsid w:val="002D249A"/>
    <w:rsid w:val="002E3F21"/>
    <w:rsid w:val="00310D74"/>
    <w:rsid w:val="00324965"/>
    <w:rsid w:val="003577A1"/>
    <w:rsid w:val="00372C10"/>
    <w:rsid w:val="003A2113"/>
    <w:rsid w:val="003A6283"/>
    <w:rsid w:val="003B0427"/>
    <w:rsid w:val="003E12B4"/>
    <w:rsid w:val="00404854"/>
    <w:rsid w:val="00423B66"/>
    <w:rsid w:val="00456758"/>
    <w:rsid w:val="004A0EC8"/>
    <w:rsid w:val="004C2ACC"/>
    <w:rsid w:val="004C7312"/>
    <w:rsid w:val="004D1454"/>
    <w:rsid w:val="004E7CF9"/>
    <w:rsid w:val="00540415"/>
    <w:rsid w:val="0054785D"/>
    <w:rsid w:val="005574CF"/>
    <w:rsid w:val="00566DFB"/>
    <w:rsid w:val="0057555B"/>
    <w:rsid w:val="005A5F2C"/>
    <w:rsid w:val="005C08BA"/>
    <w:rsid w:val="005C656C"/>
    <w:rsid w:val="005D5384"/>
    <w:rsid w:val="005E69F0"/>
    <w:rsid w:val="005F2C9F"/>
    <w:rsid w:val="006125D5"/>
    <w:rsid w:val="006273F5"/>
    <w:rsid w:val="0067002D"/>
    <w:rsid w:val="00673013"/>
    <w:rsid w:val="0068636E"/>
    <w:rsid w:val="006C4366"/>
    <w:rsid w:val="006D4D0A"/>
    <w:rsid w:val="006E588F"/>
    <w:rsid w:val="0071603D"/>
    <w:rsid w:val="0073363B"/>
    <w:rsid w:val="00764B82"/>
    <w:rsid w:val="0077526C"/>
    <w:rsid w:val="007914D4"/>
    <w:rsid w:val="007A7B76"/>
    <w:rsid w:val="007B3109"/>
    <w:rsid w:val="007C4F08"/>
    <w:rsid w:val="007D3F75"/>
    <w:rsid w:val="00813350"/>
    <w:rsid w:val="00835FA4"/>
    <w:rsid w:val="008461C1"/>
    <w:rsid w:val="00865588"/>
    <w:rsid w:val="008E6A48"/>
    <w:rsid w:val="00914663"/>
    <w:rsid w:val="00955DE3"/>
    <w:rsid w:val="00972E1C"/>
    <w:rsid w:val="00975A4D"/>
    <w:rsid w:val="009D7CBD"/>
    <w:rsid w:val="00A074B5"/>
    <w:rsid w:val="00A10813"/>
    <w:rsid w:val="00A1640F"/>
    <w:rsid w:val="00A210C0"/>
    <w:rsid w:val="00A23774"/>
    <w:rsid w:val="00A30F22"/>
    <w:rsid w:val="00B2349C"/>
    <w:rsid w:val="00B402BE"/>
    <w:rsid w:val="00B53095"/>
    <w:rsid w:val="00B754A6"/>
    <w:rsid w:val="00BB0740"/>
    <w:rsid w:val="00BB4C90"/>
    <w:rsid w:val="00BC1388"/>
    <w:rsid w:val="00C23CB4"/>
    <w:rsid w:val="00C61351"/>
    <w:rsid w:val="00C652A7"/>
    <w:rsid w:val="00C920A9"/>
    <w:rsid w:val="00CA3B52"/>
    <w:rsid w:val="00CC673D"/>
    <w:rsid w:val="00CE25F2"/>
    <w:rsid w:val="00CE6B3F"/>
    <w:rsid w:val="00CF1F11"/>
    <w:rsid w:val="00D023EA"/>
    <w:rsid w:val="00D0483C"/>
    <w:rsid w:val="00D13721"/>
    <w:rsid w:val="00D2517F"/>
    <w:rsid w:val="00D730D4"/>
    <w:rsid w:val="00DB2CA3"/>
    <w:rsid w:val="00DD6AC0"/>
    <w:rsid w:val="00E2369F"/>
    <w:rsid w:val="00E429FE"/>
    <w:rsid w:val="00E446F8"/>
    <w:rsid w:val="00E90DA5"/>
    <w:rsid w:val="00EA2DF4"/>
    <w:rsid w:val="00EA56CA"/>
    <w:rsid w:val="00EA6DBC"/>
    <w:rsid w:val="00EB2525"/>
    <w:rsid w:val="00EB6857"/>
    <w:rsid w:val="00ED3B01"/>
    <w:rsid w:val="00EF6EB8"/>
    <w:rsid w:val="00F10AE1"/>
    <w:rsid w:val="00F1324F"/>
    <w:rsid w:val="00F55EFE"/>
    <w:rsid w:val="00F63C53"/>
    <w:rsid w:val="00F70C4D"/>
    <w:rsid w:val="00F71ADC"/>
    <w:rsid w:val="00F73C37"/>
    <w:rsid w:val="243F4A1D"/>
    <w:rsid w:val="54E78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4E783E9"/>
  <w15:chartTrackingRefBased/>
  <w15:docId w15:val="{057ABA0B-B9D7-4C7B-A418-93F9E12D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D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1F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48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333D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333D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E69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9F0"/>
  </w:style>
  <w:style w:type="paragraph" w:styleId="Footer">
    <w:name w:val="footer"/>
    <w:basedOn w:val="Normal"/>
    <w:link w:val="FooterChar"/>
    <w:uiPriority w:val="99"/>
    <w:unhideWhenUsed/>
    <w:rsid w:val="005E69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9F0"/>
  </w:style>
  <w:style w:type="character" w:customStyle="1" w:styleId="Heading1Char">
    <w:name w:val="Heading 1 Char"/>
    <w:basedOn w:val="DefaultParagraphFont"/>
    <w:link w:val="Heading1"/>
    <w:uiPriority w:val="9"/>
    <w:rsid w:val="00103D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y0nh2b">
    <w:name w:val="y0nh2b"/>
    <w:basedOn w:val="DefaultParagraphFont"/>
    <w:rsid w:val="00C23CB4"/>
  </w:style>
  <w:style w:type="paragraph" w:styleId="TOCHeading">
    <w:name w:val="TOC Heading"/>
    <w:basedOn w:val="Heading1"/>
    <w:next w:val="Normal"/>
    <w:uiPriority w:val="39"/>
    <w:unhideWhenUsed/>
    <w:qFormat/>
    <w:rsid w:val="00423B66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23B66"/>
    <w:pPr>
      <w:spacing w:before="120" w:after="0"/>
    </w:pPr>
    <w:rPr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23B66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23B66"/>
    <w:pPr>
      <w:spacing w:after="0"/>
      <w:ind w:left="220"/>
    </w:pPr>
    <w:rPr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423B66"/>
    <w:pPr>
      <w:spacing w:after="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423B66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23B66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23B66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23B66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23B66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23B66"/>
    <w:pPr>
      <w:spacing w:after="0"/>
      <w:ind w:left="1760"/>
    </w:pPr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0C1F6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0483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D538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uiPriority w:val="99"/>
    <w:semiHidden/>
    <w:unhideWhenUsed/>
    <w:rsid w:val="00764B82"/>
  </w:style>
  <w:style w:type="paragraph" w:styleId="Bibliography">
    <w:name w:val="Bibliography"/>
    <w:basedOn w:val="Normal"/>
    <w:next w:val="Normal"/>
    <w:uiPriority w:val="37"/>
    <w:unhideWhenUsed/>
    <w:rsid w:val="007A7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3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8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11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40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9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5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67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5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37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83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7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1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gif"/><Relationship Id="rId18" Type="http://schemas.openxmlformats.org/officeDocument/2006/relationships/header" Target="header1.xml"/><Relationship Id="rId19" Type="http://schemas.openxmlformats.org/officeDocument/2006/relationships/footer" Target="footer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Dru12</b:Tag>
    <b:SourceType>Book</b:SourceType>
    <b:Guid>{F83E4BB1-2CBE-4B19-A1A8-96FC13FD836F}</b:Guid>
    <b:Author>
      <b:Author>
        <b:NameList>
          <b:Person>
            <b:Last>Drury</b:Last>
            <b:First>Colin</b:First>
          </b:Person>
        </b:NameList>
      </b:Author>
    </b:Author>
    <b:Title>Management and Cost Accounting</b:Title>
    <b:Year>2012</b:Year>
    <b:City>Hampshire</b:City>
    <b:Publisher>Cengaeg Learning</b:Publisher>
    <b:Edition>5th</b:Edition>
    <b:RefOrder>4</b:RefOrder>
  </b:Source>
  <b:Source>
    <b:Tag>Bia</b:Tag>
    <b:SourceType>Misc</b:SourceType>
    <b:Guid>{057C79DB-6968-434F-864C-2BA97D292C04}</b:Guid>
    <b:Author>
      <b:Author>
        <b:NameList>
          <b:Person>
            <b:Last>Biant</b:Last>
            <b:First>Manjot</b:First>
          </b:Person>
        </b:NameList>
      </b:Author>
    </b:Author>
    <b:Title>MODULE HANDBOOK:  Management Accounting  SBUS5118 </b:Title>
    <b:Year>2017</b:Year>
    <b:City>Carmarthen</b:City>
    <b:Publisher>UWTSD</b:Publisher>
    <b:RefOrder>1</b:RefOrder>
  </b:Source>
  <b:Source>
    <b:Tag>Goo11</b:Tag>
    <b:SourceType>JournalArticle</b:SourceType>
    <b:Guid>{842975E0-D853-3049-9F73-9C4E0B037CB1}</b:Guid>
    <b:Title>Beyond Budgeting: The Way Forward? </b:Title>
    <b:Year>2011</b:Year>
    <b:Pages>207-214</b:Pages>
    <b:Volume>31</b:Volume>
    <b:Issue>2</b:Issue>
    <b:Author>
      <b:Author>
        <b:NameList>
          <b:Person>
            <b:Last>Goode</b:Last>
            <b:First>Michael</b:First>
          </b:Person>
          <b:Person>
            <b:Last>Malik</b:Last>
            <b:First>Ali</b:First>
          </b:Person>
        </b:NameList>
      </b:Author>
    </b:Author>
    <b:JournalName>Pakistan Journal of Social Sciences (PJSS)</b:JournalName>
    <b:RefOrder>2</b:RefOrder>
  </b:Source>
  <b:Source>
    <b:Tag>Ric06</b:Tag>
    <b:SourceType>JournalArticle</b:SourceType>
    <b:Guid>{BD888D76-B86E-024D-9096-7898D797DC5E}</b:Guid>
    <b:Author>
      <b:Author>
        <b:NameList>
          <b:Person>
            <b:Last>Rickards</b:Last>
            <b:Middle>C</b:Middle>
            <b:First>Robert</b:First>
          </b:Person>
        </b:NameList>
      </b:Author>
    </b:Author>
    <b:Title>Beyond budgeting: boon or boondoggle? </b:Title>
    <b:JournalName>Investment Management and Financial Innovations</b:JournalName>
    <b:Year>2006</b:Year>
    <b:Volume>3</b:Volume>
    <b:Issue>2</b:Issue>
    <b:Pages>62-76</b:Pages>
    <b:RefOrder>3</b:RefOrder>
  </b:Source>
  <b:Source>
    <b:Tag>Ros08</b:Tag>
    <b:SourceType>Report</b:SourceType>
    <b:Guid>{8DDC9EF7-0FB9-FB46-80F7-BAA29A4E05F9}</b:Guid>
    <b:Title>Budgeting Topic Gateway Series No. 27</b:Title>
    <b:Publisher>CIMA</b:Publisher>
    <b:Year>2008</b:Year>
    <b:Institution>Chartered Institue of Management Accountants (CIMA)</b:Institution>
    <b:Author>
      <b:Author>
        <b:NameList>
          <b:Person>
            <b:Last>Ross</b:Last>
            <b:First>Louise</b:First>
          </b:Person>
        </b:NameList>
      </b:Author>
    </b:Author>
    <b:RefOrder>5</b:RefOrder>
  </b:Source>
  <b:Source>
    <b:Tag>HSt18</b:Tag>
    <b:SourceType>InternetSite</b:SourceType>
    <b:Guid>{E07B6C27-1689-BE4A-9479-FCD441AA3083}</b:Guid>
    <b:Title>The Traditional Budgeting and its Criticisms Accounting Essay</b:Title>
    <b:Year>2018</b:Year>
    <b:Author>
      <b:Author>
        <b:Corporate>HStreasures</b:Corporate>
      </b:Author>
    </b:Author>
    <b:InternetSiteTitle>HSTreasures</b:InternetSiteTitle>
    <b:URL>https://hstreasures.com/the-traditional-budgeting-and-its-criticisms-accounting-essay-4026/</b:URL>
    <b:YearAccessed>2018</b:YearAccessed>
    <b:MonthAccessed>April</b:MonthAccessed>
    <b:DayAccessed>25th</b:DayAccessed>
    <b:RefOrder>6</b:RefOrder>
  </b:Source>
  <b:Source>
    <b:Tag>Nol05</b:Tag>
    <b:SourceType>Book</b:SourceType>
    <b:Guid>{5E7AF2B7-4B5D-6046-A872-DCDEFF55B67A}</b:Guid>
    <b:Title>The End of Traditional Budgeting</b:Title>
    <b:Year>2005</b:Year>
    <b:Author>
      <b:Author>
        <b:NameList>
          <b:Person>
            <b:Last>Nolan</b:Last>
            <b:First>G</b:First>
          </b:Person>
        </b:NameList>
      </b:Author>
    </b:Author>
    <b:Publisher>Journal of Performance Management</b:Publisher>
    <b:Volume>18</b:Volume>
    <b:Pages>27-39</b:Pages>
    <b:RefOrder>7</b:RefOrder>
  </b:Source>
  <b:Source>
    <b:Tag>Bey16</b:Tag>
    <b:SourceType>InternetSite</b:SourceType>
    <b:Guid>{80A2FCCB-A647-D647-9583-78C1124CB991}</b:Guid>
    <b:Title>The Beyond Budgeting principles</b:Title>
    <b:Year>2016</b:Year>
    <b:Author>
      <b:Author>
        <b:Corporate>Beyond Bugeting Institute</b:Corporate>
      </b:Author>
    </b:Author>
    <b:Month>March</b:Month>
    <b:Day>1st</b:Day>
    <b:InternetSiteTitle>Beyond Bugeting Institute</b:InternetSiteTitle>
    <b:URL>https://bbrt.org/the-beyond-budgeting-principles/</b:URL>
    <b:YearAccessed>2018</b:YearAccessed>
    <b:MonthAccessed>April </b:MonthAccessed>
    <b:DayAccessed>25th</b:DayAccessed>
    <b:RefOrder>8</b:RefOrder>
  </b:Source>
  <b:Source>
    <b:Tag>FPA17</b:Tag>
    <b:SourceType>InternetSite</b:SourceType>
    <b:Guid>{DA88F71D-D32B-294C-9AE1-C2B8A2D1D7DE}</b:Guid>
    <b:Author>
      <b:Author>
        <b:Corporate>FP&amp;A Trends</b:Corporate>
      </b:Author>
    </b:Author>
    <b:Title>Traditional Budgeting: what are the alternatives?</b:Title>
    <b:InternetSiteTitle>FP&amp;A Trends</b:InternetSiteTitle>
    <b:URL>http://www.fpa-trends.com/article/traditional-budgeting-what-are-alternatives</b:URL>
    <b:Year>2017</b:Year>
    <b:Month>September </b:Month>
    <b:Day>19th</b:Day>
    <b:YearAccessed>2018</b:YearAccessed>
    <b:MonthAccessed>April 24th</b:MonthAccessed>
    <b:RefOrder>10</b:RefOrder>
  </b:Source>
  <b:Source>
    <b:Tag>May01</b:Tag>
    <b:SourceType>JournalArticle</b:SourceType>
    <b:Guid>{DA957F3E-D9FF-2146-8A0A-4A72030B460F}</b:Guid>
    <b:Title>Budgets on a Roll</b:Title>
    <b:Year>2001</b:Year>
    <b:Volume>129</b:Volume>
    <b:Pages>41-46</b:Pages>
    <b:Author>
      <b:Author>
        <b:NameList>
          <b:Person>
            <b:Last>Mayers</b:Last>
            <b:First>R</b:First>
          </b:Person>
        </b:NameList>
      </b:Author>
    </b:Author>
    <b:JournalName>Journal of Accountancy</b:JournalName>
    <b:Issue>6</b:Issue>
    <b:RefOrder>9</b:RefOrder>
  </b:Source>
  <b:Source>
    <b:Tag>Sha95</b:Tag>
    <b:SourceType>Book</b:SourceType>
    <b:Guid>{9EF5E857-83A3-D648-BE14-C956F5E10ECF}</b:Guid>
    <b:Title>The Performance, Measurement, Management and appraisal sourcebook</b:Title>
    <b:Publisher>Human Resources Development Plc</b:Publisher>
    <b:City>Anherst</b:City>
    <b:Year>1995</b:Year>
    <b:Pages>66-79</b:Pages>
    <b:StateProvince>Massachusetts</b:StateProvince>
    <b:CountryRegion>USA</b:CountryRegion>
    <b:Edition>First</b:Edition>
    <b:Author>
      <b:Author>
        <b:NameList>
          <b:Person>
            <b:Last>Shaw</b:Last>
            <b:Middle>G</b:Middle>
            <b:First>Douglas</b:First>
          </b:Person>
          <b:Person>
            <b:Last>Schneier</b:Last>
            <b:Middle>Eric</b:Middle>
            <b:First>Craig</b:First>
          </b:Person>
          <b:Person>
            <b:Last>Beatty</b:Last>
            <b:Middle>W</b:Middle>
            <b:First>Richard</b:First>
          </b:Person>
          <b:Person>
            <b:Last>Baird</b:Last>
            <b:Middle>S</b:Middle>
            <b:First>Lloyd</b:First>
          </b:Person>
        </b:NameList>
      </b:Author>
    </b:Author>
    <b:RefOrder>11</b:RefOrder>
  </b:Source>
  <b:Source>
    <b:Tag>Tfl17</b:Tag>
    <b:SourceType>InternetSite</b:SourceType>
    <b:Guid>{8A39486C-7CBE-814D-984D-FACF609F0FFD}</b:Guid>
    <b:Title>A "Porter's Five Forces" Analysis of Nokia</b:Title>
    <b:Year>2017</b:Year>
    <b:Comments>Image sourced</b:Comments>
    <b:Author>
      <b:Author>
        <b:NameList>
          <b:Person>
            <b:Last>Tfliu90</b:Last>
          </b:Person>
        </b:NameList>
      </b:Author>
    </b:Author>
    <b:InternetSiteTitle>ToughNickel</b:InternetSiteTitle>
    <b:URL>https://toughnickel.com/industries/A-Porters-5-forces-analysis-on-Nokia</b:URL>
    <b:Month>January</b:Month>
    <b:Day>6th</b:Day>
    <b:YearAccessed>2018</b:YearAccessed>
    <b:MonthAccessed>April</b:MonthAccessed>
    <b:DayAccessed>20th</b:DayAccessed>
    <b:RefOrder>12</b:RefOrder>
  </b:Source>
  <b:Source>
    <b:Tag>CGM13</b:Tag>
    <b:SourceType>InternetSite</b:SourceType>
    <b:Guid>{5D502C21-3988-D944-A766-64ADE95A6A22}</b:Guid>
    <b:Author>
      <b:Author>
        <b:Corporate>CGMA</b:Corporate>
      </b:Author>
    </b:Author>
    <b:Title> ACTIVITY-BASED BUDGETING (ABB)</b:Title>
    <b:InternetSiteTitle>CGMA</b:InternetSiteTitle>
    <b:URL>https://www.cgma.org/resources/tools/essential-tools/activity-based-budgeting.html</b:URL>
    <b:Year>2013</b:Year>
    <b:Month>June </b:Month>
    <b:Day>11</b:Day>
    <b:YearAccessed>2018</b:YearAccessed>
    <b:MonthAccessed>April</b:MonthAccessed>
    <b:DayAccessed>24th</b:DayAccessed>
    <b:RefOrder>13</b:RefOrder>
  </b:Source>
  <b:Source>
    <b:Tag>Kap12</b:Tag>
    <b:SourceType>InternetSite</b:SourceType>
    <b:Guid>{EDF3B692-2170-8548-9D27-82FC8E45BDC5}</b:Guid>
    <b:Author>
      <b:Author>
        <b:Corporate>Kaplan Financial</b:Corporate>
      </b:Author>
    </b:Author>
    <b:Title>Budgeting: Beyone Budgeting</b:Title>
    <b:InternetSiteTitle>Kaplan Financial Knowldge Bank</b:InternetSiteTitle>
    <b:URL>http://kfknowledgebank.kaplan.co.uk/KFKB/Wiki%20Pages/Beyond%20Budgeting.aspx</b:URL>
    <b:Year>2012</b:Year>
    <b:YearAccessed>2018</b:YearAccessed>
    <b:MonthAccessed>April</b:MonthAccessed>
    <b:DayAccessed>25th</b:DayAccessed>
    <b:RefOrder>14</b:RefOrder>
  </b:Source>
  <b:Source>
    <b:Tag>Hop03</b:Tag>
    <b:SourceType>Book</b:SourceType>
    <b:Guid>{315C7173-BD3E-F64B-9185-551A6CC4F144}</b:Guid>
    <b:Title>BEYOND BUDGETING</b:Title>
    <b:Year>2003</b:Year>
    <b:City>Concordville</b:City>
    <b:CountryRegion>PA</b:CountryRegion>
    <b:Publisher>Soundview Executive Book Summaries</b:Publisher>
    <b:Author>
      <b:Author>
        <b:NameList>
          <b:Person>
            <b:Last>Hope</b:Last>
            <b:First>Jeremy</b:First>
          </b:Person>
          <b:Person>
            <b:Last>Fraser</b:Last>
            <b:First>Robin</b:First>
          </b:Person>
        </b:NameList>
      </b:Author>
    </b:Author>
    <b:RefOrder>15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5CBEEF5-09FF-564A-8978-49C6A41DF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2191</Words>
  <Characters>12491</Characters>
  <Application>Microsoft Macintosh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Budgeting</vt:lpstr>
    </vt:vector>
  </TitlesOfParts>
  <Company/>
  <LinksUpToDate>false</LinksUpToDate>
  <CharactersWithSpaces>14653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Budgeting</dc:title>
  <dc:subject>Management Accounting: Manjit Biant</dc:subject>
  <dc:creator>Emma-Sian Davies (1502478)</dc:creator>
  <cp:keywords/>
  <dc:description/>
  <cp:lastModifiedBy>Emma-Sian Davies (1502478)</cp:lastModifiedBy>
  <cp:revision>2</cp:revision>
  <dcterms:created xsi:type="dcterms:W3CDTF">2018-04-27T11:26:00Z</dcterms:created>
  <dcterms:modified xsi:type="dcterms:W3CDTF">2018-04-27T11:26:00Z</dcterms:modified>
</cp:coreProperties>
</file>