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3F92" w:rsidRDefault="00D02C6B">
      <w:pPr>
        <w:pStyle w:val="Normal1"/>
        <w:jc w:val="left"/>
        <w:rPr>
          <w:b/>
        </w:rPr>
      </w:pPr>
      <w:r>
        <w:rPr>
          <w:b/>
        </w:rPr>
        <w:t xml:space="preserve">UNIVERSITY OF WALES </w:t>
      </w:r>
    </w:p>
    <w:p w:rsidR="00D02C6B" w:rsidRDefault="00D02C6B">
      <w:pPr>
        <w:pStyle w:val="Normal1"/>
        <w:jc w:val="left"/>
        <w:rPr>
          <w:b/>
        </w:rPr>
      </w:pPr>
      <w:r>
        <w:rPr>
          <w:b/>
        </w:rPr>
        <w:t>TRINITY SAINT DAVID</w:t>
      </w:r>
    </w:p>
    <w:p w:rsidR="00D02C6B" w:rsidRDefault="00D02C6B">
      <w:pPr>
        <w:pStyle w:val="Normal1"/>
        <w:jc w:val="left"/>
        <w:rPr>
          <w:b/>
        </w:rPr>
      </w:pPr>
      <w:r>
        <w:rPr>
          <w:b/>
        </w:rPr>
        <w:t>LCBB6001</w:t>
      </w:r>
    </w:p>
    <w:p w:rsidR="007A3F92" w:rsidRDefault="007A3F92">
      <w:pPr>
        <w:pStyle w:val="Normal1"/>
        <w:jc w:val="center"/>
        <w:rPr>
          <w:b/>
        </w:rPr>
      </w:pPr>
    </w:p>
    <w:p w:rsidR="007A3F92" w:rsidRDefault="007A3F92">
      <w:pPr>
        <w:pStyle w:val="Normal1"/>
        <w:jc w:val="center"/>
        <w:rPr>
          <w:b/>
        </w:rPr>
      </w:pPr>
    </w:p>
    <w:p w:rsidR="00D02C6B" w:rsidRDefault="00D02C6B" w:rsidP="00D02C6B">
      <w:pPr>
        <w:pStyle w:val="Normal1"/>
        <w:jc w:val="center"/>
        <w:rPr>
          <w:b/>
          <w:sz w:val="32"/>
          <w:szCs w:val="32"/>
        </w:rPr>
      </w:pPr>
      <w:r>
        <w:rPr>
          <w:b/>
          <w:sz w:val="32"/>
          <w:szCs w:val="32"/>
        </w:rPr>
        <w:t>INTERNATIONAL BUSINESS COMUNICATION</w:t>
      </w:r>
    </w:p>
    <w:p w:rsidR="00D02C6B" w:rsidRDefault="00D02C6B" w:rsidP="00D02C6B">
      <w:pPr>
        <w:pStyle w:val="Normal1"/>
        <w:jc w:val="center"/>
        <w:rPr>
          <w:b/>
          <w:sz w:val="32"/>
          <w:szCs w:val="32"/>
        </w:rPr>
      </w:pPr>
      <w:r>
        <w:rPr>
          <w:b/>
          <w:sz w:val="32"/>
          <w:szCs w:val="32"/>
        </w:rPr>
        <w:t>ASSIGNMENT 1</w:t>
      </w:r>
    </w:p>
    <w:p w:rsidR="00D02C6B" w:rsidRDefault="00D02C6B" w:rsidP="00D02C6B">
      <w:pPr>
        <w:pStyle w:val="Normal1"/>
        <w:jc w:val="center"/>
        <w:rPr>
          <w:b/>
          <w:sz w:val="32"/>
          <w:szCs w:val="32"/>
        </w:rPr>
      </w:pPr>
      <w:r>
        <w:rPr>
          <w:b/>
          <w:sz w:val="32"/>
          <w:szCs w:val="32"/>
        </w:rPr>
        <w:t>BANGLADESH</w:t>
      </w:r>
    </w:p>
    <w:p w:rsidR="00D02C6B" w:rsidRDefault="00D02C6B" w:rsidP="00D02C6B">
      <w:pPr>
        <w:pStyle w:val="Normal1"/>
        <w:jc w:val="left"/>
        <w:rPr>
          <w:b/>
          <w:sz w:val="32"/>
          <w:szCs w:val="32"/>
        </w:rPr>
      </w:pPr>
      <w:r>
        <w:rPr>
          <w:b/>
          <w:sz w:val="32"/>
          <w:szCs w:val="32"/>
        </w:rPr>
        <w:t>LECTURER: HUSAM HELMI                       STUDENT: 1913404</w:t>
      </w:r>
    </w:p>
    <w:p w:rsidR="00750530" w:rsidRDefault="00D02C6B" w:rsidP="00D02C6B">
      <w:pPr>
        <w:pStyle w:val="Normal1"/>
        <w:jc w:val="left"/>
        <w:rPr>
          <w:b/>
          <w:sz w:val="32"/>
          <w:szCs w:val="32"/>
        </w:rPr>
      </w:pPr>
      <w:r>
        <w:rPr>
          <w:b/>
          <w:sz w:val="32"/>
          <w:szCs w:val="32"/>
        </w:rPr>
        <w:t xml:space="preserve">                                                                                 IOANA TRIFOI</w:t>
      </w:r>
    </w:p>
    <w:p w:rsidR="00750530" w:rsidRDefault="00750530" w:rsidP="00750530">
      <w:pPr>
        <w:pStyle w:val="Normal1"/>
        <w:jc w:val="center"/>
        <w:rPr>
          <w:b/>
          <w:sz w:val="32"/>
          <w:szCs w:val="32"/>
        </w:rPr>
      </w:pPr>
      <w:r>
        <w:rPr>
          <w:b/>
          <w:sz w:val="32"/>
          <w:szCs w:val="32"/>
        </w:rPr>
        <w:t>TERM 1 LEVEL 6</w:t>
      </w:r>
      <w:bookmarkStart w:id="0" w:name="_GoBack"/>
      <w:bookmarkEnd w:id="0"/>
    </w:p>
    <w:p w:rsidR="00750530" w:rsidRDefault="00750530" w:rsidP="00750530">
      <w:pPr>
        <w:pStyle w:val="Normal1"/>
        <w:jc w:val="center"/>
        <w:rPr>
          <w:b/>
          <w:sz w:val="32"/>
          <w:szCs w:val="32"/>
        </w:rPr>
      </w:pPr>
      <w:r>
        <w:rPr>
          <w:b/>
          <w:sz w:val="32"/>
          <w:szCs w:val="32"/>
        </w:rPr>
        <w:t>APRIL 2022</w:t>
      </w:r>
    </w:p>
    <w:p w:rsidR="007A3F92" w:rsidRDefault="00532E09" w:rsidP="00750530">
      <w:pPr>
        <w:pStyle w:val="Normal1"/>
        <w:jc w:val="center"/>
        <w:rPr>
          <w:b/>
        </w:rPr>
      </w:pPr>
      <w:r>
        <w:br w:type="page"/>
      </w:r>
    </w:p>
    <w:p w:rsidR="00ED1D7C" w:rsidRDefault="00532E09">
      <w:pPr>
        <w:pStyle w:val="Normal1"/>
        <w:jc w:val="center"/>
        <w:rPr>
          <w:b/>
        </w:rPr>
      </w:pPr>
      <w:r>
        <w:rPr>
          <w:b/>
        </w:rPr>
        <w:lastRenderedPageBreak/>
        <w:t>Executive summary</w:t>
      </w:r>
    </w:p>
    <w:p w:rsidR="007A3F92" w:rsidRDefault="00532E09" w:rsidP="00ED1D7C">
      <w:pPr>
        <w:pStyle w:val="Normal1"/>
        <w:rPr>
          <w:b/>
        </w:rPr>
      </w:pPr>
      <w:r>
        <w:t xml:space="preserve">The study sheds light on the ways international communication can be a barrier </w:t>
      </w:r>
      <w:r w:rsidR="002124D7">
        <w:t>in front</w:t>
      </w:r>
      <w:r>
        <w:t xml:space="preserve"> of</w:t>
      </w:r>
      <w:r w:rsidR="00274E74">
        <w:t xml:space="preserve"> companies. The study represents strategic aspects and the ways a company can target developing countries. The aspects of entering developing couturiers can be ideal for economic growth and the changes in the </w:t>
      </w:r>
      <w:r w:rsidR="00B5384D">
        <w:t xml:space="preserve">organization strategy can be the thigh that will pave the path for growth. </w:t>
      </w:r>
      <w:r w:rsidR="00A3102B">
        <w:br w:type="page"/>
      </w:r>
    </w:p>
    <w:sdt>
      <w:sdtPr>
        <w:rPr>
          <w:rFonts w:ascii="Times New Roman" w:eastAsia="Times New Roman" w:hAnsi="Times New Roman" w:cs="Times New Roman"/>
          <w:b w:val="0"/>
          <w:bCs w:val="0"/>
          <w:color w:val="auto"/>
          <w:sz w:val="24"/>
          <w:szCs w:val="24"/>
        </w:rPr>
        <w:id w:val="30563907"/>
        <w:docPartObj>
          <w:docPartGallery w:val="Table of Contents"/>
          <w:docPartUnique/>
        </w:docPartObj>
      </w:sdtPr>
      <w:sdtEndPr/>
      <w:sdtContent>
        <w:p w:rsidR="00AA7AB3" w:rsidRPr="00AA7AB3" w:rsidRDefault="00532E09" w:rsidP="00AA7AB3">
          <w:pPr>
            <w:pStyle w:val="TOCHeading"/>
            <w:jc w:val="center"/>
            <w:rPr>
              <w:rFonts w:ascii="Times New Roman" w:hAnsi="Times New Roman" w:cs="Times New Roman"/>
              <w:color w:val="000000" w:themeColor="text1"/>
              <w:sz w:val="24"/>
              <w:szCs w:val="24"/>
            </w:rPr>
          </w:pPr>
          <w:r w:rsidRPr="00AA7AB3">
            <w:rPr>
              <w:rFonts w:ascii="Times New Roman" w:hAnsi="Times New Roman" w:cs="Times New Roman"/>
              <w:color w:val="000000" w:themeColor="text1"/>
            </w:rPr>
            <w:t>Table of Contents</w:t>
          </w:r>
        </w:p>
        <w:p w:rsidR="00AA7AB3" w:rsidRPr="00AA7AB3" w:rsidRDefault="00532E09">
          <w:pPr>
            <w:pStyle w:val="TOC1"/>
            <w:tabs>
              <w:tab w:val="right" w:leader="dot" w:pos="9019"/>
            </w:tabs>
            <w:rPr>
              <w:noProof/>
              <w:color w:val="000000" w:themeColor="text1"/>
            </w:rPr>
          </w:pPr>
          <w:r w:rsidRPr="00AA7AB3">
            <w:rPr>
              <w:color w:val="000000" w:themeColor="text1"/>
            </w:rPr>
            <w:fldChar w:fldCharType="begin"/>
          </w:r>
          <w:r w:rsidR="0070559C" w:rsidRPr="00AA7AB3">
            <w:rPr>
              <w:color w:val="000000" w:themeColor="text1"/>
            </w:rPr>
            <w:instrText xml:space="preserve"> TOC \o "1-3" \h \z \u </w:instrText>
          </w:r>
          <w:r w:rsidRPr="00AA7AB3">
            <w:rPr>
              <w:color w:val="000000" w:themeColor="text1"/>
            </w:rPr>
            <w:fldChar w:fldCharType="separate"/>
          </w:r>
          <w:hyperlink w:anchor="_Toc101630253" w:history="1">
            <w:r w:rsidR="0070559C" w:rsidRPr="00AA7AB3">
              <w:rPr>
                <w:rStyle w:val="Hyperlink"/>
                <w:noProof/>
                <w:color w:val="000000" w:themeColor="text1"/>
              </w:rPr>
              <w:t>“Introduction”</w:t>
            </w:r>
            <w:r w:rsidR="0070559C" w:rsidRPr="00AA7AB3">
              <w:rPr>
                <w:noProof/>
                <w:webHidden/>
                <w:color w:val="000000" w:themeColor="text1"/>
              </w:rPr>
              <w:tab/>
            </w:r>
            <w:r w:rsidRPr="00AA7AB3">
              <w:rPr>
                <w:noProof/>
                <w:webHidden/>
                <w:color w:val="000000" w:themeColor="text1"/>
              </w:rPr>
              <w:fldChar w:fldCharType="begin"/>
            </w:r>
            <w:r w:rsidR="0070559C" w:rsidRPr="00AA7AB3">
              <w:rPr>
                <w:noProof/>
                <w:webHidden/>
                <w:color w:val="000000" w:themeColor="text1"/>
              </w:rPr>
              <w:instrText xml:space="preserve"> PAGEREF _Toc101630253 \h </w:instrText>
            </w:r>
            <w:r w:rsidRPr="00AA7AB3">
              <w:rPr>
                <w:noProof/>
                <w:webHidden/>
                <w:color w:val="000000" w:themeColor="text1"/>
              </w:rPr>
            </w:r>
            <w:r w:rsidRPr="00AA7AB3">
              <w:rPr>
                <w:noProof/>
                <w:webHidden/>
                <w:color w:val="000000" w:themeColor="text1"/>
              </w:rPr>
              <w:fldChar w:fldCharType="separate"/>
            </w:r>
            <w:r w:rsidR="0070559C" w:rsidRPr="00AA7AB3">
              <w:rPr>
                <w:noProof/>
                <w:webHidden/>
                <w:color w:val="000000" w:themeColor="text1"/>
              </w:rPr>
              <w:t>4</w:t>
            </w:r>
            <w:r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4" w:history="1">
            <w:r w:rsidR="0070559C" w:rsidRPr="00AA7AB3">
              <w:rPr>
                <w:rStyle w:val="Hyperlink"/>
                <w:noProof/>
                <w:color w:val="000000" w:themeColor="text1"/>
              </w:rPr>
              <w:t>“Introduction to the developing country selected”</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_Toc101630254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4</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5" w:history="1">
            <w:r w:rsidR="0070559C" w:rsidRPr="00AA7AB3">
              <w:rPr>
                <w:rStyle w:val="Hyperlink"/>
                <w:noProof/>
                <w:color w:val="000000" w:themeColor="text1"/>
              </w:rPr>
              <w:t>“Cultural differences”</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_Toc101630255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9</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6" w:history="1">
            <w:r w:rsidR="0070559C" w:rsidRPr="00AA7AB3">
              <w:rPr>
                <w:rStyle w:val="Hyperlink"/>
                <w:noProof/>
                <w:color w:val="000000" w:themeColor="text1"/>
              </w:rPr>
              <w:t>“Cultural sensitivity”</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_Toc101630256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11</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7" w:history="1">
            <w:r w:rsidR="0070559C" w:rsidRPr="00AA7AB3">
              <w:rPr>
                <w:rStyle w:val="Hyperlink"/>
                <w:noProof/>
                <w:color w:val="000000" w:themeColor="text1"/>
              </w:rPr>
              <w:t>“Communication barriers and challenges (UK VS Bangladesh)”</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_Toc101630257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12</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8" w:history="1">
            <w:r w:rsidR="0070559C" w:rsidRPr="00AA7AB3">
              <w:rPr>
                <w:rStyle w:val="Hyperlink"/>
                <w:noProof/>
                <w:color w:val="000000" w:themeColor="text1"/>
              </w:rPr>
              <w:t>“Communication strategies and recommendations”</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_Toc101630258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13</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59" w:history="1">
            <w:r w:rsidR="0070559C" w:rsidRPr="00AA7AB3">
              <w:rPr>
                <w:rStyle w:val="Hyperlink"/>
                <w:noProof/>
                <w:color w:val="000000" w:themeColor="text1"/>
              </w:rPr>
              <w:t>Reference list</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_Toc101630259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16</w:t>
            </w:r>
            <w:r w:rsidR="00F44A2B" w:rsidRPr="00AA7AB3">
              <w:rPr>
                <w:noProof/>
                <w:webHidden/>
                <w:color w:val="000000" w:themeColor="text1"/>
              </w:rPr>
              <w:fldChar w:fldCharType="end"/>
            </w:r>
          </w:hyperlink>
        </w:p>
        <w:p w:rsidR="00AA7AB3" w:rsidRPr="00AA7AB3" w:rsidRDefault="00532E09">
          <w:pPr>
            <w:pStyle w:val="TOC1"/>
            <w:tabs>
              <w:tab w:val="right" w:leader="dot" w:pos="9019"/>
            </w:tabs>
            <w:rPr>
              <w:noProof/>
              <w:color w:val="000000" w:themeColor="text1"/>
            </w:rPr>
          </w:pPr>
          <w:hyperlink w:anchor="_Toc101630260" w:history="1">
            <w:r w:rsidR="0070559C" w:rsidRPr="00AA7AB3">
              <w:rPr>
                <w:rStyle w:val="Hyperlink"/>
                <w:noProof/>
                <w:color w:val="000000" w:themeColor="text1"/>
              </w:rPr>
              <w:t>Appendix</w:t>
            </w:r>
            <w:r w:rsidR="0070559C" w:rsidRPr="00AA7AB3">
              <w:rPr>
                <w:noProof/>
                <w:webHidden/>
                <w:color w:val="000000" w:themeColor="text1"/>
              </w:rPr>
              <w:tab/>
            </w:r>
            <w:r w:rsidR="00F44A2B" w:rsidRPr="00AA7AB3">
              <w:rPr>
                <w:noProof/>
                <w:webHidden/>
                <w:color w:val="000000" w:themeColor="text1"/>
              </w:rPr>
              <w:fldChar w:fldCharType="begin"/>
            </w:r>
            <w:r w:rsidR="0070559C" w:rsidRPr="00AA7AB3">
              <w:rPr>
                <w:noProof/>
                <w:webHidden/>
                <w:color w:val="000000" w:themeColor="text1"/>
              </w:rPr>
              <w:instrText xml:space="preserve"> PAGEREF _Toc101630260 \h </w:instrText>
            </w:r>
            <w:r w:rsidR="00F44A2B" w:rsidRPr="00AA7AB3">
              <w:rPr>
                <w:noProof/>
                <w:webHidden/>
                <w:color w:val="000000" w:themeColor="text1"/>
              </w:rPr>
            </w:r>
            <w:r w:rsidR="00F44A2B" w:rsidRPr="00AA7AB3">
              <w:rPr>
                <w:noProof/>
                <w:webHidden/>
                <w:color w:val="000000" w:themeColor="text1"/>
              </w:rPr>
              <w:fldChar w:fldCharType="separate"/>
            </w:r>
            <w:r w:rsidR="0070559C" w:rsidRPr="00AA7AB3">
              <w:rPr>
                <w:noProof/>
                <w:webHidden/>
                <w:color w:val="000000" w:themeColor="text1"/>
              </w:rPr>
              <w:t>19</w:t>
            </w:r>
            <w:r w:rsidR="00F44A2B" w:rsidRPr="00AA7AB3">
              <w:rPr>
                <w:noProof/>
                <w:webHidden/>
                <w:color w:val="000000" w:themeColor="text1"/>
              </w:rPr>
              <w:fldChar w:fldCharType="end"/>
            </w:r>
          </w:hyperlink>
        </w:p>
        <w:p w:rsidR="00AA7AB3" w:rsidRDefault="00532E09">
          <w:r w:rsidRPr="00AA7AB3">
            <w:rPr>
              <w:color w:val="000000" w:themeColor="text1"/>
            </w:rPr>
            <w:fldChar w:fldCharType="end"/>
          </w:r>
        </w:p>
      </w:sdtContent>
    </w:sdt>
    <w:p w:rsidR="00E10193" w:rsidRDefault="00532E09">
      <w:pPr>
        <w:rPr>
          <w:b/>
          <w:sz w:val="28"/>
          <w:szCs w:val="40"/>
        </w:rPr>
      </w:pPr>
      <w:r>
        <w:br w:type="page"/>
      </w:r>
    </w:p>
    <w:p w:rsidR="007A3F92" w:rsidRDefault="00532E09" w:rsidP="00E10193">
      <w:pPr>
        <w:pStyle w:val="Heading1"/>
      </w:pPr>
      <w:bookmarkStart w:id="1" w:name="_Toc101630253"/>
      <w:r>
        <w:lastRenderedPageBreak/>
        <w:t>“Introduction”</w:t>
      </w:r>
      <w:bookmarkEnd w:id="1"/>
    </w:p>
    <w:p w:rsidR="007A3F92" w:rsidRDefault="00532E09">
      <w:pPr>
        <w:pStyle w:val="Normal1"/>
      </w:pPr>
      <w:r>
        <w:t>The study aims to present a constructive discussion regarding “international business and communication”. The concept of international business is about flourishing a business outside of domestic boundaries. The service provided by the organizations goes o</w:t>
      </w:r>
      <w:r>
        <w:t>utside of the country and the relationship between consumers and the organization with objectives becomes firm in international business. The sales of goods and services between countries are the prime factors that are widely engaged in international servi</w:t>
      </w:r>
      <w:r>
        <w:t xml:space="preserve">ce. In this context, the business aspects can be manipulated through communication. This study will outline the target of a company while flourishing in another country and providing service to the consumers with its productions. Also the ways it can look </w:t>
      </w:r>
      <w:r>
        <w:t>at the cultural factors to understand the strategic entrance so there may be a chance for growth and revenue collection.</w:t>
      </w:r>
    </w:p>
    <w:p w:rsidR="007A3F92" w:rsidRDefault="00532E09">
      <w:pPr>
        <w:pStyle w:val="Normal1"/>
      </w:pPr>
      <w:r>
        <w:t>Brakes Group is a UK-based company that has been serving its consumers for more than 60 years with the support of around 6500 employees</w:t>
      </w:r>
      <w:r>
        <w:t xml:space="preserve"> (Brakes, 2022). The company has a wide profile range of "own-brand products in foodservice" (Brakes, 2022). The study focuses on the ways the Brakes group of the UK wants to flourish in one of the developing countries that are not yet a part of Brakes (Li</w:t>
      </w:r>
      <w:r>
        <w:t>nkedIn, 2022). Targeting developing countries is always beneficial because the growth of GDP of the developing country enables "greater trade integration", and generates "first- and second-round gains" that penetrate the industrial benefits (Imf, 2022). Th</w:t>
      </w:r>
      <w:r>
        <w:t xml:space="preserve">erefore, targeting any country like </w:t>
      </w:r>
      <w:r w:rsidR="001A6DC0">
        <w:t>Bangladesh, which is considered one of the developing countries,</w:t>
      </w:r>
      <w:r>
        <w:t xml:space="preserve"> is definitely a strategic and beneficial idea for the future. This study will present the cultural differences, barriers, changes, and probable complicatio</w:t>
      </w:r>
      <w:r>
        <w:t xml:space="preserve">ns related to communication while flourishing in a far distant land. All these areas will help to find out whether the decisions taken by the company are justified and whether </w:t>
      </w:r>
      <w:r w:rsidR="001A6DC0">
        <w:t xml:space="preserve">it </w:t>
      </w:r>
      <w:r>
        <w:t xml:space="preserve">will change its current position or not.   </w:t>
      </w:r>
    </w:p>
    <w:p w:rsidR="007A3F92" w:rsidRDefault="00532E09" w:rsidP="00E10193">
      <w:pPr>
        <w:pStyle w:val="Heading1"/>
      </w:pPr>
      <w:bookmarkStart w:id="2" w:name="_Toc101630254"/>
      <w:r>
        <w:t>“Introduction to the developing c</w:t>
      </w:r>
      <w:r>
        <w:t>ountry selected”</w:t>
      </w:r>
      <w:bookmarkEnd w:id="2"/>
    </w:p>
    <w:p w:rsidR="007A3F92" w:rsidRDefault="00532E09">
      <w:pPr>
        <w:pStyle w:val="Normal1"/>
        <w:rPr>
          <w:b/>
          <w:i/>
        </w:rPr>
      </w:pPr>
      <w:r>
        <w:rPr>
          <w:b/>
          <w:i/>
        </w:rPr>
        <w:t>Overview of Bangladesh</w:t>
      </w:r>
    </w:p>
    <w:p w:rsidR="007A3F92" w:rsidRDefault="00532E09">
      <w:pPr>
        <w:pStyle w:val="Normal1"/>
        <w:jc w:val="center"/>
        <w:rPr>
          <w:b/>
          <w:i/>
        </w:rPr>
      </w:pPr>
      <w:r>
        <w:rPr>
          <w:b/>
          <w:i/>
          <w:noProof/>
          <w:lang w:val="ro-RO" w:eastAsia="ro-RO"/>
        </w:rPr>
        <w:lastRenderedPageBreak/>
        <w:drawing>
          <wp:inline distT="114300" distB="114300" distL="114300" distR="114300">
            <wp:extent cx="4171086" cy="197709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8"/>
                    <a:stretch>
                      <a:fillRect/>
                    </a:stretch>
                  </pic:blipFill>
                  <pic:spPr>
                    <a:xfrm>
                      <a:off x="0" y="0"/>
                      <a:ext cx="4171086" cy="1977095"/>
                    </a:xfrm>
                    <a:prstGeom prst="rect">
                      <a:avLst/>
                    </a:prstGeom>
                  </pic:spPr>
                </pic:pic>
              </a:graphicData>
            </a:graphic>
          </wp:inline>
        </w:drawing>
      </w:r>
    </w:p>
    <w:p w:rsidR="007A3F92" w:rsidRDefault="00532E09">
      <w:pPr>
        <w:pStyle w:val="Normal1"/>
        <w:jc w:val="center"/>
        <w:rPr>
          <w:b/>
        </w:rPr>
      </w:pPr>
      <w:r>
        <w:rPr>
          <w:b/>
        </w:rPr>
        <w:t>Figure 1: Position of Bangladesh</w:t>
      </w:r>
    </w:p>
    <w:p w:rsidR="007A3F92" w:rsidRDefault="00532E09">
      <w:pPr>
        <w:pStyle w:val="Normal1"/>
        <w:jc w:val="center"/>
      </w:pPr>
      <w:r>
        <w:t>(Source: Bbc, 2022a)</w:t>
      </w:r>
    </w:p>
    <w:p w:rsidR="007A3F92" w:rsidRDefault="00532E09">
      <w:pPr>
        <w:pStyle w:val="Normal1"/>
      </w:pPr>
      <w:r>
        <w:t xml:space="preserve">Bangladesh is one of the most “densely-populated” countries (Bbc, 2022a). In 1971 Bangladesh became an independent country after detaching from East Pakistan. </w:t>
      </w:r>
      <w:r>
        <w:t xml:space="preserve">After the war in 1971, the separation took place that caused a situation by which a bitter position took place (Bbc, 2022a). These political complications and war have caused poverty.  However, the country has tried to improve its birth rates, health, and </w:t>
      </w:r>
      <w:r>
        <w:t xml:space="preserve">education systems and in 1990 the democracy of the country was restored but still, the political and social factors remained volatile (Bbc, 2022a). The environmental situation in the country is also complicated as frequent flooding and cyclones have badly </w:t>
      </w:r>
      <w:r>
        <w:t xml:space="preserve">affected the normal lifestyles and businesses. Other demographics about the country are provided below.           </w:t>
      </w:r>
    </w:p>
    <w:p w:rsidR="007A3F92" w:rsidRDefault="00532E09">
      <w:pPr>
        <w:pStyle w:val="Normal1"/>
        <w:rPr>
          <w:b/>
          <w:i/>
          <w:color w:val="3C4043"/>
          <w:highlight w:val="white"/>
        </w:rPr>
      </w:pPr>
      <w:r>
        <w:rPr>
          <w:b/>
          <w:i/>
          <w:color w:val="3C4043"/>
          <w:highlight w:val="white"/>
        </w:rPr>
        <w:t>Population</w:t>
      </w:r>
    </w:p>
    <w:p w:rsidR="007A3F92" w:rsidRDefault="00532E09">
      <w:pPr>
        <w:pStyle w:val="Normal1"/>
        <w:jc w:val="center"/>
        <w:rPr>
          <w:b/>
          <w:i/>
          <w:color w:val="3C4043"/>
          <w:highlight w:val="white"/>
        </w:rPr>
      </w:pPr>
      <w:r>
        <w:rPr>
          <w:b/>
          <w:i/>
          <w:noProof/>
          <w:color w:val="3C4043"/>
          <w:highlight w:val="white"/>
          <w:lang w:val="ro-RO" w:eastAsia="ro-RO"/>
        </w:rPr>
        <w:lastRenderedPageBreak/>
        <w:drawing>
          <wp:inline distT="114300" distB="114300" distL="114300" distR="114300">
            <wp:extent cx="5121113" cy="37052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9"/>
                    <a:stretch>
                      <a:fillRect/>
                    </a:stretch>
                  </pic:blipFill>
                  <pic:spPr>
                    <a:xfrm>
                      <a:off x="0" y="0"/>
                      <a:ext cx="5121113" cy="3705225"/>
                    </a:xfrm>
                    <a:prstGeom prst="rect">
                      <a:avLst/>
                    </a:prstGeom>
                  </pic:spPr>
                </pic:pic>
              </a:graphicData>
            </a:graphic>
          </wp:inline>
        </w:drawing>
      </w:r>
    </w:p>
    <w:p w:rsidR="007A3F92" w:rsidRDefault="00532E09">
      <w:pPr>
        <w:pStyle w:val="Normal1"/>
        <w:jc w:val="center"/>
        <w:rPr>
          <w:b/>
          <w:color w:val="3C4043"/>
          <w:highlight w:val="white"/>
        </w:rPr>
      </w:pPr>
      <w:r>
        <w:rPr>
          <w:b/>
          <w:color w:val="3C4043"/>
          <w:highlight w:val="white"/>
        </w:rPr>
        <w:t>Figure 2: Population of Bangladesh (2016-2066) in million</w:t>
      </w:r>
    </w:p>
    <w:p w:rsidR="007A3F92" w:rsidRDefault="00532E09">
      <w:pPr>
        <w:pStyle w:val="Normal1"/>
        <w:jc w:val="center"/>
        <w:rPr>
          <w:color w:val="3C4043"/>
          <w:highlight w:val="white"/>
        </w:rPr>
      </w:pPr>
      <w:r>
        <w:rPr>
          <w:color w:val="3C4043"/>
          <w:highlight w:val="white"/>
        </w:rPr>
        <w:t>(Source: Statista, 2022a)</w:t>
      </w:r>
    </w:p>
    <w:p w:rsidR="007A3F92" w:rsidRDefault="00532E09">
      <w:pPr>
        <w:pStyle w:val="Normal1"/>
        <w:rPr>
          <w:color w:val="3C4043"/>
          <w:highlight w:val="white"/>
        </w:rPr>
      </w:pPr>
      <w:r>
        <w:t>The population of the country is continuousl</w:t>
      </w:r>
      <w:r>
        <w:t>y increasing and the immense population is the prime reason behind poverty. Based on the above figure, it can be seen that the growth of the population has increased over time and the current statement is 166.3 million (</w:t>
      </w:r>
      <w:r>
        <w:rPr>
          <w:color w:val="3C4043"/>
          <w:highlight w:val="white"/>
        </w:rPr>
        <w:t>Statista, 2022a</w:t>
      </w:r>
      <w:r>
        <w:t xml:space="preserve">). </w:t>
      </w:r>
    </w:p>
    <w:p w:rsidR="007A3F92" w:rsidRDefault="00532E09">
      <w:pPr>
        <w:pStyle w:val="Normal1"/>
        <w:rPr>
          <w:b/>
          <w:i/>
          <w:color w:val="3C4043"/>
          <w:highlight w:val="white"/>
        </w:rPr>
      </w:pPr>
      <w:r>
        <w:rPr>
          <w:b/>
          <w:i/>
          <w:color w:val="3C4043"/>
          <w:highlight w:val="white"/>
        </w:rPr>
        <w:t>Culture</w:t>
      </w:r>
    </w:p>
    <w:p w:rsidR="007A3F92" w:rsidRDefault="00532E09">
      <w:pPr>
        <w:pStyle w:val="Normal1"/>
        <w:rPr>
          <w:color w:val="3C4043"/>
          <w:highlight w:val="white"/>
        </w:rPr>
      </w:pPr>
      <w:r>
        <w:t>The richness and the flavors of the diversity are reflected through its “architecture, dance, literature, music, painting, and clothing” (Bangladesh, 2022a). In Bangladesh mainly three types of religions are noticed; Hinduism, Buddhism, and Islam. Banglade</w:t>
      </w:r>
      <w:r>
        <w:t xml:space="preserve">sh is known for its art, culture, and literacy.  </w:t>
      </w:r>
    </w:p>
    <w:p w:rsidR="007A3F92" w:rsidRDefault="00532E09">
      <w:pPr>
        <w:pStyle w:val="Normal1"/>
        <w:rPr>
          <w:b/>
          <w:i/>
          <w:color w:val="3C4043"/>
          <w:highlight w:val="white"/>
        </w:rPr>
      </w:pPr>
      <w:r>
        <w:rPr>
          <w:b/>
          <w:i/>
          <w:color w:val="3C4043"/>
          <w:highlight w:val="white"/>
        </w:rPr>
        <w:t xml:space="preserve">Language </w:t>
      </w:r>
    </w:p>
    <w:p w:rsidR="007A3F92" w:rsidRDefault="00532E09">
      <w:pPr>
        <w:pStyle w:val="Normal1"/>
        <w:rPr>
          <w:color w:val="3C4043"/>
          <w:highlight w:val="white"/>
        </w:rPr>
      </w:pPr>
      <w:r>
        <w:rPr>
          <w:color w:val="3C4043"/>
          <w:highlight w:val="white"/>
        </w:rPr>
        <w:t xml:space="preserve">There are many language variations noticed in Bangladesh however the official language is Bengali. Usage of different </w:t>
      </w:r>
      <w:r>
        <w:t xml:space="preserve">“Bangla dialects” changes with the regions (Bangladesh, 2022b). </w:t>
      </w:r>
      <w:r>
        <w:lastRenderedPageBreak/>
        <w:t>Other language</w:t>
      </w:r>
      <w:r>
        <w:t xml:space="preserve">s can also be encountered here; </w:t>
      </w:r>
      <w:r>
        <w:rPr>
          <w:rFonts w:ascii="Arial" w:eastAsia="Arial" w:hAnsi="Arial" w:cs="Arial"/>
          <w:color w:val="212529"/>
          <w:sz w:val="21"/>
          <w:szCs w:val="21"/>
          <w:highlight w:val="white"/>
        </w:rPr>
        <w:t xml:space="preserve"> “</w:t>
      </w:r>
      <w:r>
        <w:t xml:space="preserve">Arakanese”, “Assamese”, “Bishnupriya”, “Burmese”, “Chak”, “Chittagonian”, “Darlong”, and “Garo” (Bangladesh, 2022b).  </w:t>
      </w:r>
    </w:p>
    <w:p w:rsidR="007A3F92" w:rsidRDefault="00532E09">
      <w:pPr>
        <w:pStyle w:val="Normal1"/>
        <w:rPr>
          <w:b/>
          <w:i/>
          <w:color w:val="3C4043"/>
          <w:highlight w:val="white"/>
        </w:rPr>
      </w:pPr>
      <w:r>
        <w:rPr>
          <w:b/>
          <w:i/>
          <w:color w:val="3C4043"/>
          <w:highlight w:val="white"/>
        </w:rPr>
        <w:t xml:space="preserve">Economy </w:t>
      </w:r>
    </w:p>
    <w:p w:rsidR="007A3F92" w:rsidRDefault="00532E09">
      <w:pPr>
        <w:pStyle w:val="Normal1"/>
        <w:jc w:val="center"/>
        <w:rPr>
          <w:b/>
          <w:i/>
          <w:color w:val="3C4043"/>
          <w:highlight w:val="white"/>
        </w:rPr>
      </w:pPr>
      <w:r>
        <w:rPr>
          <w:b/>
          <w:i/>
          <w:noProof/>
          <w:color w:val="3C4043"/>
          <w:highlight w:val="white"/>
          <w:lang w:val="ro-RO" w:eastAsia="ro-RO"/>
        </w:rPr>
        <w:drawing>
          <wp:inline distT="114300" distB="114300" distL="114300" distR="114300">
            <wp:extent cx="5372100" cy="4088581"/>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0"/>
                    <a:stretch>
                      <a:fillRect/>
                    </a:stretch>
                  </pic:blipFill>
                  <pic:spPr>
                    <a:xfrm>
                      <a:off x="0" y="0"/>
                      <a:ext cx="5372100" cy="4088581"/>
                    </a:xfrm>
                    <a:prstGeom prst="rect">
                      <a:avLst/>
                    </a:prstGeom>
                  </pic:spPr>
                </pic:pic>
              </a:graphicData>
            </a:graphic>
          </wp:inline>
        </w:drawing>
      </w:r>
    </w:p>
    <w:p w:rsidR="007A3F92" w:rsidRDefault="00532E09">
      <w:pPr>
        <w:pStyle w:val="Normal1"/>
        <w:jc w:val="center"/>
        <w:rPr>
          <w:b/>
          <w:color w:val="3C4043"/>
          <w:highlight w:val="white"/>
        </w:rPr>
      </w:pPr>
      <w:r>
        <w:rPr>
          <w:b/>
          <w:color w:val="3C4043"/>
          <w:highlight w:val="white"/>
        </w:rPr>
        <w:t>Figure 3: Growth rate of Bangladesh (2016-2026)</w:t>
      </w:r>
    </w:p>
    <w:p w:rsidR="007A3F92" w:rsidRDefault="00532E09">
      <w:pPr>
        <w:pStyle w:val="Normal1"/>
        <w:jc w:val="center"/>
        <w:rPr>
          <w:color w:val="3C4043"/>
          <w:highlight w:val="white"/>
        </w:rPr>
      </w:pPr>
      <w:r>
        <w:rPr>
          <w:color w:val="3C4043"/>
          <w:highlight w:val="white"/>
        </w:rPr>
        <w:t>(Source: Statista, 2022b)</w:t>
      </w:r>
    </w:p>
    <w:p w:rsidR="007A3F92" w:rsidRDefault="00532E09">
      <w:pPr>
        <w:pStyle w:val="Normal1"/>
        <w:rPr>
          <w:color w:val="3C4043"/>
          <w:highlight w:val="white"/>
        </w:rPr>
      </w:pPr>
      <w:r>
        <w:rPr>
          <w:color w:val="3C4043"/>
          <w:highlight w:val="white"/>
        </w:rPr>
        <w:t>Based on the stati</w:t>
      </w:r>
      <w:r>
        <w:rPr>
          <w:color w:val="3C4043"/>
          <w:highlight w:val="white"/>
        </w:rPr>
        <w:t>stics it can be seen that the GDP rate of the country has fluctuated at different times. The projection shows that from 2016 to 2020 the changes are prominent. In 2020 the statement was 3.51% and in 2021 it has increased to around 4.6% (Statista, 2022b). T</w:t>
      </w:r>
      <w:r>
        <w:rPr>
          <w:color w:val="3C4043"/>
          <w:highlight w:val="white"/>
        </w:rPr>
        <w:t xml:space="preserve">he fall of the GDP in 2020 is a result of the Covid-19 pandemic.    </w:t>
      </w:r>
    </w:p>
    <w:p w:rsidR="007A3F92" w:rsidRDefault="00532E09">
      <w:pPr>
        <w:pStyle w:val="Normal1"/>
        <w:rPr>
          <w:b/>
          <w:i/>
          <w:color w:val="3C4043"/>
          <w:highlight w:val="white"/>
        </w:rPr>
      </w:pPr>
      <w:r>
        <w:rPr>
          <w:b/>
          <w:i/>
          <w:color w:val="3C4043"/>
          <w:highlight w:val="white"/>
        </w:rPr>
        <w:t>Technology advancements</w:t>
      </w:r>
    </w:p>
    <w:p w:rsidR="007A3F92" w:rsidRDefault="00532E09">
      <w:pPr>
        <w:pStyle w:val="Normal1"/>
        <w:jc w:val="center"/>
        <w:rPr>
          <w:b/>
          <w:i/>
          <w:color w:val="3C4043"/>
          <w:highlight w:val="white"/>
        </w:rPr>
      </w:pPr>
      <w:r>
        <w:rPr>
          <w:b/>
          <w:i/>
          <w:noProof/>
          <w:color w:val="3C4043"/>
          <w:highlight w:val="white"/>
          <w:lang w:val="ro-RO" w:eastAsia="ro-RO"/>
        </w:rPr>
        <w:lastRenderedPageBreak/>
        <w:drawing>
          <wp:inline distT="114300" distB="114300" distL="114300" distR="114300">
            <wp:extent cx="5731200" cy="29210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5731200" cy="2921000"/>
                    </a:xfrm>
                    <a:prstGeom prst="rect">
                      <a:avLst/>
                    </a:prstGeom>
                  </pic:spPr>
                </pic:pic>
              </a:graphicData>
            </a:graphic>
          </wp:inline>
        </w:drawing>
      </w:r>
    </w:p>
    <w:p w:rsidR="007A3F92" w:rsidRDefault="00532E09">
      <w:pPr>
        <w:pStyle w:val="Normal1"/>
        <w:jc w:val="center"/>
        <w:rPr>
          <w:b/>
          <w:color w:val="3C4043"/>
          <w:highlight w:val="white"/>
        </w:rPr>
      </w:pPr>
      <w:r>
        <w:rPr>
          <w:b/>
          <w:color w:val="3C4043"/>
          <w:highlight w:val="white"/>
        </w:rPr>
        <w:t>Figure 4: Production statistics in Bangladesh</w:t>
      </w:r>
    </w:p>
    <w:p w:rsidR="007A3F92" w:rsidRDefault="00532E09">
      <w:pPr>
        <w:pStyle w:val="Normal1"/>
        <w:jc w:val="center"/>
        <w:rPr>
          <w:color w:val="3C4043"/>
          <w:highlight w:val="white"/>
        </w:rPr>
      </w:pPr>
      <w:r>
        <w:rPr>
          <w:color w:val="3C4043"/>
          <w:highlight w:val="white"/>
        </w:rPr>
        <w:t>(Source: Worldbank, 2022b)</w:t>
      </w:r>
    </w:p>
    <w:p w:rsidR="007A3F92" w:rsidRDefault="00532E09">
      <w:pPr>
        <w:pStyle w:val="Normal1"/>
        <w:rPr>
          <w:color w:val="3C4043"/>
          <w:highlight w:val="white"/>
        </w:rPr>
      </w:pPr>
      <w:r>
        <w:rPr>
          <w:color w:val="3C4043"/>
          <w:highlight w:val="white"/>
        </w:rPr>
        <w:t xml:space="preserve">Based on the report launched in 2021 by </w:t>
      </w:r>
      <w:r>
        <w:t>World Bank, this is also important for B</w:t>
      </w:r>
      <w:r>
        <w:rPr>
          <w:color w:val="3C4043"/>
          <w:highlight w:val="white"/>
        </w:rPr>
        <w:t>anglades</w:t>
      </w:r>
      <w:r>
        <w:rPr>
          <w:color w:val="3C4043"/>
          <w:highlight w:val="white"/>
        </w:rPr>
        <w:t>h (Worldbank, 2022a). The survey which is a part of “World Bank’s global FAT project” shows that in the era of  “robots, 3D printing, and the Internet of Things (IoT)”, most of the organizations in Bangladesh still use “near-basic technologies” (Worldbank,</w:t>
      </w:r>
      <w:r>
        <w:rPr>
          <w:color w:val="3C4043"/>
          <w:highlight w:val="white"/>
        </w:rPr>
        <w:t xml:space="preserve"> 2022b).    </w:t>
      </w:r>
    </w:p>
    <w:p w:rsidR="007A3F92" w:rsidRDefault="00532E09">
      <w:pPr>
        <w:pStyle w:val="Normal1"/>
        <w:rPr>
          <w:b/>
          <w:i/>
        </w:rPr>
      </w:pPr>
      <w:r>
        <w:rPr>
          <w:b/>
          <w:i/>
          <w:color w:val="3C4043"/>
          <w:highlight w:val="white"/>
        </w:rPr>
        <w:t>Workforce and unemployment</w:t>
      </w:r>
    </w:p>
    <w:p w:rsidR="007A3F92" w:rsidRDefault="00532E09">
      <w:pPr>
        <w:pStyle w:val="Normal1"/>
        <w:jc w:val="center"/>
      </w:pPr>
      <w:r>
        <w:rPr>
          <w:noProof/>
          <w:lang w:val="ro-RO" w:eastAsia="ro-RO"/>
        </w:rPr>
        <w:lastRenderedPageBreak/>
        <w:drawing>
          <wp:inline distT="114300" distB="114300" distL="114300" distR="114300">
            <wp:extent cx="5267325" cy="43910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5267325" cy="4391025"/>
                    </a:xfrm>
                    <a:prstGeom prst="rect">
                      <a:avLst/>
                    </a:prstGeom>
                  </pic:spPr>
                </pic:pic>
              </a:graphicData>
            </a:graphic>
          </wp:inline>
        </w:drawing>
      </w:r>
    </w:p>
    <w:p w:rsidR="007A3F92" w:rsidRDefault="00532E09">
      <w:pPr>
        <w:pStyle w:val="Normal1"/>
        <w:jc w:val="center"/>
        <w:rPr>
          <w:b/>
        </w:rPr>
      </w:pPr>
      <w:r>
        <w:rPr>
          <w:b/>
        </w:rPr>
        <w:t>Figure 5: Unemployment rate (1999-2020)</w:t>
      </w:r>
    </w:p>
    <w:p w:rsidR="007A3F92" w:rsidRDefault="00532E09">
      <w:pPr>
        <w:pStyle w:val="Normal1"/>
        <w:jc w:val="center"/>
      </w:pPr>
      <w:r>
        <w:rPr>
          <w:color w:val="3C4043"/>
          <w:highlight w:val="white"/>
        </w:rPr>
        <w:t>(Source: Statista, 2022c)</w:t>
      </w:r>
    </w:p>
    <w:p w:rsidR="007A3F92" w:rsidRDefault="00532E09">
      <w:pPr>
        <w:pStyle w:val="Normal1"/>
      </w:pPr>
      <w:r>
        <w:t>The statistics show that in 2020 the unemployment rate in Bangladesh has increased up to 5.3%  which is the impact of Covid-19. However, the pandemi</w:t>
      </w:r>
      <w:r>
        <w:t xml:space="preserve">c situation is under control and it predicts the chances of growth of the employment rate. A large part of the economy depends on agriculture and 80% of the total exportation of garments has surpassed around “$25 billion in 2015” (Nationsonline, 2022).    </w:t>
      </w:r>
      <w:r>
        <w:t xml:space="preserve"> </w:t>
      </w:r>
    </w:p>
    <w:p w:rsidR="007A3F92" w:rsidRDefault="00532E09" w:rsidP="00E10193">
      <w:pPr>
        <w:pStyle w:val="Heading1"/>
      </w:pPr>
      <w:bookmarkStart w:id="3" w:name="_Toc101630255"/>
      <w:r>
        <w:t>“Cultural differences”</w:t>
      </w:r>
      <w:bookmarkEnd w:id="3"/>
    </w:p>
    <w:p w:rsidR="007A3F92" w:rsidRDefault="00532E09">
      <w:pPr>
        <w:pStyle w:val="Normal1"/>
      </w:pPr>
      <w:r>
        <w:t>As per Huang and Crotts(2019), Hofstede’s theory comprises 5 specific factors;</w:t>
      </w:r>
      <w:r>
        <w:rPr>
          <w:b/>
          <w:i/>
        </w:rPr>
        <w:t xml:space="preserve"> “Power Distance, Individualism, Masculinity, Uncertainty Avoidance, and Long-term orientation” </w:t>
      </w:r>
      <w:r>
        <w:t xml:space="preserve">in the cultural dimension model. The ways different cultural factors act as the prime component while a company decides to flourish in other lands is also a part of cultural difference. </w:t>
      </w:r>
    </w:p>
    <w:p w:rsidR="007A3F92" w:rsidRDefault="00532E09">
      <w:pPr>
        <w:pStyle w:val="Normal1"/>
        <w:jc w:val="center"/>
        <w:rPr>
          <w:b/>
          <w:i/>
        </w:rPr>
      </w:pPr>
      <w:r>
        <w:rPr>
          <w:b/>
          <w:i/>
          <w:noProof/>
          <w:lang w:val="ro-RO" w:eastAsia="ro-RO"/>
        </w:rPr>
        <w:lastRenderedPageBreak/>
        <w:drawing>
          <wp:inline distT="114300" distB="114300" distL="114300" distR="114300">
            <wp:extent cx="5657850" cy="38576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5657850" cy="3857625"/>
                    </a:xfrm>
                    <a:prstGeom prst="rect">
                      <a:avLst/>
                    </a:prstGeom>
                  </pic:spPr>
                </pic:pic>
              </a:graphicData>
            </a:graphic>
          </wp:inline>
        </w:drawing>
      </w:r>
    </w:p>
    <w:p w:rsidR="007A3F92" w:rsidRDefault="00532E09">
      <w:pPr>
        <w:pStyle w:val="Normal1"/>
        <w:jc w:val="center"/>
        <w:rPr>
          <w:b/>
        </w:rPr>
      </w:pPr>
      <w:r>
        <w:rPr>
          <w:b/>
        </w:rPr>
        <w:t>Figure 6: Cultural comparison between the UK and Bangladesh</w:t>
      </w:r>
    </w:p>
    <w:p w:rsidR="007A3F92" w:rsidRDefault="00532E09">
      <w:pPr>
        <w:pStyle w:val="Normal1"/>
        <w:jc w:val="center"/>
        <w:rPr>
          <w:b/>
        </w:rPr>
      </w:pPr>
      <w:r>
        <w:t>(Source</w:t>
      </w:r>
      <w:r>
        <w:t>: Hofstede, 2022)</w:t>
      </w:r>
    </w:p>
    <w:p w:rsidR="007A3F92" w:rsidRDefault="00532E09">
      <w:pPr>
        <w:pStyle w:val="Normal1"/>
        <w:rPr>
          <w:b/>
          <w:i/>
        </w:rPr>
      </w:pPr>
      <w:r>
        <w:rPr>
          <w:b/>
          <w:i/>
        </w:rPr>
        <w:t>Power Distance</w:t>
      </w:r>
    </w:p>
    <w:p w:rsidR="007A3F92" w:rsidRDefault="00532E09">
      <w:pPr>
        <w:pStyle w:val="Normal1"/>
      </w:pPr>
      <w:r>
        <w:t>The power distance ratio of the chosen countries is respectively 80 and 35 (Hofstede, 2022). As per Beugelsdijk and Welzel (2018), power distance projects people’s aspects of appreciating “hierarchies and authorities”. Base</w:t>
      </w:r>
      <w:r>
        <w:t xml:space="preserve">d on the above figure it can be seen that in Bangladesh the power distance rate is quite high and there could be a complication related to developing relationships with employees.   </w:t>
      </w:r>
    </w:p>
    <w:p w:rsidR="007A3F92" w:rsidRDefault="00532E09">
      <w:pPr>
        <w:pStyle w:val="Normal1"/>
        <w:rPr>
          <w:b/>
          <w:i/>
        </w:rPr>
      </w:pPr>
      <w:r>
        <w:rPr>
          <w:b/>
          <w:i/>
        </w:rPr>
        <w:t>Individualism</w:t>
      </w:r>
    </w:p>
    <w:p w:rsidR="007A3F92" w:rsidRDefault="00532E09">
      <w:pPr>
        <w:pStyle w:val="Normal1"/>
      </w:pPr>
      <w:r>
        <w:t>The ratio of individualism shows differences as well. In Ba</w:t>
      </w:r>
      <w:r>
        <w:t>ngladesh, the individualism rate is much lower than in the UK; 20/89 (Hofstede, 2022). As per Sent and Kroese(2022), individualism and collectivism are factors by which the “members of the society expected” to look after each other. This process could be c</w:t>
      </w:r>
      <w:r>
        <w:t xml:space="preserve">omplicated as to enable by the Brakes Group as the differences are visible.       </w:t>
      </w:r>
    </w:p>
    <w:p w:rsidR="007A3F92" w:rsidRDefault="00532E09">
      <w:pPr>
        <w:pStyle w:val="Normal1"/>
        <w:rPr>
          <w:b/>
          <w:i/>
        </w:rPr>
      </w:pPr>
      <w:r>
        <w:rPr>
          <w:b/>
          <w:i/>
        </w:rPr>
        <w:t>Masculinity</w:t>
      </w:r>
    </w:p>
    <w:p w:rsidR="007A3F92" w:rsidRDefault="00532E09">
      <w:pPr>
        <w:pStyle w:val="Normal1"/>
      </w:pPr>
      <w:r>
        <w:lastRenderedPageBreak/>
        <w:t>Assessing information from Bissessar(2018), in a social presence “masculinity is highly driven by competition, achievement, and success”. Based on the cliche ind</w:t>
      </w:r>
      <w:r>
        <w:t>ex masculinity and femininity differ a huge difference. Rewards are given based on equity, and as there is a lower volume of female workers are noticed the difference takes place (Bissessar</w:t>
      </w:r>
      <w:r>
        <w:rPr>
          <w:rFonts w:ascii="Roboto" w:eastAsia="Roboto" w:hAnsi="Roboto" w:cs="Roboto"/>
          <w:color w:val="3C4043"/>
          <w:sz w:val="21"/>
          <w:szCs w:val="21"/>
          <w:highlight w:val="white"/>
        </w:rPr>
        <w:t xml:space="preserve">, </w:t>
      </w:r>
      <w:r>
        <w:t xml:space="preserve">2018). In Bangladesh, the level of masculinity in the society is </w:t>
      </w:r>
      <w:r>
        <w:t xml:space="preserve">lower than in the UK (55/66) so this could be a positive factor to use both female and male employees for different works.    </w:t>
      </w:r>
    </w:p>
    <w:p w:rsidR="007A3F92" w:rsidRDefault="00532E09">
      <w:pPr>
        <w:pStyle w:val="Normal1"/>
        <w:rPr>
          <w:b/>
          <w:i/>
        </w:rPr>
      </w:pPr>
      <w:r>
        <w:rPr>
          <w:b/>
          <w:i/>
        </w:rPr>
        <w:t>Uncertainty Avoidance</w:t>
      </w:r>
    </w:p>
    <w:p w:rsidR="007A3F92" w:rsidRDefault="00532E09">
      <w:pPr>
        <w:pStyle w:val="Normal1"/>
      </w:pPr>
      <w:r>
        <w:t>As per Sabri</w:t>
      </w:r>
      <w:r>
        <w:rPr>
          <w:i/>
        </w:rPr>
        <w:t>et al.</w:t>
      </w:r>
      <w:r>
        <w:t>(2020), “Low Uncertainty avoidance” is the factor by which “people feel threatened” by th</w:t>
      </w:r>
      <w:r>
        <w:t>e chances of uncertainty based on the unstructured situations. Based on figure 6, it can be seen that the effect of “uncertainty avoidance” in the UK is lower than in Bangladesh. Thus, it can be predicted that there could be a possibility that the Brakes G</w:t>
      </w:r>
      <w:r>
        <w:t xml:space="preserve">roup may not face issues related to strategic idea establishment.     </w:t>
      </w:r>
    </w:p>
    <w:p w:rsidR="007A3F92" w:rsidRDefault="00532E09">
      <w:pPr>
        <w:pStyle w:val="Normal1"/>
        <w:rPr>
          <w:b/>
          <w:i/>
        </w:rPr>
      </w:pPr>
      <w:r>
        <w:rPr>
          <w:b/>
          <w:i/>
        </w:rPr>
        <w:t>Long-term orientation</w:t>
      </w:r>
    </w:p>
    <w:p w:rsidR="007A3F92" w:rsidRDefault="00532E09">
      <w:pPr>
        <w:pStyle w:val="Normal1"/>
      </w:pPr>
      <w:r>
        <w:t>By assessing the information from Alsswey and Al-Samarraie (2021), it can be stated that both long and short-term orientation mainly focuses on the efforts offered</w:t>
      </w:r>
      <w:r>
        <w:t xml:space="preserve"> by people “in the future, present, or past”.  Long-term orientations only take place at the time when people focus on the future and become inclined to “delay short-term social success” (Alsswey and Al-Samarraie, 2021). So there could be a potential drawb</w:t>
      </w:r>
      <w:r>
        <w:t>ack that does not indicate the sustainability of the offered service.</w:t>
      </w:r>
    </w:p>
    <w:p w:rsidR="007A3F92" w:rsidRDefault="00532E09">
      <w:pPr>
        <w:pStyle w:val="Normal1"/>
      </w:pPr>
      <w:r>
        <w:rPr>
          <w:b/>
          <w:i/>
        </w:rPr>
        <w:t xml:space="preserve">Indulgence: </w:t>
      </w:r>
      <w:r>
        <w:t xml:space="preserve"> In the end, the “indulgence rate” shows a huge difference in the acceptance and aspects of the populations in the countries (20/69) and it could be a possible reason that in</w:t>
      </w:r>
      <w:r>
        <w:t xml:space="preserve">dicates the cultural difference could be a potential matter for low acceptance (Hofstede, 2022). Therefore, it could be challenging for the Brakes Group to flourish in this developing country and achieve its goals.        </w:t>
      </w:r>
    </w:p>
    <w:p w:rsidR="007A3F92" w:rsidRDefault="00532E09" w:rsidP="00E10193">
      <w:pPr>
        <w:pStyle w:val="Heading1"/>
      </w:pPr>
      <w:bookmarkStart w:id="4" w:name="_Toc101630256"/>
      <w:r>
        <w:t>“Cultural sensitivity”</w:t>
      </w:r>
      <w:bookmarkEnd w:id="4"/>
    </w:p>
    <w:p w:rsidR="007A3F92" w:rsidRDefault="00532E09">
      <w:pPr>
        <w:pStyle w:val="Normal1"/>
      </w:pPr>
      <w:r>
        <w:t>As per Göl</w:t>
      </w:r>
      <w:r>
        <w:t xml:space="preserve"> and Erkin (2019), intercultural sensitivity can be defined as the desire among an individual to motivate themselves so they can “understand, accept, and appreciate cultural differences”. Knowing the cultural preference and the differences the company can </w:t>
      </w:r>
      <w:r>
        <w:t xml:space="preserve">mitigate </w:t>
      </w:r>
      <w:r>
        <w:lastRenderedPageBreak/>
        <w:t xml:space="preserve">the barriers and the challenges of growth and development. Therefore, the company needs to know the details about the cultural sensitivity of the country to target the consumers. </w:t>
      </w:r>
    </w:p>
    <w:p w:rsidR="007A3F92" w:rsidRDefault="00532E09">
      <w:pPr>
        <w:pStyle w:val="Normal1"/>
      </w:pPr>
      <w:r>
        <w:t>Cultural sensitivity plays a major role in developing intercultural</w:t>
      </w:r>
      <w:r>
        <w:t xml:space="preserve"> relations even though there are cultural boundaries. The culture in Bangladesh is rich and it shows the authenticity of the culture. The essence of the heritage is present as well (Bangladesh, 2022a). Bangladeshi culture has the presence of literature, ri</w:t>
      </w:r>
      <w:r>
        <w:t xml:space="preserve">ch folk music, Bengali cuisine, traditions, rituals, customs, festivals, and so on. However, conflicts among the religions and their preferences are present here that have triggered fear and panic (Bbc, 2022b). Based on these factors it can be stated that </w:t>
      </w:r>
      <w:r>
        <w:t xml:space="preserve">focusing on these matters will be the only factor to modify the strategic intervention initiated by the company to adopt the culture of Bangladesh.      </w:t>
      </w:r>
    </w:p>
    <w:p w:rsidR="007A3F92" w:rsidRDefault="00532E09">
      <w:pPr>
        <w:pStyle w:val="Normal1"/>
      </w:pPr>
      <w:r>
        <w:t xml:space="preserve">In order to flourish in a distant country, the Brakes Group needs to understand how they can focus on </w:t>
      </w:r>
      <w:r>
        <w:t xml:space="preserve">their activities, and using </w:t>
      </w:r>
      <w:r w:rsidR="00DE2617">
        <w:t>the knowledge related to the cultural sen</w:t>
      </w:r>
      <w:r w:rsidR="00D261EF">
        <w:t>si</w:t>
      </w:r>
      <w:r w:rsidR="00DE2617">
        <w:t>bi</w:t>
      </w:r>
      <w:r w:rsidR="00D261EF">
        <w:t>li</w:t>
      </w:r>
      <w:r w:rsidR="00DE2617">
        <w:t>ty of the country will be beneficial</w:t>
      </w:r>
      <w:r w:rsidR="00334B0B">
        <w:t xml:space="preserve">. As </w:t>
      </w:r>
      <w:r w:rsidR="00F75EC6">
        <w:t>the</w:t>
      </w:r>
      <w:r w:rsidR="00334B0B">
        <w:t xml:space="preserve"> Brakes Group </w:t>
      </w:r>
      <w:r w:rsidR="00F75EC6">
        <w:t xml:space="preserve">is a retail company </w:t>
      </w:r>
      <w:r w:rsidR="00641A48">
        <w:t>understanding</w:t>
      </w:r>
      <w:r w:rsidR="00F75EC6">
        <w:t xml:space="preserve"> household </w:t>
      </w:r>
      <w:r w:rsidR="00651768">
        <w:t>maintenance</w:t>
      </w:r>
      <w:r w:rsidR="0025093F">
        <w:t>,</w:t>
      </w:r>
      <w:r w:rsidR="00F75EC6">
        <w:t xml:space="preserve"> patterns will help them to grow further. In Bangladesh Female mainly </w:t>
      </w:r>
      <w:r w:rsidR="0025093F">
        <w:t>runs the household</w:t>
      </w:r>
      <w:r w:rsidR="00F75EC6">
        <w:t xml:space="preserve">. </w:t>
      </w:r>
      <w:r w:rsidR="0025093F">
        <w:t>T</w:t>
      </w:r>
      <w:r w:rsidR="00F75EC6">
        <w:t xml:space="preserve">herefore, </w:t>
      </w:r>
      <w:r w:rsidR="0008744B">
        <w:t xml:space="preserve">understanding </w:t>
      </w:r>
      <w:r w:rsidR="00E14ABC">
        <w:t>their needs is the important thing to focu</w:t>
      </w:r>
      <w:r w:rsidR="003E1BA6">
        <w:t>s</w:t>
      </w:r>
      <w:r w:rsidR="00E14ABC">
        <w:t xml:space="preserve"> on. This factor is also present in </w:t>
      </w:r>
      <w:r w:rsidR="00267AAA">
        <w:t>Hofsted</w:t>
      </w:r>
      <w:r w:rsidR="002F35D8">
        <w:t>e</w:t>
      </w:r>
      <w:r w:rsidR="00267AAA">
        <w:t xml:space="preserve">’s cultural dimension that </w:t>
      </w:r>
      <w:r w:rsidR="002F35D8">
        <w:t>indicates</w:t>
      </w:r>
      <w:r w:rsidR="00267AAA">
        <w:t xml:space="preserve"> Bangladesh is not that much </w:t>
      </w:r>
      <w:r w:rsidR="002F35D8">
        <w:t>depend</w:t>
      </w:r>
      <w:r w:rsidR="00267AAA">
        <w:t>ent on masculinity and thus this factor can be put to light</w:t>
      </w:r>
      <w:r w:rsidR="001648A6">
        <w:t xml:space="preserve"> while developing strategies by knowing cultures and their sensitivity</w:t>
      </w:r>
      <w:r w:rsidR="00B87354">
        <w:t xml:space="preserve"> (Hofstede, 2022)</w:t>
      </w:r>
      <w:r w:rsidR="00267AAA">
        <w:t>.</w:t>
      </w:r>
      <w:r w:rsidR="0070559C">
        <w:t xml:space="preserve">       </w:t>
      </w:r>
    </w:p>
    <w:p w:rsidR="007A3F92" w:rsidRDefault="00532E09">
      <w:pPr>
        <w:pStyle w:val="Normal1"/>
      </w:pPr>
      <w:r>
        <w:t>These drastic changes in the cultural preference and the adoption of the other culture’s norms take place and they influence the business industries as</w:t>
      </w:r>
      <w:r>
        <w:t xml:space="preserve"> well. If the Brakes </w:t>
      </w:r>
      <w:r w:rsidR="00FA750A">
        <w:t>Company</w:t>
      </w:r>
      <w:r>
        <w:t xml:space="preserve"> focused on providing service to Bangladesh then it needs to understand that they have to blend into the cultural changes that may not affect their service. </w:t>
      </w:r>
    </w:p>
    <w:p w:rsidR="007A3F92" w:rsidRDefault="00532E09" w:rsidP="00E10193">
      <w:pPr>
        <w:pStyle w:val="Heading1"/>
      </w:pPr>
      <w:bookmarkStart w:id="5" w:name="_Toc101630257"/>
      <w:r>
        <w:t>“Communication barriers and challenges (UK VS Bangladesh)”</w:t>
      </w:r>
      <w:bookmarkEnd w:id="5"/>
    </w:p>
    <w:p w:rsidR="007A3F92" w:rsidRDefault="00532E09">
      <w:pPr>
        <w:pStyle w:val="Normal1"/>
      </w:pPr>
      <w:r>
        <w:t xml:space="preserve">The Brakes </w:t>
      </w:r>
      <w:r>
        <w:t xml:space="preserve">group has decided to flourish in other countries and the target of the country enables the chances for growth or can pave the path for fall. The company has decided to choose Bangladesh and for that knowing the current conditions of the country’s cultural </w:t>
      </w:r>
      <w:r>
        <w:t xml:space="preserve">environment and their impacts on international business is a concerning area to focus on. Based on these factors the communication strategies to approach the services offered by the Brakes Group can be implicated. However, there are possibilities that the </w:t>
      </w:r>
      <w:r>
        <w:t xml:space="preserve">company may face multiple complications while communicating and forecasting its objectives. </w:t>
      </w:r>
    </w:p>
    <w:p w:rsidR="007A3F92" w:rsidRDefault="00532E09">
      <w:pPr>
        <w:pStyle w:val="Normal1"/>
      </w:pPr>
      <w:r>
        <w:lastRenderedPageBreak/>
        <w:t>As per Bakar</w:t>
      </w:r>
      <w:r>
        <w:rPr>
          <w:i/>
        </w:rPr>
        <w:t xml:space="preserve">et al. </w:t>
      </w:r>
      <w:r w:rsidR="008D3D97">
        <w:t>(2020),</w:t>
      </w:r>
      <w:r>
        <w:t xml:space="preserve"> the skillful communication passed by different persons is the “exertion in overwhelming a greater diversity of barriers”. Thus, having t</w:t>
      </w:r>
      <w:r>
        <w:t>he potential communication barriers can cause harm to the business approach. The prime communication barri</w:t>
      </w:r>
      <w:r w:rsidR="00067554">
        <w:t>ers are political</w:t>
      </w:r>
      <w:r>
        <w:t xml:space="preserve">, emotional, language, and cultural barriers. </w:t>
      </w:r>
    </w:p>
    <w:p w:rsidR="007A3F92" w:rsidRDefault="00532E09">
      <w:pPr>
        <w:pStyle w:val="Normal1"/>
      </w:pPr>
      <w:r>
        <w:rPr>
          <w:b/>
          <w:i/>
        </w:rPr>
        <w:t>i</w:t>
      </w:r>
      <w:r w:rsidR="00023331">
        <w:rPr>
          <w:b/>
          <w:i/>
        </w:rPr>
        <w:t xml:space="preserve">) </w:t>
      </w:r>
      <w:r w:rsidR="00651768">
        <w:rPr>
          <w:b/>
          <w:i/>
        </w:rPr>
        <w:t>Organizational policy</w:t>
      </w:r>
      <w:r>
        <w:rPr>
          <w:b/>
          <w:i/>
        </w:rPr>
        <w:t xml:space="preserve">- </w:t>
      </w:r>
      <w:r w:rsidR="00651768">
        <w:t>Organizational barriers could impose a barrier on the company and local employees as these rules can create a communicational barrier to transferring messages among employees</w:t>
      </w:r>
      <w:r>
        <w:t xml:space="preserve">. As per Ye </w:t>
      </w:r>
      <w:r>
        <w:rPr>
          <w:i/>
        </w:rPr>
        <w:t>et al.</w:t>
      </w:r>
      <w:r>
        <w:t xml:space="preserve"> (2018), “political preferential policies” agreed upon by the countries help to eradicate the complications of entering new </w:t>
      </w:r>
      <w:r>
        <w:t xml:space="preserve">markets and promote diversification. </w:t>
      </w:r>
      <w:r w:rsidR="00651768">
        <w:t>Here as the company is not a Bangladesh-origin company so the local employees may have some fear regarding the organizational structure and authority. So it could possess a serious communication barrier within the organization.</w:t>
      </w:r>
      <w:r>
        <w:t xml:space="preserve"> </w:t>
      </w:r>
    </w:p>
    <w:p w:rsidR="007A3F92" w:rsidRDefault="00532E09">
      <w:pPr>
        <w:pStyle w:val="Normal1"/>
      </w:pPr>
      <w:r>
        <w:rPr>
          <w:b/>
          <w:i/>
        </w:rPr>
        <w:t xml:space="preserve">ii) Emotional barriers- </w:t>
      </w:r>
      <w:r>
        <w:t xml:space="preserve">Emotion barriers can make people distant and they can lose a large volume of consumers. The prime challenge </w:t>
      </w:r>
      <w:r w:rsidR="00FA750A">
        <w:t>understands</w:t>
      </w:r>
      <w:r>
        <w:t xml:space="preserve"> the builds and values of people which </w:t>
      </w:r>
      <w:r w:rsidR="007C1BA0">
        <w:t>are</w:t>
      </w:r>
      <w:r>
        <w:t xml:space="preserve"> complicated for companies from other countries. </w:t>
      </w:r>
    </w:p>
    <w:p w:rsidR="007A3F92" w:rsidRDefault="00532E09">
      <w:pPr>
        <w:pStyle w:val="Normal1"/>
      </w:pPr>
      <w:r>
        <w:rPr>
          <w:b/>
          <w:i/>
        </w:rPr>
        <w:t>iii) Langua</w:t>
      </w:r>
      <w:r>
        <w:rPr>
          <w:b/>
          <w:i/>
        </w:rPr>
        <w:t xml:space="preserve">ge barriers- </w:t>
      </w:r>
      <w:r>
        <w:t>As per Adanlawo</w:t>
      </w:r>
      <w:r>
        <w:rPr>
          <w:i/>
        </w:rPr>
        <w:t>et al.</w:t>
      </w:r>
      <w:r>
        <w:t xml:space="preserve"> (2021), language is a means that shows “smooth business transaction”. Therefore, not having a space for communicating in the same language can cause affects the projections of the objectives by the Brakes Groups. </w:t>
      </w:r>
    </w:p>
    <w:p w:rsidR="007A3F92" w:rsidRDefault="00532E09" w:rsidP="00E10193">
      <w:pPr>
        <w:pStyle w:val="Heading1"/>
      </w:pPr>
      <w:bookmarkStart w:id="6" w:name="_Toc101630258"/>
      <w:r>
        <w:t>“Commun</w:t>
      </w:r>
      <w:r>
        <w:t>ication strategies and recommendations”</w:t>
      </w:r>
      <w:bookmarkEnd w:id="6"/>
    </w:p>
    <w:p w:rsidR="007A3F92" w:rsidRDefault="00532E09">
      <w:pPr>
        <w:pStyle w:val="Normal1"/>
        <w:rPr>
          <w:b/>
          <w:i/>
        </w:rPr>
      </w:pPr>
      <w:r>
        <w:rPr>
          <w:b/>
          <w:i/>
        </w:rPr>
        <w:t xml:space="preserve">Communication strategies </w:t>
      </w:r>
    </w:p>
    <w:p w:rsidR="007A3F92" w:rsidRDefault="00532E09">
      <w:pPr>
        <w:pStyle w:val="Normal1"/>
      </w:pPr>
      <w:r>
        <w:t>In order to eradicate the complications related to communication, the Brakes company</w:t>
      </w:r>
      <w:r>
        <w:t xml:space="preserve"> can come up with different communication strategies. The Brakes Groups can focus on adapting the strategies for enabling the key communication in the company. The specific targets can help the company to achieve its targets.  Some of the strategies are ex</w:t>
      </w:r>
      <w:r>
        <w:t>plained below:</w:t>
      </w:r>
    </w:p>
    <w:p w:rsidR="007A3F92" w:rsidRDefault="00532E09">
      <w:pPr>
        <w:pStyle w:val="Normal1"/>
      </w:pPr>
      <w:r>
        <w:rPr>
          <w:b/>
          <w:i/>
        </w:rPr>
        <w:t xml:space="preserve">i) “Digital communication”- </w:t>
      </w:r>
      <w:r>
        <w:t>The Braklers can adopt this process and it will be ideal to monitor the targeted market before entering it. Keeping track can be beneficial to changing the strategic involvement. As per Krasnov</w:t>
      </w:r>
      <w:r>
        <w:rPr>
          <w:i/>
        </w:rPr>
        <w:t xml:space="preserve"> et al.</w:t>
      </w:r>
      <w:r>
        <w:t xml:space="preserve"> (2019), digi</w:t>
      </w:r>
      <w:r>
        <w:t xml:space="preserve">tal communication depends on the “calculation and optimization regime”. So strategic intervention will do good for the company. </w:t>
      </w:r>
    </w:p>
    <w:p w:rsidR="007A3F92" w:rsidRDefault="00532E09">
      <w:pPr>
        <w:pStyle w:val="Normal1"/>
      </w:pPr>
      <w:r>
        <w:rPr>
          <w:b/>
          <w:i/>
        </w:rPr>
        <w:lastRenderedPageBreak/>
        <w:t xml:space="preserve">ii) “Physical communication”- </w:t>
      </w:r>
      <w:r>
        <w:t>This type of communication is related to the invasion of other markets and the requirement is rel</w:t>
      </w:r>
      <w:r>
        <w:t>ated to knowing that there will be boundaries. This process indicates the involvement of more strategies to diminish the barriers. This process clarifies that the adoption of the internal perspectives can show the capabilities of the value-creating strateg</w:t>
      </w:r>
      <w:r>
        <w:t xml:space="preserve">ies.  </w:t>
      </w:r>
    </w:p>
    <w:p w:rsidR="007A3F92" w:rsidRDefault="00532E09">
      <w:pPr>
        <w:pStyle w:val="Normal1"/>
        <w:rPr>
          <w:b/>
          <w:i/>
        </w:rPr>
      </w:pPr>
      <w:r>
        <w:rPr>
          <w:b/>
          <w:i/>
        </w:rPr>
        <w:t xml:space="preserve">Recommendation </w:t>
      </w:r>
    </w:p>
    <w:p w:rsidR="007A3F92" w:rsidRDefault="00532E09">
      <w:pPr>
        <w:pStyle w:val="Normal1"/>
      </w:pPr>
      <w:r>
        <w:t xml:space="preserve">The Breakers </w:t>
      </w:r>
      <w:r w:rsidR="007C1BA0">
        <w:t>Company</w:t>
      </w:r>
      <w:r>
        <w:t xml:space="preserve"> can flourish in the market of Bangladesh however it needs to focus on the ways the market of Bangladesh will understand the view and will focus on the service areas. Some of the recommendations are provided below so the changes in the market entry strateg</w:t>
      </w:r>
      <w:r>
        <w:t xml:space="preserve">ies could be enabled. </w:t>
      </w:r>
    </w:p>
    <w:p w:rsidR="007A3F92" w:rsidRDefault="00532E09">
      <w:pPr>
        <w:pStyle w:val="Normal1"/>
        <w:rPr>
          <w:b/>
          <w:i/>
        </w:rPr>
      </w:pPr>
      <w:r>
        <w:rPr>
          <w:b/>
          <w:i/>
        </w:rPr>
        <w:t xml:space="preserve">Recommendation 1: Adoption of food culture and production according to the need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675"/>
      </w:tblGrid>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rPr>
                <w:b/>
              </w:rPr>
            </w:pPr>
            <w:r>
              <w:rPr>
                <w:b/>
              </w:rPr>
              <w:t xml:space="preserve">Specific </w:t>
            </w:r>
          </w:p>
        </w:tc>
        <w:tc>
          <w:tcPr>
            <w:tcW w:w="667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pPr>
            <w:r>
              <w:t xml:space="preserve">Ideal for the targeted consumer base.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rPr>
                <w:b/>
              </w:rPr>
            </w:pPr>
            <w:r>
              <w:rPr>
                <w:b/>
              </w:rPr>
              <w:t xml:space="preserve">Measurable </w:t>
            </w:r>
          </w:p>
        </w:tc>
        <w:tc>
          <w:tcPr>
            <w:tcW w:w="667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pPr>
            <w:r>
              <w:t xml:space="preserve">By the acceptance, it could be measured.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rPr>
                <w:b/>
              </w:rPr>
            </w:pPr>
            <w:r>
              <w:rPr>
                <w:b/>
              </w:rPr>
              <w:t xml:space="preserve">Achievable </w:t>
            </w:r>
          </w:p>
        </w:tc>
        <w:tc>
          <w:tcPr>
            <w:tcW w:w="667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pPr>
            <w:r>
              <w:t xml:space="preserve">Knowing their preferences development of products and distribution could be beneficial. Example: halal meat.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rPr>
                <w:b/>
              </w:rPr>
            </w:pPr>
            <w:r>
              <w:rPr>
                <w:b/>
              </w:rPr>
              <w:t xml:space="preserve">Relevant </w:t>
            </w:r>
          </w:p>
        </w:tc>
        <w:tc>
          <w:tcPr>
            <w:tcW w:w="667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pPr>
            <w:r>
              <w:t xml:space="preserve">Ideal for the current situation and target.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rPr>
                <w:b/>
              </w:rPr>
            </w:pPr>
            <w:r>
              <w:rPr>
                <w:b/>
              </w:rPr>
              <w:t>Time-bound</w:t>
            </w:r>
          </w:p>
        </w:tc>
        <w:tc>
          <w:tcPr>
            <w:tcW w:w="6675" w:type="dxa"/>
            <w:shd w:val="clear" w:color="auto" w:fill="auto"/>
            <w:tcMar>
              <w:top w:w="100" w:type="dxa"/>
              <w:left w:w="100" w:type="dxa"/>
              <w:bottom w:w="100" w:type="dxa"/>
              <w:right w:w="100" w:type="dxa"/>
            </w:tcMar>
          </w:tcPr>
          <w:p w:rsidR="007A3F92" w:rsidRDefault="00532E09">
            <w:pPr>
              <w:pStyle w:val="Normal1"/>
              <w:widowControl w:val="0"/>
              <w:pBdr>
                <w:top w:val="nil"/>
                <w:left w:val="nil"/>
                <w:bottom w:val="nil"/>
                <w:right w:val="nil"/>
                <w:between w:val="nil"/>
              </w:pBdr>
              <w:spacing w:before="0" w:after="0" w:line="240" w:lineRule="auto"/>
              <w:jc w:val="left"/>
            </w:pPr>
            <w:r>
              <w:t xml:space="preserve">6 months </w:t>
            </w:r>
          </w:p>
        </w:tc>
      </w:tr>
    </w:tbl>
    <w:p w:rsidR="007A3F92" w:rsidRDefault="00532E09">
      <w:pPr>
        <w:pStyle w:val="Normal1"/>
        <w:jc w:val="center"/>
        <w:rPr>
          <w:b/>
        </w:rPr>
      </w:pPr>
      <w:r>
        <w:rPr>
          <w:b/>
        </w:rPr>
        <w:t>Table 1: SMART recommendation</w:t>
      </w:r>
    </w:p>
    <w:p w:rsidR="007A3F92" w:rsidRDefault="00532E09">
      <w:pPr>
        <w:pStyle w:val="Normal1"/>
        <w:jc w:val="center"/>
      </w:pPr>
      <w:r>
        <w:t xml:space="preserve">(Source: Self-made) </w:t>
      </w:r>
    </w:p>
    <w:p w:rsidR="007A3F92" w:rsidRDefault="00532E09">
      <w:pPr>
        <w:pStyle w:val="Normal1"/>
        <w:rPr>
          <w:b/>
          <w:i/>
        </w:rPr>
      </w:pPr>
      <w:r>
        <w:rPr>
          <w:b/>
          <w:i/>
        </w:rPr>
        <w:t xml:space="preserve">Recommendation </w:t>
      </w:r>
      <w:r>
        <w:rPr>
          <w:b/>
          <w:i/>
        </w:rPr>
        <w:t>1: Traditional and digital marketing</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675"/>
      </w:tblGrid>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rPr>
                <w:b/>
              </w:rPr>
            </w:pPr>
            <w:r>
              <w:rPr>
                <w:b/>
              </w:rPr>
              <w:t xml:space="preserve">Specific </w:t>
            </w:r>
          </w:p>
        </w:tc>
        <w:tc>
          <w:tcPr>
            <w:tcW w:w="667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pPr>
            <w:r>
              <w:t xml:space="preserve">For reaching both internet users and people without internet facilities.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rPr>
                <w:b/>
              </w:rPr>
            </w:pPr>
            <w:r>
              <w:rPr>
                <w:b/>
              </w:rPr>
              <w:t xml:space="preserve">Measurable </w:t>
            </w:r>
          </w:p>
        </w:tc>
        <w:tc>
          <w:tcPr>
            <w:tcW w:w="667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pPr>
            <w:r>
              <w:t xml:space="preserve">By the TRP rate and the responses on online platforms.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rPr>
                <w:b/>
              </w:rPr>
            </w:pPr>
            <w:r>
              <w:rPr>
                <w:b/>
              </w:rPr>
              <w:t xml:space="preserve">Achievable </w:t>
            </w:r>
          </w:p>
        </w:tc>
        <w:tc>
          <w:tcPr>
            <w:tcW w:w="667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pPr>
            <w:r>
              <w:t>Attracting masses can be initiated through this proce</w:t>
            </w:r>
            <w:r>
              <w:t xml:space="preserve">ss.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rPr>
                <w:b/>
              </w:rPr>
            </w:pPr>
            <w:r>
              <w:rPr>
                <w:b/>
              </w:rPr>
              <w:t xml:space="preserve">Relevant </w:t>
            </w:r>
          </w:p>
        </w:tc>
        <w:tc>
          <w:tcPr>
            <w:tcW w:w="667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pPr>
            <w:r>
              <w:t xml:space="preserve">For the current time. </w:t>
            </w:r>
          </w:p>
        </w:tc>
      </w:tr>
      <w:tr w:rsidR="00F4271A">
        <w:trPr>
          <w:cantSplit/>
          <w:tblHeader/>
        </w:trPr>
        <w:tc>
          <w:tcPr>
            <w:tcW w:w="232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rPr>
                <w:b/>
              </w:rPr>
            </w:pPr>
            <w:r>
              <w:rPr>
                <w:b/>
              </w:rPr>
              <w:t>Time-bound</w:t>
            </w:r>
          </w:p>
        </w:tc>
        <w:tc>
          <w:tcPr>
            <w:tcW w:w="6675" w:type="dxa"/>
            <w:shd w:val="clear" w:color="auto" w:fill="auto"/>
            <w:tcMar>
              <w:top w:w="100" w:type="dxa"/>
              <w:left w:w="100" w:type="dxa"/>
              <w:bottom w:w="100" w:type="dxa"/>
              <w:right w:w="100" w:type="dxa"/>
            </w:tcMar>
          </w:tcPr>
          <w:p w:rsidR="007A3F92" w:rsidRDefault="00532E09">
            <w:pPr>
              <w:pStyle w:val="Normal1"/>
              <w:widowControl w:val="0"/>
              <w:spacing w:before="0" w:after="0" w:line="240" w:lineRule="auto"/>
              <w:jc w:val="left"/>
            </w:pPr>
            <w:r>
              <w:t xml:space="preserve">4 months </w:t>
            </w:r>
          </w:p>
        </w:tc>
      </w:tr>
    </w:tbl>
    <w:p w:rsidR="007A3F92" w:rsidRDefault="00532E09">
      <w:pPr>
        <w:pStyle w:val="Normal1"/>
        <w:jc w:val="center"/>
        <w:rPr>
          <w:b/>
        </w:rPr>
      </w:pPr>
      <w:r>
        <w:rPr>
          <w:b/>
        </w:rPr>
        <w:t>Table 2: SMART recommendation</w:t>
      </w:r>
    </w:p>
    <w:p w:rsidR="007A3F92" w:rsidRDefault="00532E09">
      <w:pPr>
        <w:pStyle w:val="Normal1"/>
        <w:jc w:val="center"/>
      </w:pPr>
      <w:r>
        <w:lastRenderedPageBreak/>
        <w:t xml:space="preserve">(Source: Self-made) </w:t>
      </w:r>
    </w:p>
    <w:p w:rsidR="007A3F92" w:rsidRDefault="00532E09">
      <w:pPr>
        <w:pStyle w:val="Normal1"/>
        <w:rPr>
          <w:b/>
        </w:rPr>
      </w:pPr>
      <w:r>
        <w:rPr>
          <w:b/>
        </w:rPr>
        <w:t>“Conclusion”</w:t>
      </w:r>
    </w:p>
    <w:p w:rsidR="007A3F92" w:rsidRDefault="00532E09">
      <w:pPr>
        <w:pStyle w:val="Normal1"/>
      </w:pPr>
      <w:r>
        <w:t>The study conclusively represents a brief discussion about international communication in business. The study has found out the ways a developing country can be targeted for the growth of the organization. The concept of international communication only de</w:t>
      </w:r>
      <w:r>
        <w:t>pends on information sharing, with verbal and non-verbal communication. In this context, the chances of growth need to be strategic for the company. By using Hofstede's</w:t>
      </w:r>
      <w:r w:rsidR="002A5EA2">
        <w:t>theory,</w:t>
      </w:r>
      <w:r>
        <w:t xml:space="preserve"> the cultural differences between the UK and Bangladesh are presented in this stu</w:t>
      </w:r>
      <w:r>
        <w:t>dy. It shows the differences among the people and the ays the barriers can be mitigated for growth and development. The richness of culture and the admiration of people from a specific place manipulate acceptance of the inversion of outer cultures and adop</w:t>
      </w:r>
      <w:r>
        <w:t xml:space="preserve">tion of habits. The political and the social conditions of a country are important to analyze and the culture of Bangladesh is complicated to fit in. However, if the company focuses on providing supportive services then there is a chance that no place for </w:t>
      </w:r>
      <w:r>
        <w:t xml:space="preserve">fear and doubts among the employees while working and using the services of the company could be noticed. Accessing strategic intervention for eradicating these factors could be ideal for the company to modify its structural </w:t>
      </w:r>
      <w:r w:rsidR="00E10193">
        <w:t>positions, imply strategic movements,</w:t>
      </w:r>
      <w:r>
        <w:t xml:space="preserve"> and flourish in Bangladesh. The Brakes Group can focus on these factors to develop a strategic framework for organizational growth and prosperity. All these factors are presented in the study with integrity and transparency to support the agenda of </w:t>
      </w:r>
      <w:r>
        <w:t xml:space="preserve">the topic.     </w:t>
      </w:r>
    </w:p>
    <w:p w:rsidR="007A3F92" w:rsidRDefault="00532E09">
      <w:pPr>
        <w:pStyle w:val="Normal1"/>
        <w:rPr>
          <w:b/>
        </w:rPr>
      </w:pPr>
      <w:r>
        <w:br w:type="page"/>
      </w:r>
    </w:p>
    <w:p w:rsidR="007A3F92" w:rsidRDefault="00532E09" w:rsidP="00E10193">
      <w:pPr>
        <w:pStyle w:val="Heading1"/>
      </w:pPr>
      <w:bookmarkStart w:id="7" w:name="_Toc101630259"/>
      <w:r>
        <w:lastRenderedPageBreak/>
        <w:t>Reference list</w:t>
      </w:r>
      <w:bookmarkEnd w:id="7"/>
    </w:p>
    <w:p w:rsidR="00F0158A" w:rsidRPr="00884816" w:rsidRDefault="00532E09" w:rsidP="00884816">
      <w:pPr>
        <w:pStyle w:val="Normal1"/>
        <w:spacing w:before="240" w:after="240"/>
      </w:pPr>
      <w:r w:rsidRPr="00884816">
        <w:t>Adanlawo, E.F., Reddy, M.M. and Rugbeer, H., 2021. Intercultural business communication: The implications of language barriers</w:t>
      </w:r>
      <w:r w:rsidRPr="00884816">
        <w:rPr>
          <w:i/>
        </w:rPr>
        <w:t>. Psychology and Education Journal, 58(5),</w:t>
      </w:r>
      <w:r w:rsidRPr="00884816">
        <w:t xml:space="preserve"> pp.6281-6290.</w:t>
      </w:r>
    </w:p>
    <w:p w:rsidR="00F0158A" w:rsidRPr="00884816" w:rsidRDefault="00532E09" w:rsidP="00884816">
      <w:pPr>
        <w:pStyle w:val="Normal1"/>
        <w:spacing w:before="240" w:after="240"/>
      </w:pPr>
      <w:r w:rsidRPr="00884816">
        <w:t>Alsswey, A. and Al-Samarraie, H., 2021.</w:t>
      </w:r>
      <w:r w:rsidRPr="00884816">
        <w:t xml:space="preserve"> The role of Hofstede's cultural dimensions in the design of user interface: The case of Arabic. </w:t>
      </w:r>
      <w:r w:rsidRPr="00884816">
        <w:rPr>
          <w:i/>
        </w:rPr>
        <w:t>AI EDAM</w:t>
      </w:r>
      <w:r w:rsidRPr="00884816">
        <w:t xml:space="preserve">, </w:t>
      </w:r>
      <w:r w:rsidRPr="00884816">
        <w:rPr>
          <w:i/>
        </w:rPr>
        <w:t>35</w:t>
      </w:r>
      <w:r w:rsidRPr="00884816">
        <w:t>(1), pp.116-127.</w:t>
      </w:r>
    </w:p>
    <w:p w:rsidR="00F0158A" w:rsidRPr="00884816" w:rsidRDefault="00532E09" w:rsidP="00884816">
      <w:pPr>
        <w:pStyle w:val="Normal1"/>
        <w:spacing w:before="240" w:after="240"/>
      </w:pPr>
      <w:r w:rsidRPr="00884816">
        <w:t xml:space="preserve">Bakar, A., Shah, K. and Xu, Q., 2020. The effect of communication barriers on distance learners achievements. </w:t>
      </w:r>
      <w:r w:rsidRPr="00884816">
        <w:rPr>
          <w:i/>
        </w:rPr>
        <w:t xml:space="preserve">Revista Argentina de </w:t>
      </w:r>
      <w:r w:rsidRPr="00884816">
        <w:rPr>
          <w:i/>
        </w:rPr>
        <w:t>ClínicaPsicológica</w:t>
      </w:r>
      <w:r w:rsidRPr="00884816">
        <w:t xml:space="preserve">, </w:t>
      </w:r>
      <w:r w:rsidRPr="00884816">
        <w:rPr>
          <w:i/>
        </w:rPr>
        <w:t>29(5),</w:t>
      </w:r>
      <w:r w:rsidRPr="00884816">
        <w:t xml:space="preserve"> p.248.</w:t>
      </w:r>
    </w:p>
    <w:p w:rsidR="00F0158A" w:rsidRPr="00884816" w:rsidRDefault="00532E09" w:rsidP="00884816">
      <w:pPr>
        <w:pStyle w:val="Normal1"/>
        <w:rPr>
          <w:color w:val="000000"/>
        </w:rPr>
      </w:pPr>
      <w:r w:rsidRPr="00884816">
        <w:rPr>
          <w:color w:val="000000"/>
        </w:rPr>
        <w:t>Bangladesh, 2022a.</w:t>
      </w:r>
      <w:r w:rsidRPr="00884816">
        <w:rPr>
          <w:i/>
          <w:color w:val="000000"/>
        </w:rPr>
        <w:t>Bangladesh Culture</w:t>
      </w:r>
      <w:r w:rsidRPr="00884816">
        <w:rPr>
          <w:color w:val="000000"/>
        </w:rPr>
        <w:t>. Available at:</w:t>
      </w:r>
      <w:hyperlink r:id="rId14" w:history="1">
        <w:r w:rsidRPr="00884816">
          <w:rPr>
            <w:rStyle w:val="Hyperlink"/>
          </w:rPr>
          <w:t>https://www.bangladesh.com/culture/</w:t>
        </w:r>
      </w:hyperlink>
      <w:r w:rsidRPr="00884816">
        <w:rPr>
          <w:color w:val="000000"/>
        </w:rPr>
        <w:t xml:space="preserve"> [Accessed on: </w:t>
      </w:r>
      <w:r w:rsidR="00651768">
        <w:rPr>
          <w:color w:val="000000"/>
        </w:rPr>
        <w:t>14th</w:t>
      </w:r>
      <w:r w:rsidRPr="00884816">
        <w:rPr>
          <w:color w:val="000000"/>
        </w:rPr>
        <w:t xml:space="preserve"> April 2022]</w:t>
      </w:r>
    </w:p>
    <w:p w:rsidR="00F0158A" w:rsidRPr="00884816" w:rsidRDefault="00532E09" w:rsidP="00884816">
      <w:pPr>
        <w:pStyle w:val="Normal1"/>
        <w:rPr>
          <w:color w:val="000000"/>
        </w:rPr>
      </w:pPr>
      <w:r w:rsidRPr="00884816">
        <w:rPr>
          <w:color w:val="000000"/>
        </w:rPr>
        <w:t>Bangladesh, 2022b.</w:t>
      </w:r>
      <w:r w:rsidRPr="00884816">
        <w:rPr>
          <w:i/>
          <w:color w:val="000000"/>
        </w:rPr>
        <w:t>Bangladesh language</w:t>
      </w:r>
      <w:r w:rsidRPr="00884816">
        <w:rPr>
          <w:color w:val="000000"/>
        </w:rPr>
        <w:t>. Available at:</w:t>
      </w:r>
      <w:hyperlink r:id="rId15" w:history="1">
        <w:r w:rsidRPr="00884816">
          <w:rPr>
            <w:rStyle w:val="Hyperlink"/>
          </w:rPr>
          <w:t>https://www.bangladesh.com/culture/languages/</w:t>
        </w:r>
      </w:hyperlink>
      <w:r w:rsidRPr="00884816">
        <w:rPr>
          <w:color w:val="000000"/>
        </w:rPr>
        <w:t xml:space="preserve"> [Accessed on: </w:t>
      </w:r>
      <w:r w:rsidR="00651768">
        <w:rPr>
          <w:color w:val="000000"/>
        </w:rPr>
        <w:t>14th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 xml:space="preserve">Bbc, 2022a. </w:t>
      </w:r>
      <w:r w:rsidRPr="00884816">
        <w:rPr>
          <w:i/>
          <w:color w:val="000000"/>
        </w:rPr>
        <w:t>Bangladesh country profile</w:t>
      </w:r>
      <w:r w:rsidRPr="00884816">
        <w:rPr>
          <w:color w:val="000000"/>
        </w:rPr>
        <w:t>. Available at:</w:t>
      </w:r>
      <w:hyperlink r:id="rId16" w:history="1">
        <w:r w:rsidRPr="00884816">
          <w:rPr>
            <w:rStyle w:val="Hyperlink"/>
          </w:rPr>
          <w:t>https://www.bbc.com/news/world-south-asia-12650940</w:t>
        </w:r>
      </w:hyperlink>
      <w:r w:rsidRPr="00884816">
        <w:rPr>
          <w:color w:val="000000"/>
        </w:rPr>
        <w:t xml:space="preserve"> [Accessed on: </w:t>
      </w:r>
      <w:r w:rsidR="00651768">
        <w:rPr>
          <w:color w:val="000000"/>
        </w:rPr>
        <w:t>12th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 xml:space="preserve">Bbc, 2022b. </w:t>
      </w:r>
      <w:r w:rsidRPr="00884816">
        <w:rPr>
          <w:i/>
          <w:color w:val="000000"/>
        </w:rPr>
        <w:t>Bangladesh's Hindus living in fear following mob attacks</w:t>
      </w:r>
      <w:r w:rsidRPr="00884816">
        <w:rPr>
          <w:color w:val="000000"/>
        </w:rPr>
        <w:t>. Available at:</w:t>
      </w:r>
      <w:hyperlink r:id="rId17" w:history="1">
        <w:r w:rsidRPr="00884816">
          <w:rPr>
            <w:rStyle w:val="Hyperlink"/>
          </w:rPr>
          <w:t>https://www.bbc.com/news/</w:t>
        </w:r>
        <w:r w:rsidRPr="00884816">
          <w:rPr>
            <w:rStyle w:val="Hyperlink"/>
          </w:rPr>
          <w:t>world-asia-58999047</w:t>
        </w:r>
      </w:hyperlink>
      <w:r w:rsidRPr="00884816">
        <w:rPr>
          <w:color w:val="000000"/>
        </w:rPr>
        <w:t xml:space="preserve"> [Accessed on: </w:t>
      </w:r>
      <w:r w:rsidR="00651768">
        <w:rPr>
          <w:color w:val="000000"/>
        </w:rPr>
        <w:t>17th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spacing w:before="240" w:after="240"/>
      </w:pPr>
      <w:r w:rsidRPr="00884816">
        <w:rPr>
          <w:color w:val="222222"/>
          <w:highlight w:val="white"/>
        </w:rPr>
        <w:t xml:space="preserve">Beugelsdijk, S. and Welzel, C., 2018. Dimensions and dynamics of national culture: Synthesizing Hofstede with Inglehart. </w:t>
      </w:r>
      <w:r w:rsidRPr="00884816">
        <w:rPr>
          <w:i/>
        </w:rPr>
        <w:t>Journal of cross-cultural psychology</w:t>
      </w:r>
      <w:r w:rsidRPr="00884816">
        <w:t xml:space="preserve">, </w:t>
      </w:r>
      <w:r w:rsidRPr="00884816">
        <w:rPr>
          <w:i/>
        </w:rPr>
        <w:t>49</w:t>
      </w:r>
      <w:r w:rsidRPr="00884816">
        <w:t>(10), pp.1469-1505.</w:t>
      </w:r>
    </w:p>
    <w:p w:rsidR="00F0158A" w:rsidRPr="00884816" w:rsidRDefault="00532E09" w:rsidP="00884816">
      <w:pPr>
        <w:pStyle w:val="Normal1"/>
        <w:spacing w:before="240" w:after="240"/>
      </w:pPr>
      <w:r w:rsidRPr="00884816">
        <w:t>Bissessar, C., 2018. An</w:t>
      </w:r>
      <w:r w:rsidRPr="00884816">
        <w:t xml:space="preserve"> application of Hofstede’s cultural dimension among female educational leaders.</w:t>
      </w:r>
      <w:r w:rsidRPr="00884816">
        <w:rPr>
          <w:i/>
        </w:rPr>
        <w:t>Education Sciences</w:t>
      </w:r>
      <w:r w:rsidRPr="00884816">
        <w:t xml:space="preserve">, </w:t>
      </w:r>
      <w:r w:rsidRPr="00884816">
        <w:rPr>
          <w:i/>
        </w:rPr>
        <w:t>8</w:t>
      </w:r>
      <w:r w:rsidRPr="00884816">
        <w:t>(2), p.77.</w:t>
      </w:r>
    </w:p>
    <w:p w:rsidR="00F0158A" w:rsidRPr="00884816" w:rsidRDefault="00532E09" w:rsidP="00884816">
      <w:pPr>
        <w:pStyle w:val="Normal1"/>
        <w:widowControl w:val="0"/>
        <w:pBdr>
          <w:top w:val="nil"/>
          <w:left w:val="nil"/>
          <w:bottom w:val="nil"/>
          <w:right w:val="nil"/>
          <w:between w:val="nil"/>
        </w:pBdr>
        <w:spacing w:before="0" w:after="0"/>
        <w:rPr>
          <w:rFonts w:eastAsia="Arial"/>
          <w:color w:val="000000"/>
        </w:rPr>
      </w:pPr>
      <w:r w:rsidRPr="00884816">
        <w:rPr>
          <w:rFonts w:eastAsia="Arial"/>
          <w:color w:val="000000"/>
        </w:rPr>
        <w:t>Brake, 2022.</w:t>
      </w:r>
      <w:r w:rsidRPr="00884816">
        <w:rPr>
          <w:rFonts w:eastAsia="Arial"/>
          <w:i/>
          <w:color w:val="000000"/>
        </w:rPr>
        <w:t>Brake</w:t>
      </w:r>
      <w:r w:rsidRPr="00884816">
        <w:rPr>
          <w:rFonts w:eastAsia="Arial"/>
          <w:color w:val="000000"/>
        </w:rPr>
        <w:t>. Available at:</w:t>
      </w:r>
      <w:hyperlink r:id="rId18" w:history="1">
        <w:r w:rsidRPr="00884816">
          <w:rPr>
            <w:rStyle w:val="Hyperlink"/>
            <w:rFonts w:eastAsia="Arial"/>
          </w:rPr>
          <w:t>https://www.brake.co.uk/</w:t>
        </w:r>
      </w:hyperlink>
      <w:r w:rsidRPr="00884816">
        <w:rPr>
          <w:color w:val="000000"/>
        </w:rPr>
        <w:t xml:space="preserve">[Accessed on: </w:t>
      </w:r>
      <w:r w:rsidR="00651768">
        <w:rPr>
          <w:color w:val="000000"/>
        </w:rPr>
        <w:t>14th</w:t>
      </w:r>
      <w:r w:rsidRPr="00884816">
        <w:rPr>
          <w:color w:val="000000"/>
        </w:rPr>
        <w:t xml:space="preserve"> April 2022]</w:t>
      </w:r>
    </w:p>
    <w:p w:rsidR="00F0158A" w:rsidRPr="00884816" w:rsidRDefault="00532E09" w:rsidP="00884816">
      <w:pPr>
        <w:pStyle w:val="Normal1"/>
        <w:spacing w:before="240" w:after="240"/>
      </w:pPr>
      <w:r w:rsidRPr="00884816">
        <w:t>Göl, İ. and Erkin</w:t>
      </w:r>
      <w:r w:rsidRPr="00884816">
        <w:t xml:space="preserve">, Ö., 2019. Association between cultural intelligence and cultural sensitivity in nursing students: </w:t>
      </w:r>
      <w:r w:rsidRPr="00884816">
        <w:rPr>
          <w:i/>
        </w:rPr>
        <w:t>A cross-sectional descriptive study. Collegian, 26(4),</w:t>
      </w:r>
      <w:r w:rsidRPr="00884816">
        <w:t xml:space="preserve"> pp.485-491.</w:t>
      </w:r>
    </w:p>
    <w:p w:rsidR="00F0158A" w:rsidRPr="00884816" w:rsidRDefault="00532E09" w:rsidP="00884816">
      <w:pPr>
        <w:pStyle w:val="Normal1"/>
        <w:rPr>
          <w:color w:val="000000"/>
        </w:rPr>
      </w:pPr>
      <w:r w:rsidRPr="00884816">
        <w:rPr>
          <w:color w:val="000000"/>
        </w:rPr>
        <w:lastRenderedPageBreak/>
        <w:t>Hofstede, 2022.</w:t>
      </w:r>
      <w:r w:rsidRPr="00884816">
        <w:rPr>
          <w:i/>
          <w:color w:val="000000"/>
        </w:rPr>
        <w:t>Country comparison of Bangladesh and the UK</w:t>
      </w:r>
      <w:r w:rsidRPr="00884816">
        <w:rPr>
          <w:color w:val="000000"/>
        </w:rPr>
        <w:t>. Available at:</w:t>
      </w:r>
      <w:hyperlink r:id="rId19" w:history="1">
        <w:r w:rsidRPr="00884816">
          <w:rPr>
            <w:rStyle w:val="Hyperlink"/>
          </w:rPr>
          <w:t>https://www.hofstede-insights.com/country-comparison/bangladesh,the-uk/</w:t>
        </w:r>
      </w:hyperlink>
      <w:r w:rsidRPr="00884816">
        <w:rPr>
          <w:color w:val="000000"/>
        </w:rPr>
        <w:t xml:space="preserve"> [Accessed on: </w:t>
      </w:r>
      <w:r w:rsidR="00651768">
        <w:rPr>
          <w:color w:val="000000"/>
        </w:rPr>
        <w:t>19th</w:t>
      </w:r>
      <w:r w:rsidR="00651768" w:rsidRPr="00884816">
        <w:rPr>
          <w:color w:val="000000"/>
        </w:rPr>
        <w:t xml:space="preserve"> </w:t>
      </w:r>
      <w:r w:rsidRPr="00884816">
        <w:rPr>
          <w:color w:val="000000"/>
        </w:rPr>
        <w:t>April 2022]</w:t>
      </w:r>
    </w:p>
    <w:p w:rsidR="00F0158A" w:rsidRPr="00884816" w:rsidRDefault="00532E09" w:rsidP="00884816">
      <w:pPr>
        <w:pStyle w:val="Normal1"/>
        <w:spacing w:before="240" w:after="240"/>
      </w:pPr>
      <w:r w:rsidRPr="00884816">
        <w:rPr>
          <w:color w:val="222222"/>
          <w:highlight w:val="white"/>
        </w:rPr>
        <w:t>Huang, S.S. and Crotts, J., 2019. Relationships between Hofstede's cultural dimen</w:t>
      </w:r>
      <w:r w:rsidRPr="00884816">
        <w:rPr>
          <w:color w:val="222222"/>
          <w:highlight w:val="white"/>
        </w:rPr>
        <w:t xml:space="preserve">sions and tourist satisfaction: A cross-country cross-sample examination. </w:t>
      </w:r>
      <w:r w:rsidRPr="00884816">
        <w:rPr>
          <w:i/>
        </w:rPr>
        <w:t>Tourism management</w:t>
      </w:r>
      <w:r w:rsidRPr="00884816">
        <w:t xml:space="preserve">, </w:t>
      </w:r>
      <w:r w:rsidRPr="00884816">
        <w:rPr>
          <w:i/>
        </w:rPr>
        <w:t>72</w:t>
      </w:r>
      <w:r w:rsidRPr="00884816">
        <w:t>, pp.232-241.</w:t>
      </w:r>
    </w:p>
    <w:p w:rsidR="00F0158A" w:rsidRPr="00884816" w:rsidRDefault="00532E09" w:rsidP="00884816">
      <w:pPr>
        <w:pStyle w:val="Normal1"/>
        <w:rPr>
          <w:color w:val="000000"/>
        </w:rPr>
      </w:pPr>
      <w:r w:rsidRPr="00884816">
        <w:rPr>
          <w:color w:val="000000"/>
        </w:rPr>
        <w:t>Icqi, 2022.</w:t>
      </w:r>
      <w:r w:rsidRPr="00884816">
        <w:rPr>
          <w:i/>
          <w:color w:val="000000"/>
        </w:rPr>
        <w:t>Developing-countries-list.</w:t>
      </w:r>
      <w:r w:rsidRPr="00884816">
        <w:rPr>
          <w:color w:val="000000"/>
        </w:rPr>
        <w:t xml:space="preserve"> Available at:</w:t>
      </w:r>
      <w:hyperlink r:id="rId20" w:history="1">
        <w:r w:rsidRPr="00884816">
          <w:rPr>
            <w:rStyle w:val="Hyperlink"/>
          </w:rPr>
          <w:t>https://icqi.org/developing-countri</w:t>
        </w:r>
        <w:r w:rsidRPr="00884816">
          <w:rPr>
            <w:rStyle w:val="Hyperlink"/>
          </w:rPr>
          <w:t>es-list/</w:t>
        </w:r>
      </w:hyperlink>
      <w:r w:rsidRPr="00884816">
        <w:rPr>
          <w:color w:val="000000"/>
        </w:rPr>
        <w:t xml:space="preserve"> [Accessed on: </w:t>
      </w:r>
      <w:r w:rsidR="00651768">
        <w:rPr>
          <w:color w:val="000000"/>
        </w:rPr>
        <w:t>15th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 xml:space="preserve">Imf, 2022. </w:t>
      </w:r>
      <w:r w:rsidRPr="00884816">
        <w:rPr>
          <w:i/>
        </w:rPr>
        <w:t>Reverse Linkages: The Growing Importance of Developing Countries</w:t>
      </w:r>
      <w:r w:rsidRPr="00884816">
        <w:t>. Available at:</w:t>
      </w:r>
      <w:hyperlink r:id="rId21" w:history="1">
        <w:r w:rsidRPr="00884816">
          <w:rPr>
            <w:rStyle w:val="Hyperlink"/>
          </w:rPr>
          <w:t>https://www.imf.org/external/pubs/ft/fandd/1996/03/pdf/ghosh.pdf</w:t>
        </w:r>
      </w:hyperlink>
      <w:r w:rsidRPr="00884816">
        <w:rPr>
          <w:color w:val="000000"/>
        </w:rPr>
        <w:t xml:space="preserve"> [Accessed on: </w:t>
      </w:r>
      <w:r w:rsidR="00651768">
        <w:rPr>
          <w:color w:val="000000"/>
        </w:rPr>
        <w:t>17th</w:t>
      </w:r>
      <w:r w:rsidR="00651768" w:rsidRPr="00884816">
        <w:rPr>
          <w:color w:val="000000"/>
        </w:rPr>
        <w:t xml:space="preserve"> </w:t>
      </w:r>
      <w:r w:rsidRPr="00884816">
        <w:rPr>
          <w:color w:val="000000"/>
        </w:rPr>
        <w:t xml:space="preserve"> April 2022]</w:t>
      </w:r>
    </w:p>
    <w:p w:rsidR="00F0158A" w:rsidRPr="0056371A" w:rsidRDefault="00532E09" w:rsidP="0056371A">
      <w:pPr>
        <w:pStyle w:val="Normal1"/>
      </w:pPr>
      <w:r w:rsidRPr="00884816">
        <w:t xml:space="preserve">Krasnov, S., Sergeev, S., Titov, A. and Zotova, Y., 2019, March. Modelling of digital communication surfaces for products and services promotion. In </w:t>
      </w:r>
      <w:r w:rsidRPr="00884816">
        <w:rPr>
          <w:i/>
        </w:rPr>
        <w:t>IOP Confer</w:t>
      </w:r>
      <w:r w:rsidRPr="00884816">
        <w:rPr>
          <w:i/>
        </w:rPr>
        <w:t>ence Series: Materials Science and Engineering</w:t>
      </w:r>
      <w:r w:rsidRPr="00884816">
        <w:t xml:space="preserve"> (Vol. 497, No. 1, p. 012032). IOP Publishing.</w:t>
      </w:r>
    </w:p>
    <w:p w:rsidR="00F0158A" w:rsidRPr="00884816" w:rsidRDefault="00532E09" w:rsidP="00884816">
      <w:pPr>
        <w:pStyle w:val="Normal1"/>
        <w:rPr>
          <w:color w:val="000000"/>
        </w:rPr>
      </w:pPr>
      <w:r w:rsidRPr="00884816">
        <w:rPr>
          <w:color w:val="000000"/>
        </w:rPr>
        <w:t>LinkedIn, 2022.</w:t>
      </w:r>
      <w:r w:rsidRPr="00884816">
        <w:rPr>
          <w:rFonts w:eastAsia="Arial"/>
          <w:color w:val="000000"/>
        </w:rPr>
        <w:t>BrakesUK. Available at:</w:t>
      </w:r>
      <w:hyperlink r:id="rId22" w:history="1">
        <w:r w:rsidRPr="00884816">
          <w:rPr>
            <w:rStyle w:val="Hyperlink"/>
          </w:rPr>
          <w:t>https://www.linkedin.com/company/brakesuk</w:t>
        </w:r>
      </w:hyperlink>
      <w:r w:rsidRPr="00884816">
        <w:rPr>
          <w:color w:val="000000"/>
        </w:rPr>
        <w:t xml:space="preserve"> [Accessed on: 21</w:t>
      </w:r>
      <w:r w:rsidRPr="00884816">
        <w:rPr>
          <w:color w:val="000000"/>
          <w:vertAlign w:val="superscript"/>
        </w:rPr>
        <w:t>st</w:t>
      </w:r>
      <w:r w:rsidRPr="00884816">
        <w:rPr>
          <w:color w:val="000000"/>
        </w:rPr>
        <w:t xml:space="preserve"> April </w:t>
      </w:r>
      <w:r w:rsidRPr="00884816">
        <w:rPr>
          <w:color w:val="000000"/>
        </w:rPr>
        <w:t>2022]</w:t>
      </w:r>
    </w:p>
    <w:p w:rsidR="00F0158A" w:rsidRPr="00884816" w:rsidRDefault="00532E09" w:rsidP="00884816">
      <w:pPr>
        <w:pStyle w:val="Normal1"/>
        <w:rPr>
          <w:color w:val="000000"/>
        </w:rPr>
      </w:pPr>
      <w:r w:rsidRPr="00884816">
        <w:rPr>
          <w:color w:val="000000"/>
        </w:rPr>
        <w:t>Nationsonline, 2022.</w:t>
      </w:r>
      <w:r w:rsidRPr="00884816">
        <w:rPr>
          <w:i/>
          <w:color w:val="000000"/>
        </w:rPr>
        <w:t>Bangladesh.</w:t>
      </w:r>
      <w:r w:rsidRPr="00884816">
        <w:rPr>
          <w:color w:val="000000"/>
        </w:rPr>
        <w:t xml:space="preserve"> Available at:</w:t>
      </w:r>
      <w:hyperlink r:id="rId23" w:history="1">
        <w:r w:rsidRPr="00884816">
          <w:rPr>
            <w:rStyle w:val="Hyperlink"/>
          </w:rPr>
          <w:t>https://www.nationsonline.org/oneworld/bangladesh.htm</w:t>
        </w:r>
      </w:hyperlink>
      <w:r w:rsidRPr="00884816">
        <w:rPr>
          <w:color w:val="000000"/>
        </w:rPr>
        <w:t xml:space="preserve"> [Accessed on: </w:t>
      </w:r>
      <w:r w:rsidR="00651768">
        <w:rPr>
          <w:color w:val="000000"/>
        </w:rPr>
        <w:t>14th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spacing w:before="240" w:after="240"/>
      </w:pPr>
      <w:r w:rsidRPr="00884816">
        <w:t>Sabri, O.M.A.R., Hakim, T.A.H.I.R. and Zaila, B.A</w:t>
      </w:r>
      <w:r w:rsidRPr="00884816">
        <w:t xml:space="preserve">.D.R.I.A.H., 2020. The role of hofstede dimensions on the readiness of IoT implementation case study: Saudi universities. </w:t>
      </w:r>
      <w:r w:rsidRPr="00884816">
        <w:rPr>
          <w:i/>
        </w:rPr>
        <w:t>Journal of Theoretical and Applied Information Technology</w:t>
      </w:r>
      <w:r w:rsidRPr="00884816">
        <w:t xml:space="preserve">, </w:t>
      </w:r>
      <w:r w:rsidRPr="00884816">
        <w:rPr>
          <w:i/>
        </w:rPr>
        <w:t>98</w:t>
      </w:r>
      <w:r w:rsidRPr="00884816">
        <w:t>(16), pp.1-12.</w:t>
      </w:r>
    </w:p>
    <w:p w:rsidR="00F0158A" w:rsidRPr="00884816" w:rsidRDefault="00532E09" w:rsidP="00884816">
      <w:pPr>
        <w:pStyle w:val="Normal1"/>
        <w:spacing w:before="240" w:after="240"/>
      </w:pPr>
      <w:r w:rsidRPr="00884816">
        <w:rPr>
          <w:color w:val="222222"/>
          <w:highlight w:val="white"/>
        </w:rPr>
        <w:t>Sent, E.M. and Kroese, A.L., 2022.Commemorating Geert Hofs</w:t>
      </w:r>
      <w:r w:rsidRPr="00884816">
        <w:rPr>
          <w:color w:val="222222"/>
          <w:highlight w:val="white"/>
        </w:rPr>
        <w:t>tede, a pioneer in the study of culture and institutions.</w:t>
      </w:r>
      <w:r w:rsidRPr="00884816">
        <w:rPr>
          <w:i/>
        </w:rPr>
        <w:t>Journal of Institutional Economics</w:t>
      </w:r>
      <w:r w:rsidRPr="00884816">
        <w:t xml:space="preserve">, </w:t>
      </w:r>
      <w:r w:rsidRPr="00884816">
        <w:rPr>
          <w:i/>
        </w:rPr>
        <w:t>18</w:t>
      </w:r>
      <w:r w:rsidRPr="00884816">
        <w:t>(1), pp.15-27.</w:t>
      </w:r>
    </w:p>
    <w:p w:rsidR="00F0158A" w:rsidRPr="00884816" w:rsidRDefault="00532E09" w:rsidP="00884816">
      <w:pPr>
        <w:pStyle w:val="Normal1"/>
        <w:spacing w:before="240" w:after="240"/>
      </w:pPr>
      <w:r w:rsidRPr="00884816">
        <w:t>Souri, A., Hussien, A., Hoseyninezhad, M. and Norouzi, M., 2022.A systematic review of IoT communication strategies for an efficient smart environ</w:t>
      </w:r>
      <w:r w:rsidRPr="00884816">
        <w:t>ment.</w:t>
      </w:r>
      <w:r w:rsidRPr="00884816">
        <w:rPr>
          <w:i/>
        </w:rPr>
        <w:t>Transactions on Emerging Telecommunications Technologies, 33(3),</w:t>
      </w:r>
      <w:r w:rsidRPr="00884816">
        <w:t xml:space="preserve"> p.e3736.</w:t>
      </w:r>
    </w:p>
    <w:p w:rsidR="00F0158A" w:rsidRPr="00AE7A3C" w:rsidRDefault="00532E09" w:rsidP="00246384">
      <w:pPr>
        <w:pStyle w:val="Normal1"/>
        <w:rPr>
          <w:b/>
        </w:rPr>
      </w:pPr>
      <w:r w:rsidRPr="00AE7A3C">
        <w:lastRenderedPageBreak/>
        <w:t>Statista</w:t>
      </w:r>
      <w:r w:rsidR="00651768">
        <w:t>,</w:t>
      </w:r>
      <w:r>
        <w:t>2022.</w:t>
      </w:r>
      <w:r w:rsidR="00651768">
        <w:t xml:space="preserve"> </w:t>
      </w:r>
      <w:r w:rsidRPr="00651768">
        <w:rPr>
          <w:i/>
        </w:rPr>
        <w:t>Number-of-internet-users-bangladesh</w:t>
      </w:r>
      <w:r>
        <w:t>.</w:t>
      </w:r>
      <w:r>
        <w:rPr>
          <w:color w:val="000000"/>
        </w:rPr>
        <w:t>Available at:</w:t>
      </w:r>
      <w:r w:rsidRPr="00AE7A3C">
        <w:t>https://www.statista.com/statistics/764155/number-of-internet-users-bangladesh/</w:t>
      </w:r>
      <w:r w:rsidRPr="00884816">
        <w:rPr>
          <w:color w:val="000000"/>
        </w:rPr>
        <w:t xml:space="preserve">[Accessed on: </w:t>
      </w:r>
      <w:r w:rsidR="00651768">
        <w:rPr>
          <w:color w:val="000000"/>
        </w:rPr>
        <w:t>19th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Statista, 2022a.</w:t>
      </w:r>
      <w:r w:rsidRPr="00884816">
        <w:rPr>
          <w:i/>
          <w:color w:val="000000"/>
        </w:rPr>
        <w:t>Total-population-of-Bangladesh</w:t>
      </w:r>
      <w:r w:rsidRPr="00884816">
        <w:rPr>
          <w:color w:val="000000"/>
        </w:rPr>
        <w:t>. Available at:</w:t>
      </w:r>
      <w:hyperlink r:id="rId24" w:history="1">
        <w:r w:rsidRPr="00884816">
          <w:rPr>
            <w:rStyle w:val="Hyperlink"/>
          </w:rPr>
          <w:t>https://www.statista.com/statistics/438167/total-population-of-bangladesh/</w:t>
        </w:r>
      </w:hyperlink>
      <w:r w:rsidRPr="00884816">
        <w:rPr>
          <w:color w:val="000000"/>
        </w:rPr>
        <w:t xml:space="preserve"> [Accessed on: </w:t>
      </w:r>
      <w:r w:rsidR="00651768">
        <w:rPr>
          <w:color w:val="000000"/>
        </w:rPr>
        <w:t>18th</w:t>
      </w:r>
      <w:r w:rsidR="00651768" w:rsidRPr="00884816">
        <w:rPr>
          <w:color w:val="000000"/>
        </w:rPr>
        <w:t xml:space="preserve"> </w:t>
      </w:r>
      <w:r w:rsidRPr="00884816">
        <w:rPr>
          <w:color w:val="000000"/>
        </w:rPr>
        <w:t xml:space="preserve"> April 202</w:t>
      </w:r>
      <w:r w:rsidRPr="00884816">
        <w:rPr>
          <w:color w:val="000000"/>
        </w:rPr>
        <w:t>2]</w:t>
      </w:r>
    </w:p>
    <w:p w:rsidR="00F0158A" w:rsidRPr="00884816" w:rsidRDefault="00532E09" w:rsidP="00884816">
      <w:pPr>
        <w:pStyle w:val="Normal1"/>
        <w:rPr>
          <w:color w:val="000000"/>
        </w:rPr>
      </w:pPr>
      <w:r w:rsidRPr="00884816">
        <w:rPr>
          <w:color w:val="000000"/>
        </w:rPr>
        <w:t>Statista, 2022b.</w:t>
      </w:r>
      <w:r w:rsidRPr="00884816">
        <w:rPr>
          <w:i/>
          <w:color w:val="000000"/>
        </w:rPr>
        <w:t>Gross-domestic-product-gdp-growth-rate-in-bangladesh</w:t>
      </w:r>
      <w:r w:rsidRPr="00884816">
        <w:rPr>
          <w:color w:val="000000"/>
        </w:rPr>
        <w:t>. Available at:</w:t>
      </w:r>
      <w:hyperlink r:id="rId25" w:history="1">
        <w:r w:rsidRPr="00884816">
          <w:rPr>
            <w:rStyle w:val="Hyperlink"/>
          </w:rPr>
          <w:t>https://www.statista.com/statistics/438214/gross-domestic</w:t>
        </w:r>
        <w:r w:rsidRPr="00884816">
          <w:rPr>
            <w:rStyle w:val="Hyperlink"/>
          </w:rPr>
          <w:t>-product-gdp-growth-rate-in-bangladesh/</w:t>
        </w:r>
      </w:hyperlink>
      <w:r w:rsidRPr="00884816">
        <w:rPr>
          <w:color w:val="000000"/>
        </w:rPr>
        <w:t xml:space="preserve"> [Accessed on: </w:t>
      </w:r>
      <w:r w:rsidR="00651768">
        <w:rPr>
          <w:color w:val="000000"/>
        </w:rPr>
        <w:t>14th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Statista, 2022c.</w:t>
      </w:r>
      <w:r w:rsidRPr="00884816">
        <w:rPr>
          <w:i/>
          <w:color w:val="000000"/>
        </w:rPr>
        <w:t>Unemployment-rate-in-bangladesh</w:t>
      </w:r>
      <w:r w:rsidRPr="00884816">
        <w:rPr>
          <w:color w:val="000000"/>
        </w:rPr>
        <w:t>. Available at:</w:t>
      </w:r>
      <w:hyperlink r:id="rId26" w:history="1">
        <w:r w:rsidRPr="00884816">
          <w:rPr>
            <w:rStyle w:val="Hyperlink"/>
          </w:rPr>
          <w:t>https://www.statista.com/stati</w:t>
        </w:r>
        <w:r w:rsidRPr="00884816">
          <w:rPr>
            <w:rStyle w:val="Hyperlink"/>
          </w:rPr>
          <w:t>stics/808225/unemployment-rate-in-bangladesh/</w:t>
        </w:r>
      </w:hyperlink>
      <w:r w:rsidRPr="00884816">
        <w:rPr>
          <w:color w:val="000000"/>
        </w:rPr>
        <w:t xml:space="preserve"> [Accessed on: </w:t>
      </w:r>
      <w:r w:rsidR="00651768">
        <w:rPr>
          <w:color w:val="000000"/>
        </w:rPr>
        <w:t>16th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F556A8">
        <w:rPr>
          <w:color w:val="000000"/>
        </w:rPr>
        <w:t>Studying</w:t>
      </w:r>
      <w:r>
        <w:rPr>
          <w:color w:val="000000"/>
        </w:rPr>
        <w:t>, 2022.</w:t>
      </w:r>
      <w:r w:rsidRPr="0068325B">
        <w:rPr>
          <w:i/>
          <w:color w:val="000000"/>
        </w:rPr>
        <w:t>British-culture-and-social-norms.</w:t>
      </w:r>
      <w:r>
        <w:rPr>
          <w:color w:val="000000"/>
        </w:rPr>
        <w:t xml:space="preserve"> Available at:</w:t>
      </w:r>
      <w:hyperlink r:id="rId27" w:history="1">
        <w:r w:rsidRPr="00884816">
          <w:rPr>
            <w:rStyle w:val="Hyperlink"/>
          </w:rPr>
          <w:t>https://www.studying-in-uk.org/brit</w:t>
        </w:r>
        <w:r w:rsidRPr="00884816">
          <w:rPr>
            <w:rStyle w:val="Hyperlink"/>
          </w:rPr>
          <w:t>ish-culture-and-social-norms/</w:t>
        </w:r>
      </w:hyperlink>
      <w:r w:rsidRPr="00884816">
        <w:rPr>
          <w:color w:val="000000"/>
        </w:rPr>
        <w:t xml:space="preserve"> [Accessed on: </w:t>
      </w:r>
      <w:r w:rsidR="00651768">
        <w:rPr>
          <w:color w:val="000000"/>
        </w:rPr>
        <w:t>16th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Worldbank, 2022.</w:t>
      </w:r>
      <w:r w:rsidRPr="00884816">
        <w:rPr>
          <w:i/>
          <w:color w:val="000000"/>
        </w:rPr>
        <w:t>Bangladesh-improving-productivity-and-technology-adaption-key-to-a-globally-competitive-manufacturing-sector.</w:t>
      </w:r>
      <w:r w:rsidRPr="00884816">
        <w:rPr>
          <w:color w:val="000000"/>
        </w:rPr>
        <w:t xml:space="preserve"> Available at:</w:t>
      </w:r>
      <w:hyperlink r:id="rId28" w:history="1">
        <w:r w:rsidRPr="00884816">
          <w:rPr>
            <w:rStyle w:val="Hyperlink"/>
          </w:rPr>
          <w:t>https://www.worldbank.org/en/news/press-release/2021/06/24/bangladesh-impr</w:t>
        </w:r>
        <w:r w:rsidRPr="00884816">
          <w:rPr>
            <w:rStyle w:val="Hyperlink"/>
          </w:rPr>
          <w:t>oving-productivity-and-technology-adaption-key-to-a-globally-competitive-manufacturing-sector</w:t>
        </w:r>
      </w:hyperlink>
      <w:r w:rsidRPr="00884816">
        <w:rPr>
          <w:color w:val="000000"/>
        </w:rPr>
        <w:t xml:space="preserve"> [Accessed on: </w:t>
      </w:r>
      <w:r w:rsidR="00651768">
        <w:rPr>
          <w:color w:val="000000"/>
        </w:rPr>
        <w:t>18th</w:t>
      </w:r>
      <w:r w:rsidR="00651768" w:rsidRPr="00884816">
        <w:rPr>
          <w:color w:val="000000"/>
        </w:rPr>
        <w:t xml:space="preserve"> </w:t>
      </w:r>
      <w:r w:rsidRPr="00884816">
        <w:rPr>
          <w:color w:val="000000"/>
        </w:rPr>
        <w:t xml:space="preserve"> April 2022]</w:t>
      </w:r>
    </w:p>
    <w:p w:rsidR="00F0158A" w:rsidRPr="00884816" w:rsidRDefault="00532E09" w:rsidP="00884816">
      <w:pPr>
        <w:pStyle w:val="Normal1"/>
        <w:rPr>
          <w:color w:val="000000"/>
        </w:rPr>
      </w:pPr>
      <w:r w:rsidRPr="00884816">
        <w:rPr>
          <w:color w:val="000000"/>
        </w:rPr>
        <w:t>Worldbank, 2022b.</w:t>
      </w:r>
      <w:r w:rsidRPr="00884816">
        <w:rPr>
          <w:i/>
          <w:color w:val="000000"/>
        </w:rPr>
        <w:t>Gearing-Up-for-the-Future-of-Manufacturing-in-Bangladesh</w:t>
      </w:r>
      <w:r w:rsidRPr="00884816">
        <w:rPr>
          <w:color w:val="000000"/>
        </w:rPr>
        <w:t>. Available at:</w:t>
      </w:r>
      <w:hyperlink r:id="rId29" w:history="1">
        <w:r w:rsidRPr="00884816">
          <w:rPr>
            <w:rStyle w:val="Hyperlink"/>
          </w:rPr>
          <w:t>https://documents1.worldbank.org/curated/en/702731624306432211/pdf/Gearing-Up-for-the-Future-of-Manufacturing-in-Bangladesh.pdf</w:t>
        </w:r>
      </w:hyperlink>
      <w:r w:rsidRPr="00884816">
        <w:rPr>
          <w:color w:val="000000"/>
        </w:rPr>
        <w:t xml:space="preserve"> [Accessed on: </w:t>
      </w:r>
      <w:r w:rsidR="00651768">
        <w:rPr>
          <w:color w:val="000000"/>
        </w:rPr>
        <w:t>19th</w:t>
      </w:r>
      <w:r w:rsidR="00651768" w:rsidRPr="00884816">
        <w:rPr>
          <w:color w:val="000000"/>
        </w:rPr>
        <w:t xml:space="preserve"> </w:t>
      </w:r>
      <w:r w:rsidRPr="00884816">
        <w:rPr>
          <w:color w:val="000000"/>
        </w:rPr>
        <w:t>April 2</w:t>
      </w:r>
      <w:r w:rsidRPr="00884816">
        <w:rPr>
          <w:color w:val="000000"/>
        </w:rPr>
        <w:t>022]</w:t>
      </w:r>
    </w:p>
    <w:p w:rsidR="00F0158A" w:rsidRPr="00884816" w:rsidRDefault="00532E09" w:rsidP="00884816">
      <w:pPr>
        <w:pStyle w:val="Normal1"/>
        <w:spacing w:before="240" w:after="240"/>
      </w:pPr>
      <w:r w:rsidRPr="00884816">
        <w:t>Ye, M., Lu, W., Flanagan, R. and Ye, K., 2018.Diversification in the international construction business.</w:t>
      </w:r>
      <w:r w:rsidRPr="00884816">
        <w:rPr>
          <w:i/>
        </w:rPr>
        <w:t>Construction management and economics,36(6),</w:t>
      </w:r>
      <w:r w:rsidRPr="00884816">
        <w:t xml:space="preserve"> pp.348-361.</w:t>
      </w:r>
    </w:p>
    <w:p w:rsidR="007A3F92" w:rsidRDefault="00532E09">
      <w:pPr>
        <w:pStyle w:val="Normal1"/>
        <w:rPr>
          <w:b/>
        </w:rPr>
      </w:pPr>
      <w:r>
        <w:br w:type="page"/>
      </w:r>
    </w:p>
    <w:p w:rsidR="007A3F92" w:rsidRDefault="00532E09" w:rsidP="00F0158A">
      <w:pPr>
        <w:pStyle w:val="Heading1"/>
        <w:rPr>
          <w:b w:val="0"/>
        </w:rPr>
      </w:pPr>
      <w:bookmarkStart w:id="8" w:name="_Toc101630260"/>
      <w:r>
        <w:lastRenderedPageBreak/>
        <w:t>Appendix</w:t>
      </w:r>
      <w:bookmarkEnd w:id="8"/>
    </w:p>
    <w:p w:rsidR="008674FD" w:rsidRDefault="00532E09" w:rsidP="00AC478D">
      <w:pPr>
        <w:pStyle w:val="Normal1"/>
        <w:jc w:val="center"/>
        <w:rPr>
          <w:b/>
        </w:rPr>
      </w:pPr>
      <w:r>
        <w:rPr>
          <w:b/>
          <w:noProof/>
          <w:lang w:val="ro-RO" w:eastAsia="ro-RO"/>
        </w:rPr>
        <w:drawing>
          <wp:inline distT="0" distB="0" distL="0" distR="0">
            <wp:extent cx="5301615" cy="444119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30"/>
                    <a:stretch>
                      <a:fillRect/>
                    </a:stretch>
                  </pic:blipFill>
                  <pic:spPr bwMode="auto">
                    <a:xfrm>
                      <a:off x="0" y="0"/>
                      <a:ext cx="5301615" cy="4441190"/>
                    </a:xfrm>
                    <a:prstGeom prst="rect">
                      <a:avLst/>
                    </a:prstGeom>
                    <a:noFill/>
                    <a:ln w="9525">
                      <a:noFill/>
                      <a:miter lim="800000"/>
                      <a:headEnd/>
                      <a:tailEnd/>
                    </a:ln>
                  </pic:spPr>
                </pic:pic>
              </a:graphicData>
            </a:graphic>
          </wp:inline>
        </w:drawing>
      </w:r>
    </w:p>
    <w:p w:rsidR="007A3F92" w:rsidRDefault="00532E09" w:rsidP="00AC478D">
      <w:pPr>
        <w:pStyle w:val="Normal1"/>
        <w:jc w:val="center"/>
        <w:rPr>
          <w:b/>
        </w:rPr>
      </w:pPr>
      <w:r>
        <w:rPr>
          <w:b/>
        </w:rPr>
        <w:t>Figure: Digital population</w:t>
      </w:r>
    </w:p>
    <w:p w:rsidR="007A3F92" w:rsidRDefault="00532E09" w:rsidP="00AC478D">
      <w:pPr>
        <w:pStyle w:val="Normal1"/>
        <w:jc w:val="center"/>
        <w:rPr>
          <w:b/>
        </w:rPr>
      </w:pPr>
      <w:r w:rsidRPr="00AC478D">
        <w:t>(Source:</w:t>
      </w:r>
      <w:r w:rsidRPr="00AE7A3C">
        <w:t>Statista</w:t>
      </w:r>
      <w:r>
        <w:t>, 2022)</w:t>
      </w:r>
    </w:p>
    <w:p w:rsidR="007A3F92" w:rsidRDefault="007A3F92">
      <w:pPr>
        <w:pStyle w:val="Normal1"/>
        <w:rPr>
          <w:b/>
        </w:rPr>
      </w:pPr>
    </w:p>
    <w:p w:rsidR="007A3F92" w:rsidRDefault="007A3F92">
      <w:pPr>
        <w:pStyle w:val="Normal1"/>
        <w:rPr>
          <w:b/>
        </w:rPr>
      </w:pPr>
    </w:p>
    <w:sectPr w:rsidR="007A3F92" w:rsidSect="0073590B">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2E09" w:rsidRDefault="00532E09">
      <w:pPr>
        <w:spacing w:before="0" w:after="0" w:line="240" w:lineRule="auto"/>
      </w:pPr>
      <w:r>
        <w:separator/>
      </w:r>
    </w:p>
  </w:endnote>
  <w:endnote w:type="continuationSeparator" w:id="0">
    <w:p w:rsidR="00532E09" w:rsidRDefault="00532E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Times New Roman"/>
    <w:charset w:val="00"/>
    <w:family w:val="auto"/>
    <w:pitch w:val="variable"/>
    <w:sig w:usb0="00000001"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0"/>
        <w:szCs w:val="20"/>
      </w:rPr>
      <w:id w:val="30563914"/>
      <w:docPartObj>
        <w:docPartGallery w:val="Page Numbers (Bottom of Page)"/>
        <w:docPartUnique/>
      </w:docPartObj>
    </w:sdtPr>
    <w:sdtEndPr/>
    <w:sdtContent>
      <w:p w:rsidR="0073590B" w:rsidRPr="0073590B" w:rsidRDefault="00532E09">
        <w:pPr>
          <w:pStyle w:val="Footer"/>
          <w:jc w:val="right"/>
          <w:rPr>
            <w:sz w:val="20"/>
            <w:szCs w:val="20"/>
          </w:rPr>
        </w:pPr>
        <w:r w:rsidRPr="0073590B">
          <w:rPr>
            <w:sz w:val="20"/>
            <w:szCs w:val="20"/>
          </w:rPr>
          <w:fldChar w:fldCharType="begin"/>
        </w:r>
        <w:r w:rsidR="0070559C" w:rsidRPr="0073590B">
          <w:rPr>
            <w:sz w:val="20"/>
            <w:szCs w:val="20"/>
          </w:rPr>
          <w:instrText xml:space="preserve"> PAGE   \* MERGEFORMAT </w:instrText>
        </w:r>
        <w:r w:rsidRPr="0073590B">
          <w:rPr>
            <w:sz w:val="20"/>
            <w:szCs w:val="20"/>
          </w:rPr>
          <w:fldChar w:fldCharType="separate"/>
        </w:r>
        <w:r w:rsidR="00750530">
          <w:rPr>
            <w:noProof/>
            <w:sz w:val="20"/>
            <w:szCs w:val="20"/>
          </w:rPr>
          <w:t>1</w:t>
        </w:r>
        <w:r w:rsidRPr="0073590B">
          <w:rPr>
            <w:sz w:val="20"/>
            <w:szCs w:val="20"/>
          </w:rPr>
          <w:fldChar w:fldCharType="end"/>
        </w:r>
      </w:p>
    </w:sdtContent>
  </w:sdt>
  <w:p w:rsidR="007A3F92" w:rsidRPr="0073590B" w:rsidRDefault="007A3F92">
    <w:pPr>
      <w:pStyle w:val="Normal1"/>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2E09" w:rsidRDefault="00532E09">
      <w:pPr>
        <w:spacing w:before="0" w:after="0" w:line="240" w:lineRule="auto"/>
      </w:pPr>
      <w:r>
        <w:separator/>
      </w:r>
    </w:p>
  </w:footnote>
  <w:footnote w:type="continuationSeparator" w:id="0">
    <w:p w:rsidR="00532E09" w:rsidRDefault="00532E0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3F92"/>
    <w:rsid w:val="00023331"/>
    <w:rsid w:val="00023F33"/>
    <w:rsid w:val="00067554"/>
    <w:rsid w:val="000843D0"/>
    <w:rsid w:val="0008744B"/>
    <w:rsid w:val="000A543A"/>
    <w:rsid w:val="00160F17"/>
    <w:rsid w:val="001648A6"/>
    <w:rsid w:val="001A6DC0"/>
    <w:rsid w:val="001F6FDC"/>
    <w:rsid w:val="002124D7"/>
    <w:rsid w:val="0024323C"/>
    <w:rsid w:val="00246384"/>
    <w:rsid w:val="0025093F"/>
    <w:rsid w:val="0026744A"/>
    <w:rsid w:val="00267AAA"/>
    <w:rsid w:val="00274E74"/>
    <w:rsid w:val="00286B7C"/>
    <w:rsid w:val="002A5EA2"/>
    <w:rsid w:val="002F32BE"/>
    <w:rsid w:val="002F35D8"/>
    <w:rsid w:val="00301398"/>
    <w:rsid w:val="00320CA8"/>
    <w:rsid w:val="00334B0B"/>
    <w:rsid w:val="003A09B6"/>
    <w:rsid w:val="003E1BA6"/>
    <w:rsid w:val="004356B7"/>
    <w:rsid w:val="004878EF"/>
    <w:rsid w:val="004A6A82"/>
    <w:rsid w:val="00500078"/>
    <w:rsid w:val="005073DF"/>
    <w:rsid w:val="00532E09"/>
    <w:rsid w:val="0056371A"/>
    <w:rsid w:val="00581208"/>
    <w:rsid w:val="005914E2"/>
    <w:rsid w:val="005B0D6C"/>
    <w:rsid w:val="00635221"/>
    <w:rsid w:val="00641A48"/>
    <w:rsid w:val="00651768"/>
    <w:rsid w:val="0068325B"/>
    <w:rsid w:val="00700428"/>
    <w:rsid w:val="0070559C"/>
    <w:rsid w:val="00705D3A"/>
    <w:rsid w:val="0073590B"/>
    <w:rsid w:val="00750530"/>
    <w:rsid w:val="0076389D"/>
    <w:rsid w:val="007736DD"/>
    <w:rsid w:val="007A3F92"/>
    <w:rsid w:val="007A7219"/>
    <w:rsid w:val="007B6803"/>
    <w:rsid w:val="007C1BA0"/>
    <w:rsid w:val="008674FD"/>
    <w:rsid w:val="00884816"/>
    <w:rsid w:val="008B6D7F"/>
    <w:rsid w:val="008D3D97"/>
    <w:rsid w:val="00943415"/>
    <w:rsid w:val="0096414D"/>
    <w:rsid w:val="00A161FA"/>
    <w:rsid w:val="00A3102B"/>
    <w:rsid w:val="00A97627"/>
    <w:rsid w:val="00AA7AB3"/>
    <w:rsid w:val="00AC1E06"/>
    <w:rsid w:val="00AC478D"/>
    <w:rsid w:val="00AE1DE7"/>
    <w:rsid w:val="00AE3CAA"/>
    <w:rsid w:val="00AE76E7"/>
    <w:rsid w:val="00AE7A3C"/>
    <w:rsid w:val="00B5384D"/>
    <w:rsid w:val="00B649CC"/>
    <w:rsid w:val="00B87354"/>
    <w:rsid w:val="00BF0BA6"/>
    <w:rsid w:val="00C400B6"/>
    <w:rsid w:val="00C71B5E"/>
    <w:rsid w:val="00C7421B"/>
    <w:rsid w:val="00CB11F6"/>
    <w:rsid w:val="00CC1ADB"/>
    <w:rsid w:val="00CD264E"/>
    <w:rsid w:val="00CD3ED0"/>
    <w:rsid w:val="00D02C6B"/>
    <w:rsid w:val="00D261EF"/>
    <w:rsid w:val="00D47567"/>
    <w:rsid w:val="00DE2617"/>
    <w:rsid w:val="00E06D35"/>
    <w:rsid w:val="00E10193"/>
    <w:rsid w:val="00E14ABC"/>
    <w:rsid w:val="00E41BD8"/>
    <w:rsid w:val="00ED1D7C"/>
    <w:rsid w:val="00EE28EB"/>
    <w:rsid w:val="00EE5858"/>
    <w:rsid w:val="00F0158A"/>
    <w:rsid w:val="00F04811"/>
    <w:rsid w:val="00F4271A"/>
    <w:rsid w:val="00F43FD5"/>
    <w:rsid w:val="00F44A2B"/>
    <w:rsid w:val="00F53DED"/>
    <w:rsid w:val="00F556A8"/>
    <w:rsid w:val="00F64BC5"/>
    <w:rsid w:val="00F75EC6"/>
    <w:rsid w:val="00F81698"/>
    <w:rsid w:val="00FA750A"/>
    <w:rsid w:val="00FD5C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5858"/>
  </w:style>
  <w:style w:type="paragraph" w:styleId="Heading1">
    <w:name w:val="heading 1"/>
    <w:basedOn w:val="Normal1"/>
    <w:next w:val="Normal1"/>
    <w:rsid w:val="00F0158A"/>
    <w:pPr>
      <w:keepNext/>
      <w:keepLines/>
      <w:spacing w:before="400" w:after="120"/>
      <w:outlineLvl w:val="0"/>
    </w:pPr>
    <w:rPr>
      <w:b/>
      <w:sz w:val="28"/>
      <w:szCs w:val="40"/>
    </w:rPr>
  </w:style>
  <w:style w:type="paragraph" w:styleId="Heading2">
    <w:name w:val="heading 2"/>
    <w:basedOn w:val="Normal1"/>
    <w:next w:val="Normal1"/>
    <w:rsid w:val="007A3F92"/>
    <w:pPr>
      <w:keepNext/>
      <w:keepLines/>
      <w:spacing w:before="360" w:after="120"/>
      <w:outlineLvl w:val="1"/>
    </w:pPr>
    <w:rPr>
      <w:sz w:val="32"/>
      <w:szCs w:val="32"/>
    </w:rPr>
  </w:style>
  <w:style w:type="paragraph" w:styleId="Heading3">
    <w:name w:val="heading 3"/>
    <w:basedOn w:val="Normal1"/>
    <w:next w:val="Normal1"/>
    <w:rsid w:val="007A3F92"/>
    <w:pPr>
      <w:keepNext/>
      <w:keepLines/>
      <w:spacing w:before="320" w:after="80"/>
      <w:outlineLvl w:val="2"/>
    </w:pPr>
    <w:rPr>
      <w:color w:val="434343"/>
      <w:sz w:val="28"/>
      <w:szCs w:val="28"/>
    </w:rPr>
  </w:style>
  <w:style w:type="paragraph" w:styleId="Heading4">
    <w:name w:val="heading 4"/>
    <w:basedOn w:val="Normal1"/>
    <w:next w:val="Normal1"/>
    <w:rsid w:val="007A3F92"/>
    <w:pPr>
      <w:keepNext/>
      <w:keepLines/>
      <w:spacing w:before="280" w:after="80"/>
      <w:outlineLvl w:val="3"/>
    </w:pPr>
    <w:rPr>
      <w:color w:val="666666"/>
    </w:rPr>
  </w:style>
  <w:style w:type="paragraph" w:styleId="Heading5">
    <w:name w:val="heading 5"/>
    <w:basedOn w:val="Normal1"/>
    <w:next w:val="Normal1"/>
    <w:rsid w:val="007A3F92"/>
    <w:pPr>
      <w:keepNext/>
      <w:keepLines/>
      <w:spacing w:before="240" w:after="80"/>
      <w:outlineLvl w:val="4"/>
    </w:pPr>
    <w:rPr>
      <w:color w:val="666666"/>
      <w:sz w:val="22"/>
      <w:szCs w:val="22"/>
    </w:rPr>
  </w:style>
  <w:style w:type="paragraph" w:styleId="Heading6">
    <w:name w:val="heading 6"/>
    <w:basedOn w:val="Normal1"/>
    <w:next w:val="Normal1"/>
    <w:rsid w:val="007A3F9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3F92"/>
  </w:style>
  <w:style w:type="paragraph" w:styleId="Title">
    <w:name w:val="Title"/>
    <w:basedOn w:val="Normal1"/>
    <w:next w:val="Normal1"/>
    <w:rsid w:val="007A3F92"/>
    <w:pPr>
      <w:keepNext/>
      <w:keepLines/>
      <w:spacing w:before="0" w:after="60"/>
    </w:pPr>
    <w:rPr>
      <w:sz w:val="52"/>
      <w:szCs w:val="52"/>
    </w:rPr>
  </w:style>
  <w:style w:type="paragraph" w:styleId="Subtitle">
    <w:name w:val="Subtitle"/>
    <w:basedOn w:val="Normal1"/>
    <w:next w:val="Normal1"/>
    <w:rsid w:val="007A3F92"/>
    <w:pPr>
      <w:keepNext/>
      <w:keepLines/>
      <w:spacing w:before="0" w:after="320"/>
    </w:pPr>
    <w:rPr>
      <w:rFonts w:ascii="Arial" w:eastAsia="Arial" w:hAnsi="Arial" w:cs="Arial"/>
      <w:color w:val="666666"/>
      <w:sz w:val="30"/>
      <w:szCs w:val="30"/>
    </w:rPr>
  </w:style>
  <w:style w:type="table" w:customStyle="1" w:styleId="a">
    <w:name w:val="a"/>
    <w:basedOn w:val="TableNormal"/>
    <w:rsid w:val="007A3F9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7A3F9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A3F92"/>
    <w:pPr>
      <w:spacing w:line="240" w:lineRule="auto"/>
    </w:pPr>
    <w:rPr>
      <w:sz w:val="20"/>
      <w:szCs w:val="20"/>
    </w:rPr>
  </w:style>
  <w:style w:type="character" w:customStyle="1" w:styleId="CommentTextChar">
    <w:name w:val="Comment Text Char"/>
    <w:basedOn w:val="DefaultParagraphFont"/>
    <w:link w:val="CommentText"/>
    <w:uiPriority w:val="99"/>
    <w:semiHidden/>
    <w:rsid w:val="007A3F92"/>
    <w:rPr>
      <w:sz w:val="20"/>
      <w:szCs w:val="20"/>
    </w:rPr>
  </w:style>
  <w:style w:type="character" w:styleId="CommentReference">
    <w:name w:val="annotation reference"/>
    <w:basedOn w:val="DefaultParagraphFont"/>
    <w:uiPriority w:val="99"/>
    <w:semiHidden/>
    <w:unhideWhenUsed/>
    <w:rsid w:val="007A3F92"/>
    <w:rPr>
      <w:sz w:val="16"/>
      <w:szCs w:val="16"/>
    </w:rPr>
  </w:style>
  <w:style w:type="paragraph" w:styleId="BalloonText">
    <w:name w:val="Balloon Text"/>
    <w:basedOn w:val="Normal"/>
    <w:link w:val="BalloonTextChar"/>
    <w:uiPriority w:val="99"/>
    <w:semiHidden/>
    <w:unhideWhenUsed/>
    <w:rsid w:val="0058120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1208"/>
    <w:rPr>
      <w:rFonts w:ascii="Tahoma" w:hAnsi="Tahoma" w:cs="Tahoma"/>
      <w:sz w:val="16"/>
      <w:szCs w:val="16"/>
    </w:rPr>
  </w:style>
  <w:style w:type="character" w:styleId="Hyperlink">
    <w:name w:val="Hyperlink"/>
    <w:basedOn w:val="DefaultParagraphFont"/>
    <w:uiPriority w:val="99"/>
    <w:unhideWhenUsed/>
    <w:rsid w:val="00C7421B"/>
    <w:rPr>
      <w:color w:val="0000FF" w:themeColor="hyperlink"/>
      <w:u w:val="single"/>
    </w:rPr>
  </w:style>
  <w:style w:type="character" w:styleId="FollowedHyperlink">
    <w:name w:val="FollowedHyperlink"/>
    <w:basedOn w:val="DefaultParagraphFont"/>
    <w:uiPriority w:val="99"/>
    <w:semiHidden/>
    <w:unhideWhenUsed/>
    <w:rsid w:val="004878EF"/>
    <w:rPr>
      <w:color w:val="800080" w:themeColor="followedHyperlink"/>
      <w:u w:val="single"/>
    </w:rPr>
  </w:style>
  <w:style w:type="paragraph" w:styleId="TOCHeading">
    <w:name w:val="TOC Heading"/>
    <w:basedOn w:val="Heading1"/>
    <w:next w:val="Normal"/>
    <w:uiPriority w:val="39"/>
    <w:semiHidden/>
    <w:unhideWhenUsed/>
    <w:qFormat/>
    <w:rsid w:val="00AA7AB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A7AB3"/>
    <w:pPr>
      <w:spacing w:after="100"/>
    </w:pPr>
  </w:style>
  <w:style w:type="paragraph" w:styleId="Header">
    <w:name w:val="header"/>
    <w:basedOn w:val="Normal"/>
    <w:link w:val="HeaderChar"/>
    <w:uiPriority w:val="99"/>
    <w:semiHidden/>
    <w:unhideWhenUsed/>
    <w:rsid w:val="0073590B"/>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3590B"/>
  </w:style>
  <w:style w:type="paragraph" w:styleId="Footer">
    <w:name w:val="footer"/>
    <w:basedOn w:val="Normal"/>
    <w:link w:val="FooterChar"/>
    <w:uiPriority w:val="99"/>
    <w:unhideWhenUsed/>
    <w:rsid w:val="0073590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3590B"/>
  </w:style>
  <w:style w:type="paragraph" w:styleId="CommentSubject">
    <w:name w:val="annotation subject"/>
    <w:basedOn w:val="CommentText"/>
    <w:next w:val="CommentText"/>
    <w:link w:val="CommentSubjectChar"/>
    <w:uiPriority w:val="99"/>
    <w:semiHidden/>
    <w:unhideWhenUsed/>
    <w:rsid w:val="00FA750A"/>
    <w:rPr>
      <w:b/>
      <w:bCs/>
    </w:rPr>
  </w:style>
  <w:style w:type="character" w:customStyle="1" w:styleId="CommentSubjectChar">
    <w:name w:val="Comment Subject Char"/>
    <w:basedOn w:val="CommentTextChar"/>
    <w:link w:val="CommentSubject"/>
    <w:uiPriority w:val="99"/>
    <w:semiHidden/>
    <w:rsid w:val="00FA750A"/>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5858"/>
  </w:style>
  <w:style w:type="paragraph" w:styleId="Heading1">
    <w:name w:val="heading 1"/>
    <w:basedOn w:val="Normal1"/>
    <w:next w:val="Normal1"/>
    <w:rsid w:val="00F0158A"/>
    <w:pPr>
      <w:keepNext/>
      <w:keepLines/>
      <w:spacing w:before="400" w:after="120"/>
      <w:outlineLvl w:val="0"/>
    </w:pPr>
    <w:rPr>
      <w:b/>
      <w:sz w:val="28"/>
      <w:szCs w:val="40"/>
    </w:rPr>
  </w:style>
  <w:style w:type="paragraph" w:styleId="Heading2">
    <w:name w:val="heading 2"/>
    <w:basedOn w:val="Normal1"/>
    <w:next w:val="Normal1"/>
    <w:rsid w:val="007A3F92"/>
    <w:pPr>
      <w:keepNext/>
      <w:keepLines/>
      <w:spacing w:before="360" w:after="120"/>
      <w:outlineLvl w:val="1"/>
    </w:pPr>
    <w:rPr>
      <w:sz w:val="32"/>
      <w:szCs w:val="32"/>
    </w:rPr>
  </w:style>
  <w:style w:type="paragraph" w:styleId="Heading3">
    <w:name w:val="heading 3"/>
    <w:basedOn w:val="Normal1"/>
    <w:next w:val="Normal1"/>
    <w:rsid w:val="007A3F92"/>
    <w:pPr>
      <w:keepNext/>
      <w:keepLines/>
      <w:spacing w:before="320" w:after="80"/>
      <w:outlineLvl w:val="2"/>
    </w:pPr>
    <w:rPr>
      <w:color w:val="434343"/>
      <w:sz w:val="28"/>
      <w:szCs w:val="28"/>
    </w:rPr>
  </w:style>
  <w:style w:type="paragraph" w:styleId="Heading4">
    <w:name w:val="heading 4"/>
    <w:basedOn w:val="Normal1"/>
    <w:next w:val="Normal1"/>
    <w:rsid w:val="007A3F92"/>
    <w:pPr>
      <w:keepNext/>
      <w:keepLines/>
      <w:spacing w:before="280" w:after="80"/>
      <w:outlineLvl w:val="3"/>
    </w:pPr>
    <w:rPr>
      <w:color w:val="666666"/>
    </w:rPr>
  </w:style>
  <w:style w:type="paragraph" w:styleId="Heading5">
    <w:name w:val="heading 5"/>
    <w:basedOn w:val="Normal1"/>
    <w:next w:val="Normal1"/>
    <w:rsid w:val="007A3F92"/>
    <w:pPr>
      <w:keepNext/>
      <w:keepLines/>
      <w:spacing w:before="240" w:after="80"/>
      <w:outlineLvl w:val="4"/>
    </w:pPr>
    <w:rPr>
      <w:color w:val="666666"/>
      <w:sz w:val="22"/>
      <w:szCs w:val="22"/>
    </w:rPr>
  </w:style>
  <w:style w:type="paragraph" w:styleId="Heading6">
    <w:name w:val="heading 6"/>
    <w:basedOn w:val="Normal1"/>
    <w:next w:val="Normal1"/>
    <w:rsid w:val="007A3F9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3F92"/>
  </w:style>
  <w:style w:type="paragraph" w:styleId="Title">
    <w:name w:val="Title"/>
    <w:basedOn w:val="Normal1"/>
    <w:next w:val="Normal1"/>
    <w:rsid w:val="007A3F92"/>
    <w:pPr>
      <w:keepNext/>
      <w:keepLines/>
      <w:spacing w:before="0" w:after="60"/>
    </w:pPr>
    <w:rPr>
      <w:sz w:val="52"/>
      <w:szCs w:val="52"/>
    </w:rPr>
  </w:style>
  <w:style w:type="paragraph" w:styleId="Subtitle">
    <w:name w:val="Subtitle"/>
    <w:basedOn w:val="Normal1"/>
    <w:next w:val="Normal1"/>
    <w:rsid w:val="007A3F92"/>
    <w:pPr>
      <w:keepNext/>
      <w:keepLines/>
      <w:spacing w:before="0" w:after="320"/>
    </w:pPr>
    <w:rPr>
      <w:rFonts w:ascii="Arial" w:eastAsia="Arial" w:hAnsi="Arial" w:cs="Arial"/>
      <w:color w:val="666666"/>
      <w:sz w:val="30"/>
      <w:szCs w:val="30"/>
    </w:rPr>
  </w:style>
  <w:style w:type="table" w:customStyle="1" w:styleId="a">
    <w:name w:val="a"/>
    <w:basedOn w:val="TableNormal"/>
    <w:rsid w:val="007A3F9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7A3F9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A3F92"/>
    <w:pPr>
      <w:spacing w:line="240" w:lineRule="auto"/>
    </w:pPr>
    <w:rPr>
      <w:sz w:val="20"/>
      <w:szCs w:val="20"/>
    </w:rPr>
  </w:style>
  <w:style w:type="character" w:customStyle="1" w:styleId="CommentTextChar">
    <w:name w:val="Comment Text Char"/>
    <w:basedOn w:val="DefaultParagraphFont"/>
    <w:link w:val="CommentText"/>
    <w:uiPriority w:val="99"/>
    <w:semiHidden/>
    <w:rsid w:val="007A3F92"/>
    <w:rPr>
      <w:sz w:val="20"/>
      <w:szCs w:val="20"/>
    </w:rPr>
  </w:style>
  <w:style w:type="character" w:styleId="CommentReference">
    <w:name w:val="annotation reference"/>
    <w:basedOn w:val="DefaultParagraphFont"/>
    <w:uiPriority w:val="99"/>
    <w:semiHidden/>
    <w:unhideWhenUsed/>
    <w:rsid w:val="007A3F92"/>
    <w:rPr>
      <w:sz w:val="16"/>
      <w:szCs w:val="16"/>
    </w:rPr>
  </w:style>
  <w:style w:type="paragraph" w:styleId="BalloonText">
    <w:name w:val="Balloon Text"/>
    <w:basedOn w:val="Normal"/>
    <w:link w:val="BalloonTextChar"/>
    <w:uiPriority w:val="99"/>
    <w:semiHidden/>
    <w:unhideWhenUsed/>
    <w:rsid w:val="0058120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1208"/>
    <w:rPr>
      <w:rFonts w:ascii="Tahoma" w:hAnsi="Tahoma" w:cs="Tahoma"/>
      <w:sz w:val="16"/>
      <w:szCs w:val="16"/>
    </w:rPr>
  </w:style>
  <w:style w:type="character" w:styleId="Hyperlink">
    <w:name w:val="Hyperlink"/>
    <w:basedOn w:val="DefaultParagraphFont"/>
    <w:uiPriority w:val="99"/>
    <w:unhideWhenUsed/>
    <w:rsid w:val="00C7421B"/>
    <w:rPr>
      <w:color w:val="0000FF" w:themeColor="hyperlink"/>
      <w:u w:val="single"/>
    </w:rPr>
  </w:style>
  <w:style w:type="character" w:styleId="FollowedHyperlink">
    <w:name w:val="FollowedHyperlink"/>
    <w:basedOn w:val="DefaultParagraphFont"/>
    <w:uiPriority w:val="99"/>
    <w:semiHidden/>
    <w:unhideWhenUsed/>
    <w:rsid w:val="004878EF"/>
    <w:rPr>
      <w:color w:val="800080" w:themeColor="followedHyperlink"/>
      <w:u w:val="single"/>
    </w:rPr>
  </w:style>
  <w:style w:type="paragraph" w:styleId="TOCHeading">
    <w:name w:val="TOC Heading"/>
    <w:basedOn w:val="Heading1"/>
    <w:next w:val="Normal"/>
    <w:uiPriority w:val="39"/>
    <w:semiHidden/>
    <w:unhideWhenUsed/>
    <w:qFormat/>
    <w:rsid w:val="00AA7AB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A7AB3"/>
    <w:pPr>
      <w:spacing w:after="100"/>
    </w:pPr>
  </w:style>
  <w:style w:type="paragraph" w:styleId="Header">
    <w:name w:val="header"/>
    <w:basedOn w:val="Normal"/>
    <w:link w:val="HeaderChar"/>
    <w:uiPriority w:val="99"/>
    <w:semiHidden/>
    <w:unhideWhenUsed/>
    <w:rsid w:val="0073590B"/>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3590B"/>
  </w:style>
  <w:style w:type="paragraph" w:styleId="Footer">
    <w:name w:val="footer"/>
    <w:basedOn w:val="Normal"/>
    <w:link w:val="FooterChar"/>
    <w:uiPriority w:val="99"/>
    <w:unhideWhenUsed/>
    <w:rsid w:val="0073590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3590B"/>
  </w:style>
  <w:style w:type="paragraph" w:styleId="CommentSubject">
    <w:name w:val="annotation subject"/>
    <w:basedOn w:val="CommentText"/>
    <w:next w:val="CommentText"/>
    <w:link w:val="CommentSubjectChar"/>
    <w:uiPriority w:val="99"/>
    <w:semiHidden/>
    <w:unhideWhenUsed/>
    <w:rsid w:val="00FA750A"/>
    <w:rPr>
      <w:b/>
      <w:bCs/>
    </w:rPr>
  </w:style>
  <w:style w:type="character" w:customStyle="1" w:styleId="CommentSubjectChar">
    <w:name w:val="Comment Subject Char"/>
    <w:basedOn w:val="CommentTextChar"/>
    <w:link w:val="CommentSubject"/>
    <w:uiPriority w:val="99"/>
    <w:semiHidden/>
    <w:rsid w:val="00FA750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rake.co.uk/" TargetMode="External"/><Relationship Id="rId26" Type="http://schemas.openxmlformats.org/officeDocument/2006/relationships/hyperlink" Target="https://www.statista.com/statistics/808225/unemployment-rate-in-bangladesh/" TargetMode="External"/><Relationship Id="rId3" Type="http://schemas.microsoft.com/office/2007/relationships/stylesWithEffects" Target="stylesWithEffects.xml"/><Relationship Id="rId21" Type="http://schemas.openxmlformats.org/officeDocument/2006/relationships/hyperlink" Target="https://www.imf.org/external/pubs/ft/fandd/1996/03/pdf/ghosh.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m/news/world-asia-58999047" TargetMode="External"/><Relationship Id="rId25" Type="http://schemas.openxmlformats.org/officeDocument/2006/relationships/hyperlink" Target="https://www.statista.com/statistics/438214/gross-domestic-product-gdp-growth-rate-in-bangladesh/"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bc.com/news/world-south-asia-12650940" TargetMode="External"/><Relationship Id="rId20" Type="http://schemas.openxmlformats.org/officeDocument/2006/relationships/hyperlink" Target="https://icqi.org/developing-countries-list/" TargetMode="External"/><Relationship Id="rId29" Type="http://schemas.openxmlformats.org/officeDocument/2006/relationships/hyperlink" Target="https://documents1.worldbank.org/curated/en/702731624306432211/pdf/Gearing-Up-for-the-Future-of-Manufacturing-in-Banglades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438167/total-population-of-bangladesh/"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angladesh.com/culture/languages/" TargetMode="External"/><Relationship Id="rId23" Type="http://schemas.openxmlformats.org/officeDocument/2006/relationships/hyperlink" Target="https://www.nationsonline.org/oneworld/bangladesh.htm" TargetMode="External"/><Relationship Id="rId28" Type="http://schemas.openxmlformats.org/officeDocument/2006/relationships/hyperlink" Target="https://www.worldbank.org/en/news/press-release/2021/06/24/bangladesh-improving-productivity-and-technology-adaption-key-to-a-globally-competitive-manufacturing-sector" TargetMode="External"/><Relationship Id="rId10" Type="http://schemas.openxmlformats.org/officeDocument/2006/relationships/image" Target="media/image3.png"/><Relationship Id="rId19" Type="http://schemas.openxmlformats.org/officeDocument/2006/relationships/hyperlink" Target="https://www.hofstede-insights.com/country-comparison/bangladesh,the-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ngladesh.com/culture/" TargetMode="External"/><Relationship Id="rId22" Type="http://schemas.openxmlformats.org/officeDocument/2006/relationships/hyperlink" Target="https://www.linkedin.com/company/brakesuk" TargetMode="External"/><Relationship Id="rId27" Type="http://schemas.openxmlformats.org/officeDocument/2006/relationships/hyperlink" Target="https://www.studying-in-uk.org/british-culture-and-social-norms/" TargetMode="External"/><Relationship Id="rId30"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132D66-C52C-44E6-AC02-140FAC297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3663</Words>
  <Characters>21246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Ioana</cp:lastModifiedBy>
  <cp:revision>3</cp:revision>
  <dcterms:created xsi:type="dcterms:W3CDTF">2022-04-23T14:21:00Z</dcterms:created>
  <dcterms:modified xsi:type="dcterms:W3CDTF">2022-05-09T20:17:00Z</dcterms:modified>
</cp:coreProperties>
</file>