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4745" w:rsidRPr="009E4A68" w:rsidRDefault="00424745" w:rsidP="00424745">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7" type="#_x0000_t202" style="position:absolute;margin-left:407.4pt;margin-top:-18.4pt;width:125.35pt;height:1in;z-index:2516766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424745" w:rsidRDefault="00424745" w:rsidP="00424745">
                  <w:pPr>
                    <w:pStyle w:val="Heading6"/>
                    <w:shd w:val="clear" w:color="auto" w:fill="E0E0E0"/>
                  </w:pPr>
                </w:p>
                <w:p w:rsidR="00424745" w:rsidRDefault="00424745" w:rsidP="00424745">
                  <w:pPr>
                    <w:pStyle w:val="Heading6"/>
                    <w:shd w:val="clear" w:color="auto" w:fill="E0E0E0"/>
                  </w:pPr>
                  <w:r>
                    <w:t xml:space="preserve">RESULT </w:t>
                  </w:r>
                  <w:r>
                    <w:rPr>
                      <w:noProof/>
                      <w:lang w:eastAsia="en-GB"/>
                    </w:rPr>
                    <w:drawing>
                      <wp:inline distT="0" distB="0" distL="0" distR="0">
                        <wp:extent cx="636905" cy="440055"/>
                        <wp:effectExtent l="0" t="0" r="0" b="0"/>
                        <wp:docPr id="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Pr="009E4A68">
        <w:rPr>
          <w:noProof/>
        </w:rPr>
        <w:drawing>
          <wp:inline distT="0" distB="0" distL="0" distR="0">
            <wp:extent cx="1809750" cy="723900"/>
            <wp:effectExtent l="0" t="0" r="0" b="0"/>
            <wp:docPr id="15"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424745" w:rsidRPr="009E4A68" w:rsidRDefault="00424745" w:rsidP="0042474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424745" w:rsidRPr="009E4A68" w:rsidTr="001D1BD1">
        <w:tc>
          <w:tcPr>
            <w:tcW w:w="10670" w:type="dxa"/>
            <w:shd w:val="clear" w:color="auto" w:fill="C0C0C0"/>
          </w:tcPr>
          <w:p w:rsidR="00424745" w:rsidRPr="009E4A68" w:rsidRDefault="00424745" w:rsidP="001D1BD1">
            <w:pPr>
              <w:jc w:val="center"/>
              <w:rPr>
                <w:rFonts w:ascii="Arial" w:hAnsi="Arial" w:cs="Arial"/>
                <w:b/>
                <w:noProof/>
                <w:sz w:val="36"/>
                <w:szCs w:val="36"/>
              </w:rPr>
            </w:pPr>
            <w:r w:rsidRPr="009E4A68">
              <w:rPr>
                <w:rFonts w:ascii="Arial" w:hAnsi="Arial" w:cs="Arial"/>
                <w:b/>
                <w:noProof/>
                <w:sz w:val="36"/>
                <w:szCs w:val="36"/>
              </w:rPr>
              <w:t>ASSIGNMENT DETAILS AND FEEDBACK</w:t>
            </w:r>
          </w:p>
          <w:p w:rsidR="00424745" w:rsidRPr="009E4A68" w:rsidRDefault="00424745" w:rsidP="001D1BD1">
            <w:pPr>
              <w:jc w:val="center"/>
              <w:rPr>
                <w:rFonts w:ascii="Arial" w:hAnsi="Arial" w:cs="Arial"/>
              </w:rPr>
            </w:pPr>
            <w:r w:rsidRPr="009E4A68">
              <w:rPr>
                <w:rFonts w:ascii="Arial" w:hAnsi="Arial" w:cs="Arial"/>
                <w:b/>
                <w:noProof/>
                <w:sz w:val="24"/>
                <w:szCs w:val="24"/>
              </w:rPr>
              <w:t>SOUTH WEST WALES CENTRE FOR TEACHER EDUCATION</w:t>
            </w:r>
          </w:p>
        </w:tc>
      </w:tr>
    </w:tbl>
    <w:p w:rsidR="00424745" w:rsidRPr="009E4A68" w:rsidRDefault="00424745" w:rsidP="00424745">
      <w:pPr>
        <w:jc w:val="center"/>
        <w:rPr>
          <w:b/>
          <w:i/>
          <w:sz w:val="16"/>
          <w:szCs w:val="16"/>
        </w:rPr>
      </w:pPr>
      <w:r w:rsidRPr="009E4A68">
        <w:rPr>
          <w:b/>
          <w:i/>
          <w:sz w:val="16"/>
          <w:szCs w:val="16"/>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781"/>
        <w:gridCol w:w="2613"/>
        <w:gridCol w:w="2111"/>
      </w:tblGrid>
      <w:tr w:rsidR="00424745" w:rsidRPr="009E4A68" w:rsidTr="00DB6C81">
        <w:tc>
          <w:tcPr>
            <w:tcW w:w="2093" w:type="dxa"/>
            <w:shd w:val="pct15"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Student name:</w:t>
            </w:r>
          </w:p>
        </w:tc>
        <w:tc>
          <w:tcPr>
            <w:tcW w:w="3781" w:type="dxa"/>
          </w:tcPr>
          <w:p w:rsidR="00424745" w:rsidRPr="009E4A68" w:rsidRDefault="00424745" w:rsidP="001D1BD1">
            <w:pPr>
              <w:spacing w:before="120" w:after="120"/>
              <w:jc w:val="both"/>
              <w:rPr>
                <w:rFonts w:ascii="Calibri" w:hAnsi="Calibri" w:cs="Arial"/>
                <w:b/>
              </w:rPr>
            </w:pPr>
            <w:r>
              <w:rPr>
                <w:rFonts w:ascii="Calibri" w:hAnsi="Calibri" w:cs="Arial"/>
                <w:b/>
              </w:rPr>
              <w:t xml:space="preserve">Leah Harris </w:t>
            </w:r>
          </w:p>
        </w:tc>
        <w:tc>
          <w:tcPr>
            <w:tcW w:w="2613" w:type="dxa"/>
            <w:shd w:val="clear" w:color="auto" w:fill="D9D9D9"/>
          </w:tcPr>
          <w:p w:rsidR="00424745" w:rsidRPr="009E4A68" w:rsidRDefault="00424745" w:rsidP="001D1BD1">
            <w:pPr>
              <w:spacing w:before="120" w:after="120"/>
              <w:jc w:val="both"/>
              <w:rPr>
                <w:rFonts w:ascii="Calibri" w:hAnsi="Calibri" w:cs="Arial"/>
                <w:b/>
              </w:rPr>
            </w:pPr>
            <w:r w:rsidRPr="009E4A68">
              <w:rPr>
                <w:rFonts w:ascii="Calibri" w:hAnsi="Calibri" w:cs="Arial"/>
                <w:b/>
              </w:rPr>
              <w:t>Student P number:</w:t>
            </w:r>
          </w:p>
        </w:tc>
        <w:tc>
          <w:tcPr>
            <w:tcW w:w="2111" w:type="dxa"/>
          </w:tcPr>
          <w:p w:rsidR="00424745" w:rsidRPr="009E4A68" w:rsidRDefault="00424745" w:rsidP="001D1BD1">
            <w:pPr>
              <w:spacing w:before="120" w:after="120"/>
              <w:jc w:val="both"/>
              <w:rPr>
                <w:rFonts w:ascii="Calibri" w:hAnsi="Calibri" w:cs="Arial"/>
                <w:b/>
              </w:rPr>
            </w:pPr>
            <w:r>
              <w:rPr>
                <w:rFonts w:ascii="Calibri" w:hAnsi="Calibri" w:cs="Arial"/>
                <w:b/>
              </w:rPr>
              <w:t>1701965</w:t>
            </w:r>
          </w:p>
        </w:tc>
      </w:tr>
      <w:tr w:rsidR="00424745" w:rsidRPr="009E4A68" w:rsidTr="00DB6C81">
        <w:tc>
          <w:tcPr>
            <w:tcW w:w="2093" w:type="dxa"/>
            <w:shd w:val="pct15"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Programme: *</w:t>
            </w:r>
          </w:p>
        </w:tc>
        <w:tc>
          <w:tcPr>
            <w:tcW w:w="8505" w:type="dxa"/>
            <w:gridSpan w:val="3"/>
          </w:tcPr>
          <w:p w:rsidR="00424745" w:rsidRPr="009E4A68" w:rsidRDefault="00424745" w:rsidP="001D1BD1">
            <w:pPr>
              <w:spacing w:before="120" w:after="120"/>
              <w:jc w:val="both"/>
              <w:rPr>
                <w:rFonts w:ascii="Calibri" w:hAnsi="Calibri" w:cs="Arial"/>
                <w:b/>
              </w:rPr>
            </w:pPr>
            <w:r w:rsidRPr="009E4A68">
              <w:rPr>
                <w:rFonts w:ascii="Calibri" w:hAnsi="Calibri" w:cs="Arial"/>
                <w:b/>
              </w:rPr>
              <w:t>PGCE Primary</w:t>
            </w:r>
          </w:p>
        </w:tc>
      </w:tr>
      <w:tr w:rsidR="00424745" w:rsidRPr="009E4A68" w:rsidTr="00DB6C81">
        <w:tc>
          <w:tcPr>
            <w:tcW w:w="2093" w:type="dxa"/>
            <w:shd w:val="pct15"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Module: *</w:t>
            </w:r>
          </w:p>
        </w:tc>
        <w:tc>
          <w:tcPr>
            <w:tcW w:w="3781" w:type="dxa"/>
            <w:shd w:val="clear" w:color="auto" w:fill="auto"/>
          </w:tcPr>
          <w:p w:rsidR="00424745" w:rsidRPr="009E4A68" w:rsidRDefault="00424745" w:rsidP="001D1BD1">
            <w:pPr>
              <w:spacing w:before="120" w:after="120"/>
              <w:rPr>
                <w:rFonts w:ascii="Calibri" w:hAnsi="Calibri" w:cs="Arial"/>
                <w:b/>
              </w:rPr>
            </w:pPr>
            <w:r w:rsidRPr="009E4A68">
              <w:rPr>
                <w:rFonts w:ascii="Calibri" w:hAnsi="Calibri" w:cs="Arial"/>
                <w:b/>
              </w:rPr>
              <w:t>School Development and Pupil Progress</w:t>
            </w:r>
          </w:p>
        </w:tc>
        <w:tc>
          <w:tcPr>
            <w:tcW w:w="2613" w:type="dxa"/>
            <w:shd w:val="clear" w:color="auto" w:fill="D9D9D9"/>
          </w:tcPr>
          <w:p w:rsidR="00424745" w:rsidRPr="009E4A68" w:rsidRDefault="00424745" w:rsidP="001D1BD1">
            <w:pPr>
              <w:spacing w:before="120" w:after="120"/>
              <w:jc w:val="both"/>
              <w:rPr>
                <w:rFonts w:ascii="Calibri" w:hAnsi="Calibri" w:cs="Arial"/>
                <w:b/>
              </w:rPr>
            </w:pPr>
            <w:r w:rsidRPr="009E4A68">
              <w:rPr>
                <w:rFonts w:ascii="Calibri" w:hAnsi="Calibri" w:cs="Arial"/>
                <w:b/>
              </w:rPr>
              <w:t>Module Level (6 or 7):*</w:t>
            </w:r>
          </w:p>
        </w:tc>
        <w:tc>
          <w:tcPr>
            <w:tcW w:w="2111" w:type="dxa"/>
            <w:shd w:val="clear"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7</w:t>
            </w:r>
          </w:p>
        </w:tc>
      </w:tr>
      <w:tr w:rsidR="00424745" w:rsidRPr="009E4A68" w:rsidTr="00DB6C81">
        <w:tc>
          <w:tcPr>
            <w:tcW w:w="2093" w:type="dxa"/>
            <w:shd w:val="pct15"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Module code: *</w:t>
            </w:r>
          </w:p>
        </w:tc>
        <w:tc>
          <w:tcPr>
            <w:tcW w:w="3781" w:type="dxa"/>
          </w:tcPr>
          <w:p w:rsidR="00424745" w:rsidRPr="009E4A68" w:rsidRDefault="00424745" w:rsidP="001D1BD1">
            <w:pPr>
              <w:spacing w:before="120" w:after="120"/>
              <w:jc w:val="both"/>
              <w:rPr>
                <w:rFonts w:ascii="Calibri" w:hAnsi="Calibri" w:cs="Arial"/>
                <w:b/>
              </w:rPr>
            </w:pPr>
            <w:r w:rsidRPr="009E4A68">
              <w:rPr>
                <w:rFonts w:ascii="Calibri" w:hAnsi="Calibri" w:cs="Arial"/>
                <w:b/>
              </w:rPr>
              <w:t>M7X02153</w:t>
            </w:r>
          </w:p>
        </w:tc>
        <w:tc>
          <w:tcPr>
            <w:tcW w:w="2613" w:type="dxa"/>
            <w:shd w:val="clear" w:color="auto" w:fill="D9D9D9"/>
          </w:tcPr>
          <w:p w:rsidR="00424745" w:rsidRPr="009E4A68" w:rsidRDefault="00424745" w:rsidP="001D1BD1">
            <w:pPr>
              <w:pStyle w:val="Heading2"/>
              <w:rPr>
                <w:rFonts w:ascii="Calibri" w:hAnsi="Calibri" w:cs="Arial"/>
                <w:sz w:val="22"/>
                <w:szCs w:val="22"/>
              </w:rPr>
            </w:pPr>
            <w:r w:rsidRPr="009E4A68">
              <w:rPr>
                <w:rFonts w:ascii="Calibri" w:hAnsi="Calibri" w:cs="Arial"/>
                <w:sz w:val="22"/>
                <w:szCs w:val="22"/>
              </w:rPr>
              <w:t xml:space="preserve">Contribution to Overall </w:t>
            </w:r>
          </w:p>
          <w:p w:rsidR="00424745" w:rsidRPr="009E4A68" w:rsidRDefault="00424745" w:rsidP="001D1BD1">
            <w:pPr>
              <w:rPr>
                <w:rFonts w:ascii="Calibri" w:hAnsi="Calibri" w:cs="Arial"/>
                <w:b/>
              </w:rPr>
            </w:pPr>
            <w:r w:rsidRPr="009E4A68">
              <w:rPr>
                <w:rFonts w:ascii="Calibri" w:hAnsi="Calibri" w:cs="Arial"/>
                <w:b/>
              </w:rPr>
              <w:t>Module Assessment (%): *</w:t>
            </w:r>
          </w:p>
        </w:tc>
        <w:tc>
          <w:tcPr>
            <w:tcW w:w="2111" w:type="dxa"/>
          </w:tcPr>
          <w:p w:rsidR="00424745" w:rsidRPr="009E4A68" w:rsidRDefault="00424745" w:rsidP="001D1BD1">
            <w:pPr>
              <w:spacing w:before="120" w:after="120"/>
              <w:jc w:val="both"/>
              <w:rPr>
                <w:rFonts w:ascii="Calibri" w:hAnsi="Calibri" w:cs="Arial"/>
                <w:b/>
              </w:rPr>
            </w:pPr>
            <w:r w:rsidRPr="009E4A68">
              <w:rPr>
                <w:rFonts w:ascii="Calibri" w:hAnsi="Calibri" w:cs="Arial"/>
                <w:b/>
              </w:rPr>
              <w:t>70%</w:t>
            </w:r>
          </w:p>
        </w:tc>
      </w:tr>
      <w:tr w:rsidR="00424745" w:rsidRPr="009E4A68" w:rsidTr="00DB6C81">
        <w:tc>
          <w:tcPr>
            <w:tcW w:w="2093" w:type="dxa"/>
            <w:shd w:val="pct15"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Module Lead:*</w:t>
            </w:r>
          </w:p>
        </w:tc>
        <w:tc>
          <w:tcPr>
            <w:tcW w:w="8505" w:type="dxa"/>
            <w:gridSpan w:val="3"/>
            <w:shd w:val="clear" w:color="auto" w:fill="FFFFFF" w:themeFill="background1"/>
          </w:tcPr>
          <w:p w:rsidR="00424745" w:rsidRPr="009E4A68" w:rsidRDefault="00424745" w:rsidP="001D1BD1">
            <w:pPr>
              <w:spacing w:before="120" w:after="120"/>
              <w:jc w:val="both"/>
              <w:rPr>
                <w:rFonts w:ascii="Calibri" w:hAnsi="Calibri" w:cs="Arial"/>
                <w:b/>
              </w:rPr>
            </w:pPr>
            <w:r w:rsidRPr="009E4A68">
              <w:rPr>
                <w:rFonts w:ascii="Calibri" w:hAnsi="Calibri" w:cs="Arial"/>
                <w:b/>
              </w:rPr>
              <w:t xml:space="preserve">Helen Lewis </w:t>
            </w:r>
          </w:p>
        </w:tc>
      </w:tr>
      <w:tr w:rsidR="00424745" w:rsidRPr="009E4A68" w:rsidTr="00DB6C81">
        <w:tc>
          <w:tcPr>
            <w:tcW w:w="2093" w:type="dxa"/>
            <w:shd w:val="pct15"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Assignment Title:*</w:t>
            </w:r>
          </w:p>
        </w:tc>
        <w:tc>
          <w:tcPr>
            <w:tcW w:w="3781" w:type="dxa"/>
          </w:tcPr>
          <w:p w:rsidR="00424745" w:rsidRPr="009E4A68" w:rsidRDefault="00424745" w:rsidP="001D1BD1">
            <w:pPr>
              <w:rPr>
                <w:rFonts w:ascii="Calibri" w:eastAsia="Calibri" w:hAnsi="Calibri"/>
                <w:b/>
              </w:rPr>
            </w:pPr>
            <w:r w:rsidRPr="009E4A68">
              <w:rPr>
                <w:rFonts w:ascii="Calibri" w:eastAsia="Calibri" w:hAnsi="Calibri"/>
                <w:b/>
              </w:rPr>
              <w:t>Written assessment 4,500 words</w:t>
            </w:r>
          </w:p>
        </w:tc>
        <w:tc>
          <w:tcPr>
            <w:tcW w:w="2613" w:type="dxa"/>
            <w:shd w:val="pct15"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Assignment No (x of x):*</w:t>
            </w:r>
          </w:p>
        </w:tc>
        <w:tc>
          <w:tcPr>
            <w:tcW w:w="2111" w:type="dxa"/>
          </w:tcPr>
          <w:p w:rsidR="00424745" w:rsidRPr="009E4A68" w:rsidRDefault="00424745" w:rsidP="001D1BD1">
            <w:pPr>
              <w:spacing w:before="120" w:after="120"/>
              <w:jc w:val="both"/>
              <w:rPr>
                <w:rFonts w:ascii="Calibri" w:hAnsi="Calibri" w:cs="Arial"/>
                <w:b/>
              </w:rPr>
            </w:pPr>
            <w:r w:rsidRPr="009E4A68">
              <w:rPr>
                <w:rFonts w:ascii="Calibri" w:hAnsi="Calibri" w:cs="Arial"/>
                <w:b/>
              </w:rPr>
              <w:t>1/2</w:t>
            </w:r>
          </w:p>
        </w:tc>
      </w:tr>
      <w:tr w:rsidR="00424745" w:rsidRPr="009E4A68" w:rsidTr="00DB6C81">
        <w:tc>
          <w:tcPr>
            <w:tcW w:w="2093" w:type="dxa"/>
            <w:shd w:val="pct15"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Start date:*</w:t>
            </w:r>
          </w:p>
        </w:tc>
        <w:tc>
          <w:tcPr>
            <w:tcW w:w="3781" w:type="dxa"/>
            <w:shd w:val="clear" w:color="auto" w:fill="auto"/>
          </w:tcPr>
          <w:p w:rsidR="00424745" w:rsidRPr="009E4A68" w:rsidRDefault="00424745" w:rsidP="001D1BD1">
            <w:pPr>
              <w:spacing w:before="120" w:after="120"/>
              <w:jc w:val="both"/>
              <w:rPr>
                <w:rFonts w:ascii="Calibri" w:hAnsi="Calibri" w:cs="Arial"/>
                <w:b/>
              </w:rPr>
            </w:pPr>
            <w:r>
              <w:rPr>
                <w:rFonts w:ascii="Calibri" w:hAnsi="Calibri" w:cs="Arial"/>
                <w:b/>
              </w:rPr>
              <w:t>5/3/17</w:t>
            </w:r>
          </w:p>
        </w:tc>
        <w:tc>
          <w:tcPr>
            <w:tcW w:w="2613" w:type="dxa"/>
            <w:shd w:val="pct15"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Submission deadline:*</w:t>
            </w:r>
          </w:p>
        </w:tc>
        <w:tc>
          <w:tcPr>
            <w:tcW w:w="2111" w:type="dxa"/>
          </w:tcPr>
          <w:p w:rsidR="00424745" w:rsidRPr="009E4A68" w:rsidRDefault="00424745" w:rsidP="001D1BD1">
            <w:pPr>
              <w:spacing w:before="120" w:after="120"/>
              <w:jc w:val="both"/>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May 2018</w:t>
            </w:r>
          </w:p>
        </w:tc>
      </w:tr>
      <w:tr w:rsidR="00424745" w:rsidRPr="009E4A68" w:rsidTr="00DB6C81">
        <w:tc>
          <w:tcPr>
            <w:tcW w:w="2093" w:type="dxa"/>
            <w:shd w:val="pct15" w:color="auto" w:fill="auto"/>
          </w:tcPr>
          <w:p w:rsidR="00424745" w:rsidRPr="009E4A68" w:rsidRDefault="00424745" w:rsidP="001D1BD1">
            <w:pPr>
              <w:spacing w:before="120" w:after="120"/>
              <w:jc w:val="both"/>
              <w:rPr>
                <w:rFonts w:ascii="Calibri" w:hAnsi="Calibri" w:cs="Arial"/>
                <w:b/>
              </w:rPr>
            </w:pPr>
            <w:r w:rsidRPr="009E4A68">
              <w:rPr>
                <w:rFonts w:ascii="Calibri" w:hAnsi="Calibri" w:cs="Arial"/>
                <w:b/>
              </w:rPr>
              <w:t>Return date of provisional marks &amp; written feedback:*</w:t>
            </w:r>
          </w:p>
        </w:tc>
        <w:tc>
          <w:tcPr>
            <w:tcW w:w="8505" w:type="dxa"/>
            <w:gridSpan w:val="3"/>
            <w:shd w:val="clear" w:color="auto" w:fill="auto"/>
          </w:tcPr>
          <w:p w:rsidR="00424745" w:rsidRPr="009E4A68" w:rsidRDefault="00424745" w:rsidP="001D1BD1">
            <w:pPr>
              <w:spacing w:before="120" w:after="120"/>
              <w:jc w:val="both"/>
              <w:rPr>
                <w:rFonts w:ascii="Calibri" w:hAnsi="Calibri" w:cs="Arial"/>
                <w:b/>
              </w:rPr>
            </w:pPr>
            <w:r>
              <w:rPr>
                <w:rFonts w:ascii="Calibri" w:hAnsi="Calibri" w:cs="Arial"/>
                <w:b/>
              </w:rPr>
              <w:t>27</w:t>
            </w:r>
            <w:r w:rsidRPr="00C108AE">
              <w:rPr>
                <w:rFonts w:ascii="Calibri" w:hAnsi="Calibri" w:cs="Arial"/>
                <w:b/>
                <w:vertAlign w:val="superscript"/>
              </w:rPr>
              <w:t>th</w:t>
            </w:r>
            <w:r>
              <w:rPr>
                <w:rFonts w:ascii="Calibri" w:hAnsi="Calibri" w:cs="Arial"/>
                <w:b/>
              </w:rPr>
              <w:t xml:space="preserve"> June 2018 </w:t>
            </w:r>
          </w:p>
        </w:tc>
      </w:tr>
    </w:tbl>
    <w:tbl>
      <w:tblPr>
        <w:tblpPr w:leftFromText="180" w:rightFromText="180" w:vertAnchor="text" w:horzAnchor="margin" w:tblpXSpec="center" w:tblpY="90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424745" w:rsidRPr="009E4A68" w:rsidTr="00424745">
        <w:trPr>
          <w:trHeight w:val="421"/>
        </w:trPr>
        <w:tc>
          <w:tcPr>
            <w:tcW w:w="1809" w:type="dxa"/>
            <w:tcBorders>
              <w:top w:val="single" w:sz="6" w:space="0" w:color="auto"/>
            </w:tcBorders>
            <w:shd w:val="clear" w:color="auto" w:fill="D9D9D9"/>
          </w:tcPr>
          <w:p w:rsidR="00424745" w:rsidRPr="009E4A68" w:rsidRDefault="00424745" w:rsidP="00424745">
            <w:pPr>
              <w:rPr>
                <w:rFonts w:ascii="Calibri" w:hAnsi="Calibri" w:cs="Arial"/>
                <w:b/>
              </w:rPr>
            </w:pPr>
            <w:r w:rsidRPr="009E4A68">
              <w:rPr>
                <w:rFonts w:ascii="Calibri" w:hAnsi="Calibri" w:cs="Arial"/>
                <w:b/>
              </w:rPr>
              <w:t>Referencing:</w:t>
            </w:r>
          </w:p>
        </w:tc>
        <w:tc>
          <w:tcPr>
            <w:tcW w:w="8789" w:type="dxa"/>
            <w:gridSpan w:val="3"/>
            <w:tcBorders>
              <w:top w:val="single" w:sz="6" w:space="0" w:color="auto"/>
            </w:tcBorders>
          </w:tcPr>
          <w:p w:rsidR="00424745" w:rsidRPr="009E4A68" w:rsidRDefault="00424745" w:rsidP="00424745">
            <w:pPr>
              <w:pStyle w:val="BodyText2"/>
              <w:rPr>
                <w:rFonts w:ascii="Calibri" w:hAnsi="Calibri" w:cs="Arial"/>
                <w:sz w:val="18"/>
                <w:szCs w:val="18"/>
              </w:rPr>
            </w:pPr>
            <w:r w:rsidRPr="009E4A68">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9E4A68">
              <w:rPr>
                <w:rFonts w:ascii="Calibri" w:hAnsi="Calibri" w:cs="Arial"/>
                <w:sz w:val="18"/>
                <w:szCs w:val="18"/>
                <w:u w:val="single"/>
              </w:rPr>
              <w:t>title of book</w:t>
            </w:r>
            <w:r w:rsidRPr="009E4A68">
              <w:rPr>
                <w:rFonts w:ascii="Calibri" w:hAnsi="Calibri" w:cs="Arial"/>
                <w:sz w:val="18"/>
                <w:szCs w:val="18"/>
              </w:rPr>
              <w:t>, edition, publisher: place of publication).</w:t>
            </w:r>
          </w:p>
        </w:tc>
      </w:tr>
      <w:tr w:rsidR="00424745" w:rsidRPr="009E4A68" w:rsidTr="00424745">
        <w:trPr>
          <w:trHeight w:val="666"/>
        </w:trPr>
        <w:tc>
          <w:tcPr>
            <w:tcW w:w="1809" w:type="dxa"/>
            <w:tcBorders>
              <w:top w:val="single" w:sz="6" w:space="0" w:color="auto"/>
            </w:tcBorders>
            <w:shd w:val="clear" w:color="auto" w:fill="D9D9D9"/>
          </w:tcPr>
          <w:p w:rsidR="00424745" w:rsidRPr="009E4A68" w:rsidRDefault="00424745" w:rsidP="00424745">
            <w:pPr>
              <w:rPr>
                <w:rFonts w:ascii="Calibri" w:hAnsi="Calibri" w:cs="Arial"/>
                <w:b/>
              </w:rPr>
            </w:pPr>
            <w:r w:rsidRPr="009E4A68">
              <w:rPr>
                <w:rFonts w:ascii="Calibri" w:hAnsi="Calibri" w:cs="Arial"/>
                <w:b/>
              </w:rPr>
              <w:t>Submission:</w:t>
            </w:r>
          </w:p>
        </w:tc>
        <w:tc>
          <w:tcPr>
            <w:tcW w:w="6521" w:type="dxa"/>
            <w:tcBorders>
              <w:top w:val="single" w:sz="6" w:space="0" w:color="auto"/>
            </w:tcBorders>
          </w:tcPr>
          <w:p w:rsidR="00424745" w:rsidRPr="009E4A68" w:rsidRDefault="00424745" w:rsidP="00424745">
            <w:pPr>
              <w:spacing w:before="120" w:after="120"/>
              <w:jc w:val="both"/>
              <w:rPr>
                <w:rFonts w:ascii="Calibri" w:hAnsi="Calibri" w:cs="Arial"/>
              </w:rPr>
            </w:pPr>
            <w:r w:rsidRPr="009E4A68">
              <w:rPr>
                <w:rFonts w:ascii="Calibri" w:hAnsi="Calibri" w:cs="Arial"/>
                <w:b/>
              </w:rPr>
              <w:t xml:space="preserve">All assignments must be submitted to Turnitin unless otherwise instructed by the Lecturer. </w:t>
            </w:r>
          </w:p>
          <w:p w:rsidR="00424745" w:rsidRPr="009E4A68" w:rsidRDefault="00424745" w:rsidP="00424745">
            <w:pPr>
              <w:spacing w:before="120" w:after="120"/>
              <w:jc w:val="both"/>
              <w:rPr>
                <w:rFonts w:ascii="Calibri" w:hAnsi="Calibri" w:cs="Arial"/>
                <w:sz w:val="18"/>
                <w:szCs w:val="18"/>
              </w:rPr>
            </w:pPr>
            <w:r w:rsidRPr="009E4A68">
              <w:rPr>
                <w:rFonts w:ascii="Calibri" w:hAnsi="Calibri" w:cs="Arial"/>
                <w:b/>
              </w:rPr>
              <w:t>Note</w:t>
            </w:r>
            <w:r w:rsidRPr="009E4A68">
              <w:rPr>
                <w:rFonts w:ascii="Calibri" w:hAnsi="Calibri" w:cs="Arial"/>
              </w:rPr>
              <w:t xml:space="preserve">: the Turnitin version is the primary submission and acts as a receipt for the student.  </w:t>
            </w:r>
            <w:r w:rsidRPr="009E4A68">
              <w:rPr>
                <w:rFonts w:ascii="Calibri" w:hAnsi="Calibri" w:cs="Arial"/>
                <w:b/>
              </w:rPr>
              <w:t xml:space="preserve">Late submission of the electronic version of the assignment will result in a late penalty.  </w:t>
            </w:r>
            <w:r w:rsidRPr="009E4A68">
              <w:rPr>
                <w:rFonts w:ascii="Calibri" w:hAnsi="Calibri" w:cs="Arial"/>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rsidR="00424745" w:rsidRPr="009E4A68" w:rsidRDefault="00424745" w:rsidP="00424745">
            <w:pPr>
              <w:rPr>
                <w:rFonts w:ascii="Calibri" w:hAnsi="Calibri" w:cs="Arial"/>
                <w:b/>
              </w:rPr>
            </w:pPr>
            <w:r w:rsidRPr="009E4A68">
              <w:rPr>
                <w:rFonts w:ascii="Calibri" w:hAnsi="Calibri" w:cs="Arial"/>
                <w:b/>
              </w:rPr>
              <w:br/>
              <w:t>Date:</w:t>
            </w:r>
          </w:p>
        </w:tc>
        <w:tc>
          <w:tcPr>
            <w:tcW w:w="1134" w:type="dxa"/>
            <w:tcBorders>
              <w:top w:val="single" w:sz="6" w:space="0" w:color="auto"/>
            </w:tcBorders>
          </w:tcPr>
          <w:p w:rsidR="00424745" w:rsidRPr="009E4A68" w:rsidRDefault="00424745" w:rsidP="00424745">
            <w:pPr>
              <w:rPr>
                <w:rFonts w:ascii="Calibri" w:hAnsi="Calibri" w:cs="Arial"/>
                <w:b/>
              </w:rPr>
            </w:pPr>
          </w:p>
          <w:p w:rsidR="00424745" w:rsidRPr="009E4A68" w:rsidRDefault="00424745" w:rsidP="00424745">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tbl>
      <w:tblPr>
        <w:tblpPr w:leftFromText="180" w:rightFromText="180" w:vertAnchor="page" w:horzAnchor="margin" w:tblpXSpec="center" w:tblpY="2536"/>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424745" w:rsidRPr="009E4A68" w:rsidTr="00424745">
        <w:trPr>
          <w:trHeight w:val="386"/>
        </w:trPr>
        <w:tc>
          <w:tcPr>
            <w:tcW w:w="9464" w:type="dxa"/>
            <w:vMerge w:val="restart"/>
            <w:shd w:val="pct15" w:color="auto" w:fill="auto"/>
          </w:tcPr>
          <w:p w:rsidR="00424745" w:rsidRPr="009E4A68" w:rsidRDefault="00424745" w:rsidP="00424745">
            <w:pPr>
              <w:spacing w:before="120" w:after="120"/>
              <w:jc w:val="both"/>
              <w:rPr>
                <w:rFonts w:ascii="Calibri" w:hAnsi="Calibri" w:cs="Calibri"/>
                <w:b/>
                <w:sz w:val="18"/>
                <w:szCs w:val="18"/>
              </w:rPr>
            </w:pPr>
            <w:r w:rsidRPr="009E4A68">
              <w:rPr>
                <w:rFonts w:ascii="Calibri" w:hAnsi="Calibri" w:cs="Arial"/>
                <w:sz w:val="18"/>
                <w:szCs w:val="18"/>
              </w:rPr>
              <w:lastRenderedPageBreak/>
              <w:t>Module lead totick to indicate if a hard copy version of the assignment must be submitted.*</w:t>
            </w:r>
          </w:p>
        </w:tc>
        <w:tc>
          <w:tcPr>
            <w:tcW w:w="567" w:type="dxa"/>
            <w:shd w:val="pct15" w:color="auto" w:fill="auto"/>
          </w:tcPr>
          <w:p w:rsidR="00424745" w:rsidRPr="009E4A68" w:rsidRDefault="00424745" w:rsidP="00424745">
            <w:pPr>
              <w:spacing w:before="120" w:after="120"/>
              <w:jc w:val="both"/>
              <w:rPr>
                <w:rFonts w:ascii="Calibri" w:hAnsi="Calibri" w:cs="Calibri"/>
                <w:b/>
              </w:rPr>
            </w:pPr>
            <w:r w:rsidRPr="009E4A68">
              <w:rPr>
                <w:rFonts w:ascii="Calibri" w:hAnsi="Calibri" w:cs="Calibri"/>
                <w:b/>
              </w:rPr>
              <w:t>YES</w:t>
            </w:r>
          </w:p>
        </w:tc>
        <w:tc>
          <w:tcPr>
            <w:tcW w:w="567" w:type="dxa"/>
          </w:tcPr>
          <w:p w:rsidR="00424745" w:rsidRPr="009E4A68" w:rsidRDefault="00424745" w:rsidP="00424745">
            <w:pPr>
              <w:spacing w:before="120" w:after="120"/>
              <w:jc w:val="both"/>
              <w:rPr>
                <w:rFonts w:ascii="Calibri" w:hAnsi="Calibri" w:cs="Calibri"/>
                <w:b/>
              </w:rPr>
            </w:pPr>
          </w:p>
        </w:tc>
      </w:tr>
      <w:tr w:rsidR="00424745" w:rsidRPr="009E4A68" w:rsidTr="00424745">
        <w:trPr>
          <w:trHeight w:val="408"/>
        </w:trPr>
        <w:tc>
          <w:tcPr>
            <w:tcW w:w="9464" w:type="dxa"/>
            <w:vMerge/>
            <w:shd w:val="pct15" w:color="auto" w:fill="auto"/>
          </w:tcPr>
          <w:p w:rsidR="00424745" w:rsidRPr="009E4A68" w:rsidRDefault="00424745" w:rsidP="00424745">
            <w:pPr>
              <w:spacing w:before="120" w:after="120"/>
              <w:jc w:val="both"/>
              <w:rPr>
                <w:rFonts w:ascii="Calibri" w:hAnsi="Calibri" w:cs="Calibri"/>
                <w:b/>
              </w:rPr>
            </w:pPr>
          </w:p>
        </w:tc>
        <w:tc>
          <w:tcPr>
            <w:tcW w:w="567" w:type="dxa"/>
            <w:shd w:val="pct15" w:color="auto" w:fill="auto"/>
          </w:tcPr>
          <w:p w:rsidR="00424745" w:rsidRPr="009E4A68" w:rsidRDefault="00424745" w:rsidP="00424745">
            <w:pPr>
              <w:spacing w:before="120" w:after="120"/>
              <w:jc w:val="both"/>
              <w:rPr>
                <w:rFonts w:ascii="Calibri" w:hAnsi="Calibri" w:cs="Calibri"/>
                <w:b/>
              </w:rPr>
            </w:pPr>
            <w:r w:rsidRPr="009E4A68">
              <w:rPr>
                <w:rFonts w:ascii="Calibri" w:hAnsi="Calibri" w:cs="Calibri"/>
                <w:b/>
              </w:rPr>
              <w:t>NO</w:t>
            </w:r>
          </w:p>
        </w:tc>
        <w:tc>
          <w:tcPr>
            <w:tcW w:w="567" w:type="dxa"/>
          </w:tcPr>
          <w:p w:rsidR="00424745" w:rsidRPr="009E4A68" w:rsidRDefault="00424745" w:rsidP="00424745">
            <w:pPr>
              <w:spacing w:before="120" w:after="120"/>
              <w:jc w:val="both"/>
              <w:rPr>
                <w:rFonts w:ascii="Calibri" w:hAnsi="Calibri" w:cs="Calibri"/>
                <w:b/>
              </w:rPr>
            </w:pPr>
            <w:r w:rsidRPr="009E4A68">
              <w:rPr>
                <w:rFonts w:ascii="Calibri" w:hAnsi="Calibri" w:cs="Calibri"/>
                <w:b/>
              </w:rPr>
              <w:sym w:font="Wingdings" w:char="F0FC"/>
            </w:r>
          </w:p>
        </w:tc>
      </w:tr>
    </w:tbl>
    <w:p w:rsidR="00424745" w:rsidRPr="009E4A68" w:rsidRDefault="00424745" w:rsidP="00424745">
      <w:pPr>
        <w:rPr>
          <w:vanish/>
        </w:rPr>
      </w:pPr>
    </w:p>
    <w:p w:rsidR="00424745" w:rsidRPr="009E4A68" w:rsidRDefault="00424745" w:rsidP="00424745">
      <w:pPr>
        <w:rPr>
          <w:vanish/>
        </w:rPr>
      </w:pPr>
    </w:p>
    <w:p w:rsidR="00424745" w:rsidRDefault="00424745" w:rsidP="002379F4">
      <w:pPr>
        <w:rPr>
          <w:u w:val="single"/>
        </w:rPr>
      </w:pPr>
    </w:p>
    <w:p w:rsidR="00424745" w:rsidRDefault="00424745" w:rsidP="002379F4">
      <w:pPr>
        <w:rPr>
          <w:u w:val="single"/>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DB6C81" w:rsidRPr="009E4A68" w:rsidTr="001D1BD1">
        <w:trPr>
          <w:trHeight w:val="75"/>
        </w:trPr>
        <w:tc>
          <w:tcPr>
            <w:tcW w:w="10598" w:type="dxa"/>
            <w:shd w:val="clear" w:color="auto" w:fill="D9D9D9"/>
          </w:tcPr>
          <w:p w:rsidR="00DB6C81" w:rsidRPr="009E4A68" w:rsidRDefault="00DB6C81" w:rsidP="001D1BD1">
            <w:pPr>
              <w:rPr>
                <w:rFonts w:ascii="Calibri" w:hAnsi="Calibri" w:cs="Calibri"/>
                <w:b/>
                <w:color w:val="000000"/>
              </w:rPr>
            </w:pPr>
            <w:r w:rsidRPr="009E4A68">
              <w:rPr>
                <w:rFonts w:ascii="Calibri" w:hAnsi="Calibri" w:cs="Calibri"/>
                <w:b/>
                <w:color w:val="000000"/>
                <w:sz w:val="40"/>
              </w:rPr>
              <w:t xml:space="preserve">Student Self Evaluation Form </w:t>
            </w:r>
          </w:p>
        </w:tc>
      </w:tr>
    </w:tbl>
    <w:p w:rsidR="00DB6C81" w:rsidRPr="009E4A68" w:rsidRDefault="00DB6C81" w:rsidP="00DB6C81">
      <w:pPr>
        <w:pStyle w:val="BodyText1"/>
        <w:tabs>
          <w:tab w:val="clear" w:pos="720"/>
          <w:tab w:val="clear" w:pos="1440"/>
        </w:tabs>
        <w:jc w:val="both"/>
        <w:rPr>
          <w:rFonts w:ascii="Calibri" w:hAnsi="Calibri"/>
          <w:sz w:val="20"/>
        </w:rPr>
      </w:pPr>
    </w:p>
    <w:tbl>
      <w:tblPr>
        <w:tblpPr w:leftFromText="180" w:rightFromText="180" w:vertAnchor="text" w:horzAnchor="page" w:tblpX="1138" w:tblpY="1308"/>
        <w:tblW w:w="3760" w:type="pct"/>
        <w:tblLayout w:type="fixed"/>
        <w:tblLook w:val="04A0"/>
      </w:tblPr>
      <w:tblGrid>
        <w:gridCol w:w="1941"/>
        <w:gridCol w:w="1034"/>
        <w:gridCol w:w="1038"/>
        <w:gridCol w:w="1033"/>
        <w:gridCol w:w="11"/>
        <w:gridCol w:w="1024"/>
        <w:gridCol w:w="6"/>
        <w:gridCol w:w="1032"/>
        <w:gridCol w:w="905"/>
      </w:tblGrid>
      <w:tr w:rsidR="00DB6C81" w:rsidRPr="009E4A68" w:rsidTr="00DB6C81">
        <w:trPr>
          <w:gridAfter w:val="8"/>
          <w:wAfter w:w="3791" w:type="pct"/>
          <w:trHeight w:val="509"/>
        </w:trPr>
        <w:tc>
          <w:tcPr>
            <w:tcW w:w="1209" w:type="pct"/>
            <w:vMerge w:val="restart"/>
            <w:tcBorders>
              <w:top w:val="single" w:sz="4" w:space="0" w:color="auto"/>
              <w:left w:val="single" w:sz="4" w:space="0" w:color="auto"/>
              <w:right w:val="single" w:sz="4" w:space="0" w:color="auto"/>
            </w:tcBorders>
            <w:shd w:val="clear" w:color="auto" w:fill="BFBFBF"/>
            <w:vAlign w:val="center"/>
          </w:tcPr>
          <w:p w:rsidR="00DB6C81" w:rsidRPr="009E4A68" w:rsidRDefault="00DB6C81" w:rsidP="00DB6C81">
            <w:pPr>
              <w:rPr>
                <w:rFonts w:ascii="Calibri" w:hAnsi="Calibri"/>
                <w:b/>
              </w:rPr>
            </w:pPr>
            <w:r w:rsidRPr="009E4A68">
              <w:rPr>
                <w:rFonts w:ascii="Calibri" w:hAnsi="Calibri"/>
                <w:b/>
                <w:szCs w:val="16"/>
              </w:rPr>
              <w:t xml:space="preserve">Common Assessment Criteria </w:t>
            </w:r>
            <w:r w:rsidRPr="009E4A68">
              <w:rPr>
                <w:rFonts w:ascii="Calibri" w:hAnsi="Calibri"/>
                <w:b/>
              </w:rPr>
              <w:t>Applied</w:t>
            </w:r>
          </w:p>
        </w:tc>
      </w:tr>
      <w:tr w:rsidR="00DB6C81" w:rsidRPr="009E4A68" w:rsidTr="00DB6C81">
        <w:trPr>
          <w:trHeight w:val="548"/>
        </w:trPr>
        <w:tc>
          <w:tcPr>
            <w:tcW w:w="1209" w:type="pct"/>
            <w:vMerge/>
            <w:tcBorders>
              <w:left w:val="single" w:sz="4" w:space="0" w:color="auto"/>
              <w:bottom w:val="single" w:sz="4" w:space="0" w:color="auto"/>
              <w:right w:val="single" w:sz="4" w:space="0" w:color="auto"/>
            </w:tcBorders>
            <w:shd w:val="clear" w:color="auto" w:fill="BFBFBF"/>
          </w:tcPr>
          <w:p w:rsidR="00DB6C81" w:rsidRPr="009E4A68" w:rsidRDefault="00DB6C81" w:rsidP="00DB6C81">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DB6C81" w:rsidRPr="009E4A68" w:rsidRDefault="00DB6C81" w:rsidP="00DB6C81">
            <w:pPr>
              <w:jc w:val="center"/>
              <w:rPr>
                <w:rFonts w:ascii="Calibri" w:hAnsi="Calibri"/>
                <w:b/>
                <w:sz w:val="18"/>
              </w:rPr>
            </w:pPr>
          </w:p>
          <w:p w:rsidR="00DB6C81" w:rsidRPr="009E4A68" w:rsidRDefault="00DB6C81" w:rsidP="00DB6C81">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DB6C81" w:rsidRPr="009E4A68" w:rsidRDefault="00DB6C81" w:rsidP="00DB6C81">
            <w:pPr>
              <w:jc w:val="center"/>
              <w:rPr>
                <w:rFonts w:ascii="Calibri" w:hAnsi="Calibri"/>
                <w:b/>
                <w:sz w:val="18"/>
              </w:rPr>
            </w:pPr>
          </w:p>
          <w:p w:rsidR="00DB6C81" w:rsidRPr="009E4A68" w:rsidRDefault="00DB6C81" w:rsidP="00DB6C81">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DB6C81" w:rsidRPr="009E4A68" w:rsidRDefault="00DB6C81" w:rsidP="00DB6C81">
            <w:pPr>
              <w:jc w:val="center"/>
              <w:rPr>
                <w:rFonts w:ascii="Calibri" w:hAnsi="Calibri"/>
                <w:b/>
                <w:sz w:val="18"/>
              </w:rPr>
            </w:pPr>
          </w:p>
          <w:p w:rsidR="00DB6C81" w:rsidRPr="009E4A68" w:rsidRDefault="00DB6C81" w:rsidP="00DB6C81">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DB6C81" w:rsidRPr="009E4A68" w:rsidRDefault="00DB6C81" w:rsidP="00DB6C81">
            <w:pPr>
              <w:jc w:val="center"/>
              <w:rPr>
                <w:rFonts w:ascii="Calibri" w:hAnsi="Calibri"/>
                <w:b/>
                <w:sz w:val="18"/>
              </w:rPr>
            </w:pPr>
          </w:p>
          <w:p w:rsidR="00DB6C81" w:rsidRPr="009E4A68" w:rsidRDefault="00DB6C81" w:rsidP="00DB6C81">
            <w:pPr>
              <w:jc w:val="center"/>
              <w:rPr>
                <w:rFonts w:ascii="Calibri" w:hAnsi="Calibri"/>
                <w:b/>
                <w:sz w:val="18"/>
              </w:rPr>
            </w:pPr>
            <w:r w:rsidRPr="009E4A68">
              <w:rPr>
                <w:rFonts w:ascii="Calibri" w:hAnsi="Calibri"/>
                <w:b/>
                <w:sz w:val="18"/>
              </w:rPr>
              <w:t>B</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DB6C81" w:rsidRPr="009E4A68" w:rsidRDefault="00DB6C81" w:rsidP="00DB6C81">
            <w:pPr>
              <w:jc w:val="center"/>
              <w:rPr>
                <w:rFonts w:ascii="Calibri" w:hAnsi="Calibri"/>
                <w:b/>
                <w:sz w:val="18"/>
              </w:rPr>
            </w:pPr>
          </w:p>
          <w:p w:rsidR="00DB6C81" w:rsidRPr="009E4A68" w:rsidRDefault="00DB6C81" w:rsidP="00DB6C81">
            <w:pPr>
              <w:jc w:val="center"/>
              <w:rPr>
                <w:rFonts w:ascii="Calibri" w:hAnsi="Calibri"/>
                <w:b/>
                <w:sz w:val="18"/>
              </w:rPr>
            </w:pPr>
            <w:r w:rsidRPr="009E4A68">
              <w:rPr>
                <w:rFonts w:ascii="Calibri" w:hAnsi="Calibri"/>
                <w:b/>
                <w:sz w:val="18"/>
              </w:rPr>
              <w:t>A</w:t>
            </w:r>
          </w:p>
        </w:tc>
      </w:tr>
      <w:tr w:rsidR="00DB6C81" w:rsidRPr="009E4A68" w:rsidTr="00DB6C81">
        <w:trPr>
          <w:trHeight w:val="450"/>
        </w:trPr>
        <w:tc>
          <w:tcPr>
            <w:tcW w:w="1209" w:type="pct"/>
            <w:tcBorders>
              <w:top w:val="single" w:sz="4" w:space="0" w:color="auto"/>
              <w:left w:val="single" w:sz="4" w:space="0" w:color="auto"/>
              <w:right w:val="single" w:sz="4" w:space="0" w:color="auto"/>
            </w:tcBorders>
            <w:shd w:val="clear" w:color="auto" w:fill="BFBFBF"/>
          </w:tcPr>
          <w:p w:rsidR="00DB6C81" w:rsidRPr="009E4A68" w:rsidRDefault="00DB6C81" w:rsidP="00DB6C81">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DB6C81" w:rsidRPr="009E4A68" w:rsidRDefault="00DB6C81" w:rsidP="00DB6C81">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DB6C81" w:rsidRPr="009E4A68" w:rsidRDefault="00DB6C81" w:rsidP="00DB6C81">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DB6C81" w:rsidRPr="009E4A68" w:rsidRDefault="00DB6C81" w:rsidP="00DB6C81">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DB6C81" w:rsidRPr="009E4A68" w:rsidRDefault="00DB6C81" w:rsidP="00DB6C81">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DB6C81" w:rsidRPr="009E4A68" w:rsidRDefault="00DB6C81" w:rsidP="00DB6C81">
            <w:pPr>
              <w:spacing w:after="120"/>
              <w:jc w:val="center"/>
              <w:rPr>
                <w:rFonts w:ascii="Calibri" w:hAnsi="Calibri"/>
                <w:b/>
                <w:sz w:val="12"/>
                <w:szCs w:val="16"/>
              </w:rPr>
            </w:pPr>
            <w:r w:rsidRPr="009E4A68">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DB6C81" w:rsidRPr="009E4A68" w:rsidRDefault="00DB6C81" w:rsidP="00DB6C81">
            <w:pPr>
              <w:spacing w:after="120"/>
              <w:jc w:val="center"/>
              <w:rPr>
                <w:rFonts w:ascii="Calibri" w:hAnsi="Calibri"/>
                <w:b/>
                <w:sz w:val="12"/>
                <w:szCs w:val="16"/>
              </w:rPr>
            </w:pPr>
            <w:r w:rsidRPr="009E4A68">
              <w:rPr>
                <w:rFonts w:ascii="Calibri" w:hAnsi="Calibri"/>
                <w:b/>
                <w:sz w:val="12"/>
                <w:szCs w:val="16"/>
              </w:rPr>
              <w:t>EXCELLENT</w:t>
            </w:r>
          </w:p>
        </w:tc>
      </w:tr>
      <w:tr w:rsidR="00DB6C81" w:rsidRPr="009E4A68" w:rsidTr="00DB6C81">
        <w:trPr>
          <w:trHeight w:val="450"/>
        </w:trPr>
        <w:tc>
          <w:tcPr>
            <w:tcW w:w="1209" w:type="pct"/>
            <w:vMerge w:val="restart"/>
            <w:tcBorders>
              <w:top w:val="single" w:sz="4" w:space="0" w:color="auto"/>
              <w:left w:val="single" w:sz="4" w:space="0" w:color="auto"/>
              <w:right w:val="single" w:sz="4" w:space="0" w:color="auto"/>
            </w:tcBorders>
          </w:tcPr>
          <w:p w:rsidR="00DB6C81" w:rsidRPr="009E4A68" w:rsidRDefault="00DB6C81" w:rsidP="00DB6C81">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DB6C81" w:rsidRPr="009E4A68" w:rsidRDefault="00DB6C81" w:rsidP="00DB6C81">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DB6C81" w:rsidRPr="009E4A68" w:rsidRDefault="00DB6C81" w:rsidP="00DB6C81">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DB6C81" w:rsidRPr="009E4A68" w:rsidRDefault="00DB6C81" w:rsidP="00DB6C8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DB6C81" w:rsidRPr="009E4A68" w:rsidRDefault="00DB6C81" w:rsidP="00DB6C81">
            <w:pPr>
              <w:rPr>
                <w:rFonts w:ascii="Calibri" w:hAnsi="Calibri"/>
                <w:b/>
                <w:sz w:val="18"/>
              </w:rPr>
            </w:pPr>
          </w:p>
        </w:tc>
      </w:tr>
      <w:tr w:rsidR="00DB6C81" w:rsidRPr="009E4A68" w:rsidTr="00DB6C81">
        <w:trPr>
          <w:trHeight w:val="451"/>
        </w:trPr>
        <w:tc>
          <w:tcPr>
            <w:tcW w:w="1209" w:type="pct"/>
            <w:vMerge/>
            <w:tcBorders>
              <w:left w:val="single" w:sz="4" w:space="0" w:color="auto"/>
              <w:bottom w:val="single" w:sz="4" w:space="0" w:color="auto"/>
              <w:right w:val="single" w:sz="4" w:space="0" w:color="auto"/>
            </w:tcBorders>
          </w:tcPr>
          <w:p w:rsidR="00DB6C81" w:rsidRPr="009E4A68" w:rsidRDefault="00DB6C81" w:rsidP="00DB6C8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r>
      <w:tr w:rsidR="00DB6C81" w:rsidRPr="009E4A68" w:rsidTr="00DB6C81">
        <w:trPr>
          <w:trHeight w:val="450"/>
        </w:trPr>
        <w:tc>
          <w:tcPr>
            <w:tcW w:w="1209" w:type="pct"/>
            <w:vMerge w:val="restart"/>
            <w:tcBorders>
              <w:top w:val="single" w:sz="4" w:space="0" w:color="auto"/>
              <w:left w:val="single" w:sz="4" w:space="0" w:color="auto"/>
              <w:right w:val="single" w:sz="4" w:space="0" w:color="auto"/>
            </w:tcBorders>
          </w:tcPr>
          <w:p w:rsidR="00DB6C81" w:rsidRPr="009E4A68" w:rsidRDefault="00DB6C81" w:rsidP="00DB6C81">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rsidR="00DB6C81" w:rsidRPr="009E4A68" w:rsidRDefault="00DB6C81" w:rsidP="00DB6C81">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DB6C81" w:rsidRPr="009E4A68" w:rsidRDefault="00DB6C81" w:rsidP="00DB6C81">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DB6C81" w:rsidRPr="009E4A68" w:rsidRDefault="00DB6C81" w:rsidP="00DB6C8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r>
      <w:tr w:rsidR="00DB6C81" w:rsidRPr="009E4A68" w:rsidTr="00DB6C81">
        <w:trPr>
          <w:trHeight w:val="451"/>
        </w:trPr>
        <w:tc>
          <w:tcPr>
            <w:tcW w:w="1209" w:type="pct"/>
            <w:vMerge/>
            <w:tcBorders>
              <w:left w:val="single" w:sz="4" w:space="0" w:color="auto"/>
              <w:bottom w:val="single" w:sz="4" w:space="0" w:color="auto"/>
              <w:right w:val="single" w:sz="4" w:space="0" w:color="auto"/>
            </w:tcBorders>
          </w:tcPr>
          <w:p w:rsidR="00DB6C81" w:rsidRPr="009E4A68" w:rsidRDefault="00DB6C81" w:rsidP="00DB6C8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r>
      <w:tr w:rsidR="00DB6C81" w:rsidRPr="009E4A68" w:rsidTr="00DB6C81">
        <w:trPr>
          <w:trHeight w:val="450"/>
        </w:trPr>
        <w:tc>
          <w:tcPr>
            <w:tcW w:w="1209" w:type="pct"/>
            <w:vMerge w:val="restart"/>
            <w:tcBorders>
              <w:top w:val="single" w:sz="4" w:space="0" w:color="auto"/>
              <w:left w:val="single" w:sz="4" w:space="0" w:color="auto"/>
              <w:right w:val="single" w:sz="4" w:space="0" w:color="auto"/>
            </w:tcBorders>
          </w:tcPr>
          <w:p w:rsidR="00DB6C81" w:rsidRPr="009E4A68" w:rsidRDefault="00DB6C81" w:rsidP="00DB6C81">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DB6C81" w:rsidRPr="009E4A68" w:rsidRDefault="00DB6C81" w:rsidP="00DB6C81">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DB6C81" w:rsidRPr="009E4A68" w:rsidRDefault="00DB6C81" w:rsidP="00DB6C81">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DB6C81" w:rsidRPr="009E4A68" w:rsidRDefault="00DB6C81" w:rsidP="00DB6C8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r>
      <w:tr w:rsidR="00DB6C81" w:rsidRPr="009E4A68" w:rsidTr="00DB6C81">
        <w:trPr>
          <w:trHeight w:val="451"/>
        </w:trPr>
        <w:tc>
          <w:tcPr>
            <w:tcW w:w="1209" w:type="pct"/>
            <w:vMerge/>
            <w:tcBorders>
              <w:left w:val="single" w:sz="4" w:space="0" w:color="auto"/>
              <w:bottom w:val="single" w:sz="4" w:space="0" w:color="auto"/>
              <w:right w:val="single" w:sz="4" w:space="0" w:color="auto"/>
            </w:tcBorders>
          </w:tcPr>
          <w:p w:rsidR="00DB6C81" w:rsidRPr="009E4A68" w:rsidRDefault="00DB6C81" w:rsidP="00DB6C8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r>
      <w:tr w:rsidR="00DB6C81" w:rsidRPr="009E4A68" w:rsidTr="00DB6C81">
        <w:trPr>
          <w:trHeight w:val="451"/>
        </w:trPr>
        <w:tc>
          <w:tcPr>
            <w:tcW w:w="1209" w:type="pct"/>
            <w:vMerge w:val="restart"/>
            <w:tcBorders>
              <w:top w:val="single" w:sz="4" w:space="0" w:color="auto"/>
              <w:left w:val="single" w:sz="4" w:space="0" w:color="auto"/>
              <w:right w:val="single" w:sz="4" w:space="0" w:color="auto"/>
            </w:tcBorders>
          </w:tcPr>
          <w:p w:rsidR="00DB6C81" w:rsidRPr="009E4A68" w:rsidRDefault="00DB6C81" w:rsidP="00DB6C81">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rsidR="00DB6C81" w:rsidRPr="009E4A68" w:rsidRDefault="00DB6C81" w:rsidP="00DB6C81">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DB6C81" w:rsidRPr="009E4A68" w:rsidRDefault="00DB6C81" w:rsidP="00DB6C81">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DB6C81" w:rsidRPr="009E4A68" w:rsidRDefault="00DB6C81" w:rsidP="00DB6C8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c>
          <w:tcPr>
            <w:tcW w:w="564" w:type="pct"/>
            <w:tcBorders>
              <w:top w:val="single" w:sz="4" w:space="0" w:color="auto"/>
              <w:left w:val="dashed" w:sz="4" w:space="0" w:color="auto"/>
              <w:right w:val="dashed" w:sz="4" w:space="0" w:color="auto"/>
            </w:tcBorders>
          </w:tcPr>
          <w:p w:rsidR="00DB6C81" w:rsidRPr="009E4A68" w:rsidRDefault="00DB6C81" w:rsidP="00DB6C81">
            <w:pPr>
              <w:jc w:val="center"/>
              <w:rPr>
                <w:rFonts w:ascii="Calibri" w:hAnsi="Calibri"/>
                <w:b/>
                <w:sz w:val="18"/>
              </w:rPr>
            </w:pPr>
          </w:p>
        </w:tc>
      </w:tr>
      <w:tr w:rsidR="00DB6C81" w:rsidRPr="009E4A68" w:rsidTr="00DB6C81">
        <w:trPr>
          <w:trHeight w:val="450"/>
        </w:trPr>
        <w:tc>
          <w:tcPr>
            <w:tcW w:w="1209" w:type="pct"/>
            <w:vMerge/>
            <w:tcBorders>
              <w:left w:val="single" w:sz="4" w:space="0" w:color="auto"/>
              <w:bottom w:val="single" w:sz="4" w:space="0" w:color="auto"/>
              <w:right w:val="single" w:sz="4" w:space="0" w:color="auto"/>
            </w:tcBorders>
          </w:tcPr>
          <w:p w:rsidR="00DB6C81" w:rsidRPr="009E4A68" w:rsidRDefault="00DB6C81" w:rsidP="00DB6C8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Pr>
                <w:rFonts w:ascii="Calibri" w:hAnsi="Calibri"/>
                <w:sz w:val="24"/>
                <w:szCs w:val="32"/>
              </w:rPr>
              <w:t>x</w:t>
            </w:r>
          </w:p>
        </w:tc>
        <w:tc>
          <w:tcPr>
            <w:tcW w:w="647" w:type="pct"/>
            <w:gridSpan w:val="2"/>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DB6C81" w:rsidRPr="009E4A68" w:rsidRDefault="00DB6C81" w:rsidP="00DB6C81">
            <w:pPr>
              <w:rPr>
                <w:rFonts w:ascii="Calibri" w:hAnsi="Calibri"/>
                <w:sz w:val="24"/>
                <w:szCs w:val="32"/>
              </w:rPr>
            </w:pPr>
            <w:r w:rsidRPr="009E4A68">
              <w:rPr>
                <w:rFonts w:ascii="Calibri" w:hAnsi="Calibri"/>
                <w:sz w:val="24"/>
                <w:szCs w:val="32"/>
              </w:rPr>
              <w:sym w:font="Wingdings" w:char="F06F"/>
            </w:r>
          </w:p>
        </w:tc>
      </w:tr>
    </w:tbl>
    <w:p w:rsidR="00DB6C81" w:rsidRPr="009E4A68" w:rsidRDefault="00DB6C81" w:rsidP="00DB6C81">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rsidR="00DB6C81" w:rsidRPr="009E4A68" w:rsidRDefault="00DB6C81" w:rsidP="00DB6C81">
      <w:pPr>
        <w:rPr>
          <w:rFonts w:ascii="Calibri" w:hAnsi="Calibri"/>
          <w:b/>
        </w:rPr>
      </w:pPr>
    </w:p>
    <w:p w:rsidR="00DB6C81" w:rsidRPr="009E4A68" w:rsidRDefault="00DB6C81" w:rsidP="00DB6C81">
      <w:pPr>
        <w:rPr>
          <w:rFonts w:ascii="Calibri" w:hAnsi="Calibri"/>
          <w:b/>
        </w:rPr>
        <w:sectPr w:rsidR="00DB6C81" w:rsidRPr="009E4A68" w:rsidSect="00DB6C81">
          <w:footerReference w:type="default" r:id="rId8"/>
          <w:pgSz w:w="11894" w:h="16834"/>
          <w:pgMar w:top="720" w:right="720" w:bottom="720" w:left="720" w:header="706" w:footer="454" w:gutter="0"/>
          <w:paperSrc w:first="1" w:other="1"/>
          <w:cols w:space="720"/>
          <w:docGrid w:linePitch="272"/>
        </w:sectPr>
      </w:pPr>
    </w:p>
    <w:tbl>
      <w:tblPr>
        <w:tblpPr w:leftFromText="180" w:rightFromText="180" w:vertAnchor="text" w:horzAnchor="margin" w:tblpXSpec="center" w:tblpY="-73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DB6C81" w:rsidRPr="009E4A68" w:rsidTr="00DB6C81">
        <w:trPr>
          <w:trHeight w:val="75"/>
        </w:trPr>
        <w:tc>
          <w:tcPr>
            <w:tcW w:w="5299" w:type="dxa"/>
            <w:shd w:val="clear" w:color="auto" w:fill="D9D9D9"/>
          </w:tcPr>
          <w:p w:rsidR="00DB6C81" w:rsidRPr="009E4A68" w:rsidRDefault="00DB6C81" w:rsidP="00DB6C81">
            <w:pPr>
              <w:spacing w:before="120" w:after="120"/>
              <w:jc w:val="both"/>
              <w:rPr>
                <w:rFonts w:ascii="Calibri" w:hAnsi="Calibri" w:cs="Calibri"/>
                <w:b/>
              </w:rPr>
            </w:pPr>
            <w:r w:rsidRPr="009E4A68">
              <w:rPr>
                <w:rFonts w:ascii="Calibri" w:hAnsi="Calibri" w:cs="Calibri"/>
                <w:b/>
              </w:rPr>
              <w:lastRenderedPageBreak/>
              <w:t xml:space="preserve">PLEASE COMMENT ON AREAS IN WHICH YOU FEEL THAT YOU HAVE PERFORMED WELL </w:t>
            </w:r>
          </w:p>
        </w:tc>
        <w:tc>
          <w:tcPr>
            <w:tcW w:w="5299" w:type="dxa"/>
            <w:shd w:val="clear" w:color="auto" w:fill="D9D9D9"/>
          </w:tcPr>
          <w:p w:rsidR="00DB6C81" w:rsidRPr="009E4A68" w:rsidRDefault="00DB6C81" w:rsidP="00DB6C81">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DB6C81" w:rsidRPr="009E4A68" w:rsidTr="00DB6C81">
        <w:trPr>
          <w:trHeight w:val="555"/>
        </w:trPr>
        <w:tc>
          <w:tcPr>
            <w:tcW w:w="5299" w:type="dxa"/>
            <w:tcBorders>
              <w:bottom w:val="single" w:sz="8" w:space="0" w:color="000000"/>
            </w:tcBorders>
          </w:tcPr>
          <w:p w:rsidR="009D4F82" w:rsidRDefault="00726ACA" w:rsidP="00DB6C81">
            <w:pPr>
              <w:pStyle w:val="BulletedList"/>
              <w:numPr>
                <w:ilvl w:val="0"/>
                <w:numId w:val="0"/>
              </w:numPr>
              <w:ind w:left="432"/>
              <w:rPr>
                <w:rFonts w:ascii="Calibri" w:hAnsi="Calibri"/>
                <w:sz w:val="20"/>
                <w:szCs w:val="20"/>
              </w:rPr>
            </w:pPr>
            <w:r>
              <w:rPr>
                <w:rFonts w:ascii="Calibri" w:hAnsi="Calibri"/>
                <w:sz w:val="20"/>
                <w:szCs w:val="20"/>
              </w:rPr>
              <w:t>- I feel that I identified the strengths and limitations of the methodology used</w:t>
            </w:r>
            <w:r w:rsidR="009D4F82">
              <w:rPr>
                <w:rFonts w:ascii="Calibri" w:hAnsi="Calibri"/>
                <w:sz w:val="20"/>
                <w:szCs w:val="20"/>
              </w:rPr>
              <w:t xml:space="preserve"> and </w:t>
            </w:r>
            <w:r w:rsidR="00066185">
              <w:rPr>
                <w:rFonts w:ascii="Calibri" w:hAnsi="Calibri"/>
                <w:sz w:val="20"/>
                <w:szCs w:val="20"/>
              </w:rPr>
              <w:t>addressed the ethical issues</w:t>
            </w:r>
            <w:r>
              <w:rPr>
                <w:rFonts w:ascii="Calibri" w:hAnsi="Calibri"/>
                <w:sz w:val="20"/>
                <w:szCs w:val="20"/>
              </w:rPr>
              <w:t xml:space="preserve">. </w:t>
            </w:r>
          </w:p>
          <w:p w:rsidR="00DB6C81" w:rsidRDefault="009D4F82" w:rsidP="00DB6C81">
            <w:pPr>
              <w:pStyle w:val="BulletedList"/>
              <w:numPr>
                <w:ilvl w:val="0"/>
                <w:numId w:val="0"/>
              </w:numPr>
              <w:ind w:left="432"/>
              <w:rPr>
                <w:rFonts w:ascii="Calibri" w:hAnsi="Calibri"/>
                <w:sz w:val="20"/>
                <w:szCs w:val="20"/>
              </w:rPr>
            </w:pPr>
            <w:r>
              <w:rPr>
                <w:rFonts w:ascii="Calibri" w:hAnsi="Calibri"/>
                <w:sz w:val="20"/>
                <w:szCs w:val="20"/>
              </w:rPr>
              <w:t>-</w:t>
            </w:r>
            <w:r w:rsidR="008308A7">
              <w:rPr>
                <w:rFonts w:ascii="Calibri" w:hAnsi="Calibri"/>
                <w:sz w:val="20"/>
                <w:szCs w:val="20"/>
              </w:rPr>
              <w:t xml:space="preserve"> I feel that I collected a range of data on the child and analysed it well. </w:t>
            </w:r>
          </w:p>
          <w:p w:rsidR="008308A7" w:rsidRPr="009E4A68" w:rsidRDefault="008308A7" w:rsidP="00DB6C81">
            <w:pPr>
              <w:pStyle w:val="BulletedList"/>
              <w:numPr>
                <w:ilvl w:val="0"/>
                <w:numId w:val="0"/>
              </w:numPr>
              <w:ind w:left="432"/>
              <w:rPr>
                <w:rFonts w:ascii="Calibri" w:hAnsi="Calibri"/>
                <w:sz w:val="20"/>
                <w:szCs w:val="20"/>
              </w:rPr>
            </w:pPr>
            <w:r>
              <w:rPr>
                <w:rFonts w:ascii="Calibri" w:hAnsi="Calibri"/>
                <w:sz w:val="20"/>
                <w:szCs w:val="20"/>
              </w:rPr>
              <w:t xml:space="preserve">-I feel that I identified the next steps for the child on the data that I had collected. </w:t>
            </w:r>
          </w:p>
          <w:p w:rsidR="00DB6C81" w:rsidRPr="009E4A68" w:rsidRDefault="00DB6C81" w:rsidP="00DB6C81">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DB6C81" w:rsidRDefault="008308A7" w:rsidP="00DB6C81">
            <w:pPr>
              <w:pStyle w:val="BulletedList"/>
              <w:numPr>
                <w:ilvl w:val="0"/>
                <w:numId w:val="0"/>
              </w:numPr>
              <w:rPr>
                <w:rFonts w:ascii="Calibri" w:hAnsi="Calibri"/>
                <w:sz w:val="20"/>
                <w:szCs w:val="20"/>
              </w:rPr>
            </w:pPr>
            <w:r>
              <w:rPr>
                <w:rFonts w:ascii="Calibri" w:hAnsi="Calibri"/>
                <w:sz w:val="20"/>
                <w:szCs w:val="20"/>
              </w:rPr>
              <w:t>- I feel that I could develop the number of areas that I identified for the learner.</w:t>
            </w:r>
          </w:p>
          <w:p w:rsidR="008308A7" w:rsidRPr="009E4A68" w:rsidRDefault="008308A7" w:rsidP="00DB6C81">
            <w:pPr>
              <w:pStyle w:val="BulletedList"/>
              <w:numPr>
                <w:ilvl w:val="0"/>
                <w:numId w:val="0"/>
              </w:numPr>
              <w:rPr>
                <w:rFonts w:ascii="Calibri" w:hAnsi="Calibri"/>
                <w:sz w:val="20"/>
                <w:szCs w:val="20"/>
              </w:rPr>
            </w:pPr>
            <w:r>
              <w:rPr>
                <w:rFonts w:ascii="Calibri" w:hAnsi="Calibri"/>
                <w:sz w:val="20"/>
                <w:szCs w:val="20"/>
              </w:rPr>
              <w:t xml:space="preserve">-I feel that  I could develop further pedagogical approaches in my next steps for the learner. </w:t>
            </w:r>
          </w:p>
          <w:p w:rsidR="00DB6C81" w:rsidRPr="009E4A68" w:rsidRDefault="00DB6C81" w:rsidP="00DB6C81">
            <w:pPr>
              <w:pStyle w:val="BulletedList"/>
              <w:numPr>
                <w:ilvl w:val="0"/>
                <w:numId w:val="0"/>
              </w:numPr>
              <w:ind w:left="432"/>
              <w:rPr>
                <w:rFonts w:ascii="Calibri" w:hAnsi="Calibri"/>
                <w:sz w:val="20"/>
                <w:szCs w:val="20"/>
              </w:rPr>
            </w:pPr>
          </w:p>
        </w:tc>
      </w:tr>
    </w:tbl>
    <w:p w:rsidR="00DB6C81" w:rsidRPr="009E4A68" w:rsidRDefault="00DB6C81" w:rsidP="00DB6C81"/>
    <w:tbl>
      <w:tblPr>
        <w:tblpPr w:leftFromText="180" w:rightFromText="180" w:vertAnchor="text" w:horzAnchor="margin" w:tblpXSpec="center" w:tblpY="417"/>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DB6C81" w:rsidRPr="009E4A68" w:rsidTr="00DB6C81">
        <w:trPr>
          <w:trHeight w:val="586"/>
        </w:trPr>
        <w:tc>
          <w:tcPr>
            <w:tcW w:w="2204" w:type="dxa"/>
            <w:shd w:val="clear" w:color="auto" w:fill="D9D9D9"/>
          </w:tcPr>
          <w:p w:rsidR="00DB6C81" w:rsidRPr="009E4A68" w:rsidRDefault="00DB6C81" w:rsidP="00DB6C81">
            <w:pPr>
              <w:spacing w:before="120" w:after="120"/>
              <w:jc w:val="both"/>
              <w:rPr>
                <w:rFonts w:ascii="Calibri" w:hAnsi="Calibri" w:cs="Calibri"/>
                <w:b/>
              </w:rPr>
            </w:pPr>
            <w:r w:rsidRPr="009E4A68">
              <w:rPr>
                <w:rFonts w:ascii="Calibri" w:hAnsi="Calibri" w:cs="Calibri"/>
                <w:b/>
              </w:rPr>
              <w:t>Student’s Name</w:t>
            </w:r>
          </w:p>
        </w:tc>
        <w:tc>
          <w:tcPr>
            <w:tcW w:w="3858" w:type="dxa"/>
          </w:tcPr>
          <w:p w:rsidR="00DB6C81" w:rsidRPr="009E4A68" w:rsidRDefault="00726ACA" w:rsidP="00DB6C81">
            <w:pPr>
              <w:spacing w:before="120" w:after="120"/>
              <w:jc w:val="both"/>
              <w:rPr>
                <w:rFonts w:ascii="Calibri" w:hAnsi="Calibri" w:cs="Calibri"/>
                <w:b/>
              </w:rPr>
            </w:pPr>
            <w:r>
              <w:rPr>
                <w:rFonts w:ascii="Calibri" w:hAnsi="Calibri" w:cs="Calibri"/>
                <w:b/>
              </w:rPr>
              <w:t xml:space="preserve">Leah Harris </w:t>
            </w:r>
          </w:p>
        </w:tc>
        <w:tc>
          <w:tcPr>
            <w:tcW w:w="1047" w:type="dxa"/>
            <w:shd w:val="clear" w:color="auto" w:fill="D9D9D9"/>
          </w:tcPr>
          <w:p w:rsidR="00DB6C81" w:rsidRPr="009E4A68" w:rsidRDefault="00DB6C81" w:rsidP="00DB6C81">
            <w:pPr>
              <w:spacing w:before="120" w:after="120"/>
              <w:jc w:val="both"/>
              <w:rPr>
                <w:rFonts w:ascii="Calibri" w:hAnsi="Calibri" w:cs="Calibri"/>
                <w:b/>
              </w:rPr>
            </w:pPr>
            <w:r w:rsidRPr="009E4A68">
              <w:rPr>
                <w:rFonts w:ascii="Calibri" w:hAnsi="Calibri" w:cs="Calibri"/>
                <w:b/>
              </w:rPr>
              <w:t>Date</w:t>
            </w:r>
          </w:p>
        </w:tc>
        <w:tc>
          <w:tcPr>
            <w:tcW w:w="3489" w:type="dxa"/>
          </w:tcPr>
          <w:p w:rsidR="00DB6C81" w:rsidRPr="009E4A68" w:rsidRDefault="00726ACA" w:rsidP="00DB6C81">
            <w:pPr>
              <w:spacing w:before="120" w:after="120"/>
              <w:jc w:val="both"/>
              <w:rPr>
                <w:rFonts w:ascii="Calibri" w:hAnsi="Calibri" w:cs="Calibri"/>
                <w:b/>
              </w:rPr>
            </w:pPr>
            <w:r>
              <w:rPr>
                <w:rFonts w:ascii="Calibri" w:hAnsi="Calibri" w:cs="Calibri"/>
                <w:b/>
              </w:rPr>
              <w:t>29/05/18</w:t>
            </w:r>
          </w:p>
        </w:tc>
      </w:tr>
      <w:tr w:rsidR="00DB6C81" w:rsidRPr="00971172" w:rsidTr="00DB6C81">
        <w:trPr>
          <w:trHeight w:val="288"/>
        </w:trPr>
        <w:tc>
          <w:tcPr>
            <w:tcW w:w="2204" w:type="dxa"/>
            <w:tcBorders>
              <w:bottom w:val="single" w:sz="8" w:space="0" w:color="000000"/>
            </w:tcBorders>
            <w:shd w:val="clear" w:color="auto" w:fill="D9D9D9"/>
          </w:tcPr>
          <w:p w:rsidR="00DB6C81" w:rsidRPr="00CE0319" w:rsidRDefault="00DB6C81" w:rsidP="00DB6C81">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rsidR="00DB6C81" w:rsidRDefault="00DB6C81" w:rsidP="00DB6C81">
            <w:pPr>
              <w:spacing w:before="120" w:after="120"/>
              <w:jc w:val="both"/>
              <w:rPr>
                <w:rFonts w:ascii="Calibri" w:hAnsi="Calibri" w:cs="Calibri"/>
                <w:b/>
              </w:rPr>
            </w:pPr>
          </w:p>
          <w:p w:rsidR="00DB6C81" w:rsidRPr="00CE0319" w:rsidRDefault="00726ACA" w:rsidP="00DB6C81">
            <w:pPr>
              <w:spacing w:before="120" w:after="120"/>
              <w:jc w:val="both"/>
              <w:rPr>
                <w:rFonts w:ascii="Calibri" w:hAnsi="Calibri" w:cs="Calibri"/>
                <w:b/>
              </w:rPr>
            </w:pPr>
            <w:r>
              <w:rPr>
                <w:rFonts w:ascii="Calibri" w:hAnsi="Calibri" w:cs="Calibri"/>
                <w:b/>
              </w:rPr>
              <w:t xml:space="preserve">L Harris </w:t>
            </w:r>
          </w:p>
        </w:tc>
      </w:tr>
    </w:tbl>
    <w:p w:rsidR="00DB6C81" w:rsidRPr="009E4A68" w:rsidRDefault="00DB6C81" w:rsidP="00DB6C81"/>
    <w:p w:rsidR="00DB6C81" w:rsidRDefault="00DB6C81" w:rsidP="00DB6C81">
      <w:pPr>
        <w:jc w:val="both"/>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424745" w:rsidRDefault="00424745" w:rsidP="002379F4">
      <w:pPr>
        <w:rPr>
          <w:u w:val="single"/>
        </w:rPr>
      </w:pPr>
    </w:p>
    <w:p w:rsidR="00A875A6" w:rsidRDefault="00A875A6" w:rsidP="002379F4">
      <w:pPr>
        <w:rPr>
          <w:u w:val="single"/>
        </w:rPr>
      </w:pPr>
    </w:p>
    <w:p w:rsidR="00A875A6" w:rsidRDefault="00A875A6" w:rsidP="002379F4">
      <w:pPr>
        <w:rPr>
          <w:u w:val="single"/>
        </w:rPr>
      </w:pPr>
    </w:p>
    <w:p w:rsidR="002379F4" w:rsidRPr="0006475B" w:rsidRDefault="002379F4" w:rsidP="002379F4">
      <w:pPr>
        <w:rPr>
          <w:u w:val="single"/>
        </w:rPr>
      </w:pPr>
      <w:r w:rsidRPr="0006475B">
        <w:rPr>
          <w:u w:val="single"/>
        </w:rPr>
        <w:lastRenderedPageBreak/>
        <w:t xml:space="preserve">School Development and Pupil Progress </w:t>
      </w:r>
    </w:p>
    <w:p w:rsidR="002379F4" w:rsidRPr="0006475B" w:rsidRDefault="002379F4" w:rsidP="002379F4">
      <w:pPr>
        <w:rPr>
          <w:u w:val="single"/>
        </w:rPr>
      </w:pPr>
      <w:r w:rsidRPr="0006475B">
        <w:rPr>
          <w:b/>
          <w:bCs/>
          <w:u w:val="single"/>
        </w:rPr>
        <w:t xml:space="preserve">Supporting Pupil Progress: </w:t>
      </w:r>
      <w:r w:rsidRPr="0006475B">
        <w:rPr>
          <w:u w:val="single"/>
        </w:rPr>
        <w:t xml:space="preserve"> </w:t>
      </w:r>
      <w:r w:rsidRPr="0006475B">
        <w:rPr>
          <w:b/>
          <w:bCs/>
          <w:u w:val="single"/>
        </w:rPr>
        <w:t>A detailed analysis of one child’s holistic development, with justification for the next steps in learning.</w:t>
      </w:r>
    </w:p>
    <w:p w:rsidR="00F838D3" w:rsidRDefault="00F838D3">
      <w:pPr>
        <w:rPr>
          <w:u w:val="single"/>
        </w:rPr>
      </w:pPr>
      <w:r w:rsidRPr="00F838D3">
        <w:rPr>
          <w:u w:val="single"/>
        </w:rPr>
        <w:t>Introduction</w:t>
      </w:r>
    </w:p>
    <w:p w:rsidR="001E7F68" w:rsidRDefault="00F838D3">
      <w:r w:rsidRPr="00F838D3">
        <w:t>The school in which the data was collected is a small village school in South Wales with under 100 pupils on roll. The learner</w:t>
      </w:r>
      <w:r w:rsidR="009A7331">
        <w:t xml:space="preserve">, who will be referred to as child 1 throughout the essay, </w:t>
      </w:r>
      <w:r w:rsidRPr="00F838D3">
        <w:t xml:space="preserve"> is a year 1 pupil that is currently in a class o</w:t>
      </w:r>
      <w:r>
        <w:t>f 29 mixed reception and year 1</w:t>
      </w:r>
      <w:r w:rsidR="00DE579A">
        <w:t xml:space="preserve"> children, with there being </w:t>
      </w:r>
      <w:r w:rsidR="002B1D98">
        <w:t xml:space="preserve"> only </w:t>
      </w:r>
      <w:r w:rsidR="00DE579A">
        <w:t xml:space="preserve">8 year 1 children currently in the class </w:t>
      </w:r>
      <w:r>
        <w:t xml:space="preserve">. </w:t>
      </w:r>
      <w:r w:rsidR="009A7331">
        <w:t>C</w:t>
      </w:r>
      <w:r w:rsidR="00FF724A">
        <w:t>hild</w:t>
      </w:r>
      <w:r w:rsidR="009A7331">
        <w:t xml:space="preserve"> 1</w:t>
      </w:r>
      <w:r w:rsidR="00FF724A">
        <w:t xml:space="preserve"> has been at the school since nursery age and also has a sibling that attends the school</w:t>
      </w:r>
      <w:r w:rsidR="003715E9">
        <w:t>, she has an attendance of 98% and attends both breakfast club and after school clubs</w:t>
      </w:r>
      <w:r w:rsidR="00613F60">
        <w:t xml:space="preserve"> throughout the school week</w:t>
      </w:r>
      <w:r w:rsidR="003715E9">
        <w:t xml:space="preserve">. </w:t>
      </w:r>
      <w:r w:rsidR="002B1D98">
        <w:t xml:space="preserve">Child 1 is in the highest ability group within the class along with 5 year 1 children and 2 reception children. </w:t>
      </w:r>
      <w:r w:rsidR="009A7331">
        <w:t>Child 1 is a well behaved child who listens well to instructions</w:t>
      </w:r>
      <w:r w:rsidR="00D80B73">
        <w:t xml:space="preserve"> and is keen to please adults within the classroom</w:t>
      </w:r>
      <w:r w:rsidR="00DD5ECD">
        <w:t xml:space="preserve">, while being  </w:t>
      </w:r>
      <w:r w:rsidR="009A7331">
        <w:t>of a quiet nature</w:t>
      </w:r>
      <w:r w:rsidR="00DD5ECD">
        <w:t xml:space="preserve"> and</w:t>
      </w:r>
      <w:r w:rsidR="009A7331">
        <w:t xml:space="preserve"> only mixing with a small group o</w:t>
      </w:r>
      <w:r w:rsidR="00DD5ECD">
        <w:t>f friends both in the classroom</w:t>
      </w:r>
      <w:r w:rsidR="00027F43">
        <w:t xml:space="preserve"> and </w:t>
      </w:r>
      <w:r w:rsidR="00DD5ECD">
        <w:t xml:space="preserve"> </w:t>
      </w:r>
      <w:r w:rsidR="009A7331">
        <w:t>duri</w:t>
      </w:r>
      <w:r w:rsidR="00027F43">
        <w:t>ng playtime</w:t>
      </w:r>
      <w:r w:rsidR="009A7331">
        <w:t xml:space="preserve"> and dinner time</w:t>
      </w:r>
      <w:r w:rsidR="002B1D98">
        <w:t>. D</w:t>
      </w:r>
      <w:r w:rsidR="006207CE">
        <w:t xml:space="preserve">uring carpet time she is reluctant to answer questions  in front of her peers and is very quietly spoken </w:t>
      </w:r>
      <w:r w:rsidR="00745183">
        <w:t>when she does speak</w:t>
      </w:r>
      <w:r w:rsidR="002B1D98">
        <w:t>,</w:t>
      </w:r>
      <w:r w:rsidR="00745183">
        <w:t xml:space="preserve"> this is also apparent during a focus task as child 1 often </w:t>
      </w:r>
      <w:r w:rsidR="00F1525D">
        <w:t>doesn't</w:t>
      </w:r>
      <w:r w:rsidR="00745183">
        <w:t xml:space="preserve"> ask for help but</w:t>
      </w:r>
      <w:r w:rsidR="002B1D98">
        <w:t xml:space="preserve"> sits and waits to be asked if </w:t>
      </w:r>
      <w:r w:rsidR="00745183">
        <w:t>she needs help.</w:t>
      </w:r>
      <w:r w:rsidR="00B73F61">
        <w:t xml:space="preserve"> Child 1 regularly attends school without her reading folder during her designated reading days and has not returned the last 3 pieces</w:t>
      </w:r>
      <w:r w:rsidR="001E7F68">
        <w:t xml:space="preserve"> of homework that has been given.</w:t>
      </w:r>
      <w:r w:rsidR="00124BCA">
        <w:t xml:space="preserve"> Child 1 is confident in certain situations, this is often when she feels sure of her own ability, child 1 enjoys mathematics and attends a number of sport clubs outside of school, often brining in medals and awards. </w:t>
      </w:r>
    </w:p>
    <w:p w:rsidR="00F838D3" w:rsidRDefault="001E7F68">
      <w:pPr>
        <w:rPr>
          <w:u w:val="single"/>
        </w:rPr>
      </w:pPr>
      <w:r w:rsidRPr="001E7F68">
        <w:rPr>
          <w:u w:val="single"/>
        </w:rPr>
        <w:t xml:space="preserve">Data collection </w:t>
      </w:r>
      <w:r w:rsidR="00B73F61" w:rsidRPr="001E7F68">
        <w:rPr>
          <w:u w:val="single"/>
        </w:rPr>
        <w:t xml:space="preserve"> </w:t>
      </w:r>
      <w:r w:rsidR="00A05058" w:rsidRPr="001E7F68">
        <w:rPr>
          <w:u w:val="single"/>
        </w:rPr>
        <w:t xml:space="preserve"> </w:t>
      </w:r>
      <w:r w:rsidR="00745183" w:rsidRPr="001E7F68">
        <w:rPr>
          <w:u w:val="single"/>
        </w:rPr>
        <w:t xml:space="preserve"> </w:t>
      </w:r>
      <w:r w:rsidR="00583F3E" w:rsidRPr="001E7F68">
        <w:rPr>
          <w:u w:val="single"/>
        </w:rPr>
        <w:t xml:space="preserve"> </w:t>
      </w:r>
    </w:p>
    <w:p w:rsidR="005D606E" w:rsidRDefault="0065119D">
      <w:r w:rsidRPr="0065119D">
        <w:t xml:space="preserve">The primary method for the data collection </w:t>
      </w:r>
      <w:r>
        <w:t xml:space="preserve">was the Mosaic approach which puts emphasis on the importance of listening to the child's perspectives within research </w:t>
      </w:r>
      <w:r w:rsidR="000F0109">
        <w:t>(Clark and Moss, 2011), this allows us as researchers to be receptive to the voice of the child</w:t>
      </w:r>
      <w:r w:rsidR="00180FEF">
        <w:t xml:space="preserve">, which supports the work of Kellett and Ding (2004) who suggest that children are experts in their own lives with their opinions and thoughts being an invaluable part of research </w:t>
      </w:r>
      <w:r w:rsidR="000F0109">
        <w:t xml:space="preserve">. The Mosaic approach is made up of a number of approaches that will  be used to collect data in different contexts and then be put together to gain the most comprehensive </w:t>
      </w:r>
      <w:r w:rsidR="00D45632">
        <w:t xml:space="preserve"> </w:t>
      </w:r>
      <w:r w:rsidR="000F0109">
        <w:t>picture</w:t>
      </w:r>
      <w:r w:rsidR="00CB3B35">
        <w:t xml:space="preserve"> possible</w:t>
      </w:r>
      <w:r w:rsidR="000F0109">
        <w:t xml:space="preserve">. </w:t>
      </w:r>
      <w:r w:rsidR="000C64F7">
        <w:t xml:space="preserve">The approaches consist of observation, map making, photographs and child conferencing which will allow for qualitative data to be collected and analysed. </w:t>
      </w:r>
      <w:r w:rsidR="00B82D92">
        <w:t>Cohen et al (2011) state that qualitative data allow for more in depth and detailed research</w:t>
      </w:r>
      <w:r w:rsidR="00502BEA">
        <w:t xml:space="preserve"> to be gathered, however does suggest that the sheer amount of data that is gathered by using qualitative research methods can often be an overwhelming amount, leading to some important parts of the research being missed </w:t>
      </w:r>
      <w:r w:rsidR="007F5506">
        <w:t xml:space="preserve">or overlooked by the researcher. </w:t>
      </w:r>
      <w:r w:rsidR="008D6E87">
        <w:t xml:space="preserve">However in this particular context </w:t>
      </w:r>
      <w:r w:rsidR="00501706">
        <w:t>it was vital that the child's</w:t>
      </w:r>
      <w:r w:rsidR="008D6E87">
        <w:t xml:space="preserve"> feelings, opinion and voice was not limited and they were able to contribute to the research to their full e</w:t>
      </w:r>
      <w:r w:rsidR="00501706">
        <w:t>xtent</w:t>
      </w:r>
      <w:r w:rsidR="00AA7CCE">
        <w:t>, with Freebody (2003) stating that</w:t>
      </w:r>
      <w:r w:rsidR="00731745">
        <w:t xml:space="preserve"> the methodology chosen must best represent the present project being undertaken, which in this instant it does. </w:t>
      </w:r>
      <w:r w:rsidR="003F68D1">
        <w:t xml:space="preserve"> </w:t>
      </w:r>
    </w:p>
    <w:p w:rsidR="00E71ED5" w:rsidRDefault="005D606E">
      <w:pPr>
        <w:rPr>
          <w:rFonts w:cs="Arial"/>
          <w:color w:val="000000"/>
        </w:rPr>
      </w:pPr>
      <w:r>
        <w:t xml:space="preserve">The </w:t>
      </w:r>
      <w:r w:rsidRPr="00C7626A">
        <w:t xml:space="preserve">individual aspects of the Mosaic approach all have their own strengths and limitations separately </w:t>
      </w:r>
      <w:r w:rsidR="004A3279" w:rsidRPr="00C7626A">
        <w:t xml:space="preserve">when </w:t>
      </w:r>
      <w:r w:rsidRPr="00C7626A">
        <w:t xml:space="preserve">carrying out the research using these tools.  </w:t>
      </w:r>
      <w:r w:rsidR="00AA7CCE" w:rsidRPr="00C7626A">
        <w:t xml:space="preserve"> </w:t>
      </w:r>
      <w:r w:rsidR="004A3279" w:rsidRPr="00C7626A">
        <w:t xml:space="preserve">The use of observations in the research can </w:t>
      </w:r>
      <w:r w:rsidR="006B382C" w:rsidRPr="00C7626A">
        <w:t xml:space="preserve">allow for large amounts of data to be collected with </w:t>
      </w:r>
      <w:r w:rsidR="006B382C" w:rsidRPr="00C7626A">
        <w:rPr>
          <w:rFonts w:cs="Arial"/>
        </w:rPr>
        <w:t xml:space="preserve">Riddal-Leech (2008) suggesting that using observation </w:t>
      </w:r>
      <w:r w:rsidR="006B382C" w:rsidRPr="008916CB">
        <w:rPr>
          <w:rFonts w:cs="Arial"/>
        </w:rPr>
        <w:t xml:space="preserve">can allow for a detailed account </w:t>
      </w:r>
      <w:r w:rsidR="00C7626A" w:rsidRPr="008916CB">
        <w:rPr>
          <w:rFonts w:cs="Arial"/>
        </w:rPr>
        <w:t>to be gathered in a way that</w:t>
      </w:r>
      <w:r w:rsidR="00D34524" w:rsidRPr="008916CB">
        <w:rPr>
          <w:rFonts w:cs="Arial"/>
        </w:rPr>
        <w:t xml:space="preserve"> other methods do not allow for, however </w:t>
      </w:r>
      <w:r w:rsidR="00CC2D65" w:rsidRPr="008916CB">
        <w:rPr>
          <w:rFonts w:cs="Arial"/>
          <w:color w:val="000000"/>
        </w:rPr>
        <w:t xml:space="preserve">Hobart and Frankel (2009) state that the use of observation for a child in a </w:t>
      </w:r>
      <w:r w:rsidR="00CC2D65" w:rsidRPr="008916CB">
        <w:rPr>
          <w:rFonts w:cs="Arial"/>
          <w:color w:val="000000"/>
        </w:rPr>
        <w:lastRenderedPageBreak/>
        <w:t>busy classroom environment can often lead to the observer missing out some aspects of the data due to the fast pace things happen at in this environment which can result in important research being overlooked</w:t>
      </w:r>
      <w:r w:rsidR="009456A0">
        <w:rPr>
          <w:rFonts w:cs="Arial"/>
          <w:color w:val="000000"/>
        </w:rPr>
        <w:t>. In the current research, observation of the child, is an invaluable tool as it will allow for a clear and detailed picture of how the child acts in a range of situations</w:t>
      </w:r>
      <w:r w:rsidR="00E92F86">
        <w:rPr>
          <w:rFonts w:cs="Arial"/>
          <w:color w:val="000000"/>
        </w:rPr>
        <w:t xml:space="preserve"> that couldn't be collected in any other way. </w:t>
      </w:r>
      <w:r w:rsidR="008F640F">
        <w:rPr>
          <w:rFonts w:cs="Arial"/>
          <w:color w:val="000000"/>
        </w:rPr>
        <w:t xml:space="preserve">Photographs will be used as an aspect of the Mosaic approach, with Clark and Moss (2011) stating that the use of photographs in research allow for a young child to develop a stronger 'voice' through the use of visual </w:t>
      </w:r>
      <w:r w:rsidR="00DF720C">
        <w:rPr>
          <w:rFonts w:cs="Arial"/>
          <w:color w:val="000000"/>
        </w:rPr>
        <w:t>methods giving them a way of expressing opinions, thoughts and feelings that they may not yet be able to express through speech</w:t>
      </w:r>
      <w:r w:rsidR="00E71ED5">
        <w:rPr>
          <w:rFonts w:cs="Arial"/>
          <w:color w:val="000000"/>
        </w:rPr>
        <w:t xml:space="preserve">, with Thomas and O'Kane stating the importance of giving children a sense of control  on how they wish to express themselves.  </w:t>
      </w:r>
      <w:r w:rsidR="0068063B">
        <w:rPr>
          <w:rFonts w:cs="Arial"/>
          <w:color w:val="000000"/>
        </w:rPr>
        <w:t>Samuels (2004) supports the use of photographs as an effective research method to use with young children</w:t>
      </w:r>
      <w:r w:rsidR="004A01B8">
        <w:rPr>
          <w:rFonts w:cs="Arial"/>
          <w:color w:val="000000"/>
        </w:rPr>
        <w:t xml:space="preserve"> further, </w:t>
      </w:r>
      <w:r w:rsidR="0068063B">
        <w:rPr>
          <w:rFonts w:cs="Arial"/>
          <w:color w:val="000000"/>
        </w:rPr>
        <w:t>by stating</w:t>
      </w:r>
      <w:r w:rsidR="004A01B8">
        <w:rPr>
          <w:rFonts w:cs="Arial"/>
          <w:color w:val="000000"/>
        </w:rPr>
        <w:t>,</w:t>
      </w:r>
      <w:r w:rsidR="0068063B">
        <w:rPr>
          <w:rFonts w:cs="Arial"/>
          <w:color w:val="000000"/>
        </w:rPr>
        <w:t xml:space="preserve"> it gives children the freedom to truly express their thoughts and suggests that photographs taken by children are more likely to reflect what matters to them as they are not limited by questions </w:t>
      </w:r>
      <w:r w:rsidR="004A01B8">
        <w:rPr>
          <w:rFonts w:cs="Arial"/>
          <w:color w:val="000000"/>
        </w:rPr>
        <w:t xml:space="preserve">and answers. </w:t>
      </w:r>
      <w:r w:rsidR="00EB32FB">
        <w:rPr>
          <w:rFonts w:cs="Arial"/>
          <w:color w:val="000000"/>
        </w:rPr>
        <w:t xml:space="preserve"> However Barker and Weller suggest that a limitation to using photographs and giving children </w:t>
      </w:r>
      <w:r w:rsidR="00216D5D">
        <w:rPr>
          <w:rFonts w:cs="Arial"/>
          <w:color w:val="000000"/>
        </w:rPr>
        <w:t>large</w:t>
      </w:r>
      <w:r w:rsidR="00EB32FB">
        <w:rPr>
          <w:rFonts w:cs="Arial"/>
          <w:color w:val="000000"/>
        </w:rPr>
        <w:t xml:space="preserve"> amount</w:t>
      </w:r>
      <w:r w:rsidR="00216D5D">
        <w:rPr>
          <w:rFonts w:cs="Arial"/>
          <w:color w:val="000000"/>
        </w:rPr>
        <w:t>s</w:t>
      </w:r>
      <w:r w:rsidR="00EB32FB">
        <w:rPr>
          <w:rFonts w:cs="Arial"/>
          <w:color w:val="000000"/>
        </w:rPr>
        <w:t xml:space="preserve"> of freedom within research can </w:t>
      </w:r>
      <w:r w:rsidR="00144942">
        <w:rPr>
          <w:rFonts w:cs="Arial"/>
          <w:color w:val="000000"/>
        </w:rPr>
        <w:t xml:space="preserve">be </w:t>
      </w:r>
      <w:r w:rsidR="00EB32FB">
        <w:rPr>
          <w:rFonts w:cs="Arial"/>
          <w:color w:val="000000"/>
        </w:rPr>
        <w:t xml:space="preserve"> that </w:t>
      </w:r>
      <w:r w:rsidR="00144942">
        <w:rPr>
          <w:rFonts w:cs="Arial"/>
          <w:color w:val="000000"/>
        </w:rPr>
        <w:t>often the researcher has little</w:t>
      </w:r>
      <w:r w:rsidR="00216D5D">
        <w:rPr>
          <w:rFonts w:cs="Arial"/>
          <w:color w:val="000000"/>
        </w:rPr>
        <w:t xml:space="preserve"> idea </w:t>
      </w:r>
      <w:r w:rsidR="00144942">
        <w:rPr>
          <w:rFonts w:cs="Arial"/>
          <w:color w:val="000000"/>
        </w:rPr>
        <w:t xml:space="preserve">of </w:t>
      </w:r>
      <w:r w:rsidR="00216D5D">
        <w:rPr>
          <w:rFonts w:cs="Arial"/>
          <w:color w:val="000000"/>
        </w:rPr>
        <w:t>what the photographs mean and states that the researcher can then be left interpreting the photographs differently to</w:t>
      </w:r>
      <w:r w:rsidR="0048347E">
        <w:rPr>
          <w:rFonts w:cs="Arial"/>
          <w:color w:val="000000"/>
        </w:rPr>
        <w:t xml:space="preserve"> what was intended by the child</w:t>
      </w:r>
      <w:r w:rsidR="00144942">
        <w:rPr>
          <w:rFonts w:cs="Arial"/>
          <w:color w:val="000000"/>
        </w:rPr>
        <w:t xml:space="preserve"> who originally took the photograph</w:t>
      </w:r>
      <w:r w:rsidR="0048347E">
        <w:rPr>
          <w:rFonts w:cs="Arial"/>
          <w:color w:val="000000"/>
        </w:rPr>
        <w:t xml:space="preserve">. </w:t>
      </w:r>
      <w:r w:rsidR="00C62831">
        <w:rPr>
          <w:rFonts w:cs="Arial"/>
          <w:color w:val="000000"/>
        </w:rPr>
        <w:t xml:space="preserve">However this </w:t>
      </w:r>
      <w:r w:rsidR="00824E2F">
        <w:rPr>
          <w:rFonts w:cs="Arial"/>
          <w:color w:val="000000"/>
        </w:rPr>
        <w:t xml:space="preserve">limitation will be restricted in the present research  project as part of the </w:t>
      </w:r>
      <w:r w:rsidR="00C62831">
        <w:rPr>
          <w:rFonts w:cs="Arial"/>
          <w:color w:val="000000"/>
        </w:rPr>
        <w:t xml:space="preserve"> </w:t>
      </w:r>
      <w:r w:rsidR="00824E2F">
        <w:rPr>
          <w:rFonts w:cs="Arial"/>
          <w:color w:val="000000"/>
        </w:rPr>
        <w:t xml:space="preserve">Mosaic approach will consist of </w:t>
      </w:r>
      <w:r w:rsidR="00671150">
        <w:rPr>
          <w:rFonts w:cs="Arial"/>
          <w:color w:val="000000"/>
        </w:rPr>
        <w:t xml:space="preserve">child conferencing which will allow the child to look back at the photographs taken and reflect and explain why each photograph was taken and the meaning behind it, which will give the research a deeper understanding. </w:t>
      </w:r>
      <w:r w:rsidR="005A01D4">
        <w:rPr>
          <w:rFonts w:cs="Arial"/>
          <w:color w:val="000000"/>
        </w:rPr>
        <w:t xml:space="preserve"> Clark and Moss (2011) state that child conferencing is an important part of the Mosaic approach which allows the researcher to question and talk to the children but without it feeling like an interview, instead it is an adapted style of interviewing with a child focused approach.    </w:t>
      </w:r>
    </w:p>
    <w:p w:rsidR="00EB32FB" w:rsidRPr="00E94735" w:rsidRDefault="00E94735">
      <w:r>
        <w:t xml:space="preserve">In order to carry out the </w:t>
      </w:r>
      <w:r w:rsidRPr="00E94735">
        <w:t xml:space="preserve">research </w:t>
      </w:r>
      <w:r>
        <w:rPr>
          <w:rFonts w:cs="Arial"/>
        </w:rPr>
        <w:t>t</w:t>
      </w:r>
      <w:r w:rsidRPr="00E94735">
        <w:rPr>
          <w:rFonts w:cs="Arial"/>
        </w:rPr>
        <w:t xml:space="preserve">here are a number of ethical considerations that need to be addressed when carrying out research </w:t>
      </w:r>
      <w:r>
        <w:rPr>
          <w:rFonts w:cs="Arial"/>
        </w:rPr>
        <w:t>with</w:t>
      </w:r>
      <w:r w:rsidR="00262DA0">
        <w:rPr>
          <w:rFonts w:cs="Arial"/>
        </w:rPr>
        <w:t xml:space="preserve"> young </w:t>
      </w:r>
      <w:r>
        <w:rPr>
          <w:rFonts w:cs="Arial"/>
        </w:rPr>
        <w:t xml:space="preserve"> children within the classroom</w:t>
      </w:r>
      <w:r w:rsidR="00262DA0">
        <w:rPr>
          <w:rFonts w:cs="Arial"/>
        </w:rPr>
        <w:t xml:space="preserve"> environment</w:t>
      </w:r>
      <w:r>
        <w:rPr>
          <w:rFonts w:cs="Arial"/>
        </w:rPr>
        <w:t xml:space="preserve">. </w:t>
      </w:r>
      <w:r w:rsidRPr="00E94735">
        <w:rPr>
          <w:rFonts w:cs="Arial"/>
        </w:rPr>
        <w:t xml:space="preserve"> </w:t>
      </w:r>
      <w:r w:rsidR="001837A6">
        <w:rPr>
          <w:rFonts w:cs="Arial"/>
        </w:rPr>
        <w:t xml:space="preserve">The research will be carried out within the school during school hours and will follow the schools safeguarding policy ensuring there is no risk to the participant. </w:t>
      </w:r>
      <w:r w:rsidR="00F54994">
        <w:rPr>
          <w:rFonts w:cs="Arial"/>
        </w:rPr>
        <w:t>The consent of the class teacher will be gained by signing a consent form</w:t>
      </w:r>
      <w:r w:rsidR="00236958">
        <w:rPr>
          <w:rFonts w:cs="Arial"/>
        </w:rPr>
        <w:t xml:space="preserve"> (Appendices 20)</w:t>
      </w:r>
      <w:r w:rsidR="00F54994">
        <w:rPr>
          <w:rFonts w:cs="Arial"/>
        </w:rPr>
        <w:t xml:space="preserve"> and further to this assent will be gained from the learner by verbally agreeing to take part in the </w:t>
      </w:r>
      <w:r w:rsidR="00F54994" w:rsidRPr="002F44DD">
        <w:rPr>
          <w:rFonts w:cs="Arial"/>
        </w:rPr>
        <w:t xml:space="preserve">research and having their answer recorded. </w:t>
      </w:r>
      <w:r w:rsidR="001837A6" w:rsidRPr="002F44DD">
        <w:rPr>
          <w:rFonts w:cs="Arial"/>
        </w:rPr>
        <w:t xml:space="preserve"> </w:t>
      </w:r>
      <w:r w:rsidRPr="002F44DD">
        <w:rPr>
          <w:rFonts w:cs="Arial"/>
        </w:rPr>
        <w:t xml:space="preserve"> </w:t>
      </w:r>
      <w:r w:rsidR="001741F0" w:rsidRPr="002F44DD">
        <w:rPr>
          <w:rFonts w:cs="Arial"/>
        </w:rPr>
        <w:t xml:space="preserve">All research will be anonymous and the school and learner will not be named throughout. </w:t>
      </w:r>
      <w:r w:rsidR="002F44DD" w:rsidRPr="002F44DD">
        <w:rPr>
          <w:rFonts w:cs="Arial"/>
        </w:rPr>
        <w:t xml:space="preserve"> This will ensure that all  ethical considerations are adhered to throughout the research process.</w:t>
      </w:r>
      <w:r w:rsidR="002F44DD" w:rsidRPr="000B7E72">
        <w:rPr>
          <w:rFonts w:ascii="Arial" w:hAnsi="Arial" w:cs="Arial"/>
          <w:sz w:val="24"/>
          <w:szCs w:val="24"/>
        </w:rPr>
        <w:t xml:space="preserve"> </w:t>
      </w:r>
      <w:r w:rsidR="001741F0">
        <w:rPr>
          <w:rFonts w:cs="Arial"/>
        </w:rPr>
        <w:t xml:space="preserve"> </w:t>
      </w:r>
    </w:p>
    <w:p w:rsidR="00293A52" w:rsidRPr="00D0206D" w:rsidRDefault="00293A52">
      <w:pPr>
        <w:rPr>
          <w:u w:val="single"/>
        </w:rPr>
      </w:pPr>
    </w:p>
    <w:p w:rsidR="00594637" w:rsidRPr="00D0206D" w:rsidRDefault="00D0206D">
      <w:pPr>
        <w:rPr>
          <w:u w:val="single"/>
        </w:rPr>
      </w:pPr>
      <w:r w:rsidRPr="00D0206D">
        <w:rPr>
          <w:u w:val="single"/>
        </w:rPr>
        <w:t>Analysis of the learner</w:t>
      </w:r>
    </w:p>
    <w:p w:rsidR="0065119D" w:rsidRDefault="00CB3A9A" w:rsidP="00982EAF">
      <w:pPr>
        <w:spacing w:before="240"/>
      </w:pPr>
      <w:r>
        <w:t xml:space="preserve">Through the use of the Mosaic approach a wide set of data was </w:t>
      </w:r>
      <w:r w:rsidR="00E17E10">
        <w:t xml:space="preserve">collected regarding child 1, the data will be analysed against the ASK model, which stands for attitude, skill and knowledge with Nottingham (2013) stating that as a teacher it is vital to recognise and value the role that these </w:t>
      </w:r>
      <w:r w:rsidR="00F13885">
        <w:t xml:space="preserve"> 3 </w:t>
      </w:r>
      <w:r w:rsidR="00E17E10">
        <w:t xml:space="preserve">key components play in the learning process, education and holistic development of a child. </w:t>
      </w:r>
      <w:r w:rsidR="000F5417">
        <w:t xml:space="preserve">During child 1's walk around the school to identify areas that help her learn she took a large amount of photos in a wide range of places with a number of photos being outside. </w:t>
      </w:r>
      <w:r w:rsidR="00094D66">
        <w:t>The first pictures that child 1 took were of the book stand and of her reading folder</w:t>
      </w:r>
      <w:r w:rsidR="00866A17">
        <w:t xml:space="preserve"> (appendices 1 and 2) </w:t>
      </w:r>
      <w:r w:rsidR="00094D66">
        <w:t xml:space="preserve"> </w:t>
      </w:r>
      <w:r w:rsidR="00866A17">
        <w:t xml:space="preserve">suggesting she sees these items of high importance. When asked about these photographs </w:t>
      </w:r>
      <w:r w:rsidR="002F4410">
        <w:t xml:space="preserve">in the child conferencing,  </w:t>
      </w:r>
      <w:r w:rsidR="00866A17">
        <w:t>child 1 stated that she to</w:t>
      </w:r>
      <w:r w:rsidR="002F4410">
        <w:t>ok these photos first because</w:t>
      </w:r>
      <w:r w:rsidR="00866A17">
        <w:t xml:space="preserve"> she needs to do more reading</w:t>
      </w:r>
      <w:r w:rsidR="002F4410">
        <w:t xml:space="preserve"> because she's </w:t>
      </w:r>
      <w:r w:rsidR="002F4410">
        <w:lastRenderedPageBreak/>
        <w:t xml:space="preserve">'not good at it'. </w:t>
      </w:r>
      <w:r w:rsidR="004D4CFB">
        <w:t xml:space="preserve">Child 1 often does not bring her reading folder on her designated reading days and states she couldn't bring it in because she has not yet practiced it in the house and therefore often misses out on reading in school which can make progress harder to track. </w:t>
      </w:r>
      <w:r w:rsidR="00D721DC">
        <w:t xml:space="preserve">An observation of child 1 (Appendices 3) was carried out during a literacy lesson where the children were participating in partner reading, child 1 was lacking in confidence and </w:t>
      </w:r>
      <w:r w:rsidR="007C1AC3">
        <w:t xml:space="preserve">read with a quiet voice, </w:t>
      </w:r>
      <w:r w:rsidR="00C6045B">
        <w:t>child 1 read fluently with words she recognised however was reluctant to sound out words she was unsure of, this again was apparent when her reading folder came back into school</w:t>
      </w:r>
      <w:r w:rsidR="00892263">
        <w:t xml:space="preserve"> and she read with the class teacher</w:t>
      </w:r>
      <w:r w:rsidR="00C6045B">
        <w:t xml:space="preserve">. </w:t>
      </w:r>
      <w:r w:rsidR="00982EAF">
        <w:t xml:space="preserve">Bowden and Greenburg (2010) suggest that young children's reading is affected greatly by the confidence they have in their own ability to read, which is also noted in Nottingham's (2013) ARK model stating that children need resilience  as part of their attitude to learning meaning not being afraid to try and get something wrong.  </w:t>
      </w:r>
      <w:r w:rsidR="00781677">
        <w:t xml:space="preserve">Taking into account the data </w:t>
      </w:r>
      <w:r w:rsidR="00892263">
        <w:t>collected,</w:t>
      </w:r>
      <w:r w:rsidR="00781677">
        <w:t xml:space="preserve"> child 1 would be </w:t>
      </w:r>
      <w:r w:rsidR="003C3110">
        <w:t>currently</w:t>
      </w:r>
      <w:r w:rsidR="00781677">
        <w:t xml:space="preserve"> working at an Outcome 4</w:t>
      </w:r>
      <w:r w:rsidR="00672B24">
        <w:t xml:space="preserve"> (Foundation Phase framework, 2015)</w:t>
      </w:r>
      <w:r w:rsidR="00781677">
        <w:t xml:space="preserve"> for her reading, with her target to be using decoding strategies confidently for unfamiliar words. </w:t>
      </w:r>
      <w:r w:rsidR="00572D8D">
        <w:t xml:space="preserve"> </w:t>
      </w:r>
    </w:p>
    <w:p w:rsidR="00DF63E6" w:rsidRDefault="00AB78FE" w:rsidP="00982EAF">
      <w:pPr>
        <w:spacing w:before="240"/>
      </w:pPr>
      <w:r>
        <w:t xml:space="preserve">Child 1 took a photograph of a </w:t>
      </w:r>
      <w:r w:rsidR="00EF604E">
        <w:t xml:space="preserve">work </w:t>
      </w:r>
      <w:r w:rsidR="00E52CFE">
        <w:t>table</w:t>
      </w:r>
      <w:r w:rsidR="00D120DC">
        <w:t xml:space="preserve"> (Appendices 4)</w:t>
      </w:r>
      <w:r w:rsidR="00E52CFE">
        <w:t xml:space="preserve"> and</w:t>
      </w:r>
      <w:r w:rsidR="00EF604E">
        <w:t xml:space="preserve"> explained she liked working with others</w:t>
      </w:r>
      <w:r w:rsidR="00486FE6">
        <w:t xml:space="preserve"> in her group</w:t>
      </w:r>
      <w:r w:rsidR="00EF604E">
        <w:t xml:space="preserve"> during focus tasks and found that it helped her get her work done</w:t>
      </w:r>
      <w:r w:rsidR="00486FE6">
        <w:t xml:space="preserve">. </w:t>
      </w:r>
      <w:r w:rsidR="00D120DC">
        <w:t xml:space="preserve"> This can be </w:t>
      </w:r>
      <w:r w:rsidR="008B584C">
        <w:t>linked to Vygotsky's social constructivism theory where a child's knowledge is furthered by the social interaction of other children and further to this Piaget's theory of scaffolding which states that children's ability to learn can be furthered by their peers giving them support in their learning and therefore learning from each other's  knowledge and understanding</w:t>
      </w:r>
      <w:r w:rsidR="002C42E4">
        <w:t xml:space="preserve"> </w:t>
      </w:r>
      <w:r w:rsidR="002C42E4" w:rsidRPr="00F530A4">
        <w:rPr>
          <w:rFonts w:cs="Times New Roman"/>
        </w:rPr>
        <w:t xml:space="preserve">(Bee and Boyd, 2010).  </w:t>
      </w:r>
      <w:r w:rsidR="008B584C" w:rsidRPr="00F530A4">
        <w:rPr>
          <w:rFonts w:cs="Times New Roman"/>
        </w:rPr>
        <w:t xml:space="preserve"> </w:t>
      </w:r>
      <w:r w:rsidR="00CC76C9">
        <w:rPr>
          <w:rFonts w:cs="Times New Roman"/>
        </w:rPr>
        <w:t xml:space="preserve">However child 1 didn't take any pictures of the role play area, carpet area or busy area where </w:t>
      </w:r>
      <w:r w:rsidR="000D4171">
        <w:rPr>
          <w:rFonts w:cs="Times New Roman"/>
        </w:rPr>
        <w:t xml:space="preserve">she has opportunities </w:t>
      </w:r>
      <w:r w:rsidR="00CC76C9">
        <w:rPr>
          <w:rFonts w:cs="Times New Roman"/>
        </w:rPr>
        <w:t xml:space="preserve"> to play and work alongside her peers, </w:t>
      </w:r>
      <w:r w:rsidR="000D4171">
        <w:rPr>
          <w:rFonts w:cs="Times New Roman"/>
        </w:rPr>
        <w:t>when child 1 was asked about these areas in the child conferencing, she stated that she doesn't like free time and joining in if she's not working</w:t>
      </w:r>
      <w:r w:rsidR="00FB2BF4">
        <w:rPr>
          <w:rFonts w:cs="Times New Roman"/>
        </w:rPr>
        <w:t>, this could suggest that she finds it difficult to talk to her peers if it isn't in a structured form</w:t>
      </w:r>
      <w:r w:rsidR="00B0468E">
        <w:rPr>
          <w:rFonts w:cs="Times New Roman"/>
        </w:rPr>
        <w:t xml:space="preserve"> such as a focus task</w:t>
      </w:r>
      <w:r w:rsidR="00FB2BF4">
        <w:rPr>
          <w:rFonts w:cs="Times New Roman"/>
        </w:rPr>
        <w:t xml:space="preserve">. </w:t>
      </w:r>
      <w:r w:rsidR="000D4171">
        <w:rPr>
          <w:rFonts w:cs="Times New Roman"/>
        </w:rPr>
        <w:t xml:space="preserve"> </w:t>
      </w:r>
      <w:r w:rsidR="0021768F">
        <w:rPr>
          <w:rFonts w:cs="Times New Roman"/>
        </w:rPr>
        <w:t>This could be seen during an observation taken when child 1 was in the role play area with 3 of her peers (Appendices 5). Child 1 found it difficult to engage with her peers, particularly when  she was given a role by another child</w:t>
      </w:r>
      <w:r w:rsidR="00F367E5">
        <w:rPr>
          <w:rFonts w:cs="Times New Roman"/>
        </w:rPr>
        <w:t xml:space="preserve"> and was reluctant to join in with the dialogue between the children, eventually leaving to go into a different area within the classroom. </w:t>
      </w:r>
      <w:r w:rsidR="005151A5">
        <w:rPr>
          <w:rFonts w:cs="Times New Roman"/>
        </w:rPr>
        <w:t xml:space="preserve"> Child 1 communicates clearly with adults and other children during structured tasks</w:t>
      </w:r>
      <w:r w:rsidR="000F3819">
        <w:rPr>
          <w:rFonts w:cs="Times New Roman"/>
        </w:rPr>
        <w:t xml:space="preserve"> using a wide range of correct vocabulary, however she struggles to talk to peers during play and is reluctant to take on a make believe role </w:t>
      </w:r>
      <w:r w:rsidR="005151A5">
        <w:rPr>
          <w:rFonts w:cs="Times New Roman"/>
        </w:rPr>
        <w:t xml:space="preserve"> </w:t>
      </w:r>
      <w:r w:rsidR="000F3819">
        <w:rPr>
          <w:rFonts w:cs="Times New Roman"/>
        </w:rPr>
        <w:t xml:space="preserve">and therefore would be currently working at outcome 4 for oracy </w:t>
      </w:r>
      <w:r w:rsidR="000F3819">
        <w:t>(Foundation Phase framework, 2015).</w:t>
      </w:r>
      <w:r w:rsidR="00583323">
        <w:t xml:space="preserve"> </w:t>
      </w:r>
      <w:r w:rsidR="00CD142F">
        <w:t xml:space="preserve">The evidence collected for child 1's written work </w:t>
      </w:r>
      <w:r w:rsidR="00DF63E6">
        <w:t xml:space="preserve"> (Appendices 6,7,8) </w:t>
      </w:r>
      <w:r w:rsidR="00CD142F">
        <w:t>suggests that this area of literacy is her strongest</w:t>
      </w:r>
      <w:r w:rsidR="00A16A45">
        <w:t xml:space="preserve">. </w:t>
      </w:r>
      <w:r w:rsidR="00DF63E6">
        <w:t xml:space="preserve"> Child 1 is able to form upper and lower case letters accurately </w:t>
      </w:r>
      <w:r w:rsidR="00DE79BF">
        <w:t xml:space="preserve">with the ability to spell high frequency words and use grammar along with expressive punctuation within her writing.   </w:t>
      </w:r>
      <w:r w:rsidR="000B1422">
        <w:t>As shown in appendices 7 child 1 is able to write for different audiences and can structure content correctly, with all these aspects considered child 1 is currently working at outcome 5 for her written literacy (Foundation Phase framework, 2015).</w:t>
      </w:r>
    </w:p>
    <w:p w:rsidR="00E62F7C" w:rsidRDefault="00995561" w:rsidP="00982EAF">
      <w:pPr>
        <w:spacing w:before="240"/>
      </w:pPr>
      <w:r>
        <w:t>Child 1 took several pictures of things relating to mathematics</w:t>
      </w:r>
      <w:r w:rsidR="009B59F4">
        <w:t xml:space="preserve"> (Appendices 9, 10, 11) these being both indoors and outdoors. Child 1 was asked during the child conferencing about these photographs and said she enjoys doing mathematics all the time not just when she works in class, </w:t>
      </w:r>
      <w:r w:rsidR="00242F89">
        <w:t xml:space="preserve">then </w:t>
      </w:r>
      <w:r w:rsidR="009B59F4">
        <w:t xml:space="preserve">referring to doing maths when she goes shopping with her </w:t>
      </w:r>
      <w:r w:rsidR="00281FAF">
        <w:t xml:space="preserve">parents by adding up the shopping bill and paying with money at the till. </w:t>
      </w:r>
      <w:r w:rsidR="006262AF">
        <w:t xml:space="preserve"> This is recognised by the work of Guberman (1996) who states that for young children who enjoy mathematics</w:t>
      </w:r>
      <w:r w:rsidR="00711272">
        <w:t xml:space="preserve"> they often find a number of </w:t>
      </w:r>
      <w:r w:rsidR="000C618F">
        <w:t xml:space="preserve">opportunities </w:t>
      </w:r>
      <w:r w:rsidR="000905A8">
        <w:t>to</w:t>
      </w:r>
      <w:r w:rsidR="00711272">
        <w:t xml:space="preserve"> become involved in </w:t>
      </w:r>
      <w:r w:rsidR="000C618F">
        <w:t>activities</w:t>
      </w:r>
      <w:r w:rsidR="00711272">
        <w:t xml:space="preserve"> that include mathematics</w:t>
      </w:r>
      <w:r w:rsidR="00C16BC1">
        <w:t xml:space="preserve"> outside of the school environment</w:t>
      </w:r>
      <w:r w:rsidR="00711272">
        <w:t xml:space="preserve"> and this </w:t>
      </w:r>
      <w:r w:rsidR="00711272">
        <w:lastRenderedPageBreak/>
        <w:t>can hugely aid a child's mathematical development which in turn supports them in school.</w:t>
      </w:r>
      <w:r w:rsidR="00C30463">
        <w:t xml:space="preserve"> This could to some extent could explain child 1's confidence in her answers given during mathematics both during focus task</w:t>
      </w:r>
      <w:r w:rsidR="00242F89">
        <w:t>s and when on the carpet, despite child 1 often lacking</w:t>
      </w:r>
      <w:r w:rsidR="00C30463">
        <w:t xml:space="preserve"> confidence in answering</w:t>
      </w:r>
      <w:r w:rsidR="006F2544">
        <w:t xml:space="preserve"> questions on the carpet in front of her peers but </w:t>
      </w:r>
      <w:r w:rsidR="00242F89">
        <w:t>can be seen answering</w:t>
      </w:r>
      <w:r w:rsidR="006F2544">
        <w:t xml:space="preserve"> regularly during mathematic sessions. </w:t>
      </w:r>
      <w:r w:rsidR="008F7BD5">
        <w:t xml:space="preserve"> Child 1 also stated that she enjoyed learning new things in mathematics and always likes to ask adults questions to find out more, the ASK model recognises this </w:t>
      </w:r>
      <w:r w:rsidR="006262AF">
        <w:t xml:space="preserve"> </w:t>
      </w:r>
      <w:r w:rsidR="008F7BD5">
        <w:t>as curiosity, with it being a vital quality to learn and further understanding and knowledge  (Nottingham, 2013).</w:t>
      </w:r>
      <w:r w:rsidR="00AA7F54">
        <w:t xml:space="preserve"> </w:t>
      </w:r>
      <w:r w:rsidR="008F7BD5">
        <w:t xml:space="preserve">  </w:t>
      </w:r>
      <w:r w:rsidR="006262AF">
        <w:t xml:space="preserve"> </w:t>
      </w:r>
      <w:r w:rsidR="008223B9">
        <w:t xml:space="preserve">In regards to the evidence of work collected for child 1's mathematical  development (appendices </w:t>
      </w:r>
      <w:r w:rsidR="002D190C">
        <w:t>12, 13, 14</w:t>
      </w:r>
      <w:r w:rsidR="00122A95">
        <w:t xml:space="preserve"> and 15</w:t>
      </w:r>
      <w:r w:rsidR="002D190C">
        <w:t xml:space="preserve">) </w:t>
      </w:r>
      <w:r w:rsidR="00F15642">
        <w:t xml:space="preserve">and the knowledge and understanding she has displayed though questioning and enhanced provision tasks, child 1 is currently working at outcome 5 in mathematics. </w:t>
      </w:r>
      <w:r w:rsidR="00EE5322">
        <w:t xml:space="preserve"> Child 1 is able to write and read numbers up to 100 with the ability to recall doubles and halves of numbers up to 20. Child 1 demonstrates the ability to find halves and quarters, use money up to £1, read hours and minutes on a clock</w:t>
      </w:r>
      <w:r w:rsidR="00D469BD">
        <w:t xml:space="preserve"> and recognise 2D and 3D shapes (Foundation Phase framework, 2015).</w:t>
      </w:r>
      <w:r w:rsidR="00EE5322">
        <w:t xml:space="preserve">  </w:t>
      </w:r>
    </w:p>
    <w:p w:rsidR="007846DB" w:rsidRDefault="00D03FC3" w:rsidP="00982EAF">
      <w:pPr>
        <w:spacing w:before="240"/>
      </w:pPr>
      <w:r>
        <w:t xml:space="preserve">Child 1 took photographs of the wall displays within the classroom where children's school work </w:t>
      </w:r>
      <w:r w:rsidR="00FF2BCC">
        <w:t xml:space="preserve">is </w:t>
      </w:r>
      <w:r w:rsidR="007846DB">
        <w:t xml:space="preserve">displayed (appendices 16 and 17). Child 1 explained during the child conferencing that sometimes she likes the displays and sometimes she doesn't, when asked to explain why she feels this way, child 1 </w:t>
      </w:r>
      <w:r w:rsidR="00383FC8">
        <w:t xml:space="preserve">discussed feeling happy when the class teacher puts her work up on display but sad when her work is not chosen to be put up within the classroom. </w:t>
      </w:r>
      <w:r>
        <w:t xml:space="preserve"> </w:t>
      </w:r>
      <w:r w:rsidR="009410D4">
        <w:t xml:space="preserve">This suggests that child 1 looks for adult approval in the work that she completes and feels that having her work put up is confirmation that the adults within the classroom approve of the work that she has produced. </w:t>
      </w:r>
      <w:r w:rsidR="000A22BA">
        <w:t xml:space="preserve"> Huffman et al (2000) identify young children's need to have a positive feeling  when interacting with adults and gaining adult app</w:t>
      </w:r>
      <w:r w:rsidR="002133B2">
        <w:t>roval as a vital</w:t>
      </w:r>
      <w:r w:rsidR="00C37A5A">
        <w:t xml:space="preserve"> part of their learning process, </w:t>
      </w:r>
      <w:r w:rsidR="00E82E7E">
        <w:t xml:space="preserve">suggesting that some children need more adult approval than others with it being needed consistently in school situations with a number of children. </w:t>
      </w:r>
      <w:r w:rsidR="00697806">
        <w:t xml:space="preserve"> </w:t>
      </w:r>
      <w:r w:rsidR="002C6F76">
        <w:t xml:space="preserve">Webster-Stratton (1999) goes on to suggest that adult approval is a profound factor in a child's behaviour, more than their academic achievements, however child 1 did not take a photograph of the class behaviour and reward chart wall neither did she acknowledge it on her tour of the classroom , this suggests that for child 1 the biggest factor of adult approval is for the work she produces, which could suggest she lacks confidence in her academic abilities. </w:t>
      </w:r>
      <w:r w:rsidR="00A345D8">
        <w:t>Within the ARC model Nottingham (2013) highlights the importance of self-regulation within a child's attitudes towards learning, this could suggest that child 1 struggles to control her feelings and emotions towards</w:t>
      </w:r>
      <w:r w:rsidR="00864A5E">
        <w:t xml:space="preserve"> her academic</w:t>
      </w:r>
      <w:r w:rsidR="00A345D8">
        <w:t xml:space="preserve"> work</w:t>
      </w:r>
      <w:r w:rsidR="00864A5E">
        <w:t xml:space="preserve"> and achievements when adult app</w:t>
      </w:r>
      <w:r w:rsidR="00A345D8">
        <w:t>r</w:t>
      </w:r>
      <w:r w:rsidR="00864A5E">
        <w:t>oval is not given in a form that child 1 recognises</w:t>
      </w:r>
      <w:r w:rsidR="00C86169">
        <w:t>,</w:t>
      </w:r>
      <w:r w:rsidR="00864A5E">
        <w:t xml:space="preserve"> which is currently </w:t>
      </w:r>
      <w:r w:rsidR="000460CE">
        <w:t xml:space="preserve">by </w:t>
      </w:r>
      <w:r w:rsidR="00864A5E">
        <w:t>having her work displayed</w:t>
      </w:r>
      <w:r w:rsidR="000460CE">
        <w:t xml:space="preserve"> in her opinion</w:t>
      </w:r>
      <w:r w:rsidR="00864A5E">
        <w:t xml:space="preserve">. </w:t>
      </w:r>
      <w:r w:rsidR="00B77583">
        <w:t xml:space="preserve"> </w:t>
      </w:r>
    </w:p>
    <w:p w:rsidR="00913D04" w:rsidRDefault="005140ED">
      <w:r>
        <w:t>A number of photographs taken by child 1 were outdoors</w:t>
      </w:r>
      <w:r w:rsidR="002461D1">
        <w:t xml:space="preserve"> (appendices 18 and 19)</w:t>
      </w:r>
      <w:r>
        <w:t xml:space="preserve"> </w:t>
      </w:r>
      <w:r w:rsidR="008828CC">
        <w:t>and she spent a large amount of time during her tour of the school in the outside area both on the yard and in the forest area, which suggest that child 1 enjoys ou</w:t>
      </w:r>
      <w:r w:rsidR="00892131">
        <w:t>tdoor aspects of the school day.</w:t>
      </w:r>
      <w:r w:rsidR="008828CC">
        <w:t xml:space="preserve"> </w:t>
      </w:r>
      <w:r w:rsidR="00892131">
        <w:t>T</w:t>
      </w:r>
      <w:r w:rsidR="008828CC">
        <w:t xml:space="preserve">his was confirmed during the child conferencing when she stated she liked being outside to play sport  and do P.E. and then </w:t>
      </w:r>
      <w:r w:rsidR="00E53FF7">
        <w:t xml:space="preserve">remembered when she </w:t>
      </w:r>
      <w:r w:rsidR="008828CC">
        <w:t xml:space="preserve"> learn</w:t>
      </w:r>
      <w:r w:rsidR="00E53FF7">
        <w:t>t</w:t>
      </w:r>
      <w:r w:rsidR="008828CC">
        <w:t xml:space="preserve"> mathematics </w:t>
      </w:r>
      <w:r w:rsidR="00E53FF7">
        <w:t>in the forest area referring</w:t>
      </w:r>
      <w:r w:rsidR="008828CC">
        <w:t xml:space="preserve"> to when her class went o</w:t>
      </w:r>
      <w:r w:rsidR="00892131">
        <w:t>utside to learn about measurements</w:t>
      </w:r>
      <w:r w:rsidR="00F5657C">
        <w:t xml:space="preserve">. </w:t>
      </w:r>
      <w:r w:rsidR="003A33BD">
        <w:t xml:space="preserve"> </w:t>
      </w:r>
      <w:r w:rsidR="00F80C50">
        <w:t>Rivkin (1995) recognises the positive effects that learning in the outdoor environment can have on children, stating it allows the</w:t>
      </w:r>
      <w:r w:rsidR="00202C2F">
        <w:t>m the opportunity to have first</w:t>
      </w:r>
      <w:r w:rsidR="00F80C50">
        <w:t>hand experience</w:t>
      </w:r>
      <w:r w:rsidR="008A3068">
        <w:t xml:space="preserve"> of what they are learning and can take their learning furt</w:t>
      </w:r>
      <w:r w:rsidR="00FC0334">
        <w:t>he</w:t>
      </w:r>
      <w:r w:rsidR="00FD1AEC">
        <w:t xml:space="preserve">r by exploring on larger scale, with Maynard et al (2013) suggesting that children are more relaxed about learning new concepts when outdoors.  </w:t>
      </w:r>
      <w:r w:rsidR="008A3068">
        <w:t xml:space="preserve"> </w:t>
      </w:r>
      <w:r w:rsidR="00F80C50">
        <w:t xml:space="preserve"> </w:t>
      </w:r>
      <w:r w:rsidR="00232467">
        <w:t xml:space="preserve">Child 1 appears to be more confident when in the outdoors and can be seen to link her confidence in playing sports outside with her overall persona when in the outdoor </w:t>
      </w:r>
      <w:r w:rsidR="00232467">
        <w:lastRenderedPageBreak/>
        <w:t>environment, w</w:t>
      </w:r>
      <w:r w:rsidR="008E01D8">
        <w:t>hile</w:t>
      </w:r>
      <w:r w:rsidR="00232467">
        <w:t xml:space="preserve"> showing a more confident approach </w:t>
      </w:r>
      <w:r w:rsidR="008E01D8">
        <w:t xml:space="preserve">when </w:t>
      </w:r>
      <w:r w:rsidR="00232467">
        <w:t>mixing with her peers</w:t>
      </w:r>
      <w:r w:rsidR="008E01D8">
        <w:t xml:space="preserve"> and engaging in </w:t>
      </w:r>
      <w:r w:rsidR="00FB6485">
        <w:t>dialogue</w:t>
      </w:r>
      <w:r w:rsidR="00232467">
        <w:t xml:space="preserve">. </w:t>
      </w:r>
    </w:p>
    <w:p w:rsidR="008014B4" w:rsidRDefault="00486FE6">
      <w:pPr>
        <w:rPr>
          <w:u w:val="single"/>
        </w:rPr>
      </w:pPr>
      <w:r w:rsidRPr="00486FE6">
        <w:rPr>
          <w:u w:val="single"/>
        </w:rPr>
        <w:t xml:space="preserve">Next steps </w:t>
      </w:r>
    </w:p>
    <w:p w:rsidR="00411B8C" w:rsidRPr="00202C2F" w:rsidRDefault="002335B3">
      <w:pPr>
        <w:rPr>
          <w:rFonts w:ascii="Arial" w:hAnsi="Arial" w:cs="Arial"/>
          <w:color w:val="000000"/>
          <w:sz w:val="24"/>
          <w:szCs w:val="24"/>
        </w:rPr>
      </w:pPr>
      <w:r w:rsidRPr="002335B3">
        <w:t xml:space="preserve">Looking at the analysis of the data </w:t>
      </w:r>
      <w:r>
        <w:t>it can be seen that child 1's confidence in her literacy could be a target to improve over the current term</w:t>
      </w:r>
      <w:r w:rsidR="00A83C17">
        <w:t>,</w:t>
      </w:r>
      <w:r>
        <w:t xml:space="preserve"> as this is something that has been identified as needing to be focused on</w:t>
      </w:r>
      <w:r w:rsidR="0017420A">
        <w:t xml:space="preserve"> from the</w:t>
      </w:r>
      <w:r w:rsidR="00A83C17">
        <w:t xml:space="preserve"> use</w:t>
      </w:r>
      <w:r w:rsidR="0017420A">
        <w:t xml:space="preserve"> observations, photographs and child conferencing</w:t>
      </w:r>
      <w:r>
        <w:t xml:space="preserve">. </w:t>
      </w:r>
      <w:r w:rsidR="001C5D64">
        <w:t>Child 1 identified reading as something she feels she is  'not good at' and stated she needs 'more practice at'</w:t>
      </w:r>
      <w:r w:rsidR="00BB5322">
        <w:t xml:space="preserve">, </w:t>
      </w:r>
      <w:r w:rsidR="00316798">
        <w:t>however child 1</w:t>
      </w:r>
      <w:r w:rsidR="00BB5322">
        <w:t xml:space="preserve"> regularly attends her reading days without her reading folder and therefore misses out on the opportunity to read with the class teacher, I feel that it would be beneficial to have a second reading folder that stays in school to avoid child 1 missing out on reading in school.</w:t>
      </w:r>
      <w:r w:rsidR="00316798">
        <w:t xml:space="preserve"> The opportunity to gain more practice will benefit child 1 </w:t>
      </w:r>
      <w:r w:rsidR="00820F80">
        <w:t>as she states she does not read at home and is therefore currently missing out on reading both at home and at school, which may be contributing to her lack of confidence in her ability.</w:t>
      </w:r>
      <w:r w:rsidR="001E317C">
        <w:t xml:space="preserve"> </w:t>
      </w:r>
      <w:r w:rsidR="00F20ED9">
        <w:t xml:space="preserve">As was recognised in the analysis of the learner child 1 looks for adult approval regularly and it is an importance aspect of school for her, this could be used as a factor to improve her confidence </w:t>
      </w:r>
      <w:r w:rsidR="00F20ED9" w:rsidRPr="00FA3FA2">
        <w:t>in her reading, with lots of positive comments and feed</w:t>
      </w:r>
      <w:r w:rsidR="00FA3FA2" w:rsidRPr="00FA3FA2">
        <w:t>back being given when she reads, with</w:t>
      </w:r>
      <w:r w:rsidR="00BB5322" w:rsidRPr="00FA3FA2">
        <w:t xml:space="preserve"> </w:t>
      </w:r>
      <w:r w:rsidR="001C5D64" w:rsidRPr="00FA3FA2">
        <w:t xml:space="preserve"> </w:t>
      </w:r>
      <w:r w:rsidR="00FA3FA2" w:rsidRPr="00FA3FA2">
        <w:rPr>
          <w:rFonts w:cs="Arial"/>
          <w:color w:val="000000"/>
        </w:rPr>
        <w:t xml:space="preserve">New and Cochran (2007) putting profound  emphasis on the role a teacher has in developing a child's confidence in their own abilities through the use of support, approval and encouragement within </w:t>
      </w:r>
      <w:r w:rsidR="00FA3FA2">
        <w:rPr>
          <w:rFonts w:cs="Arial"/>
          <w:color w:val="000000"/>
        </w:rPr>
        <w:t xml:space="preserve">all aspects of </w:t>
      </w:r>
      <w:r w:rsidR="00FA3FA2" w:rsidRPr="00FA3FA2">
        <w:rPr>
          <w:rFonts w:cs="Arial"/>
          <w:color w:val="000000"/>
        </w:rPr>
        <w:t>their learning</w:t>
      </w:r>
      <w:r w:rsidR="00FA3FA2">
        <w:rPr>
          <w:rFonts w:cs="Arial"/>
          <w:color w:val="000000"/>
        </w:rPr>
        <w:t xml:space="preserve"> and development</w:t>
      </w:r>
      <w:r w:rsidR="00CD1513">
        <w:rPr>
          <w:rFonts w:cs="Arial"/>
          <w:color w:val="000000"/>
        </w:rPr>
        <w:t xml:space="preserve">. Child 1's target for her reading would be to use </w:t>
      </w:r>
      <w:r w:rsidR="00CD1513">
        <w:t>decoding strategies confidently for unfamiliar words</w:t>
      </w:r>
      <w:r w:rsidR="00BD3CB4">
        <w:t xml:space="preserve"> Fo</w:t>
      </w:r>
      <w:r w:rsidR="00A25ABF">
        <w:t>undation Phase framework, 2015)</w:t>
      </w:r>
      <w:r w:rsidR="00F4793F">
        <w:t xml:space="preserve">, this could  be done by providing child 1 with flash cards of words in the book that she struggled with and allowing her to practice these at home or in free time before she reads again, as it seems to be more of an issue with child 1 not wanting to get things wrong when reading, as within her writing she shows the ability to decode, therefore this may be an issue </w:t>
      </w:r>
      <w:r w:rsidR="00421ADE">
        <w:t xml:space="preserve">with </w:t>
      </w:r>
      <w:r w:rsidR="00F4793F">
        <w:t xml:space="preserve"> her</w:t>
      </w:r>
      <w:r w:rsidR="00421ADE">
        <w:t xml:space="preserve"> self</w:t>
      </w:r>
      <w:r w:rsidR="00F4793F">
        <w:t xml:space="preserve"> confidence.  </w:t>
      </w:r>
    </w:p>
    <w:p w:rsidR="00486FE6" w:rsidRDefault="00123BA8">
      <w:pPr>
        <w:rPr>
          <w:rFonts w:ascii="Arial" w:hAnsi="Arial" w:cs="Arial"/>
          <w:sz w:val="24"/>
          <w:szCs w:val="24"/>
        </w:rPr>
      </w:pPr>
      <w:r>
        <w:t xml:space="preserve">Another aspect of child 1's literacy that was identified as needing improvement was oracy, including her communication with her peers within the classroom </w:t>
      </w:r>
      <w:r w:rsidR="00475165">
        <w:t>environment</w:t>
      </w:r>
      <w:r>
        <w:t xml:space="preserve">. </w:t>
      </w:r>
      <w:r w:rsidR="00530FF6">
        <w:t xml:space="preserve"> Child 1 struggles to </w:t>
      </w:r>
      <w:r w:rsidR="00530FF6" w:rsidRPr="00DB50E0">
        <w:t xml:space="preserve">communicate with peers effectively when on free play, despite communicating well when </w:t>
      </w:r>
      <w:r w:rsidR="00DB50E0" w:rsidRPr="00DB50E0">
        <w:t xml:space="preserve">doing a structured activity.  With these aspects being considered, child 1 should be given the opportunity to work as part of a small group or in partners to complete short tasks within the classroom, which would make talking to her peers a more natural concept as she begins to do this more with different children,   </w:t>
      </w:r>
      <w:r w:rsidR="00DB50E0" w:rsidRPr="00DB50E0">
        <w:rPr>
          <w:rFonts w:cs="Arial"/>
        </w:rPr>
        <w:t>Donaldson's successful futures (2015) states that all children should have the ability and confidence to communicate effectively</w:t>
      </w:r>
      <w:r w:rsidR="00A3385F">
        <w:rPr>
          <w:rFonts w:cs="Arial"/>
        </w:rPr>
        <w:t xml:space="preserve"> as part of a team or group and therefore need the opportunities to develop these skills.</w:t>
      </w:r>
      <w:r w:rsidR="00303330">
        <w:rPr>
          <w:rFonts w:cs="Arial"/>
        </w:rPr>
        <w:t xml:space="preserve"> Watanabe and Swain (2007) suggest that during collaborative talk and interactions children are able to significantly benefit</w:t>
      </w:r>
      <w:r w:rsidR="0094544F">
        <w:rPr>
          <w:rFonts w:cs="Arial"/>
        </w:rPr>
        <w:t xml:space="preserve">, </w:t>
      </w:r>
      <w:r w:rsidR="00303330">
        <w:rPr>
          <w:rFonts w:cs="Arial"/>
        </w:rPr>
        <w:t xml:space="preserve"> allowing them to gain confidence and develop c</w:t>
      </w:r>
      <w:r w:rsidR="0094544F">
        <w:rPr>
          <w:rFonts w:cs="Arial"/>
        </w:rPr>
        <w:t>ommunication skills  and</w:t>
      </w:r>
      <w:r w:rsidR="00303330">
        <w:rPr>
          <w:rFonts w:cs="Arial"/>
        </w:rPr>
        <w:t xml:space="preserve"> by facilitating these opportunities for young children</w:t>
      </w:r>
      <w:r w:rsidR="0094544F">
        <w:rPr>
          <w:rFonts w:cs="Arial"/>
        </w:rPr>
        <w:t xml:space="preserve"> teacher's are  allowing</w:t>
      </w:r>
      <w:r w:rsidR="00303330">
        <w:rPr>
          <w:rFonts w:cs="Arial"/>
        </w:rPr>
        <w:t xml:space="preserve"> them to</w:t>
      </w:r>
      <w:r w:rsidR="0094544F">
        <w:rPr>
          <w:rFonts w:cs="Arial"/>
        </w:rPr>
        <w:t xml:space="preserve"> develop and</w:t>
      </w:r>
      <w:r w:rsidR="00303330">
        <w:rPr>
          <w:rFonts w:cs="Arial"/>
        </w:rPr>
        <w:t xml:space="preserve"> use these skills in everyday situations with their peers.   </w:t>
      </w:r>
    </w:p>
    <w:p w:rsidR="003B1648" w:rsidRDefault="00EB172C">
      <w:pPr>
        <w:rPr>
          <w:rFonts w:ascii="Arial" w:hAnsi="Arial" w:cs="Arial"/>
          <w:sz w:val="24"/>
          <w:szCs w:val="24"/>
        </w:rPr>
      </w:pPr>
      <w:r>
        <w:t xml:space="preserve">It was clear to see from the data collected that child 1 has an interest in mathematics and enjoys learning both in school and at home. </w:t>
      </w:r>
      <w:r w:rsidR="008836F5">
        <w:t>I feel that it is important to develop and further child 1's passion for mathematics and extend the link between</w:t>
      </w:r>
      <w:r w:rsidR="000028CA">
        <w:t xml:space="preserve"> the</w:t>
      </w:r>
      <w:r w:rsidR="008836F5">
        <w:t xml:space="preserve"> school and home learning in particular</w:t>
      </w:r>
      <w:r w:rsidR="0089172F">
        <w:t xml:space="preserve"> as child 1 does not return her reading folder and often homework is not completed, therefore it is vital that the mathematics work at home is recognised, praised and then</w:t>
      </w:r>
      <w:r w:rsidR="005A3C94">
        <w:t xml:space="preserve"> may have the opportunity to be </w:t>
      </w:r>
      <w:r w:rsidR="0089172F">
        <w:t xml:space="preserve"> built upon into </w:t>
      </w:r>
      <w:r w:rsidR="0089172F" w:rsidRPr="003B1648">
        <w:t xml:space="preserve">other aspects of the curriculum. </w:t>
      </w:r>
      <w:r w:rsidR="008836F5" w:rsidRPr="003B1648">
        <w:t xml:space="preserve"> </w:t>
      </w:r>
      <w:r w:rsidR="006A7290" w:rsidRPr="003B1648">
        <w:rPr>
          <w:rFonts w:cs="Arial"/>
        </w:rPr>
        <w:t>Moschkovich (2002) suggests that children</w:t>
      </w:r>
      <w:r w:rsidR="003B1648" w:rsidRPr="003B1648">
        <w:rPr>
          <w:rFonts w:cs="Arial"/>
        </w:rPr>
        <w:t xml:space="preserve"> with a passion for mathematics often develop a wide range of their mathematical skills outside of school </w:t>
      </w:r>
      <w:r w:rsidR="003B1648" w:rsidRPr="003B1648">
        <w:rPr>
          <w:rFonts w:cs="Arial"/>
        </w:rPr>
        <w:lastRenderedPageBreak/>
        <w:t>and in the home environment, going on to suggest that teacher's should develop and find ways of supporting this by linking mathematics with every day activities that children can then go home and further their knowledge by using these skills with their parents in daily life.</w:t>
      </w:r>
      <w:r w:rsidR="00E32D6F">
        <w:rPr>
          <w:rFonts w:cs="Arial"/>
        </w:rPr>
        <w:t xml:space="preserve"> </w:t>
      </w:r>
      <w:r w:rsidR="003B1648">
        <w:rPr>
          <w:rFonts w:ascii="Arial" w:hAnsi="Arial" w:cs="Arial"/>
          <w:sz w:val="24"/>
          <w:szCs w:val="24"/>
        </w:rPr>
        <w:t xml:space="preserve">  </w:t>
      </w:r>
      <w:r w:rsidR="006A7290" w:rsidRPr="00D955CD">
        <w:rPr>
          <w:rFonts w:ascii="Arial" w:hAnsi="Arial" w:cs="Arial"/>
          <w:sz w:val="24"/>
          <w:szCs w:val="24"/>
        </w:rPr>
        <w:t xml:space="preserve"> </w:t>
      </w:r>
    </w:p>
    <w:p w:rsidR="00582C81" w:rsidRDefault="00582C81">
      <w:r w:rsidRPr="000E7F87">
        <w:rPr>
          <w:rFonts w:cs="Arial"/>
        </w:rPr>
        <w:t>It was apparent during the analysis of</w:t>
      </w:r>
      <w:r w:rsidR="00681FC3">
        <w:rPr>
          <w:rFonts w:cs="Arial"/>
        </w:rPr>
        <w:t xml:space="preserve"> the</w:t>
      </w:r>
      <w:r w:rsidRPr="000E7F87">
        <w:rPr>
          <w:rFonts w:cs="Arial"/>
        </w:rPr>
        <w:t xml:space="preserve"> data that child 1 benefitted from being outdoors and enjoyed these aspects of the school day. I therefore feel that including more time outdoors during the school week will benefit child 1 and that these </w:t>
      </w:r>
      <w:r w:rsidR="000E7F87" w:rsidRPr="000E7F87">
        <w:rPr>
          <w:rFonts w:cs="Arial"/>
        </w:rPr>
        <w:t>benefits</w:t>
      </w:r>
      <w:r w:rsidR="00AC4E69">
        <w:rPr>
          <w:rFonts w:cs="Arial"/>
        </w:rPr>
        <w:t xml:space="preserve"> will also be carried</w:t>
      </w:r>
      <w:r w:rsidRPr="000E7F87">
        <w:rPr>
          <w:rFonts w:cs="Arial"/>
        </w:rPr>
        <w:t xml:space="preserve"> through </w:t>
      </w:r>
      <w:r w:rsidR="00AC4E69">
        <w:rPr>
          <w:rFonts w:cs="Arial"/>
        </w:rPr>
        <w:t xml:space="preserve">in </w:t>
      </w:r>
      <w:r w:rsidRPr="000E7F87">
        <w:rPr>
          <w:rFonts w:cs="Arial"/>
        </w:rPr>
        <w:t xml:space="preserve">to the classroom </w:t>
      </w:r>
      <w:r w:rsidR="000E7F87" w:rsidRPr="000E7F87">
        <w:rPr>
          <w:rFonts w:cs="Arial"/>
        </w:rPr>
        <w:t>environment</w:t>
      </w:r>
      <w:r w:rsidRPr="000E7F87">
        <w:rPr>
          <w:rFonts w:cs="Arial"/>
        </w:rPr>
        <w:t xml:space="preserve">.  </w:t>
      </w:r>
      <w:r w:rsidR="00AC4E69">
        <w:rPr>
          <w:rFonts w:cs="Arial"/>
        </w:rPr>
        <w:t>Child 1 communicates slightly more confidently with her peers when in the outdoor environment  and therefore would benefit from spending more time interacting with her peers in this setting, with Maynard et al (2013) stating that shy and more introvert children often become more confident when engaging in outdoor play and learning</w:t>
      </w:r>
      <w:r w:rsidR="00681FC3">
        <w:rPr>
          <w:rFonts w:cs="Arial"/>
        </w:rPr>
        <w:t>,</w:t>
      </w:r>
      <w:r w:rsidR="00AC4E69">
        <w:rPr>
          <w:rFonts w:cs="Arial"/>
        </w:rPr>
        <w:t xml:space="preserve"> with them becoming leaders in situations that they would usually avoid in a classroom setting, often leading to a feeling of experiencing success and  ultimately  building a child's confidence to interact more often</w:t>
      </w:r>
      <w:r w:rsidR="00681FC3">
        <w:rPr>
          <w:rFonts w:cs="Arial"/>
        </w:rPr>
        <w:t xml:space="preserve"> and with greater </w:t>
      </w:r>
      <w:r w:rsidR="00AC4E69">
        <w:rPr>
          <w:rFonts w:cs="Arial"/>
        </w:rPr>
        <w:t xml:space="preserve">ease when surrounded by their peers.  </w:t>
      </w:r>
      <w:r w:rsidR="001A2494">
        <w:rPr>
          <w:rFonts w:cs="Arial"/>
        </w:rPr>
        <w:t>During an observation of child 1 within the role play area, it was clear to see that she struggled to become involved</w:t>
      </w:r>
      <w:r w:rsidR="00BD65A0">
        <w:rPr>
          <w:rFonts w:cs="Arial"/>
        </w:rPr>
        <w:t xml:space="preserve"> in role play dialogue</w:t>
      </w:r>
      <w:r w:rsidR="001A2494">
        <w:rPr>
          <w:rFonts w:cs="Arial"/>
        </w:rPr>
        <w:t xml:space="preserve"> and did not feel comfortable in that situation</w:t>
      </w:r>
      <w:r w:rsidR="00BD65A0">
        <w:rPr>
          <w:rFonts w:cs="Arial"/>
        </w:rPr>
        <w:t xml:space="preserve"> to take on a character </w:t>
      </w:r>
      <w:r w:rsidR="001A2494">
        <w:rPr>
          <w:rFonts w:cs="Arial"/>
        </w:rPr>
        <w:t xml:space="preserve">, Stephenson (2003) states that giving children the chance to engage in the outdoor environment with large amounts of space can allow a child to develop their fantasy play and encourage them to take on roles as they are more relaxed and feel free to evolve </w:t>
      </w:r>
      <w:r w:rsidR="00681FC3">
        <w:rPr>
          <w:rFonts w:cs="Arial"/>
        </w:rPr>
        <w:t>themselves into their role play, this aspect would be beneficial for child 1 as for her to achieve an outcome 5 in oracy she will need to have the ability to a</w:t>
      </w:r>
      <w:r w:rsidR="00681FC3">
        <w:t>ct out specific, real or imaginative roles  using appropriate language</w:t>
      </w:r>
      <w:r w:rsidR="001A2494">
        <w:rPr>
          <w:rFonts w:cs="Arial"/>
        </w:rPr>
        <w:t xml:space="preserve"> </w:t>
      </w:r>
      <w:r w:rsidR="00681FC3">
        <w:rPr>
          <w:rFonts w:cs="Arial"/>
        </w:rPr>
        <w:t xml:space="preserve">with her peers </w:t>
      </w:r>
      <w:r w:rsidR="00681FC3">
        <w:t xml:space="preserve">(Foundation Phase framework, 2015). </w:t>
      </w:r>
    </w:p>
    <w:p w:rsidR="006F63E9" w:rsidRDefault="00746039">
      <w:r>
        <w:t xml:space="preserve">It was apparent during the data analysis that child 1 had strong feelings towards the classroom displays and these feelings were mixed on the account </w:t>
      </w:r>
      <w:r w:rsidR="00380627">
        <w:t xml:space="preserve">of </w:t>
      </w:r>
      <w:r>
        <w:t>if her work was displayed or not</w:t>
      </w:r>
      <w:r w:rsidR="00FD756D">
        <w:t xml:space="preserve">. In light of this I feel it would be beneficial to introduce a homework wall were each week every child has the chance to display the homework they have returned to school. Child 1 has not returned homework to school for the last 3 weeks and this has been a regular occurrence throughout the school year, therefore with child 1 gaining adult approval </w:t>
      </w:r>
      <w:r>
        <w:t xml:space="preserve"> </w:t>
      </w:r>
      <w:r w:rsidR="00FD756D">
        <w:t xml:space="preserve">by having her homework displayed, which can be seen as an important aspect for her, this could be the encouragement she needs to return her homework more regularly.   </w:t>
      </w:r>
      <w:r w:rsidR="00D20EC6">
        <w:t xml:space="preserve">This can be seen as positive reinforcement, which was recognised by the work of Skinner (2011), which consists of a behaviour that is wanted to be continued and done again will be met with some type of reward, for child 1 having her homework displayed within the classroom would be seen as a reward.  </w:t>
      </w:r>
    </w:p>
    <w:p w:rsidR="006F63E9" w:rsidRDefault="006F63E9">
      <w:pPr>
        <w:rPr>
          <w:u w:val="single"/>
        </w:rPr>
      </w:pPr>
      <w:r w:rsidRPr="006F63E9">
        <w:rPr>
          <w:u w:val="single"/>
        </w:rPr>
        <w:t xml:space="preserve">Conclusion </w:t>
      </w:r>
    </w:p>
    <w:p w:rsidR="006F63E9" w:rsidRDefault="00AA61AB">
      <w:r w:rsidRPr="00AA61AB">
        <w:t>Overall the data collected</w:t>
      </w:r>
      <w:r>
        <w:t xml:space="preserve"> and analysed</w:t>
      </w:r>
      <w:r w:rsidRPr="00AA61AB">
        <w:t xml:space="preserve"> </w:t>
      </w:r>
      <w:r>
        <w:t>has</w:t>
      </w:r>
      <w:r w:rsidRPr="00AA61AB">
        <w:t xml:space="preserve"> been invaluable</w:t>
      </w:r>
      <w:r>
        <w:t xml:space="preserve"> for identifying targets and next steps for child 1 and has allowed me to have a clear insight in to the different areas that child 1 needs further support for but also where she needs to be challenged further. </w:t>
      </w:r>
      <w:r w:rsidR="00113B7D">
        <w:t xml:space="preserve"> I have identified that </w:t>
      </w:r>
      <w:r w:rsidRPr="00AA61AB">
        <w:t xml:space="preserve"> </w:t>
      </w:r>
      <w:r w:rsidR="00113B7D">
        <w:t>child 1 needs further support in aspects of her literacy and also with parts of personal and social development with this being focused on communicatio</w:t>
      </w:r>
      <w:r w:rsidR="007E62FB">
        <w:t>n</w:t>
      </w:r>
      <w:r w:rsidR="00DC2030">
        <w:t xml:space="preserve"> and confidence with her peers, in addition to this child 1's mathematical knowledge and understanding needs to be challenged further.   </w:t>
      </w:r>
      <w:r w:rsidR="00113B7D">
        <w:t xml:space="preserve"> </w:t>
      </w:r>
      <w:r w:rsidR="006C34D2">
        <w:t>In reflection of the methodology used within the research, I feel that having the voice of the child was a vital part and allowed for a deeper understanding of the child's thoughts, feelings and needs</w:t>
      </w:r>
      <w:r w:rsidR="001053F5">
        <w:t xml:space="preserve"> that without it would have been impossible to gain. </w:t>
      </w:r>
      <w:r w:rsidR="00183DF7">
        <w:t xml:space="preserve">The use of the photographs alone I feel would have been </w:t>
      </w:r>
      <w:r w:rsidR="00422F81">
        <w:t>difficult</w:t>
      </w:r>
      <w:r w:rsidR="00183DF7">
        <w:t xml:space="preserve"> to understand as they could have a number of meanings, but together with the child conferencing</w:t>
      </w:r>
      <w:r w:rsidR="00422F81">
        <w:t xml:space="preserve"> it  </w:t>
      </w:r>
      <w:r w:rsidR="00422F81">
        <w:lastRenderedPageBreak/>
        <w:t xml:space="preserve">produced in depth data that could be used alongside my own observations and ultimately produced clear and interesting data that allowed for next steps to be identified. </w:t>
      </w:r>
    </w:p>
    <w:p w:rsidR="007B76E5" w:rsidRPr="00AA61AB" w:rsidRDefault="007B76E5"/>
    <w:p w:rsidR="00A24891" w:rsidRPr="00A24891" w:rsidRDefault="0065119D" w:rsidP="00A24891">
      <w:pPr>
        <w:rPr>
          <w:b/>
          <w:u w:val="single"/>
        </w:rPr>
      </w:pPr>
      <w:r w:rsidRPr="00284F5F">
        <w:rPr>
          <w:b/>
          <w:u w:val="single"/>
        </w:rPr>
        <w:t xml:space="preserve">Reference list </w:t>
      </w:r>
    </w:p>
    <w:p w:rsidR="00A24891" w:rsidRPr="00284F5F" w:rsidRDefault="00A24891" w:rsidP="00467BE1">
      <w:pPr>
        <w:rPr>
          <w:rFonts w:cs="Arial"/>
        </w:rPr>
      </w:pPr>
      <w:r w:rsidRPr="00284F5F">
        <w:t xml:space="preserve">Barker, J. and Weller, S. (2003) ‘“Is it Fun?” Developing Children Centred Research Methods’. International Journal of Sociology and Social Policy 23(1/2): 33-58. </w:t>
      </w:r>
    </w:p>
    <w:p w:rsidR="00A24891" w:rsidRPr="00284F5F" w:rsidRDefault="00A24891" w:rsidP="00185745">
      <w:pPr>
        <w:autoSpaceDE w:val="0"/>
        <w:autoSpaceDN w:val="0"/>
        <w:adjustRightInd w:val="0"/>
        <w:spacing w:after="0" w:line="240" w:lineRule="auto"/>
        <w:jc w:val="both"/>
        <w:rPr>
          <w:rFonts w:cs="Arial"/>
        </w:rPr>
      </w:pPr>
      <w:r w:rsidRPr="00284F5F">
        <w:rPr>
          <w:rFonts w:cs="Arial"/>
        </w:rPr>
        <w:t xml:space="preserve">Bee, H and Boyd, d. (2010)  </w:t>
      </w:r>
      <w:r w:rsidRPr="00284F5F">
        <w:rPr>
          <w:rFonts w:cs="Arial"/>
          <w:i/>
          <w:iCs/>
        </w:rPr>
        <w:t>The Developing Child</w:t>
      </w:r>
      <w:r w:rsidRPr="00284F5F">
        <w:rPr>
          <w:rFonts w:cs="Arial"/>
        </w:rPr>
        <w:t xml:space="preserve">. 12th edn. Boston: Pearson Education Inc </w:t>
      </w:r>
    </w:p>
    <w:p w:rsidR="00A24891" w:rsidRPr="00284F5F" w:rsidRDefault="00A24891" w:rsidP="00982EAF">
      <w:pPr>
        <w:autoSpaceDE w:val="0"/>
        <w:autoSpaceDN w:val="0"/>
        <w:adjustRightInd w:val="0"/>
        <w:spacing w:line="240" w:lineRule="auto"/>
        <w:rPr>
          <w:rFonts w:cs="Arial"/>
          <w:color w:val="000000"/>
        </w:rPr>
      </w:pPr>
      <w:r w:rsidRPr="00284F5F">
        <w:rPr>
          <w:rFonts w:cs="Arial"/>
          <w:color w:val="000000"/>
        </w:rPr>
        <w:t xml:space="preserve">Bowden, R, V. Greenburg, S, C. (2010) </w:t>
      </w:r>
      <w:r w:rsidRPr="00284F5F">
        <w:rPr>
          <w:rFonts w:cs="Arial"/>
          <w:i/>
          <w:iCs/>
          <w:color w:val="000000"/>
        </w:rPr>
        <w:t>Children and Their Families: The Continuum of Care.</w:t>
      </w:r>
      <w:r w:rsidRPr="00284F5F">
        <w:rPr>
          <w:rFonts w:cs="Arial"/>
          <w:color w:val="000000"/>
        </w:rPr>
        <w:t xml:space="preserve"> Philadelphia; Lippincott, Williams and Wilkins.</w:t>
      </w:r>
    </w:p>
    <w:p w:rsidR="00A24891" w:rsidRPr="00284F5F" w:rsidRDefault="00A24891" w:rsidP="00E924C1">
      <w:r w:rsidRPr="00284F5F">
        <w:t xml:space="preserve">Clark, A. and Moss, P. (2011) </w:t>
      </w:r>
      <w:r w:rsidRPr="00284F5F">
        <w:rPr>
          <w:i/>
          <w:iCs/>
        </w:rPr>
        <w:t xml:space="preserve">Listening to Young Children: The Mosaic Approach  </w:t>
      </w:r>
      <w:r w:rsidRPr="00284F5F">
        <w:t>(2</w:t>
      </w:r>
      <w:r w:rsidRPr="00284F5F">
        <w:rPr>
          <w:vertAlign w:val="superscript"/>
        </w:rPr>
        <w:t>nd</w:t>
      </w:r>
      <w:r w:rsidRPr="00284F5F">
        <w:t xml:space="preserve"> ed)  London: National Children’s Bureau</w:t>
      </w:r>
    </w:p>
    <w:p w:rsidR="00A24891" w:rsidRPr="00284F5F" w:rsidRDefault="00A24891" w:rsidP="00E924C1">
      <w:r w:rsidRPr="00284F5F">
        <w:t xml:space="preserve">Cohen, L., Manion, L. &amp; Morrison, K.R.B. (2011) </w:t>
      </w:r>
      <w:r w:rsidRPr="00284F5F">
        <w:rPr>
          <w:rFonts w:cs="Arial"/>
          <w:color w:val="000000"/>
          <w:shd w:val="clear" w:color="auto" w:fill="FFFFFF"/>
        </w:rPr>
        <w:t>Research Methods in Education. Routledge.</w:t>
      </w:r>
    </w:p>
    <w:p w:rsidR="00A24891" w:rsidRPr="00284F5F" w:rsidRDefault="00A24891" w:rsidP="000C137D">
      <w:pPr>
        <w:widowControl w:val="0"/>
        <w:autoSpaceDE w:val="0"/>
        <w:autoSpaceDN w:val="0"/>
        <w:adjustRightInd w:val="0"/>
        <w:rPr>
          <w:rFonts w:cs="Arial"/>
        </w:rPr>
      </w:pPr>
      <w:r w:rsidRPr="00284F5F">
        <w:rPr>
          <w:rFonts w:cs="Arial"/>
        </w:rPr>
        <w:t>Donaldson, G. (2015) Successful Futures: Independent Review of Curriculum and Assessment Arrangements in Wales Cardiff: Welsh Government</w:t>
      </w:r>
    </w:p>
    <w:p w:rsidR="00A24891" w:rsidRPr="00284F5F" w:rsidRDefault="00A24891" w:rsidP="00E17E10">
      <w:r w:rsidRPr="00284F5F">
        <w:t>Foundation Phase framework (2015) http://learning.gov.wales/docs/learningwales/publications/150803-fp-framework-en.pdf</w:t>
      </w:r>
    </w:p>
    <w:p w:rsidR="00A24891" w:rsidRPr="00284F5F" w:rsidRDefault="00A24891" w:rsidP="0065119D">
      <w:r w:rsidRPr="00284F5F">
        <w:t xml:space="preserve">Freebody, P. (2003) Qualitative research in education. London: Sage publications. </w:t>
      </w:r>
    </w:p>
    <w:p w:rsidR="00A24891" w:rsidRPr="00284F5F" w:rsidRDefault="00A24891" w:rsidP="00E62F7C">
      <w:pPr>
        <w:autoSpaceDE w:val="0"/>
        <w:autoSpaceDN w:val="0"/>
        <w:adjustRightInd w:val="0"/>
        <w:rPr>
          <w:rFonts w:cs="Arial"/>
        </w:rPr>
      </w:pPr>
      <w:r w:rsidRPr="00284F5F">
        <w:rPr>
          <w:rFonts w:cs="Arial"/>
        </w:rPr>
        <w:t xml:space="preserve">Guberman, S. R. (1996). The development of everyday mathematics in Brazilian children with limited formal education. </w:t>
      </w:r>
      <w:r w:rsidRPr="00284F5F">
        <w:rPr>
          <w:rFonts w:cs="Arial"/>
          <w:i/>
        </w:rPr>
        <w:t>Child Development</w:t>
      </w:r>
      <w:r w:rsidRPr="00284F5F">
        <w:rPr>
          <w:rFonts w:cs="Arial"/>
        </w:rPr>
        <w:t>, 67, 1609–1623</w:t>
      </w:r>
    </w:p>
    <w:p w:rsidR="00A24891" w:rsidRPr="00284F5F" w:rsidRDefault="00A24891" w:rsidP="00D34524">
      <w:pPr>
        <w:autoSpaceDE w:val="0"/>
        <w:autoSpaceDN w:val="0"/>
        <w:adjustRightInd w:val="0"/>
        <w:spacing w:line="240" w:lineRule="auto"/>
        <w:rPr>
          <w:rFonts w:cs="Arial"/>
        </w:rPr>
      </w:pPr>
      <w:r w:rsidRPr="00284F5F">
        <w:rPr>
          <w:rFonts w:cs="Arial"/>
        </w:rPr>
        <w:t xml:space="preserve">Hobart, C. and Frankel, J. (2004) </w:t>
      </w:r>
      <w:r w:rsidRPr="00284F5F">
        <w:rPr>
          <w:rFonts w:cs="Arial"/>
          <w:i/>
          <w:iCs/>
        </w:rPr>
        <w:t xml:space="preserve">A Practical Guide to Child Observation and Assessment. </w:t>
      </w:r>
      <w:r w:rsidRPr="00284F5F">
        <w:rPr>
          <w:rFonts w:cs="Arial"/>
        </w:rPr>
        <w:t>3</w:t>
      </w:r>
      <w:r w:rsidRPr="00284F5F">
        <w:rPr>
          <w:rFonts w:cs="Arial"/>
          <w:vertAlign w:val="superscript"/>
        </w:rPr>
        <w:t>rd</w:t>
      </w:r>
      <w:r w:rsidRPr="00284F5F">
        <w:rPr>
          <w:rFonts w:cs="Arial"/>
        </w:rPr>
        <w:t xml:space="preserve"> edn. Cheltenham: Nelson Thornes.</w:t>
      </w:r>
    </w:p>
    <w:p w:rsidR="00A24891" w:rsidRPr="00284F5F" w:rsidRDefault="00A24891" w:rsidP="00185745">
      <w:pPr>
        <w:spacing w:before="240"/>
      </w:pPr>
      <w:r w:rsidRPr="00284F5F">
        <w:t>Huffman, L., Mehlinger, S.L., &amp; Kerivan, A.S. (2000). Risk factors for academic and behavioral problems at the beginning of school. Bethesda, MD: National Institute of Mental Health.</w:t>
      </w:r>
    </w:p>
    <w:p w:rsidR="00A24891" w:rsidRPr="00284F5F" w:rsidRDefault="00A24891" w:rsidP="001E72DB">
      <w:r w:rsidRPr="00284F5F">
        <w:t>Kellett, M. and Ding, S. (2004) ‘Middle childhood’ Doing Research with Children and Young People, pp. 161-174. London: The Open University.</w:t>
      </w:r>
    </w:p>
    <w:p w:rsidR="00A24891" w:rsidRPr="00284F5F" w:rsidRDefault="00A24891" w:rsidP="00E17E10">
      <w:pPr>
        <w:rPr>
          <w:rStyle w:val="ref-overlay"/>
          <w:rFonts w:cs="Arial"/>
          <w:color w:val="333333"/>
          <w:shd w:val="clear" w:color="auto" w:fill="FFFFFF"/>
        </w:rPr>
      </w:pPr>
      <w:r w:rsidRPr="00284F5F">
        <w:rPr>
          <w:rStyle w:val="ref-overlay"/>
          <w:rFonts w:cs="Arial"/>
          <w:color w:val="333333"/>
          <w:shd w:val="clear" w:color="auto" w:fill="FFFFFF"/>
        </w:rPr>
        <w:t>Maynard, T., J. Waters, and J. Clement. (2013) “Exploring Reggio Outside: Further Explorations of Child-Led Learning in a Welsh Context.” </w:t>
      </w:r>
      <w:r w:rsidRPr="00284F5F">
        <w:rPr>
          <w:rStyle w:val="ref-overlay"/>
          <w:rFonts w:cs="Arial"/>
          <w:i/>
          <w:iCs/>
          <w:color w:val="333333"/>
          <w:shd w:val="clear" w:color="auto" w:fill="FFFFFF"/>
        </w:rPr>
        <w:t>Education 3–13</w:t>
      </w:r>
      <w:r w:rsidRPr="00284F5F">
        <w:rPr>
          <w:rStyle w:val="ref-overlay"/>
          <w:rFonts w:cs="Arial"/>
          <w:color w:val="333333"/>
          <w:shd w:val="clear" w:color="auto" w:fill="FFFFFF"/>
        </w:rPr>
        <w:t>.</w:t>
      </w:r>
    </w:p>
    <w:p w:rsidR="00A24891" w:rsidRPr="00284F5F" w:rsidRDefault="00A24891" w:rsidP="000C137D">
      <w:pPr>
        <w:widowControl w:val="0"/>
        <w:autoSpaceDE w:val="0"/>
        <w:autoSpaceDN w:val="0"/>
        <w:adjustRightInd w:val="0"/>
        <w:rPr>
          <w:rStyle w:val="ref-links"/>
          <w:rFonts w:cs="Arial"/>
          <w:color w:val="333333"/>
          <w:shd w:val="clear" w:color="auto" w:fill="FFFFFF"/>
        </w:rPr>
      </w:pPr>
      <w:r w:rsidRPr="00284F5F">
        <w:rPr>
          <w:rStyle w:val="hlfld-contribauthor"/>
          <w:rFonts w:cs="Arial"/>
          <w:color w:val="333333"/>
          <w:shd w:val="clear" w:color="auto" w:fill="FFFFFF"/>
        </w:rPr>
        <w:t>Maynard, </w:t>
      </w:r>
      <w:r w:rsidRPr="00284F5F">
        <w:rPr>
          <w:rStyle w:val="nlmgiven-names"/>
          <w:rFonts w:cs="Arial"/>
          <w:color w:val="333333"/>
          <w:shd w:val="clear" w:color="auto" w:fill="FFFFFF"/>
        </w:rPr>
        <w:t>T.</w:t>
      </w:r>
      <w:r w:rsidRPr="00284F5F">
        <w:rPr>
          <w:rStyle w:val="ref-overlay"/>
          <w:rFonts w:cs="Arial"/>
          <w:color w:val="333333"/>
          <w:shd w:val="clear" w:color="auto" w:fill="FFFFFF"/>
        </w:rPr>
        <w:t>, </w:t>
      </w:r>
      <w:r w:rsidRPr="00284F5F">
        <w:rPr>
          <w:rStyle w:val="hlfld-contribauthor"/>
          <w:rFonts w:cs="Arial"/>
          <w:color w:val="333333"/>
          <w:shd w:val="clear" w:color="auto" w:fill="FFFFFF"/>
        </w:rPr>
        <w:t>Taylor, </w:t>
      </w:r>
      <w:r w:rsidRPr="00284F5F">
        <w:rPr>
          <w:rStyle w:val="nlmgiven-names"/>
          <w:rFonts w:cs="Arial"/>
          <w:color w:val="333333"/>
          <w:shd w:val="clear" w:color="auto" w:fill="FFFFFF"/>
        </w:rPr>
        <w:t>C.</w:t>
      </w:r>
      <w:r w:rsidRPr="00284F5F">
        <w:rPr>
          <w:rStyle w:val="ref-overlay"/>
          <w:rFonts w:cs="Arial"/>
          <w:color w:val="333333"/>
          <w:shd w:val="clear" w:color="auto" w:fill="FFFFFF"/>
        </w:rPr>
        <w:t>, </w:t>
      </w:r>
      <w:r w:rsidRPr="00284F5F">
        <w:rPr>
          <w:rStyle w:val="hlfld-contribauthor"/>
          <w:rFonts w:cs="Arial"/>
          <w:color w:val="333333"/>
          <w:shd w:val="clear" w:color="auto" w:fill="FFFFFF"/>
        </w:rPr>
        <w:t>Waldron, </w:t>
      </w:r>
      <w:r w:rsidRPr="00284F5F">
        <w:rPr>
          <w:rStyle w:val="nlmgiven-names"/>
          <w:rFonts w:cs="Arial"/>
          <w:color w:val="333333"/>
          <w:shd w:val="clear" w:color="auto" w:fill="FFFFFF"/>
        </w:rPr>
        <w:t>S.</w:t>
      </w:r>
      <w:r w:rsidRPr="00284F5F">
        <w:rPr>
          <w:rStyle w:val="ref-overlay"/>
          <w:rFonts w:cs="Arial"/>
          <w:color w:val="333333"/>
          <w:shd w:val="clear" w:color="auto" w:fill="FFFFFF"/>
        </w:rPr>
        <w:t>, </w:t>
      </w:r>
      <w:r w:rsidRPr="00284F5F">
        <w:rPr>
          <w:rStyle w:val="hlfld-contribauthor"/>
          <w:rFonts w:cs="Arial"/>
          <w:color w:val="333333"/>
          <w:shd w:val="clear" w:color="auto" w:fill="FFFFFF"/>
        </w:rPr>
        <w:t>Smith, </w:t>
      </w:r>
      <w:r w:rsidRPr="00284F5F">
        <w:rPr>
          <w:rStyle w:val="nlmgiven-names"/>
          <w:rFonts w:cs="Arial"/>
          <w:color w:val="333333"/>
          <w:shd w:val="clear" w:color="auto" w:fill="FFFFFF"/>
        </w:rPr>
        <w:t>R.</w:t>
      </w:r>
      <w:r w:rsidRPr="00284F5F">
        <w:rPr>
          <w:rStyle w:val="ref-overlay"/>
          <w:rFonts w:cs="Arial"/>
          <w:color w:val="333333"/>
          <w:shd w:val="clear" w:color="auto" w:fill="FFFFFF"/>
        </w:rPr>
        <w:t>, </w:t>
      </w:r>
      <w:r w:rsidRPr="00284F5F">
        <w:rPr>
          <w:rStyle w:val="hlfld-contribauthor"/>
          <w:rFonts w:cs="Arial"/>
          <w:color w:val="333333"/>
          <w:shd w:val="clear" w:color="auto" w:fill="FFFFFF"/>
        </w:rPr>
        <w:t>Power, </w:t>
      </w:r>
      <w:r w:rsidRPr="00284F5F">
        <w:rPr>
          <w:rStyle w:val="nlmgiven-names"/>
          <w:rFonts w:cs="Arial"/>
          <w:color w:val="333333"/>
          <w:shd w:val="clear" w:color="auto" w:fill="FFFFFF"/>
        </w:rPr>
        <w:t>S.</w:t>
      </w:r>
      <w:r w:rsidRPr="00284F5F">
        <w:rPr>
          <w:rStyle w:val="ref-overlay"/>
          <w:rFonts w:cs="Arial"/>
          <w:color w:val="333333"/>
          <w:shd w:val="clear" w:color="auto" w:fill="FFFFFF"/>
        </w:rPr>
        <w:t> and </w:t>
      </w:r>
      <w:r w:rsidRPr="00284F5F">
        <w:rPr>
          <w:rStyle w:val="hlfld-contribauthor"/>
          <w:rFonts w:cs="Arial"/>
          <w:color w:val="333333"/>
          <w:shd w:val="clear" w:color="auto" w:fill="FFFFFF"/>
        </w:rPr>
        <w:t>Clement, </w:t>
      </w:r>
      <w:r w:rsidRPr="00284F5F">
        <w:rPr>
          <w:rStyle w:val="nlmgiven-names"/>
          <w:rFonts w:cs="Arial"/>
          <w:color w:val="333333"/>
          <w:shd w:val="clear" w:color="auto" w:fill="FFFFFF"/>
        </w:rPr>
        <w:t>J.(</w:t>
      </w:r>
      <w:r w:rsidRPr="00284F5F">
        <w:rPr>
          <w:rStyle w:val="nlmyear"/>
          <w:rFonts w:cs="Arial"/>
          <w:color w:val="333333"/>
          <w:shd w:val="clear" w:color="auto" w:fill="FFFFFF"/>
        </w:rPr>
        <w:t>2013)</w:t>
      </w:r>
      <w:r w:rsidRPr="00284F5F">
        <w:rPr>
          <w:rStyle w:val="ref-overlay"/>
          <w:rFonts w:cs="Arial"/>
          <w:color w:val="333333"/>
          <w:shd w:val="clear" w:color="auto" w:fill="FFFFFF"/>
        </w:rPr>
        <w:t>. </w:t>
      </w:r>
      <w:r w:rsidRPr="00284F5F">
        <w:rPr>
          <w:rStyle w:val="ref-overlay"/>
          <w:rFonts w:cs="Arial"/>
          <w:i/>
          <w:iCs/>
          <w:color w:val="333333"/>
          <w:shd w:val="clear" w:color="auto" w:fill="FFFFFF"/>
        </w:rPr>
        <w:t>Evaluating the Foundation Phase: Policy Logic Model and Programme Theory</w:t>
      </w:r>
      <w:r w:rsidRPr="00284F5F">
        <w:rPr>
          <w:rStyle w:val="ref-overlay"/>
          <w:rFonts w:cs="Arial"/>
          <w:color w:val="333333"/>
          <w:shd w:val="clear" w:color="auto" w:fill="FFFFFF"/>
        </w:rPr>
        <w:t>, </w:t>
      </w:r>
      <w:r w:rsidRPr="00284F5F">
        <w:rPr>
          <w:rStyle w:val="nlmpublisher-loc"/>
          <w:rFonts w:cs="Arial"/>
          <w:color w:val="333333"/>
          <w:shd w:val="clear" w:color="auto" w:fill="FFFFFF"/>
        </w:rPr>
        <w:t>Cardiff</w:t>
      </w:r>
      <w:r w:rsidRPr="00284F5F">
        <w:rPr>
          <w:rStyle w:val="ref-overlay"/>
          <w:rFonts w:cs="Arial"/>
          <w:color w:val="333333"/>
          <w:shd w:val="clear" w:color="auto" w:fill="FFFFFF"/>
        </w:rPr>
        <w:t>: </w:t>
      </w:r>
      <w:r w:rsidRPr="00284F5F">
        <w:rPr>
          <w:rStyle w:val="nlmpublisher-name"/>
          <w:rFonts w:cs="Arial"/>
          <w:color w:val="333333"/>
          <w:shd w:val="clear" w:color="auto" w:fill="FFFFFF"/>
        </w:rPr>
        <w:t>Welsh Government</w:t>
      </w:r>
      <w:r w:rsidRPr="00284F5F">
        <w:rPr>
          <w:rStyle w:val="ref-overlay"/>
          <w:rFonts w:cs="Arial"/>
          <w:color w:val="333333"/>
          <w:shd w:val="clear" w:color="auto" w:fill="FFFFFF"/>
        </w:rPr>
        <w:t>.</w:t>
      </w:r>
      <w:r w:rsidRPr="00284F5F">
        <w:rPr>
          <w:rStyle w:val="ref-links"/>
          <w:rFonts w:cs="Arial"/>
          <w:color w:val="333333"/>
          <w:shd w:val="clear" w:color="auto" w:fill="FFFFFF"/>
        </w:rPr>
        <w:t> </w:t>
      </w:r>
    </w:p>
    <w:p w:rsidR="00A24891" w:rsidRPr="00284F5F" w:rsidRDefault="00A24891" w:rsidP="00A01236">
      <w:pPr>
        <w:rPr>
          <w:rFonts w:cs="Arial"/>
        </w:rPr>
      </w:pPr>
      <w:r w:rsidRPr="00284F5F">
        <w:rPr>
          <w:rFonts w:cs="Arial"/>
        </w:rPr>
        <w:t xml:space="preserve">Moschkovich, J. (2002). An introduction to examining everyday and academic mathematical practices. In M. Brenner, &amp; J. Moschkovich (Eds.), Everyday and academic mathematics in the classroom. </w:t>
      </w:r>
      <w:r w:rsidRPr="00284F5F">
        <w:rPr>
          <w:rFonts w:cs="Arial"/>
          <w:i/>
        </w:rPr>
        <w:t>Journal for Research in Mathematics Education</w:t>
      </w:r>
      <w:r w:rsidRPr="00284F5F">
        <w:rPr>
          <w:rFonts w:cs="Arial"/>
        </w:rPr>
        <w:t>, Monograph Number 11, 1–11.</w:t>
      </w:r>
    </w:p>
    <w:p w:rsidR="00A24891" w:rsidRPr="00284F5F" w:rsidRDefault="00A24891" w:rsidP="0035254C">
      <w:pPr>
        <w:autoSpaceDE w:val="0"/>
        <w:autoSpaceDN w:val="0"/>
        <w:adjustRightInd w:val="0"/>
        <w:spacing w:line="240" w:lineRule="auto"/>
        <w:rPr>
          <w:rFonts w:cs="Arial"/>
          <w:color w:val="000000"/>
        </w:rPr>
      </w:pPr>
      <w:r w:rsidRPr="00284F5F">
        <w:rPr>
          <w:rFonts w:cs="Arial"/>
          <w:color w:val="000000"/>
        </w:rPr>
        <w:t xml:space="preserve">New, S, R. Cochran, M. (2007) </w:t>
      </w:r>
      <w:r w:rsidRPr="00284F5F">
        <w:rPr>
          <w:rFonts w:cs="Arial"/>
          <w:i/>
          <w:iCs/>
          <w:color w:val="000000"/>
        </w:rPr>
        <w:t xml:space="preserve">Early Childhood Education: An International Encyclopaedia. </w:t>
      </w:r>
      <w:r w:rsidRPr="00284F5F">
        <w:rPr>
          <w:rFonts w:cs="Arial"/>
          <w:color w:val="000000"/>
        </w:rPr>
        <w:t>Westport; Praeger Publishers</w:t>
      </w:r>
    </w:p>
    <w:p w:rsidR="00A24891" w:rsidRPr="00A24891" w:rsidRDefault="00A24891" w:rsidP="00E17E10">
      <w:r w:rsidRPr="00A24891">
        <w:lastRenderedPageBreak/>
        <w:t xml:space="preserve">Nottingham, J. (2013) </w:t>
      </w:r>
      <w:r w:rsidRPr="00A24891">
        <w:rPr>
          <w:i/>
          <w:iCs/>
        </w:rPr>
        <w:t xml:space="preserve">Encouraging Learning. </w:t>
      </w:r>
      <w:r w:rsidRPr="00A24891">
        <w:t xml:space="preserve">Oxon: Routledge </w:t>
      </w:r>
    </w:p>
    <w:p w:rsidR="00A24891" w:rsidRPr="00284F5F" w:rsidRDefault="00A24891" w:rsidP="00D34524">
      <w:pPr>
        <w:autoSpaceDE w:val="0"/>
        <w:autoSpaceDN w:val="0"/>
        <w:adjustRightInd w:val="0"/>
        <w:rPr>
          <w:rFonts w:cs="Arial"/>
        </w:rPr>
      </w:pPr>
      <w:r w:rsidRPr="00284F5F">
        <w:rPr>
          <w:rFonts w:cs="Arial"/>
        </w:rPr>
        <w:t xml:space="preserve">Riddal-Leech, S. (ed.) (2008) </w:t>
      </w:r>
      <w:r w:rsidRPr="00284F5F">
        <w:rPr>
          <w:rFonts w:cs="Arial"/>
          <w:i/>
        </w:rPr>
        <w:t>How to observe children</w:t>
      </w:r>
      <w:r w:rsidRPr="00284F5F">
        <w:rPr>
          <w:rFonts w:cs="Arial"/>
        </w:rPr>
        <w:t xml:space="preserve">. 2nd edn. Oxford: Heinemann Educational Books. </w:t>
      </w:r>
    </w:p>
    <w:p w:rsidR="00A24891" w:rsidRPr="00284F5F" w:rsidRDefault="00A24891" w:rsidP="00FE146D">
      <w:r w:rsidRPr="00284F5F">
        <w:rPr>
          <w:rStyle w:val="hlfld-contribauthor"/>
          <w:rFonts w:cs="Arial"/>
          <w:color w:val="333333"/>
          <w:shd w:val="clear" w:color="auto" w:fill="FFFFFF"/>
        </w:rPr>
        <w:t>Rivkin, </w:t>
      </w:r>
      <w:r w:rsidRPr="00284F5F">
        <w:rPr>
          <w:rStyle w:val="nlmgiven-names"/>
          <w:rFonts w:cs="Arial"/>
          <w:color w:val="333333"/>
          <w:shd w:val="clear" w:color="auto" w:fill="FFFFFF"/>
        </w:rPr>
        <w:t>M.</w:t>
      </w:r>
      <w:r w:rsidRPr="00284F5F">
        <w:rPr>
          <w:rStyle w:val="ref-overlay"/>
          <w:rFonts w:cs="Arial"/>
          <w:color w:val="333333"/>
          <w:shd w:val="clear" w:color="auto" w:fill="FFFFFF"/>
        </w:rPr>
        <w:t> (</w:t>
      </w:r>
      <w:r w:rsidRPr="00284F5F">
        <w:rPr>
          <w:rStyle w:val="nlmyear"/>
          <w:rFonts w:cs="Arial"/>
          <w:color w:val="333333"/>
          <w:shd w:val="clear" w:color="auto" w:fill="FFFFFF"/>
        </w:rPr>
        <w:t>1995)</w:t>
      </w:r>
      <w:r w:rsidRPr="00284F5F">
        <w:rPr>
          <w:rStyle w:val="ref-overlay"/>
          <w:rFonts w:cs="Arial"/>
          <w:color w:val="333333"/>
          <w:shd w:val="clear" w:color="auto" w:fill="FFFFFF"/>
        </w:rPr>
        <w:t>. </w:t>
      </w:r>
      <w:r w:rsidRPr="00284F5F">
        <w:rPr>
          <w:rStyle w:val="ref-overlay"/>
          <w:rFonts w:cs="Arial"/>
          <w:i/>
          <w:iCs/>
          <w:color w:val="333333"/>
          <w:shd w:val="clear" w:color="auto" w:fill="FFFFFF"/>
        </w:rPr>
        <w:t>The Great Outdoors: Restoring Children’s Right to Play Outside</w:t>
      </w:r>
      <w:r w:rsidRPr="00284F5F">
        <w:rPr>
          <w:rStyle w:val="ref-overlay"/>
          <w:rFonts w:cs="Arial"/>
          <w:color w:val="333333"/>
          <w:shd w:val="clear" w:color="auto" w:fill="FFFFFF"/>
        </w:rPr>
        <w:t>, </w:t>
      </w:r>
      <w:r w:rsidRPr="00284F5F">
        <w:rPr>
          <w:rStyle w:val="nlmpublisher-loc"/>
          <w:rFonts w:cs="Arial"/>
          <w:color w:val="333333"/>
          <w:shd w:val="clear" w:color="auto" w:fill="FFFFFF"/>
        </w:rPr>
        <w:t>Washington, DC</w:t>
      </w:r>
      <w:r w:rsidRPr="00284F5F">
        <w:rPr>
          <w:rStyle w:val="ref-overlay"/>
          <w:rFonts w:cs="Arial"/>
          <w:color w:val="333333"/>
          <w:shd w:val="clear" w:color="auto" w:fill="FFFFFF"/>
        </w:rPr>
        <w:t>: </w:t>
      </w:r>
      <w:r w:rsidRPr="00284F5F">
        <w:rPr>
          <w:rStyle w:val="nlmpublisher-name"/>
          <w:rFonts w:cs="Arial"/>
          <w:color w:val="333333"/>
          <w:shd w:val="clear" w:color="auto" w:fill="FFFFFF"/>
        </w:rPr>
        <w:t>National Association for the Education of Young Children (NAEYC)</w:t>
      </w:r>
      <w:r w:rsidRPr="00284F5F">
        <w:rPr>
          <w:rStyle w:val="ref-overlay"/>
          <w:rFonts w:cs="Arial"/>
          <w:color w:val="333333"/>
          <w:shd w:val="clear" w:color="auto" w:fill="FFFFFF"/>
        </w:rPr>
        <w:t>.</w:t>
      </w:r>
    </w:p>
    <w:p w:rsidR="00A24891" w:rsidRPr="00284F5F" w:rsidRDefault="00A24891" w:rsidP="00467BE1">
      <w:r w:rsidRPr="00284F5F">
        <w:t xml:space="preserve">Samuels, J. (2004) ‘Breaking the Ethnographer’s Frames: Reflections on the Use of Photo Elicitation in Understanding Sri Lankan Monastic Culture’. American Behavioral Scientist 47: 1528-1550 </w:t>
      </w:r>
    </w:p>
    <w:p w:rsidR="00A24891" w:rsidRPr="00E916BE" w:rsidRDefault="00A24891" w:rsidP="00E916BE">
      <w:pPr>
        <w:shd w:val="clear" w:color="auto" w:fill="FFFFFF"/>
        <w:spacing w:before="100" w:beforeAutospacing="1" w:after="100" w:afterAutospacing="1" w:line="240" w:lineRule="auto"/>
        <w:rPr>
          <w:rFonts w:eastAsia="Times New Roman" w:cs="Times New Roman"/>
          <w:color w:val="424B52"/>
          <w:lang w:eastAsia="en-GB"/>
        </w:rPr>
      </w:pPr>
      <w:r w:rsidRPr="00E916BE">
        <w:rPr>
          <w:rFonts w:eastAsia="Times New Roman" w:cs="Times New Roman"/>
          <w:color w:val="424B52"/>
          <w:lang w:eastAsia="en-GB"/>
        </w:rPr>
        <w:t xml:space="preserve">Skinner, B. F. (2011). About </w:t>
      </w:r>
      <w:r w:rsidRPr="00284F5F">
        <w:rPr>
          <w:rFonts w:eastAsia="Times New Roman" w:cs="Times New Roman"/>
          <w:color w:val="424B52"/>
          <w:lang w:eastAsia="en-GB"/>
        </w:rPr>
        <w:t>behaviourism</w:t>
      </w:r>
      <w:r w:rsidRPr="00E916BE">
        <w:rPr>
          <w:rFonts w:eastAsia="Times New Roman" w:cs="Times New Roman"/>
          <w:color w:val="424B52"/>
          <w:lang w:eastAsia="en-GB"/>
        </w:rPr>
        <w:t>. Vintage.</w:t>
      </w:r>
    </w:p>
    <w:p w:rsidR="00A24891" w:rsidRPr="00284F5F" w:rsidRDefault="00A24891" w:rsidP="00E17E10">
      <w:pPr>
        <w:rPr>
          <w:b/>
        </w:rPr>
      </w:pPr>
      <w:r w:rsidRPr="00284F5F">
        <w:rPr>
          <w:rStyle w:val="hlfld-contribauthor"/>
          <w:rFonts w:cs="Arial"/>
          <w:color w:val="333333"/>
          <w:shd w:val="clear" w:color="auto" w:fill="FFFFFF"/>
        </w:rPr>
        <w:t>Stephenson, </w:t>
      </w:r>
      <w:r w:rsidRPr="00284F5F">
        <w:rPr>
          <w:rStyle w:val="nlmgiven-names"/>
          <w:rFonts w:cs="Arial"/>
          <w:color w:val="333333"/>
          <w:shd w:val="clear" w:color="auto" w:fill="FFFFFF"/>
        </w:rPr>
        <w:t>A.</w:t>
      </w:r>
      <w:r w:rsidRPr="00284F5F">
        <w:rPr>
          <w:rStyle w:val="ref-overlay"/>
          <w:rFonts w:cs="Arial"/>
          <w:color w:val="333333"/>
          <w:shd w:val="clear" w:color="auto" w:fill="FFFFFF"/>
        </w:rPr>
        <w:t> (</w:t>
      </w:r>
      <w:r w:rsidRPr="00284F5F">
        <w:rPr>
          <w:rStyle w:val="nlmyear"/>
          <w:rFonts w:cs="Arial"/>
          <w:color w:val="333333"/>
          <w:shd w:val="clear" w:color="auto" w:fill="FFFFFF"/>
        </w:rPr>
        <w:t>2003)</w:t>
      </w:r>
      <w:r w:rsidRPr="00284F5F">
        <w:rPr>
          <w:rStyle w:val="ref-overlay"/>
          <w:rFonts w:cs="Arial"/>
          <w:color w:val="333333"/>
          <w:shd w:val="clear" w:color="auto" w:fill="FFFFFF"/>
        </w:rPr>
        <w:t>. </w:t>
      </w:r>
      <w:r w:rsidRPr="00284F5F">
        <w:rPr>
          <w:rStyle w:val="nlmarticle-title"/>
          <w:rFonts w:cs="Arial"/>
          <w:color w:val="333333"/>
          <w:shd w:val="clear" w:color="auto" w:fill="FFFFFF"/>
        </w:rPr>
        <w:t>Physical Risk-taking: Dangerous or Endangered?</w:t>
      </w:r>
      <w:r w:rsidRPr="00284F5F">
        <w:rPr>
          <w:rStyle w:val="ref-overlay"/>
          <w:rFonts w:cs="Arial"/>
          <w:color w:val="333333"/>
          <w:shd w:val="clear" w:color="auto" w:fill="FFFFFF"/>
        </w:rPr>
        <w:t>. </w:t>
      </w:r>
      <w:r w:rsidRPr="00284F5F">
        <w:rPr>
          <w:rStyle w:val="ref-overlay"/>
          <w:rFonts w:cs="Arial"/>
          <w:i/>
          <w:iCs/>
          <w:color w:val="333333"/>
          <w:shd w:val="clear" w:color="auto" w:fill="FFFFFF"/>
        </w:rPr>
        <w:t>Early Years: An International Research Journal</w:t>
      </w:r>
      <w:r w:rsidRPr="00284F5F">
        <w:rPr>
          <w:rStyle w:val="ref-overlay"/>
          <w:rFonts w:cs="Arial"/>
          <w:color w:val="333333"/>
          <w:shd w:val="clear" w:color="auto" w:fill="FFFFFF"/>
        </w:rPr>
        <w:t>, 23(1): </w:t>
      </w:r>
      <w:r w:rsidRPr="00284F5F">
        <w:rPr>
          <w:rStyle w:val="nlmfpage"/>
          <w:rFonts w:cs="Arial"/>
          <w:color w:val="333333"/>
          <w:shd w:val="clear" w:color="auto" w:fill="FFFFFF"/>
        </w:rPr>
        <w:t>35</w:t>
      </w:r>
      <w:r w:rsidRPr="00284F5F">
        <w:rPr>
          <w:rStyle w:val="ref-overlay"/>
          <w:rFonts w:cs="Arial"/>
          <w:color w:val="333333"/>
          <w:shd w:val="clear" w:color="auto" w:fill="FFFFFF"/>
        </w:rPr>
        <w:t>–</w:t>
      </w:r>
      <w:r w:rsidRPr="00284F5F">
        <w:rPr>
          <w:rStyle w:val="nlmlpage"/>
          <w:rFonts w:cs="Arial"/>
          <w:color w:val="333333"/>
          <w:shd w:val="clear" w:color="auto" w:fill="FFFFFF"/>
        </w:rPr>
        <w:t>43</w:t>
      </w:r>
      <w:r w:rsidRPr="00284F5F">
        <w:rPr>
          <w:rStyle w:val="ref-overlay"/>
          <w:rFonts w:cs="Arial"/>
          <w:color w:val="333333"/>
          <w:shd w:val="clear" w:color="auto" w:fill="FFFFFF"/>
        </w:rPr>
        <w:t>.</w:t>
      </w:r>
      <w:hyperlink r:id="rId9" w:history="1"/>
      <w:r w:rsidRPr="00284F5F">
        <w:rPr>
          <w:b/>
        </w:rPr>
        <w:t xml:space="preserve"> </w:t>
      </w:r>
    </w:p>
    <w:p w:rsidR="00A24891" w:rsidRPr="00284F5F" w:rsidRDefault="00A24891" w:rsidP="00082302">
      <w:r w:rsidRPr="00284F5F">
        <w:t>Thomas, N. and O’Kane, C. (1998) ‘The Ethics of Participatory Research with Children’. Children and Society 12: 336-348.</w:t>
      </w:r>
    </w:p>
    <w:p w:rsidR="00A24891" w:rsidRDefault="00A24891" w:rsidP="00A3385F">
      <w:pPr>
        <w:shd w:val="clear" w:color="auto" w:fill="FFFFFF"/>
        <w:spacing w:after="0" w:line="240" w:lineRule="auto"/>
        <w:outlineLvl w:val="3"/>
        <w:rPr>
          <w:rFonts w:eastAsia="Times New Roman" w:cs="Arial"/>
          <w:color w:val="333333"/>
          <w:lang w:eastAsia="en-GB"/>
        </w:rPr>
      </w:pPr>
      <w:r w:rsidRPr="00284F5F">
        <w:rPr>
          <w:rFonts w:eastAsia="Times New Roman" w:cs="Arial"/>
          <w:bCs/>
          <w:color w:val="333333"/>
          <w:lang w:eastAsia="en-GB"/>
        </w:rPr>
        <w:t xml:space="preserve">Watanabe, Y. &amp; Swain, M. (2007) ' Effects of proficiency differences and patterns of pair interaction on second language learning: collaborative dialogue between adult ESL learners' </w:t>
      </w:r>
      <w:r w:rsidRPr="00284F5F">
        <w:rPr>
          <w:rFonts w:eastAsia="Times New Roman" w:cs="Arial"/>
          <w:i/>
          <w:iCs/>
          <w:color w:val="333333"/>
          <w:lang w:eastAsia="en-GB"/>
        </w:rPr>
        <w:t>Language Teaching Research</w:t>
      </w:r>
      <w:r w:rsidRPr="00284F5F">
        <w:rPr>
          <w:rFonts w:eastAsia="Times New Roman" w:cs="Arial"/>
          <w:color w:val="333333"/>
          <w:lang w:eastAsia="en-GB"/>
        </w:rPr>
        <w:t> </w:t>
      </w:r>
      <w:r w:rsidRPr="00284F5F">
        <w:rPr>
          <w:rFonts w:eastAsia="Times New Roman" w:cs="Arial"/>
          <w:bCs/>
          <w:color w:val="333333"/>
          <w:lang w:eastAsia="en-GB"/>
        </w:rPr>
        <w:t xml:space="preserve">   </w:t>
      </w:r>
      <w:r w:rsidRPr="00284F5F">
        <w:rPr>
          <w:rFonts w:eastAsia="Times New Roman" w:cs="Arial"/>
          <w:color w:val="333333"/>
          <w:lang w:eastAsia="en-GB"/>
        </w:rPr>
        <w:t>Vol 11, Issue 2, pp. 121 - 142</w:t>
      </w:r>
    </w:p>
    <w:p w:rsidR="00A24891" w:rsidRPr="00284F5F" w:rsidRDefault="00A24891" w:rsidP="00A3385F">
      <w:pPr>
        <w:shd w:val="clear" w:color="auto" w:fill="FFFFFF"/>
        <w:spacing w:after="0" w:line="240" w:lineRule="auto"/>
        <w:outlineLvl w:val="3"/>
        <w:rPr>
          <w:rFonts w:eastAsia="Times New Roman" w:cs="Arial"/>
          <w:bCs/>
          <w:color w:val="333333"/>
          <w:lang w:eastAsia="en-GB"/>
        </w:rPr>
      </w:pPr>
    </w:p>
    <w:p w:rsidR="00A24891" w:rsidRPr="00284F5F" w:rsidRDefault="00A24891" w:rsidP="00FE146D">
      <w:pPr>
        <w:rPr>
          <w:rStyle w:val="hlfld-contribauthor"/>
          <w:rFonts w:cs="Arial"/>
          <w:color w:val="333333"/>
          <w:shd w:val="clear" w:color="auto" w:fill="FFFFFF"/>
        </w:rPr>
      </w:pPr>
      <w:r w:rsidRPr="00284F5F">
        <w:t>Webster-Stratton, C. (1999). How to promote children’s social and emotional competence. London: Paul Chapman Publishing Ltd.</w:t>
      </w:r>
      <w:r w:rsidRPr="00284F5F">
        <w:rPr>
          <w:rStyle w:val="hlfld-contribauthor"/>
          <w:rFonts w:cs="Arial"/>
          <w:color w:val="333333"/>
          <w:shd w:val="clear" w:color="auto" w:fill="FFFFFF"/>
        </w:rPr>
        <w:t xml:space="preserve"> </w:t>
      </w:r>
    </w:p>
    <w:p w:rsidR="00E916BE" w:rsidRDefault="00E916BE" w:rsidP="00E17E10">
      <w:pPr>
        <w:rPr>
          <w:b/>
        </w:rPr>
      </w:pPr>
    </w:p>
    <w:p w:rsidR="00A67D7E" w:rsidRDefault="00A67D7E" w:rsidP="00E17E10">
      <w:pPr>
        <w:rPr>
          <w:b/>
        </w:rPr>
      </w:pPr>
    </w:p>
    <w:p w:rsidR="00A67D7E" w:rsidRDefault="00A67D7E" w:rsidP="00E17E10">
      <w:pPr>
        <w:rPr>
          <w:b/>
        </w:rPr>
      </w:pPr>
    </w:p>
    <w:p w:rsidR="00A67D7E" w:rsidRDefault="00A67D7E" w:rsidP="00E17E10">
      <w:pPr>
        <w:rPr>
          <w:b/>
        </w:rPr>
      </w:pPr>
    </w:p>
    <w:p w:rsidR="00A67D7E" w:rsidRDefault="00A67D7E" w:rsidP="00E17E10">
      <w:pPr>
        <w:rPr>
          <w:b/>
        </w:rPr>
      </w:pPr>
    </w:p>
    <w:p w:rsidR="00A67D7E" w:rsidRDefault="00A67D7E" w:rsidP="00E17E10">
      <w:pPr>
        <w:rPr>
          <w:b/>
        </w:rPr>
      </w:pPr>
    </w:p>
    <w:p w:rsidR="00A67D7E" w:rsidRDefault="00A67D7E" w:rsidP="00E17E10">
      <w:pPr>
        <w:rPr>
          <w:b/>
        </w:rPr>
      </w:pPr>
    </w:p>
    <w:p w:rsidR="00A67D7E" w:rsidRDefault="00A67D7E" w:rsidP="00E17E10">
      <w:pPr>
        <w:rPr>
          <w:b/>
        </w:rPr>
      </w:pPr>
    </w:p>
    <w:p w:rsidR="00A67D7E" w:rsidRDefault="00A67D7E" w:rsidP="00E17E10">
      <w:pPr>
        <w:rPr>
          <w:b/>
        </w:rPr>
      </w:pPr>
    </w:p>
    <w:p w:rsidR="00A67D7E" w:rsidRDefault="00A67D7E" w:rsidP="00E17E10">
      <w:pPr>
        <w:rPr>
          <w:b/>
        </w:rPr>
      </w:pPr>
    </w:p>
    <w:p w:rsidR="00A67D7E" w:rsidRDefault="00A67D7E" w:rsidP="00E17E10">
      <w:pPr>
        <w:rPr>
          <w:b/>
        </w:rPr>
      </w:pPr>
    </w:p>
    <w:p w:rsidR="00A67D7E" w:rsidRDefault="00A67D7E" w:rsidP="00E17E10">
      <w:pPr>
        <w:rPr>
          <w:b/>
        </w:rPr>
      </w:pPr>
    </w:p>
    <w:p w:rsidR="00A67D7E" w:rsidRDefault="00A67D7E" w:rsidP="00E17E10">
      <w:pPr>
        <w:rPr>
          <w:b/>
        </w:rPr>
      </w:pPr>
    </w:p>
    <w:p w:rsidR="00A67D7E" w:rsidRPr="00595BCF" w:rsidRDefault="00A67D7E" w:rsidP="00A67D7E">
      <w:pPr>
        <w:rPr>
          <w:u w:val="single"/>
        </w:rPr>
      </w:pPr>
      <w:r w:rsidRPr="00595BCF">
        <w:rPr>
          <w:noProof/>
          <w:u w:val="single"/>
          <w:lang w:eastAsia="en-GB"/>
        </w:rPr>
        <w:lastRenderedPageBreak/>
        <w:drawing>
          <wp:anchor distT="0" distB="0" distL="114300" distR="114300" simplePos="0" relativeHeight="251659264" behindDoc="1" locked="0" layoutInCell="1" allowOverlap="1">
            <wp:simplePos x="0" y="0"/>
            <wp:positionH relativeFrom="column">
              <wp:posOffset>0</wp:posOffset>
            </wp:positionH>
            <wp:positionV relativeFrom="paragraph">
              <wp:posOffset>323850</wp:posOffset>
            </wp:positionV>
            <wp:extent cx="4048125" cy="3848100"/>
            <wp:effectExtent l="19050" t="0" r="9525" b="0"/>
            <wp:wrapTight wrapText="bothSides">
              <wp:wrapPolygon edited="0">
                <wp:start x="-102" y="0"/>
                <wp:lineTo x="-102" y="21493"/>
                <wp:lineTo x="21651" y="21493"/>
                <wp:lineTo x="21651" y="0"/>
                <wp:lineTo x="-102"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282.JPG"/>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048125" cy="3848100"/>
                    </a:xfrm>
                    <a:prstGeom prst="rect">
                      <a:avLst/>
                    </a:prstGeom>
                  </pic:spPr>
                </pic:pic>
              </a:graphicData>
            </a:graphic>
          </wp:anchor>
        </w:drawing>
      </w:r>
      <w:r w:rsidRPr="00595BCF">
        <w:rPr>
          <w:u w:val="single"/>
        </w:rPr>
        <w:t xml:space="preserve">Appendices 1 </w:t>
      </w:r>
    </w:p>
    <w:p w:rsidR="00A67D7E" w:rsidRDefault="00A67D7E" w:rsidP="00A67D7E"/>
    <w:p w:rsidR="00A67D7E" w:rsidRPr="00AC4B8D" w:rsidRDefault="00A67D7E" w:rsidP="00A67D7E"/>
    <w:p w:rsidR="00A67D7E" w:rsidRPr="00AC4B8D" w:rsidRDefault="00A67D7E" w:rsidP="00A67D7E"/>
    <w:p w:rsidR="00A67D7E" w:rsidRPr="00AC4B8D" w:rsidRDefault="00A67D7E" w:rsidP="00A67D7E"/>
    <w:p w:rsidR="00A67D7E" w:rsidRPr="00AC4B8D" w:rsidRDefault="00A67D7E" w:rsidP="00A67D7E"/>
    <w:p w:rsidR="00A67D7E" w:rsidRPr="00AC4B8D" w:rsidRDefault="00A67D7E" w:rsidP="00A67D7E"/>
    <w:p w:rsidR="00A67D7E" w:rsidRPr="00AC4B8D" w:rsidRDefault="00A67D7E" w:rsidP="00A67D7E"/>
    <w:p w:rsidR="00A67D7E" w:rsidRPr="00AC4B8D" w:rsidRDefault="00A67D7E" w:rsidP="00A67D7E"/>
    <w:p w:rsidR="00A67D7E" w:rsidRPr="00AC4B8D" w:rsidRDefault="00A67D7E" w:rsidP="00A67D7E"/>
    <w:p w:rsidR="00A67D7E" w:rsidRPr="00AC4B8D" w:rsidRDefault="00A67D7E" w:rsidP="00A67D7E"/>
    <w:p w:rsidR="00A67D7E" w:rsidRPr="00AC4B8D" w:rsidRDefault="00A67D7E" w:rsidP="00A67D7E"/>
    <w:p w:rsidR="00A67D7E" w:rsidRPr="00AC4B8D" w:rsidRDefault="00A67D7E" w:rsidP="00A67D7E"/>
    <w:p w:rsidR="00A67D7E" w:rsidRPr="00AC4B8D" w:rsidRDefault="00A67D7E" w:rsidP="00A67D7E"/>
    <w:p w:rsidR="00A67D7E" w:rsidRDefault="00A67D7E" w:rsidP="00A67D7E"/>
    <w:p w:rsidR="00A67D7E" w:rsidRPr="00595BCF" w:rsidRDefault="00A67D7E" w:rsidP="00A67D7E">
      <w:pPr>
        <w:tabs>
          <w:tab w:val="left" w:pos="1650"/>
        </w:tabs>
        <w:rPr>
          <w:u w:val="single"/>
        </w:rPr>
      </w:pPr>
      <w:r w:rsidRPr="00595BCF">
        <w:rPr>
          <w:noProof/>
          <w:u w:val="single"/>
          <w:lang w:eastAsia="en-GB"/>
        </w:rPr>
        <w:drawing>
          <wp:anchor distT="0" distB="0" distL="114300" distR="114300" simplePos="0" relativeHeight="251660288" behindDoc="1" locked="0" layoutInCell="1" allowOverlap="1">
            <wp:simplePos x="0" y="0"/>
            <wp:positionH relativeFrom="column">
              <wp:posOffset>-247650</wp:posOffset>
            </wp:positionH>
            <wp:positionV relativeFrom="paragraph">
              <wp:posOffset>193040</wp:posOffset>
            </wp:positionV>
            <wp:extent cx="4143375" cy="4086225"/>
            <wp:effectExtent l="19050" t="0" r="9525" b="0"/>
            <wp:wrapTight wrapText="bothSides">
              <wp:wrapPolygon edited="0">
                <wp:start x="-99" y="0"/>
                <wp:lineTo x="-99" y="21550"/>
                <wp:lineTo x="21650" y="21550"/>
                <wp:lineTo x="21650" y="0"/>
                <wp:lineTo x="-99"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285.JPG"/>
                    <pic:cNvPicPr/>
                  </pic:nvPicPr>
                  <pic:blipFill>
                    <a:blip r:embed="rId1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143375" cy="4086225"/>
                    </a:xfrm>
                    <a:prstGeom prst="rect">
                      <a:avLst/>
                    </a:prstGeom>
                  </pic:spPr>
                </pic:pic>
              </a:graphicData>
            </a:graphic>
          </wp:anchor>
        </w:drawing>
      </w:r>
      <w:r w:rsidRPr="00595BCF">
        <w:rPr>
          <w:u w:val="single"/>
        </w:rPr>
        <w:t xml:space="preserve">Appendices 2 </w:t>
      </w:r>
    </w:p>
    <w:p w:rsidR="00A67D7E" w:rsidRDefault="00A67D7E" w:rsidP="00A67D7E">
      <w:pPr>
        <w:tabs>
          <w:tab w:val="left" w:pos="1650"/>
        </w:tabs>
      </w:pPr>
    </w:p>
    <w:p w:rsidR="00A67D7E" w:rsidRDefault="00A67D7E" w:rsidP="00A67D7E">
      <w:pPr>
        <w:tabs>
          <w:tab w:val="left" w:pos="1650"/>
        </w:tabs>
      </w:pPr>
    </w:p>
    <w:p w:rsidR="00A67D7E" w:rsidRDefault="00A67D7E" w:rsidP="00A67D7E">
      <w:pPr>
        <w:tabs>
          <w:tab w:val="left" w:pos="1650"/>
        </w:tabs>
      </w:pPr>
    </w:p>
    <w:p w:rsidR="00A67D7E" w:rsidRDefault="00A67D7E" w:rsidP="00A67D7E">
      <w:pPr>
        <w:tabs>
          <w:tab w:val="left" w:pos="1650"/>
        </w:tabs>
      </w:pPr>
    </w:p>
    <w:p w:rsidR="00A67D7E" w:rsidRDefault="00A67D7E" w:rsidP="00A67D7E">
      <w:pPr>
        <w:tabs>
          <w:tab w:val="left" w:pos="1650"/>
        </w:tabs>
      </w:pPr>
    </w:p>
    <w:p w:rsidR="00A67D7E" w:rsidRDefault="00A67D7E" w:rsidP="00A67D7E">
      <w:pPr>
        <w:tabs>
          <w:tab w:val="left" w:pos="1650"/>
        </w:tabs>
      </w:pPr>
    </w:p>
    <w:p w:rsidR="00A67D7E" w:rsidRDefault="00A67D7E" w:rsidP="00A67D7E">
      <w:pPr>
        <w:tabs>
          <w:tab w:val="left" w:pos="1650"/>
        </w:tabs>
      </w:pPr>
    </w:p>
    <w:p w:rsidR="00A67D7E" w:rsidRDefault="00A67D7E" w:rsidP="00A67D7E">
      <w:pPr>
        <w:tabs>
          <w:tab w:val="left" w:pos="1650"/>
        </w:tabs>
      </w:pPr>
    </w:p>
    <w:p w:rsidR="00A67D7E" w:rsidRDefault="00A67D7E" w:rsidP="00A67D7E">
      <w:pPr>
        <w:tabs>
          <w:tab w:val="left" w:pos="1650"/>
        </w:tabs>
      </w:pPr>
    </w:p>
    <w:p w:rsidR="00A67D7E" w:rsidRDefault="00A67D7E" w:rsidP="00A67D7E">
      <w:pPr>
        <w:tabs>
          <w:tab w:val="left" w:pos="1650"/>
        </w:tabs>
      </w:pPr>
    </w:p>
    <w:p w:rsidR="00A67D7E" w:rsidRDefault="00A67D7E" w:rsidP="00A67D7E">
      <w:pPr>
        <w:tabs>
          <w:tab w:val="left" w:pos="1650"/>
        </w:tabs>
        <w:rPr>
          <w:u w:val="single"/>
        </w:rPr>
      </w:pPr>
    </w:p>
    <w:p w:rsidR="00A67D7E" w:rsidRDefault="00A67D7E" w:rsidP="00A67D7E">
      <w:pPr>
        <w:tabs>
          <w:tab w:val="left" w:pos="1650"/>
        </w:tabs>
        <w:rPr>
          <w:u w:val="single"/>
        </w:rPr>
      </w:pPr>
      <w:r w:rsidRPr="00595BCF">
        <w:rPr>
          <w:u w:val="single"/>
        </w:rPr>
        <w:lastRenderedPageBreak/>
        <w:t>Appendices 3</w:t>
      </w:r>
    </w:p>
    <w:p w:rsidR="00A67D7E" w:rsidRPr="00595BCF" w:rsidRDefault="00A67D7E" w:rsidP="00A67D7E">
      <w:pPr>
        <w:tabs>
          <w:tab w:val="left" w:pos="1650"/>
        </w:tabs>
        <w:rPr>
          <w:u w:val="single"/>
        </w:rPr>
      </w:pPr>
      <w:r>
        <w:rPr>
          <w:u w:val="single"/>
        </w:rPr>
        <w:t xml:space="preserve">Observation of reading </w:t>
      </w:r>
    </w:p>
    <w:p w:rsidR="00A67D7E" w:rsidRDefault="00A67D7E" w:rsidP="00A67D7E">
      <w:pPr>
        <w:tabs>
          <w:tab w:val="left" w:pos="1650"/>
        </w:tabs>
      </w:pPr>
    </w:p>
    <w:p w:rsidR="00A67D7E" w:rsidRDefault="00B33BCF" w:rsidP="00A67D7E">
      <w:pPr>
        <w:jc w:val="center"/>
        <w:rPr>
          <w:b/>
          <w:sz w:val="28"/>
          <w:szCs w:val="28"/>
        </w:rPr>
      </w:pPr>
      <w:r w:rsidRPr="00B33BCF">
        <w:pict>
          <v:rect id="_x0000_s1026" style="width:2.85pt;height:2.85pt;mso-wrap-style:none;mso-position-horizontal-relative:char;mso-position-vertical-relative:line;v-text-anchor:middle" fillcolor="#9cf">
            <v:fill color2="#630"/>
            <v:stroke joinstyle="round"/>
            <w10:wrap type="none"/>
            <w10:anchorlock/>
          </v:rect>
        </w:pict>
      </w:r>
      <w:r w:rsidR="00A67D7E">
        <w:rPr>
          <w:noProof/>
          <w:lang w:eastAsia="en-GB"/>
        </w:rPr>
        <w:drawing>
          <wp:inline distT="0" distB="0" distL="0" distR="0">
            <wp:extent cx="2162175" cy="66675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2162175" cy="666750"/>
                    </a:xfrm>
                    <a:prstGeom prst="rect">
                      <a:avLst/>
                    </a:prstGeom>
                    <a:noFill/>
                    <a:ln w="9360">
                      <a:noFill/>
                      <a:miter lim="800000"/>
                      <a:headEnd/>
                      <a:tailEnd/>
                    </a:ln>
                    <a:effectLst/>
                  </pic:spPr>
                </pic:pic>
              </a:graphicData>
            </a:graphic>
          </wp:inline>
        </w:drawing>
      </w:r>
    </w:p>
    <w:p w:rsidR="00A67D7E" w:rsidRDefault="00A67D7E" w:rsidP="00A67D7E">
      <w:pPr>
        <w:jc w:val="center"/>
        <w:rPr>
          <w:b/>
          <w:sz w:val="28"/>
          <w:szCs w:val="28"/>
        </w:rPr>
      </w:pPr>
    </w:p>
    <w:p w:rsidR="00A67D7E" w:rsidRDefault="00A67D7E" w:rsidP="00A67D7E">
      <w:pPr>
        <w:jc w:val="center"/>
        <w:rPr>
          <w:rFonts w:ascii="Cambria" w:hAnsi="Cambria"/>
          <w:b/>
          <w:sz w:val="28"/>
          <w:szCs w:val="28"/>
        </w:rPr>
      </w:pPr>
      <w:r>
        <w:rPr>
          <w:rFonts w:ascii="Cambria" w:hAnsi="Cambria"/>
          <w:b/>
          <w:sz w:val="28"/>
          <w:szCs w:val="28"/>
        </w:rPr>
        <w:t>Learner Observation Form</w:t>
      </w:r>
    </w:p>
    <w:p w:rsidR="00A67D7E" w:rsidRDefault="00A67D7E" w:rsidP="00A67D7E">
      <w:pPr>
        <w:jc w:val="center"/>
        <w:rPr>
          <w:rFonts w:ascii="Cambria" w:hAnsi="Cambria"/>
          <w:b/>
          <w:sz w:val="28"/>
          <w:szCs w:val="28"/>
        </w:rPr>
      </w:pPr>
    </w:p>
    <w:tbl>
      <w:tblPr>
        <w:tblW w:w="0" w:type="auto"/>
        <w:tblInd w:w="200" w:type="dxa"/>
        <w:tblLayout w:type="fixed"/>
        <w:tblLook w:val="0000"/>
      </w:tblPr>
      <w:tblGrid>
        <w:gridCol w:w="3548"/>
        <w:gridCol w:w="2175"/>
        <w:gridCol w:w="3148"/>
      </w:tblGrid>
      <w:tr w:rsidR="00A67D7E" w:rsidTr="001D1BD1">
        <w:tc>
          <w:tcPr>
            <w:tcW w:w="3548" w:type="dxa"/>
          </w:tcPr>
          <w:p w:rsidR="00A67D7E" w:rsidRDefault="00A67D7E" w:rsidP="001D1BD1">
            <w:pPr>
              <w:rPr>
                <w:rFonts w:ascii="Cambria" w:hAnsi="Cambria"/>
                <w:szCs w:val="24"/>
              </w:rPr>
            </w:pPr>
          </w:p>
          <w:p w:rsidR="00A67D7E" w:rsidRDefault="00A67D7E" w:rsidP="001D1BD1">
            <w:pPr>
              <w:rPr>
                <w:rFonts w:ascii="Cambria" w:hAnsi="Cambria"/>
                <w:szCs w:val="24"/>
              </w:rPr>
            </w:pPr>
            <w:r>
              <w:rPr>
                <w:rFonts w:ascii="Cambria" w:hAnsi="Cambria"/>
                <w:szCs w:val="24"/>
              </w:rPr>
              <w:t>Name of learner(s): Child 1</w:t>
            </w:r>
          </w:p>
        </w:tc>
        <w:tc>
          <w:tcPr>
            <w:tcW w:w="5323" w:type="dxa"/>
            <w:gridSpan w:val="2"/>
          </w:tcPr>
          <w:p w:rsidR="00A67D7E" w:rsidRDefault="00A67D7E" w:rsidP="001D1BD1">
            <w:pPr>
              <w:rPr>
                <w:szCs w:val="24"/>
              </w:rPr>
            </w:pPr>
          </w:p>
          <w:p w:rsidR="00A67D7E" w:rsidRDefault="00A67D7E" w:rsidP="001D1BD1">
            <w:pPr>
              <w:rPr>
                <w:szCs w:val="24"/>
              </w:rPr>
            </w:pPr>
            <w:r>
              <w:rPr>
                <w:szCs w:val="24"/>
              </w:rPr>
              <w:t xml:space="preserve">Class: Reception/ Year 1 </w:t>
            </w:r>
          </w:p>
        </w:tc>
      </w:tr>
      <w:tr w:rsidR="00A67D7E" w:rsidTr="001D1BD1">
        <w:tc>
          <w:tcPr>
            <w:tcW w:w="3548" w:type="dxa"/>
          </w:tcPr>
          <w:p w:rsidR="00A67D7E" w:rsidRDefault="00A67D7E" w:rsidP="001D1BD1">
            <w:pPr>
              <w:rPr>
                <w:rFonts w:ascii="Cambria" w:hAnsi="Cambria"/>
                <w:szCs w:val="24"/>
              </w:rPr>
            </w:pPr>
          </w:p>
          <w:p w:rsidR="00A67D7E" w:rsidRDefault="00A67D7E" w:rsidP="001D1BD1">
            <w:pPr>
              <w:rPr>
                <w:rFonts w:ascii="Cambria" w:hAnsi="Cambria"/>
                <w:szCs w:val="24"/>
              </w:rPr>
            </w:pPr>
            <w:r>
              <w:rPr>
                <w:rFonts w:ascii="Cambria" w:hAnsi="Cambria"/>
                <w:szCs w:val="24"/>
              </w:rPr>
              <w:t xml:space="preserve">Time: 1:20 </w:t>
            </w:r>
          </w:p>
        </w:tc>
        <w:tc>
          <w:tcPr>
            <w:tcW w:w="5323" w:type="dxa"/>
            <w:gridSpan w:val="2"/>
          </w:tcPr>
          <w:p w:rsidR="00A67D7E" w:rsidRDefault="00A67D7E" w:rsidP="001D1BD1">
            <w:pPr>
              <w:rPr>
                <w:szCs w:val="24"/>
              </w:rPr>
            </w:pPr>
          </w:p>
          <w:p w:rsidR="00A67D7E" w:rsidRDefault="00A67D7E" w:rsidP="001D1BD1">
            <w:pPr>
              <w:rPr>
                <w:szCs w:val="24"/>
              </w:rPr>
            </w:pPr>
            <w:r>
              <w:rPr>
                <w:szCs w:val="24"/>
              </w:rPr>
              <w:t>Date:  17/05/18</w:t>
            </w:r>
          </w:p>
        </w:tc>
      </w:tr>
      <w:tr w:rsidR="00A67D7E" w:rsidTr="001D1BD1">
        <w:trPr>
          <w:gridAfter w:val="1"/>
          <w:wAfter w:w="3148" w:type="dxa"/>
        </w:trPr>
        <w:tc>
          <w:tcPr>
            <w:tcW w:w="5723" w:type="dxa"/>
            <w:gridSpan w:val="2"/>
          </w:tcPr>
          <w:p w:rsidR="00A67D7E" w:rsidRDefault="00A67D7E" w:rsidP="001D1BD1">
            <w:pPr>
              <w:rPr>
                <w:rFonts w:ascii="Cambria" w:hAnsi="Cambria"/>
                <w:szCs w:val="24"/>
              </w:rPr>
            </w:pPr>
            <w:r>
              <w:rPr>
                <w:rFonts w:ascii="Cambria" w:hAnsi="Cambria"/>
                <w:szCs w:val="24"/>
              </w:rPr>
              <w:t xml:space="preserve">Activity: Reading with class teacher </w:t>
            </w:r>
          </w:p>
          <w:p w:rsidR="00A67D7E" w:rsidRPr="00097C2D" w:rsidRDefault="00A67D7E" w:rsidP="001D1BD1">
            <w:pPr>
              <w:rPr>
                <w:rFonts w:ascii="Cambria" w:hAnsi="Cambria"/>
                <w:szCs w:val="24"/>
              </w:rPr>
            </w:pPr>
          </w:p>
          <w:p w:rsidR="00A67D7E" w:rsidRPr="00097C2D" w:rsidRDefault="00A67D7E" w:rsidP="001D1BD1">
            <w:pPr>
              <w:rPr>
                <w:rFonts w:ascii="Cambria" w:hAnsi="Cambria"/>
                <w:szCs w:val="24"/>
              </w:rPr>
            </w:pPr>
            <w:r w:rsidRPr="00097C2D">
              <w:rPr>
                <w:rFonts w:ascii="Cambria" w:hAnsi="Cambria"/>
                <w:szCs w:val="24"/>
              </w:rPr>
              <w:t xml:space="preserve">Starts confidently, reads the title and comments on the picture at the front of the book. Reads well with some expression and is recognising the punctuation and using it well. Stops on a word, teacher tell her to break it up but she doesn't say anything, teacher sounds out first letter to prompt her, but she says she doesn't know that word, teacher asks her to give it a go, child says 'I can't, I don't know that word so I'll get it wrong'. Teacher </w:t>
            </w:r>
            <w:r w:rsidR="00EA2D0F" w:rsidRPr="00097C2D">
              <w:rPr>
                <w:rFonts w:ascii="Cambria" w:hAnsi="Cambria"/>
                <w:szCs w:val="24"/>
              </w:rPr>
              <w:t>tells her the word and she moves</w:t>
            </w:r>
            <w:r w:rsidRPr="00097C2D">
              <w:rPr>
                <w:rFonts w:ascii="Cambria" w:hAnsi="Cambria"/>
                <w:szCs w:val="24"/>
              </w:rPr>
              <w:t xml:space="preserve"> on but is read</w:t>
            </w:r>
            <w:r w:rsidR="00EA2D0F" w:rsidRPr="00097C2D">
              <w:rPr>
                <w:rFonts w:ascii="Cambria" w:hAnsi="Cambria"/>
                <w:szCs w:val="24"/>
              </w:rPr>
              <w:t xml:space="preserve">ing slightly slower that before. Child stops again and tell the teacher 'I don't know this word, what is it?' teacher prompts the child to try but refuses to have a try as sounding it out. Teacher tells child the word and she continues reading. </w:t>
            </w:r>
          </w:p>
          <w:p w:rsidR="00A67D7E" w:rsidRDefault="00A67D7E" w:rsidP="001D1BD1">
            <w:pPr>
              <w:rPr>
                <w:rFonts w:ascii="Cambria" w:hAnsi="Cambria"/>
                <w:szCs w:val="24"/>
              </w:rPr>
            </w:pPr>
          </w:p>
        </w:tc>
      </w:tr>
      <w:tr w:rsidR="00A67D7E" w:rsidTr="001D1BD1">
        <w:trPr>
          <w:gridAfter w:val="1"/>
          <w:wAfter w:w="3148" w:type="dxa"/>
          <w:trHeight w:val="6192"/>
        </w:trPr>
        <w:tc>
          <w:tcPr>
            <w:tcW w:w="5723" w:type="dxa"/>
            <w:gridSpan w:val="2"/>
          </w:tcPr>
          <w:p w:rsidR="00A67D7E" w:rsidRDefault="00A67D7E" w:rsidP="00A67D7E">
            <w:pPr>
              <w:tabs>
                <w:tab w:val="left" w:pos="1650"/>
              </w:tabs>
              <w:rPr>
                <w:u w:val="single"/>
              </w:rPr>
            </w:pPr>
            <w:r>
              <w:rPr>
                <w:rFonts w:ascii="Cambria" w:hAnsi="Cambria"/>
                <w:szCs w:val="24"/>
              </w:rPr>
              <w:lastRenderedPageBreak/>
              <w:t xml:space="preserve"> </w:t>
            </w:r>
            <w:r w:rsidRPr="00932F3A">
              <w:rPr>
                <w:u w:val="single"/>
              </w:rPr>
              <w:t xml:space="preserve">Appendices 4 </w:t>
            </w:r>
          </w:p>
          <w:p w:rsidR="00A67D7E" w:rsidRDefault="00A67D7E" w:rsidP="00A67D7E">
            <w:pPr>
              <w:rPr>
                <w:rFonts w:ascii="Cambria" w:hAnsi="Cambria"/>
                <w:szCs w:val="24"/>
              </w:rPr>
            </w:pPr>
            <w:r>
              <w:rPr>
                <w:rFonts w:ascii="Cambria" w:hAnsi="Cambria"/>
                <w:noProof/>
                <w:szCs w:val="24"/>
                <w:lang w:eastAsia="en-GB"/>
              </w:rPr>
              <w:drawing>
                <wp:anchor distT="0" distB="0" distL="114300" distR="114300" simplePos="0" relativeHeight="251661312" behindDoc="1" locked="0" layoutInCell="1" allowOverlap="1">
                  <wp:simplePos x="0" y="0"/>
                  <wp:positionH relativeFrom="column">
                    <wp:posOffset>-155575</wp:posOffset>
                  </wp:positionH>
                  <wp:positionV relativeFrom="paragraph">
                    <wp:posOffset>1629410</wp:posOffset>
                  </wp:positionV>
                  <wp:extent cx="4286250" cy="5743575"/>
                  <wp:effectExtent l="19050" t="0" r="0" b="0"/>
                  <wp:wrapTight wrapText="bothSides">
                    <wp:wrapPolygon edited="0">
                      <wp:start x="-96" y="0"/>
                      <wp:lineTo x="-96" y="21564"/>
                      <wp:lineTo x="21600" y="21564"/>
                      <wp:lineTo x="21600" y="0"/>
                      <wp:lineTo x="-96"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284.JPG"/>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286250" cy="5743575"/>
                          </a:xfrm>
                          <a:prstGeom prst="rect">
                            <a:avLst/>
                          </a:prstGeom>
                        </pic:spPr>
                      </pic:pic>
                    </a:graphicData>
                  </a:graphic>
                </wp:anchor>
              </w:drawing>
            </w:r>
          </w:p>
        </w:tc>
      </w:tr>
    </w:tbl>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u w:val="single"/>
        </w:rPr>
        <w:lastRenderedPageBreak/>
        <w:t>Appendices 5</w:t>
      </w:r>
    </w:p>
    <w:p w:rsidR="00A67D7E" w:rsidRDefault="00A67D7E" w:rsidP="00A67D7E">
      <w:pPr>
        <w:tabs>
          <w:tab w:val="left" w:pos="1650"/>
        </w:tabs>
        <w:rPr>
          <w:u w:val="single"/>
        </w:rPr>
      </w:pPr>
      <w:r>
        <w:rPr>
          <w:u w:val="single"/>
        </w:rPr>
        <w:t>Observation of role play area</w:t>
      </w:r>
    </w:p>
    <w:p w:rsidR="00A67D7E" w:rsidRDefault="00A67D7E" w:rsidP="00A67D7E">
      <w:pPr>
        <w:tabs>
          <w:tab w:val="left" w:pos="1650"/>
        </w:tabs>
        <w:rPr>
          <w:u w:val="single"/>
        </w:rPr>
      </w:pPr>
    </w:p>
    <w:p w:rsidR="00A67D7E" w:rsidRDefault="00A67D7E" w:rsidP="00A67D7E">
      <w:pPr>
        <w:jc w:val="center"/>
        <w:rPr>
          <w:b/>
          <w:sz w:val="28"/>
          <w:szCs w:val="28"/>
        </w:rPr>
      </w:pPr>
      <w:r>
        <w:rPr>
          <w:noProof/>
          <w:lang w:eastAsia="en-GB"/>
        </w:rPr>
        <w:drawing>
          <wp:inline distT="0" distB="0" distL="0" distR="0">
            <wp:extent cx="2162175" cy="666750"/>
            <wp:effectExtent l="19050" t="0" r="9525"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2162175" cy="666750"/>
                    </a:xfrm>
                    <a:prstGeom prst="rect">
                      <a:avLst/>
                    </a:prstGeom>
                    <a:noFill/>
                    <a:ln w="9360">
                      <a:noFill/>
                      <a:miter lim="800000"/>
                      <a:headEnd/>
                      <a:tailEnd/>
                    </a:ln>
                    <a:effectLst/>
                  </pic:spPr>
                </pic:pic>
              </a:graphicData>
            </a:graphic>
          </wp:inline>
        </w:drawing>
      </w:r>
    </w:p>
    <w:p w:rsidR="00A67D7E" w:rsidRDefault="00A67D7E" w:rsidP="00A67D7E">
      <w:pPr>
        <w:jc w:val="center"/>
        <w:rPr>
          <w:b/>
          <w:sz w:val="28"/>
          <w:szCs w:val="28"/>
        </w:rPr>
      </w:pPr>
    </w:p>
    <w:p w:rsidR="00A67D7E" w:rsidRDefault="00A67D7E" w:rsidP="00A67D7E">
      <w:pPr>
        <w:jc w:val="center"/>
        <w:rPr>
          <w:rFonts w:ascii="Cambria" w:hAnsi="Cambria"/>
          <w:b/>
          <w:sz w:val="28"/>
          <w:szCs w:val="28"/>
        </w:rPr>
      </w:pPr>
      <w:r>
        <w:rPr>
          <w:rFonts w:ascii="Cambria" w:hAnsi="Cambria"/>
          <w:b/>
          <w:sz w:val="28"/>
          <w:szCs w:val="28"/>
        </w:rPr>
        <w:t>Learner Observation Form</w:t>
      </w:r>
    </w:p>
    <w:p w:rsidR="00A67D7E" w:rsidRDefault="00A67D7E" w:rsidP="00A67D7E">
      <w:pPr>
        <w:jc w:val="center"/>
        <w:rPr>
          <w:rFonts w:ascii="Cambria" w:hAnsi="Cambria"/>
          <w:b/>
          <w:sz w:val="28"/>
          <w:szCs w:val="28"/>
        </w:rPr>
      </w:pPr>
    </w:p>
    <w:tbl>
      <w:tblPr>
        <w:tblW w:w="0" w:type="auto"/>
        <w:tblInd w:w="200" w:type="dxa"/>
        <w:tblLayout w:type="fixed"/>
        <w:tblLook w:val="0000"/>
      </w:tblPr>
      <w:tblGrid>
        <w:gridCol w:w="3548"/>
        <w:gridCol w:w="2175"/>
        <w:gridCol w:w="3148"/>
      </w:tblGrid>
      <w:tr w:rsidR="00A67D7E" w:rsidTr="001D1BD1">
        <w:tc>
          <w:tcPr>
            <w:tcW w:w="3548" w:type="dxa"/>
          </w:tcPr>
          <w:p w:rsidR="00A67D7E" w:rsidRDefault="00A67D7E" w:rsidP="001D1BD1">
            <w:pPr>
              <w:rPr>
                <w:rFonts w:ascii="Cambria" w:hAnsi="Cambria"/>
                <w:szCs w:val="24"/>
              </w:rPr>
            </w:pPr>
          </w:p>
          <w:p w:rsidR="00A67D7E" w:rsidRDefault="00A67D7E" w:rsidP="001D1BD1">
            <w:pPr>
              <w:rPr>
                <w:rFonts w:ascii="Cambria" w:hAnsi="Cambria"/>
                <w:szCs w:val="24"/>
              </w:rPr>
            </w:pPr>
            <w:r>
              <w:rPr>
                <w:rFonts w:ascii="Cambria" w:hAnsi="Cambria"/>
                <w:szCs w:val="24"/>
              </w:rPr>
              <w:t>Name of learner(s):</w:t>
            </w:r>
            <w:r w:rsidR="00972362">
              <w:rPr>
                <w:rFonts w:ascii="Cambria" w:hAnsi="Cambria"/>
                <w:szCs w:val="24"/>
              </w:rPr>
              <w:t xml:space="preserve"> Child 1 </w:t>
            </w:r>
          </w:p>
        </w:tc>
        <w:tc>
          <w:tcPr>
            <w:tcW w:w="5323" w:type="dxa"/>
            <w:gridSpan w:val="2"/>
          </w:tcPr>
          <w:p w:rsidR="00A67D7E" w:rsidRDefault="00A67D7E" w:rsidP="001D1BD1">
            <w:pPr>
              <w:rPr>
                <w:szCs w:val="24"/>
              </w:rPr>
            </w:pPr>
          </w:p>
          <w:p w:rsidR="00A67D7E" w:rsidRDefault="00A67D7E" w:rsidP="001D1BD1">
            <w:pPr>
              <w:rPr>
                <w:szCs w:val="24"/>
              </w:rPr>
            </w:pPr>
            <w:r>
              <w:rPr>
                <w:szCs w:val="24"/>
              </w:rPr>
              <w:t>Class:</w:t>
            </w:r>
            <w:r w:rsidR="00972362">
              <w:rPr>
                <w:szCs w:val="24"/>
              </w:rPr>
              <w:t xml:space="preserve"> reception/ year 1 </w:t>
            </w:r>
          </w:p>
        </w:tc>
      </w:tr>
      <w:tr w:rsidR="00A67D7E" w:rsidTr="001D1BD1">
        <w:tc>
          <w:tcPr>
            <w:tcW w:w="3548" w:type="dxa"/>
          </w:tcPr>
          <w:p w:rsidR="00A67D7E" w:rsidRDefault="00A67D7E" w:rsidP="001D1BD1">
            <w:pPr>
              <w:rPr>
                <w:rFonts w:ascii="Cambria" w:hAnsi="Cambria"/>
                <w:szCs w:val="24"/>
              </w:rPr>
            </w:pPr>
          </w:p>
          <w:p w:rsidR="00A67D7E" w:rsidRDefault="00A67D7E" w:rsidP="001D1BD1">
            <w:pPr>
              <w:rPr>
                <w:rFonts w:ascii="Cambria" w:hAnsi="Cambria"/>
                <w:szCs w:val="24"/>
              </w:rPr>
            </w:pPr>
            <w:r>
              <w:rPr>
                <w:rFonts w:ascii="Cambria" w:hAnsi="Cambria"/>
                <w:szCs w:val="24"/>
              </w:rPr>
              <w:t>Time:</w:t>
            </w:r>
            <w:r w:rsidR="00972362">
              <w:rPr>
                <w:rFonts w:ascii="Cambria" w:hAnsi="Cambria"/>
                <w:szCs w:val="24"/>
              </w:rPr>
              <w:t xml:space="preserve"> 11:10 </w:t>
            </w:r>
          </w:p>
        </w:tc>
        <w:tc>
          <w:tcPr>
            <w:tcW w:w="5323" w:type="dxa"/>
            <w:gridSpan w:val="2"/>
          </w:tcPr>
          <w:p w:rsidR="00A67D7E" w:rsidRDefault="00A67D7E" w:rsidP="001D1BD1">
            <w:pPr>
              <w:rPr>
                <w:szCs w:val="24"/>
              </w:rPr>
            </w:pPr>
          </w:p>
          <w:p w:rsidR="00A67D7E" w:rsidRDefault="00A67D7E" w:rsidP="001D1BD1">
            <w:pPr>
              <w:rPr>
                <w:szCs w:val="24"/>
              </w:rPr>
            </w:pPr>
            <w:r>
              <w:rPr>
                <w:szCs w:val="24"/>
              </w:rPr>
              <w:t>Date:</w:t>
            </w:r>
            <w:r w:rsidR="00972362">
              <w:rPr>
                <w:szCs w:val="24"/>
              </w:rPr>
              <w:t xml:space="preserve"> 18/05/18</w:t>
            </w:r>
          </w:p>
        </w:tc>
      </w:tr>
      <w:tr w:rsidR="00A67D7E" w:rsidTr="001D1BD1">
        <w:trPr>
          <w:gridAfter w:val="1"/>
          <w:wAfter w:w="3148" w:type="dxa"/>
        </w:trPr>
        <w:tc>
          <w:tcPr>
            <w:tcW w:w="5723" w:type="dxa"/>
            <w:gridSpan w:val="2"/>
          </w:tcPr>
          <w:p w:rsidR="00A67D7E" w:rsidRDefault="00A67D7E" w:rsidP="001D1BD1">
            <w:pPr>
              <w:rPr>
                <w:rFonts w:ascii="Cambria" w:hAnsi="Cambria"/>
                <w:szCs w:val="24"/>
              </w:rPr>
            </w:pPr>
            <w:r>
              <w:rPr>
                <w:rFonts w:ascii="Cambria" w:hAnsi="Cambria"/>
                <w:szCs w:val="24"/>
              </w:rPr>
              <w:t>Activity:</w:t>
            </w:r>
            <w:r w:rsidR="00972362">
              <w:rPr>
                <w:rFonts w:ascii="Cambria" w:hAnsi="Cambria"/>
                <w:szCs w:val="24"/>
              </w:rPr>
              <w:t xml:space="preserve"> Free play- Role play area </w:t>
            </w:r>
          </w:p>
          <w:p w:rsidR="00972362" w:rsidRDefault="00972362" w:rsidP="001D1BD1">
            <w:pPr>
              <w:rPr>
                <w:rFonts w:ascii="Cambria" w:hAnsi="Cambria"/>
                <w:szCs w:val="24"/>
              </w:rPr>
            </w:pPr>
          </w:p>
          <w:p w:rsidR="00972362" w:rsidRDefault="00972362" w:rsidP="001D1BD1">
            <w:pPr>
              <w:rPr>
                <w:rFonts w:ascii="Cambria" w:hAnsi="Cambria"/>
                <w:szCs w:val="24"/>
              </w:rPr>
            </w:pPr>
            <w:r>
              <w:rPr>
                <w:rFonts w:ascii="Cambria" w:hAnsi="Cambria"/>
                <w:szCs w:val="24"/>
              </w:rPr>
              <w:t xml:space="preserve">Child 1 is in the role play area </w:t>
            </w:r>
            <w:r w:rsidR="00C3103C">
              <w:rPr>
                <w:rFonts w:ascii="Cambria" w:hAnsi="Cambria"/>
                <w:szCs w:val="24"/>
              </w:rPr>
              <w:t>with 3 other children, she sits at the till and starts taking the money out and counting it, a child gives her an apron and tells her to be the shop keeper because she's on the till. Child 1 put on the apron and plays on the till, child doesn't talk to other children and a child is asking how much the carrots are but child is reluctant to answer and tell the child she doesn't know, child 1 takes off apron and starts to look through the food box, a child asks her if they sell cake in the shop, child 1 gets up and leave the role play area.</w:t>
            </w:r>
          </w:p>
          <w:p w:rsidR="00A67D7E" w:rsidRDefault="00A67D7E" w:rsidP="001D1BD1">
            <w:pPr>
              <w:rPr>
                <w:rFonts w:ascii="Cambria" w:hAnsi="Cambria"/>
                <w:szCs w:val="24"/>
              </w:rPr>
            </w:pPr>
          </w:p>
          <w:p w:rsidR="00A67D7E" w:rsidRDefault="00A67D7E" w:rsidP="001D1BD1">
            <w:pPr>
              <w:rPr>
                <w:rFonts w:ascii="Cambria" w:hAnsi="Cambria"/>
                <w:szCs w:val="24"/>
              </w:rPr>
            </w:pPr>
          </w:p>
          <w:p w:rsidR="00A67D7E" w:rsidRDefault="00A67D7E" w:rsidP="001D1BD1">
            <w:pPr>
              <w:rPr>
                <w:rFonts w:ascii="Cambria" w:hAnsi="Cambria"/>
                <w:szCs w:val="24"/>
              </w:rPr>
            </w:pPr>
          </w:p>
        </w:tc>
      </w:tr>
    </w:tbl>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u w:val="single"/>
        </w:rPr>
        <w:t xml:space="preserve">Appendices 6 </w:t>
      </w:r>
    </w:p>
    <w:p w:rsidR="00A67D7E" w:rsidRDefault="00A67D7E" w:rsidP="00A67D7E">
      <w:pPr>
        <w:tabs>
          <w:tab w:val="left" w:pos="1650"/>
        </w:tabs>
        <w:rPr>
          <w:u w:val="single"/>
        </w:rPr>
      </w:pPr>
      <w:r w:rsidRPr="00BB5096">
        <w:rPr>
          <w:noProof/>
          <w:u w:val="single"/>
          <w:lang w:eastAsia="en-GB"/>
        </w:rPr>
        <w:drawing>
          <wp:anchor distT="0" distB="0" distL="114300" distR="114300" simplePos="0" relativeHeight="251662336" behindDoc="1" locked="0" layoutInCell="1" allowOverlap="1">
            <wp:simplePos x="0" y="0"/>
            <wp:positionH relativeFrom="column">
              <wp:posOffset>19050</wp:posOffset>
            </wp:positionH>
            <wp:positionV relativeFrom="paragraph">
              <wp:posOffset>-74295</wp:posOffset>
            </wp:positionV>
            <wp:extent cx="5062855" cy="6781800"/>
            <wp:effectExtent l="19050" t="0" r="4445" b="0"/>
            <wp:wrapTight wrapText="bothSides">
              <wp:wrapPolygon edited="0">
                <wp:start x="-81" y="0"/>
                <wp:lineTo x="-81" y="21539"/>
                <wp:lineTo x="21619" y="21539"/>
                <wp:lineTo x="21619" y="0"/>
                <wp:lineTo x="-81"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313.JPG"/>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062855" cy="6781800"/>
                    </a:xfrm>
                    <a:prstGeom prst="rect">
                      <a:avLst/>
                    </a:prstGeom>
                  </pic:spPr>
                </pic:pic>
              </a:graphicData>
            </a:graphic>
          </wp:anchor>
        </w:drawing>
      </w:r>
      <w:r>
        <w:rPr>
          <w:u w:val="single"/>
        </w:rPr>
        <w:t xml:space="preserve"> </w:t>
      </w:r>
    </w:p>
    <w:p w:rsidR="00A67D7E" w:rsidRDefault="00A67D7E" w:rsidP="00A67D7E">
      <w:pPr>
        <w:tabs>
          <w:tab w:val="left" w:pos="1650"/>
        </w:tabs>
        <w:rPr>
          <w:u w:val="single"/>
        </w:rPr>
      </w:pPr>
    </w:p>
    <w:p w:rsidR="00A67D7E" w:rsidRDefault="00A67D7E"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875A6" w:rsidRDefault="00A875A6" w:rsidP="00A67D7E">
      <w:pPr>
        <w:tabs>
          <w:tab w:val="left" w:pos="1650"/>
        </w:tabs>
        <w:rPr>
          <w:u w:val="single"/>
        </w:rPr>
      </w:pPr>
    </w:p>
    <w:p w:rsidR="00A67D7E" w:rsidRDefault="00A67D7E" w:rsidP="00A67D7E">
      <w:pPr>
        <w:tabs>
          <w:tab w:val="left" w:pos="1650"/>
        </w:tabs>
        <w:rPr>
          <w:u w:val="single"/>
        </w:rPr>
      </w:pPr>
      <w:r>
        <w:rPr>
          <w:u w:val="single"/>
        </w:rPr>
        <w:lastRenderedPageBreak/>
        <w:t>Appendices 7</w:t>
      </w:r>
    </w:p>
    <w:p w:rsidR="00A67D7E" w:rsidRDefault="00A67D7E" w:rsidP="00A67D7E">
      <w:pPr>
        <w:tabs>
          <w:tab w:val="left" w:pos="1650"/>
        </w:tabs>
        <w:rPr>
          <w:u w:val="single"/>
        </w:rPr>
      </w:pPr>
      <w:bookmarkStart w:id="0" w:name="_GoBack"/>
    </w:p>
    <w:p w:rsidR="00A67D7E" w:rsidRDefault="00A67D7E" w:rsidP="00A67D7E">
      <w:pPr>
        <w:tabs>
          <w:tab w:val="left" w:pos="1650"/>
        </w:tabs>
        <w:rPr>
          <w:u w:val="single"/>
        </w:rPr>
      </w:pPr>
    </w:p>
    <w:p w:rsidR="00A67D7E" w:rsidRDefault="00A875A6" w:rsidP="00A67D7E">
      <w:pPr>
        <w:tabs>
          <w:tab w:val="left" w:pos="1650"/>
        </w:tabs>
        <w:rPr>
          <w:u w:val="single"/>
        </w:rPr>
      </w:pPr>
      <w:r>
        <w:rPr>
          <w:noProof/>
          <w:u w:val="single"/>
          <w:lang w:eastAsia="en-GB"/>
        </w:rPr>
        <w:drawing>
          <wp:anchor distT="0" distB="0" distL="114300" distR="114300" simplePos="0" relativeHeight="251663360" behindDoc="1" locked="0" layoutInCell="1" allowOverlap="1">
            <wp:simplePos x="0" y="0"/>
            <wp:positionH relativeFrom="column">
              <wp:posOffset>-38100</wp:posOffset>
            </wp:positionH>
            <wp:positionV relativeFrom="paragraph">
              <wp:posOffset>-552450</wp:posOffset>
            </wp:positionV>
            <wp:extent cx="5419725" cy="7258050"/>
            <wp:effectExtent l="19050" t="0" r="9525" b="0"/>
            <wp:wrapTight wrapText="bothSides">
              <wp:wrapPolygon edited="0">
                <wp:start x="-76" y="0"/>
                <wp:lineTo x="-76" y="21543"/>
                <wp:lineTo x="21638" y="21543"/>
                <wp:lineTo x="21638" y="0"/>
                <wp:lineTo x="-76"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316.JPG"/>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419725" cy="7258050"/>
                    </a:xfrm>
                    <a:prstGeom prst="rect">
                      <a:avLst/>
                    </a:prstGeom>
                  </pic:spPr>
                </pic:pic>
              </a:graphicData>
            </a:graphic>
          </wp:anchor>
        </w:drawing>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bookmarkEnd w:id="0"/>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Pr="00932F3A" w:rsidRDefault="00A67D7E" w:rsidP="00A67D7E">
      <w:pPr>
        <w:tabs>
          <w:tab w:val="left" w:pos="1650"/>
        </w:tabs>
        <w:rPr>
          <w:u w:val="single"/>
        </w:rPr>
      </w:pPr>
      <w:r>
        <w:rPr>
          <w:u w:val="single"/>
        </w:rPr>
        <w:lastRenderedPageBreak/>
        <w:t>Appendices 8</w:t>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noProof/>
          <w:u w:val="single"/>
          <w:lang w:eastAsia="en-GB"/>
        </w:rPr>
        <w:drawing>
          <wp:anchor distT="0" distB="0" distL="114300" distR="114300" simplePos="0" relativeHeight="251664384" behindDoc="1" locked="0" layoutInCell="1" allowOverlap="1">
            <wp:simplePos x="0" y="0"/>
            <wp:positionH relativeFrom="column">
              <wp:posOffset>-419100</wp:posOffset>
            </wp:positionH>
            <wp:positionV relativeFrom="paragraph">
              <wp:posOffset>260350</wp:posOffset>
            </wp:positionV>
            <wp:extent cx="5143500" cy="6896100"/>
            <wp:effectExtent l="19050" t="0" r="0" b="0"/>
            <wp:wrapTight wrapText="bothSides">
              <wp:wrapPolygon edited="0">
                <wp:start x="-80" y="0"/>
                <wp:lineTo x="-80" y="21540"/>
                <wp:lineTo x="21600" y="21540"/>
                <wp:lineTo x="21600" y="0"/>
                <wp:lineTo x="-80"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314.JPG"/>
                    <pic:cNvPicPr/>
                  </pic:nvPicPr>
                  <pic:blipFill>
                    <a:blip r:embed="rId16">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143500" cy="6896100"/>
                    </a:xfrm>
                    <a:prstGeom prst="rect">
                      <a:avLst/>
                    </a:prstGeom>
                  </pic:spPr>
                </pic:pic>
              </a:graphicData>
            </a:graphic>
          </wp:anchor>
        </w:drawing>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noProof/>
          <w:u w:val="single"/>
          <w:lang w:eastAsia="en-GB"/>
        </w:rPr>
        <w:lastRenderedPageBreak/>
        <w:drawing>
          <wp:anchor distT="0" distB="0" distL="114300" distR="114300" simplePos="0" relativeHeight="251665408" behindDoc="1" locked="0" layoutInCell="1" allowOverlap="1">
            <wp:simplePos x="0" y="0"/>
            <wp:positionH relativeFrom="column">
              <wp:posOffset>19050</wp:posOffset>
            </wp:positionH>
            <wp:positionV relativeFrom="paragraph">
              <wp:posOffset>323215</wp:posOffset>
            </wp:positionV>
            <wp:extent cx="3114675" cy="4171950"/>
            <wp:effectExtent l="19050" t="0" r="9525" b="0"/>
            <wp:wrapTight wrapText="bothSides">
              <wp:wrapPolygon edited="0">
                <wp:start x="-132" y="0"/>
                <wp:lineTo x="-132" y="21501"/>
                <wp:lineTo x="21666" y="21501"/>
                <wp:lineTo x="21666" y="0"/>
                <wp:lineTo x="-132"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292.JPG"/>
                    <pic:cNvPicPr/>
                  </pic:nvPicPr>
                  <pic:blipFill>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114675" cy="4171950"/>
                    </a:xfrm>
                    <a:prstGeom prst="rect">
                      <a:avLst/>
                    </a:prstGeom>
                  </pic:spPr>
                </pic:pic>
              </a:graphicData>
            </a:graphic>
          </wp:anchor>
        </w:drawing>
      </w:r>
      <w:r>
        <w:rPr>
          <w:u w:val="single"/>
        </w:rPr>
        <w:t>Appendices 9</w:t>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noProof/>
          <w:u w:val="single"/>
          <w:lang w:eastAsia="en-GB"/>
        </w:rPr>
        <w:drawing>
          <wp:anchor distT="0" distB="0" distL="114300" distR="114300" simplePos="0" relativeHeight="251666432" behindDoc="1" locked="0" layoutInCell="1" allowOverlap="1">
            <wp:simplePos x="0" y="0"/>
            <wp:positionH relativeFrom="column">
              <wp:posOffset>19050</wp:posOffset>
            </wp:positionH>
            <wp:positionV relativeFrom="paragraph">
              <wp:posOffset>325120</wp:posOffset>
            </wp:positionV>
            <wp:extent cx="2552700" cy="3419475"/>
            <wp:effectExtent l="19050" t="0" r="0" b="0"/>
            <wp:wrapTight wrapText="bothSides">
              <wp:wrapPolygon edited="0">
                <wp:start x="-161" y="0"/>
                <wp:lineTo x="-161" y="21540"/>
                <wp:lineTo x="21600" y="21540"/>
                <wp:lineTo x="21600" y="0"/>
                <wp:lineTo x="-161"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291.JPG"/>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552700" cy="3419475"/>
                    </a:xfrm>
                    <a:prstGeom prst="rect">
                      <a:avLst/>
                    </a:prstGeom>
                  </pic:spPr>
                </pic:pic>
              </a:graphicData>
            </a:graphic>
          </wp:anchor>
        </w:drawing>
      </w:r>
      <w:r>
        <w:rPr>
          <w:u w:val="single"/>
        </w:rPr>
        <w:t xml:space="preserve">Appendices 10 </w:t>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noProof/>
          <w:u w:val="single"/>
          <w:lang w:eastAsia="en-GB"/>
        </w:rPr>
        <w:lastRenderedPageBreak/>
        <w:drawing>
          <wp:anchor distT="0" distB="0" distL="114300" distR="114300" simplePos="0" relativeHeight="251667456" behindDoc="1" locked="0" layoutInCell="1" allowOverlap="1">
            <wp:simplePos x="0" y="0"/>
            <wp:positionH relativeFrom="column">
              <wp:posOffset>19050</wp:posOffset>
            </wp:positionH>
            <wp:positionV relativeFrom="paragraph">
              <wp:posOffset>323850</wp:posOffset>
            </wp:positionV>
            <wp:extent cx="2844165" cy="3810000"/>
            <wp:effectExtent l="19050" t="0" r="0" b="0"/>
            <wp:wrapTight wrapText="bothSides">
              <wp:wrapPolygon edited="0">
                <wp:start x="-145" y="0"/>
                <wp:lineTo x="-145" y="21492"/>
                <wp:lineTo x="21557" y="21492"/>
                <wp:lineTo x="21557" y="0"/>
                <wp:lineTo x="-145"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293.JPG"/>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844165" cy="3810000"/>
                    </a:xfrm>
                    <a:prstGeom prst="rect">
                      <a:avLst/>
                    </a:prstGeom>
                  </pic:spPr>
                </pic:pic>
              </a:graphicData>
            </a:graphic>
          </wp:anchor>
        </w:drawing>
      </w:r>
      <w:r>
        <w:rPr>
          <w:u w:val="single"/>
        </w:rPr>
        <w:t xml:space="preserve">Appendices 11 </w:t>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noProof/>
          <w:u w:val="single"/>
          <w:lang w:eastAsia="en-GB"/>
        </w:rPr>
        <w:lastRenderedPageBreak/>
        <w:drawing>
          <wp:anchor distT="0" distB="0" distL="114300" distR="114300" simplePos="0" relativeHeight="251668480" behindDoc="1" locked="0" layoutInCell="1" allowOverlap="1">
            <wp:simplePos x="0" y="0"/>
            <wp:positionH relativeFrom="column">
              <wp:posOffset>19050</wp:posOffset>
            </wp:positionH>
            <wp:positionV relativeFrom="paragraph">
              <wp:posOffset>323215</wp:posOffset>
            </wp:positionV>
            <wp:extent cx="4914900" cy="6583680"/>
            <wp:effectExtent l="19050" t="0" r="0" b="0"/>
            <wp:wrapTight wrapText="bothSides">
              <wp:wrapPolygon edited="0">
                <wp:start x="-84" y="0"/>
                <wp:lineTo x="-84" y="21563"/>
                <wp:lineTo x="21600" y="21563"/>
                <wp:lineTo x="21600" y="0"/>
                <wp:lineTo x="-84"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303.JPG"/>
                    <pic:cNvPicPr/>
                  </pic:nvPicPr>
                  <pic:blipFill>
                    <a:blip r:embed="rId2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914900" cy="6583680"/>
                    </a:xfrm>
                    <a:prstGeom prst="rect">
                      <a:avLst/>
                    </a:prstGeom>
                  </pic:spPr>
                </pic:pic>
              </a:graphicData>
            </a:graphic>
          </wp:anchor>
        </w:drawing>
      </w:r>
      <w:r>
        <w:rPr>
          <w:u w:val="single"/>
        </w:rPr>
        <w:t>Appendices 12</w:t>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u w:val="single"/>
        </w:rPr>
        <w:lastRenderedPageBreak/>
        <w:t xml:space="preserve">Appendices 13 </w:t>
      </w:r>
    </w:p>
    <w:p w:rsidR="00A67D7E" w:rsidRDefault="00A67D7E" w:rsidP="00A67D7E">
      <w:pPr>
        <w:tabs>
          <w:tab w:val="left" w:pos="1650"/>
        </w:tabs>
        <w:rPr>
          <w:u w:val="single"/>
        </w:rPr>
      </w:pPr>
      <w:r w:rsidRPr="00B513A7">
        <w:rPr>
          <w:noProof/>
          <w:u w:val="single"/>
          <w:lang w:eastAsia="en-GB"/>
        </w:rPr>
        <w:drawing>
          <wp:inline distT="0" distB="0" distL="0" distR="0">
            <wp:extent cx="5007630" cy="6677025"/>
            <wp:effectExtent l="19050" t="0" r="25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307.JPG"/>
                    <pic:cNvPicPr/>
                  </pic:nvPicPr>
                  <pic:blipFill>
                    <a:blip r:embed="rId2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007630" cy="6677025"/>
                    </a:xfrm>
                    <a:prstGeom prst="rect">
                      <a:avLst/>
                    </a:prstGeom>
                  </pic:spPr>
                </pic:pic>
              </a:graphicData>
            </a:graphic>
          </wp:inline>
        </w:drawing>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u w:val="single"/>
        </w:rPr>
        <w:lastRenderedPageBreak/>
        <w:t>Appendices 14</w:t>
      </w:r>
    </w:p>
    <w:p w:rsidR="00A67D7E" w:rsidRDefault="00A67D7E" w:rsidP="00A67D7E">
      <w:pPr>
        <w:tabs>
          <w:tab w:val="left" w:pos="1650"/>
        </w:tabs>
        <w:rPr>
          <w:u w:val="single"/>
        </w:rPr>
      </w:pPr>
      <w:r w:rsidRPr="00B513A7">
        <w:rPr>
          <w:noProof/>
          <w:u w:val="single"/>
          <w:lang w:eastAsia="en-GB"/>
        </w:rPr>
        <w:drawing>
          <wp:inline distT="0" distB="0" distL="0" distR="0">
            <wp:extent cx="5400525" cy="720090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310.JPG"/>
                    <pic:cNvPicPr/>
                  </pic:nvPicPr>
                  <pic:blipFill>
                    <a:blip r:embed="rId2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400525" cy="7200900"/>
                    </a:xfrm>
                    <a:prstGeom prst="rect">
                      <a:avLst/>
                    </a:prstGeom>
                  </pic:spPr>
                </pic:pic>
              </a:graphicData>
            </a:graphic>
          </wp:inline>
        </w:drawing>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noProof/>
          <w:u w:val="single"/>
          <w:lang w:eastAsia="en-GB"/>
        </w:rPr>
        <w:lastRenderedPageBreak/>
        <w:drawing>
          <wp:anchor distT="0" distB="0" distL="114300" distR="114300" simplePos="0" relativeHeight="251669504" behindDoc="1" locked="0" layoutInCell="1" allowOverlap="1">
            <wp:simplePos x="0" y="0"/>
            <wp:positionH relativeFrom="column">
              <wp:posOffset>19050</wp:posOffset>
            </wp:positionH>
            <wp:positionV relativeFrom="paragraph">
              <wp:posOffset>323850</wp:posOffset>
            </wp:positionV>
            <wp:extent cx="5418455" cy="7258050"/>
            <wp:effectExtent l="19050" t="0" r="0" b="0"/>
            <wp:wrapTight wrapText="bothSides">
              <wp:wrapPolygon edited="0">
                <wp:start x="-76" y="0"/>
                <wp:lineTo x="-76" y="21543"/>
                <wp:lineTo x="21567" y="21543"/>
                <wp:lineTo x="21567" y="0"/>
                <wp:lineTo x="-76"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306.JPG"/>
                    <pic:cNvPicPr/>
                  </pic:nvPicPr>
                  <pic:blipFill>
                    <a:blip r:embed="rId2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418455" cy="7258050"/>
                    </a:xfrm>
                    <a:prstGeom prst="rect">
                      <a:avLst/>
                    </a:prstGeom>
                  </pic:spPr>
                </pic:pic>
              </a:graphicData>
            </a:graphic>
          </wp:anchor>
        </w:drawing>
      </w:r>
      <w:r>
        <w:rPr>
          <w:u w:val="single"/>
        </w:rPr>
        <w:t>Appendices 15</w:t>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u w:val="single"/>
        </w:rPr>
        <w:lastRenderedPageBreak/>
        <w:t>Appendices 16</w:t>
      </w:r>
    </w:p>
    <w:p w:rsidR="00A67D7E" w:rsidRDefault="00A67D7E" w:rsidP="00A67D7E">
      <w:pPr>
        <w:tabs>
          <w:tab w:val="left" w:pos="1650"/>
        </w:tabs>
        <w:rPr>
          <w:u w:val="single"/>
        </w:rPr>
      </w:pPr>
      <w:r>
        <w:rPr>
          <w:noProof/>
          <w:u w:val="single"/>
          <w:lang w:eastAsia="en-GB"/>
        </w:rPr>
        <w:drawing>
          <wp:anchor distT="0" distB="0" distL="114300" distR="114300" simplePos="0" relativeHeight="251671552" behindDoc="1" locked="0" layoutInCell="1" allowOverlap="1">
            <wp:simplePos x="0" y="0"/>
            <wp:positionH relativeFrom="column">
              <wp:posOffset>-171450</wp:posOffset>
            </wp:positionH>
            <wp:positionV relativeFrom="paragraph">
              <wp:posOffset>10160</wp:posOffset>
            </wp:positionV>
            <wp:extent cx="2973705" cy="4000500"/>
            <wp:effectExtent l="19050" t="0" r="0" b="0"/>
            <wp:wrapTight wrapText="bothSides">
              <wp:wrapPolygon edited="0">
                <wp:start x="-138" y="0"/>
                <wp:lineTo x="-138" y="21497"/>
                <wp:lineTo x="21586" y="21497"/>
                <wp:lineTo x="21586" y="0"/>
                <wp:lineTo x="-138"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288.JPG"/>
                    <pic:cNvPicPr/>
                  </pic:nvPicPr>
                  <pic:blipFill>
                    <a:blip r:embed="rId2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973705" cy="4000500"/>
                    </a:xfrm>
                    <a:prstGeom prst="rect">
                      <a:avLst/>
                    </a:prstGeom>
                  </pic:spPr>
                </pic:pic>
              </a:graphicData>
            </a:graphic>
          </wp:anchor>
        </w:drawing>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u w:val="single"/>
        </w:rPr>
        <w:t>Appendices 17</w:t>
      </w:r>
    </w:p>
    <w:p w:rsidR="00A67D7E" w:rsidRDefault="00A67D7E" w:rsidP="00A67D7E">
      <w:pPr>
        <w:tabs>
          <w:tab w:val="left" w:pos="1650"/>
        </w:tabs>
        <w:rPr>
          <w:u w:val="single"/>
        </w:rPr>
      </w:pPr>
      <w:r w:rsidRPr="00A03B9A">
        <w:rPr>
          <w:noProof/>
          <w:u w:val="single"/>
          <w:lang w:eastAsia="en-GB"/>
        </w:rPr>
        <w:drawing>
          <wp:anchor distT="0" distB="0" distL="114300" distR="114300" simplePos="0" relativeHeight="251670528" behindDoc="1" locked="0" layoutInCell="1" allowOverlap="1">
            <wp:simplePos x="0" y="0"/>
            <wp:positionH relativeFrom="column">
              <wp:posOffset>-171450</wp:posOffset>
            </wp:positionH>
            <wp:positionV relativeFrom="paragraph">
              <wp:posOffset>383540</wp:posOffset>
            </wp:positionV>
            <wp:extent cx="2647950" cy="3552825"/>
            <wp:effectExtent l="19050" t="0" r="0" b="0"/>
            <wp:wrapTight wrapText="bothSides">
              <wp:wrapPolygon edited="0">
                <wp:start x="-155" y="0"/>
                <wp:lineTo x="-155" y="21542"/>
                <wp:lineTo x="21600" y="21542"/>
                <wp:lineTo x="21600" y="0"/>
                <wp:lineTo x="-155"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280.JPG"/>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647950" cy="3552825"/>
                    </a:xfrm>
                    <a:prstGeom prst="rect">
                      <a:avLst/>
                    </a:prstGeom>
                  </pic:spPr>
                </pic:pic>
              </a:graphicData>
            </a:graphic>
          </wp:anchor>
        </w:drawing>
      </w:r>
      <w:r>
        <w:rPr>
          <w:u w:val="single"/>
        </w:rPr>
        <w:t xml:space="preserve"> </w:t>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noProof/>
          <w:u w:val="single"/>
          <w:lang w:eastAsia="en-GB"/>
        </w:rPr>
        <w:lastRenderedPageBreak/>
        <w:drawing>
          <wp:anchor distT="0" distB="0" distL="114300" distR="114300" simplePos="0" relativeHeight="251672576" behindDoc="1" locked="0" layoutInCell="1" allowOverlap="1">
            <wp:simplePos x="0" y="0"/>
            <wp:positionH relativeFrom="column">
              <wp:posOffset>19050</wp:posOffset>
            </wp:positionH>
            <wp:positionV relativeFrom="paragraph">
              <wp:posOffset>323850</wp:posOffset>
            </wp:positionV>
            <wp:extent cx="2730500" cy="3657600"/>
            <wp:effectExtent l="19050" t="0" r="0" b="0"/>
            <wp:wrapTight wrapText="bothSides">
              <wp:wrapPolygon edited="0">
                <wp:start x="-151" y="0"/>
                <wp:lineTo x="-151" y="21488"/>
                <wp:lineTo x="21550" y="21488"/>
                <wp:lineTo x="21550" y="0"/>
                <wp:lineTo x="-151"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295.JPG"/>
                    <pic:cNvPicPr/>
                  </pic:nvPicPr>
                  <pic:blipFill>
                    <a:blip r:embed="rId2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730500" cy="3657600"/>
                    </a:xfrm>
                    <a:prstGeom prst="rect">
                      <a:avLst/>
                    </a:prstGeom>
                  </pic:spPr>
                </pic:pic>
              </a:graphicData>
            </a:graphic>
          </wp:anchor>
        </w:drawing>
      </w:r>
      <w:r>
        <w:rPr>
          <w:u w:val="single"/>
        </w:rPr>
        <w:t>Appendices 18</w:t>
      </w: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p>
    <w:p w:rsidR="00A67D7E" w:rsidRDefault="00A67D7E" w:rsidP="00A67D7E">
      <w:pPr>
        <w:tabs>
          <w:tab w:val="left" w:pos="1650"/>
        </w:tabs>
        <w:rPr>
          <w:u w:val="single"/>
        </w:rPr>
      </w:pPr>
      <w:r>
        <w:rPr>
          <w:u w:val="single"/>
        </w:rPr>
        <w:t xml:space="preserve">Appendices 19 </w:t>
      </w:r>
    </w:p>
    <w:p w:rsidR="003D4066" w:rsidRDefault="003D4066" w:rsidP="00E17E10">
      <w:pPr>
        <w:rPr>
          <w:b/>
        </w:rPr>
      </w:pPr>
      <w:r w:rsidRPr="003D4066">
        <w:rPr>
          <w:b/>
          <w:noProof/>
          <w:lang w:eastAsia="en-GB"/>
        </w:rPr>
        <w:drawing>
          <wp:anchor distT="0" distB="0" distL="114300" distR="114300" simplePos="0" relativeHeight="251674624" behindDoc="1" locked="0" layoutInCell="1" allowOverlap="1">
            <wp:simplePos x="0" y="0"/>
            <wp:positionH relativeFrom="column">
              <wp:posOffset>19050</wp:posOffset>
            </wp:positionH>
            <wp:positionV relativeFrom="paragraph">
              <wp:posOffset>1270</wp:posOffset>
            </wp:positionV>
            <wp:extent cx="4152900" cy="3152775"/>
            <wp:effectExtent l="19050" t="0" r="0" b="0"/>
            <wp:wrapTight wrapText="bothSides">
              <wp:wrapPolygon edited="0">
                <wp:start x="-99" y="0"/>
                <wp:lineTo x="-99" y="21535"/>
                <wp:lineTo x="21600" y="21535"/>
                <wp:lineTo x="21600" y="0"/>
                <wp:lineTo x="-99"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297.JPG"/>
                    <pic:cNvPicPr/>
                  </pic:nvPicPr>
                  <pic:blipFill>
                    <a:blip r:embed="rId2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152900" cy="3152775"/>
                    </a:xfrm>
                    <a:prstGeom prst="rect">
                      <a:avLst/>
                    </a:prstGeom>
                  </pic:spPr>
                </pic:pic>
              </a:graphicData>
            </a:graphic>
          </wp:anchor>
        </w:drawing>
      </w:r>
    </w:p>
    <w:p w:rsidR="003D4066" w:rsidRPr="003D4066" w:rsidRDefault="003D4066" w:rsidP="003D4066"/>
    <w:p w:rsidR="003D4066" w:rsidRPr="003D4066" w:rsidRDefault="003D4066" w:rsidP="003D4066"/>
    <w:p w:rsidR="003D4066" w:rsidRPr="003D4066" w:rsidRDefault="003D4066" w:rsidP="003D4066"/>
    <w:p w:rsidR="003D4066" w:rsidRPr="003D4066" w:rsidRDefault="003D4066" w:rsidP="003D4066"/>
    <w:p w:rsidR="003D4066" w:rsidRPr="003D4066" w:rsidRDefault="003D4066" w:rsidP="003D4066"/>
    <w:p w:rsidR="003D4066" w:rsidRPr="003D4066" w:rsidRDefault="003D4066" w:rsidP="003D4066"/>
    <w:p w:rsidR="003D4066" w:rsidRPr="003D4066" w:rsidRDefault="003D4066" w:rsidP="003D4066"/>
    <w:p w:rsidR="003D4066" w:rsidRPr="003D4066" w:rsidRDefault="003D4066" w:rsidP="003D4066"/>
    <w:p w:rsidR="003D4066" w:rsidRDefault="003D4066" w:rsidP="003D4066"/>
    <w:p w:rsidR="00A67D7E" w:rsidRDefault="003D4066" w:rsidP="003D4066">
      <w:pPr>
        <w:tabs>
          <w:tab w:val="left" w:pos="2070"/>
        </w:tabs>
      </w:pPr>
      <w:r>
        <w:tab/>
      </w:r>
    </w:p>
    <w:p w:rsidR="003D4066" w:rsidRDefault="003D4066" w:rsidP="003D4066">
      <w:pPr>
        <w:tabs>
          <w:tab w:val="left" w:pos="2070"/>
        </w:tabs>
      </w:pPr>
    </w:p>
    <w:p w:rsidR="003D4066" w:rsidRDefault="003D4066" w:rsidP="003D4066">
      <w:pPr>
        <w:tabs>
          <w:tab w:val="left" w:pos="2070"/>
        </w:tabs>
        <w:rPr>
          <w:u w:val="single"/>
        </w:rPr>
      </w:pPr>
      <w:r w:rsidRPr="003D4066">
        <w:rPr>
          <w:u w:val="single"/>
        </w:rPr>
        <w:lastRenderedPageBreak/>
        <w:t xml:space="preserve">Appendices 20 </w:t>
      </w:r>
      <w:r w:rsidR="00236958">
        <w:rPr>
          <w:u w:val="single"/>
        </w:rPr>
        <w:t xml:space="preserve">- Permission letter </w:t>
      </w:r>
    </w:p>
    <w:p w:rsidR="003D4066" w:rsidRDefault="003D4066" w:rsidP="003D4066">
      <w:pPr>
        <w:tabs>
          <w:tab w:val="left" w:pos="2070"/>
        </w:tabs>
        <w:rPr>
          <w:u w:val="single"/>
        </w:rPr>
      </w:pPr>
      <w:r w:rsidRPr="003D4066">
        <w:rPr>
          <w:noProof/>
          <w:u w:val="single"/>
          <w:lang w:eastAsia="en-GB"/>
        </w:rPr>
        <w:drawing>
          <wp:inline distT="0" distB="0" distL="0" distR="0">
            <wp:extent cx="2286000" cy="758337"/>
            <wp:effectExtent l="0" t="0" r="0" b="3810"/>
            <wp:docPr id="6" name="Picture 4" descr="page19image159112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9image1591120960"/>
                    <pic:cNvPicPr>
                      <a:picLocks noChangeAspect="1" noChangeArrowheads="1"/>
                    </pic:cNvPicPr>
                  </pic:nvPicPr>
                  <pic:blipFill>
                    <a:blip r:embed="rId2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86000" cy="758337"/>
                    </a:xfrm>
                    <a:prstGeom prst="rect">
                      <a:avLst/>
                    </a:prstGeom>
                    <a:noFill/>
                    <a:ln>
                      <a:noFill/>
                    </a:ln>
                  </pic:spPr>
                </pic:pic>
              </a:graphicData>
            </a:graphic>
          </wp:inline>
        </w:drawing>
      </w:r>
    </w:p>
    <w:p w:rsidR="003D4066" w:rsidRPr="00AC15F1" w:rsidRDefault="003D4066" w:rsidP="003D4066">
      <w:pPr>
        <w:pStyle w:val="Heading1"/>
        <w:rPr>
          <w:rFonts w:asciiTheme="minorHAnsi" w:hAnsiTheme="minorHAnsi"/>
          <w:b w:val="0"/>
          <w:color w:val="000000" w:themeColor="text1"/>
          <w:sz w:val="24"/>
          <w:szCs w:val="24"/>
        </w:rPr>
      </w:pPr>
      <w:r w:rsidRPr="00AC15F1">
        <w:rPr>
          <w:rFonts w:asciiTheme="minorHAnsi" w:hAnsiTheme="minorHAnsi"/>
          <w:b w:val="0"/>
          <w:color w:val="000000" w:themeColor="text1"/>
          <w:sz w:val="24"/>
          <w:szCs w:val="24"/>
        </w:rPr>
        <w:t>RE: PPGCE (with QTS), permission and confirmation that work has been undertaken i</w:t>
      </w:r>
      <w:r w:rsidRPr="00AC15F1">
        <w:rPr>
          <w:rFonts w:asciiTheme="minorHAnsi" w:hAnsiTheme="minorHAnsi"/>
          <w:b w:val="0"/>
          <w:bCs w:val="0"/>
          <w:color w:val="000000" w:themeColor="text1"/>
          <w:sz w:val="24"/>
          <w:szCs w:val="24"/>
        </w:rPr>
        <w:t xml:space="preserve">n school for assignment </w:t>
      </w:r>
      <w:r w:rsidRPr="00AC15F1">
        <w:rPr>
          <w:rFonts w:asciiTheme="minorHAnsi" w:hAnsiTheme="minorHAnsi"/>
          <w:b w:val="0"/>
          <w:color w:val="000000" w:themeColor="text1"/>
          <w:sz w:val="24"/>
          <w:szCs w:val="24"/>
        </w:rPr>
        <w:t>Datblygiad Ysgol a ChynnyddDisgyblion - School Development and Pupil Progress (M6X02151-C) (M7X02153-C)</w:t>
      </w:r>
    </w:p>
    <w:p w:rsidR="003D4066" w:rsidRPr="00AC15F1" w:rsidRDefault="003D4066" w:rsidP="003D4066">
      <w:pPr>
        <w:spacing w:before="100" w:beforeAutospacing="1" w:after="100" w:afterAutospacing="1"/>
        <w:rPr>
          <w:color w:val="000000" w:themeColor="text1"/>
        </w:rPr>
      </w:pPr>
      <w:r w:rsidRPr="00AC15F1">
        <w:rPr>
          <w:rFonts w:cs="TimesNewRomanPSMT"/>
          <w:color w:val="000000" w:themeColor="text1"/>
        </w:rPr>
        <w:t xml:space="preserve">Dear class/senior mentor, </w:t>
      </w:r>
    </w:p>
    <w:p w:rsidR="003D4066" w:rsidRPr="00AC15F1" w:rsidRDefault="003D4066" w:rsidP="003D4066">
      <w:pPr>
        <w:spacing w:before="100" w:beforeAutospacing="1" w:after="100" w:afterAutospacing="1"/>
      </w:pPr>
      <w:r w:rsidRPr="00AC15F1">
        <w:rPr>
          <w:rFonts w:cs="TimesNewRomanPSMT"/>
        </w:rPr>
        <w:t>For the university module</w:t>
      </w:r>
      <w:r>
        <w:rPr>
          <w:rFonts w:cs="TimesNewRomanPSMT"/>
        </w:rPr>
        <w:t xml:space="preserve"> ‘</w:t>
      </w:r>
      <w:r w:rsidRPr="00AC15F1">
        <w:rPr>
          <w:rFonts w:cs="TimesNewRomanPSMT"/>
        </w:rPr>
        <w:t>School Development and Pupil</w:t>
      </w:r>
      <w:r>
        <w:rPr>
          <w:rFonts w:cs="TimesNewRomanPSMT"/>
        </w:rPr>
        <w:t xml:space="preserve"> Progress’</w:t>
      </w:r>
      <w:r w:rsidRPr="00AC15F1">
        <w:rPr>
          <w:rFonts w:cs="TimesNewRomanPSMT"/>
        </w:rPr>
        <w:t xml:space="preserve">, trainees are required to identify one ‘average’ attaining learner within the class in which they are based and, over the PTE, explore what helps the pupil to learn language and mathematics. Such exploration could involve: </w:t>
      </w:r>
    </w:p>
    <w:p w:rsidR="003D4066" w:rsidRPr="00AC15F1" w:rsidRDefault="003D4066" w:rsidP="003D4066">
      <w:pPr>
        <w:spacing w:before="100" w:beforeAutospacing="1" w:after="100" w:afterAutospacing="1"/>
        <w:ind w:left="360"/>
      </w:pPr>
      <w:r w:rsidRPr="00AC15F1">
        <w:sym w:font="Symbol" w:char="F0B7"/>
      </w:r>
      <w:r w:rsidRPr="00AC15F1">
        <w:t xml:space="preserve">  </w:t>
      </w:r>
      <w:r w:rsidRPr="00AC15F1">
        <w:rPr>
          <w:rFonts w:cs="TimesNewRomanPSMT"/>
        </w:rPr>
        <w:t xml:space="preserve">observation; </w:t>
      </w:r>
    </w:p>
    <w:p w:rsidR="003D4066" w:rsidRPr="00AC15F1" w:rsidRDefault="003D4066" w:rsidP="003D4066">
      <w:pPr>
        <w:spacing w:before="100" w:beforeAutospacing="1" w:after="100" w:afterAutospacing="1"/>
        <w:ind w:left="360"/>
      </w:pPr>
      <w:r w:rsidRPr="00AC15F1">
        <w:sym w:font="Symbol" w:char="F0B7"/>
      </w:r>
      <w:r w:rsidRPr="00AC15F1">
        <w:t xml:space="preserve">  </w:t>
      </w:r>
      <w:r w:rsidRPr="00AC15F1">
        <w:rPr>
          <w:rFonts w:cs="TimesNewRomanPSMT"/>
        </w:rPr>
        <w:t xml:space="preserve">asking the learner to identify places/things that help him/her learn language and mathematics; </w:t>
      </w:r>
    </w:p>
    <w:p w:rsidR="003D4066" w:rsidRPr="00AC15F1" w:rsidRDefault="003D4066" w:rsidP="003D4066">
      <w:pPr>
        <w:spacing w:before="100" w:beforeAutospacing="1" w:after="100" w:afterAutospacing="1"/>
        <w:ind w:left="360"/>
      </w:pPr>
      <w:r w:rsidRPr="00AC15F1">
        <w:sym w:font="Symbol" w:char="F0B7"/>
      </w:r>
      <w:r w:rsidRPr="00AC15F1">
        <w:t xml:space="preserve">  </w:t>
      </w:r>
      <w:r w:rsidRPr="00AC15F1">
        <w:rPr>
          <w:rFonts w:cs="TimesNewRomanPSMT"/>
        </w:rPr>
        <w:t xml:space="preserve">discussing what helps the pupil learn language/mathematics and how they feel about those areas with the pupil and/or teacher; </w:t>
      </w:r>
    </w:p>
    <w:p w:rsidR="003D4066" w:rsidRPr="00AC15F1" w:rsidRDefault="003D4066" w:rsidP="003D4066">
      <w:pPr>
        <w:spacing w:before="100" w:beforeAutospacing="1" w:after="100" w:afterAutospacing="1"/>
        <w:ind w:left="360"/>
      </w:pPr>
      <w:r w:rsidRPr="00AC15F1">
        <w:sym w:font="Symbol" w:char="F0B7"/>
      </w:r>
      <w:r w:rsidRPr="00AC15F1">
        <w:t xml:space="preserve">  </w:t>
      </w:r>
      <w:r w:rsidRPr="00AC15F1">
        <w:rPr>
          <w:rFonts w:cs="TimesNewRomanPSMT"/>
        </w:rPr>
        <w:t xml:space="preserve">collecting samples of work which might show something about the learner’s language and mathematics learning. </w:t>
      </w:r>
    </w:p>
    <w:p w:rsidR="003D4066" w:rsidRPr="00AC15F1" w:rsidRDefault="003D4066" w:rsidP="003D4066">
      <w:pPr>
        <w:spacing w:before="100" w:beforeAutospacing="1" w:after="100" w:afterAutospacing="1"/>
      </w:pPr>
      <w:r w:rsidRPr="00AC15F1">
        <w:rPr>
          <w:rFonts w:cs="TimesNewRomanPSMT"/>
        </w:rPr>
        <w:t xml:space="preserve">Undertaking this work should support trainees in understanding how children learn and how they can develop their teaching to ensure effective learning. Trainees are expected to be independent in undertaking this work and they have been given strict ethical guidelines to follow although we anticipate that undertaking the work above would be in line with typical </w:t>
      </w:r>
      <w:r>
        <w:rPr>
          <w:rFonts w:cs="TimesNewRomanPSMT"/>
        </w:rPr>
        <w:t xml:space="preserve">day-to-day </w:t>
      </w:r>
      <w:r w:rsidRPr="00AC15F1">
        <w:rPr>
          <w:rFonts w:cs="TimesNewRomanPSMT"/>
        </w:rPr>
        <w:t xml:space="preserve">classroom practice. The trainees have been asked not to reveal the identity of the learner or the school within their assignment. </w:t>
      </w:r>
    </w:p>
    <w:p w:rsidR="003D4066" w:rsidRPr="00AC15F1" w:rsidRDefault="003D4066" w:rsidP="003D4066">
      <w:pPr>
        <w:spacing w:before="100" w:beforeAutospacing="1" w:after="100" w:afterAutospacing="1"/>
        <w:ind w:left="720"/>
      </w:pPr>
      <w:r w:rsidRPr="00AC15F1">
        <w:rPr>
          <w:rFonts w:cs="TimesNewRomanPSMT"/>
        </w:rPr>
        <w:t>Students have been asked to:</w:t>
      </w:r>
      <w:r w:rsidRPr="00AC15F1">
        <w:rPr>
          <w:rFonts w:cs="TimesNewRomanPSMT"/>
        </w:rPr>
        <w:br/>
        <w:t>1. Seek permission for this work (by consulting with the class teacher and learner)</w:t>
      </w:r>
      <w:r w:rsidRPr="00AC15F1">
        <w:rPr>
          <w:rFonts w:cs="TimesNewRomanPSMT"/>
        </w:rPr>
        <w:br/>
        <w:t xml:space="preserve">2. Provide verification that the exploration work has taken place. </w:t>
      </w:r>
    </w:p>
    <w:p w:rsidR="003D4066" w:rsidRPr="00AC15F1" w:rsidRDefault="003D4066" w:rsidP="003D4066">
      <w:pPr>
        <w:spacing w:before="100" w:beforeAutospacing="1" w:after="100" w:afterAutospacing="1"/>
      </w:pPr>
      <w:r w:rsidRPr="00AC15F1">
        <w:t xml:space="preserve">We would therefore be grateful if you could confirm that permission has been sought and that exploration tasks have been undertaken by signing below. </w:t>
      </w:r>
    </w:p>
    <w:p w:rsidR="003D4066" w:rsidRPr="00AC15F1" w:rsidRDefault="003D4066" w:rsidP="003D4066">
      <w:pPr>
        <w:spacing w:before="100" w:beforeAutospacing="1" w:after="100" w:afterAutospacing="1"/>
      </w:pPr>
      <w:r w:rsidRPr="00AC15F1">
        <w:t xml:space="preserve">STUDENT NAME (PLEASE PRINT): </w:t>
      </w:r>
      <w:r>
        <w:t xml:space="preserve">LEAH HARRIS </w:t>
      </w:r>
    </w:p>
    <w:p w:rsidR="003D4066" w:rsidRPr="00AC15F1" w:rsidRDefault="003D4066" w:rsidP="003D4066">
      <w:pPr>
        <w:spacing w:before="100" w:beforeAutospacing="1" w:after="100" w:afterAutospacing="1"/>
      </w:pPr>
      <w:r w:rsidRPr="00AC15F1">
        <w:t xml:space="preserve">SCHOOL NAME (PLEASE PRINT): </w:t>
      </w:r>
      <w:r>
        <w:t>LLWYCOED PRIMARY SCHOOL</w:t>
      </w:r>
    </w:p>
    <w:p w:rsidR="003D4066" w:rsidRPr="00AC15F1" w:rsidRDefault="003D4066" w:rsidP="003D4066">
      <w:pPr>
        <w:spacing w:before="100" w:beforeAutospacing="1" w:after="100" w:afterAutospacing="1"/>
      </w:pPr>
    </w:p>
    <w:p w:rsidR="003D4066" w:rsidRPr="00AC15F1" w:rsidRDefault="003D4066" w:rsidP="003D4066">
      <w:pPr>
        <w:spacing w:before="100" w:beforeAutospacing="1" w:after="100" w:afterAutospacing="1"/>
      </w:pPr>
      <w:r w:rsidRPr="00AC15F1">
        <w:t xml:space="preserve">SENIOR MENTOR/CLASS MENTOR NAME (PLEASE PRINT): </w:t>
      </w:r>
    </w:p>
    <w:p w:rsidR="003D4066" w:rsidRPr="00AC15F1" w:rsidRDefault="003D4066" w:rsidP="003D4066">
      <w:pPr>
        <w:spacing w:before="100" w:beforeAutospacing="1" w:after="100" w:afterAutospacing="1"/>
      </w:pPr>
      <w:r>
        <w:t xml:space="preserve">ALEX WELLS </w:t>
      </w:r>
    </w:p>
    <w:p w:rsidR="003D4066" w:rsidRPr="00AC15F1" w:rsidRDefault="003D4066" w:rsidP="003D4066">
      <w:pPr>
        <w:rPr>
          <w:rFonts w:cs="Arial"/>
        </w:rPr>
      </w:pPr>
      <w:r>
        <w:rPr>
          <w:rFonts w:cs="Arial"/>
          <w:color w:val="000000"/>
        </w:rPr>
        <w:t>Student to v</w:t>
      </w:r>
      <w:r w:rsidRPr="00AC15F1">
        <w:rPr>
          <w:rFonts w:cs="Arial"/>
          <w:color w:val="000000"/>
        </w:rPr>
        <w:t xml:space="preserve">erbally ask the child:   'I have talked to (trainee‘s name… Miss / </w:t>
      </w:r>
      <w:r>
        <w:rPr>
          <w:rFonts w:cs="Arial"/>
          <w:color w:val="000000"/>
        </w:rPr>
        <w:t xml:space="preserve">Mrs/ </w:t>
      </w:r>
      <w:r w:rsidRPr="00AC15F1">
        <w:rPr>
          <w:rFonts w:cs="Arial"/>
          <w:color w:val="000000"/>
        </w:rPr>
        <w:t>Mr) about my work, and I am happy for it to be used in their work. I know that my full name won't be used</w:t>
      </w:r>
      <w:r w:rsidRPr="00AC15F1">
        <w:rPr>
          <w:rFonts w:cs="Arial"/>
        </w:rPr>
        <w:t xml:space="preserve">  (Record their response</w:t>
      </w:r>
      <w:r>
        <w:rPr>
          <w:rFonts w:cs="Arial"/>
        </w:rPr>
        <w:t xml:space="preserve"> below</w:t>
      </w:r>
      <w:r w:rsidRPr="00AC15F1">
        <w:rPr>
          <w:rFonts w:cs="Arial"/>
        </w:rPr>
        <w:t>).</w:t>
      </w:r>
    </w:p>
    <w:p w:rsidR="003D4066" w:rsidRPr="00AC15F1" w:rsidRDefault="003D4066" w:rsidP="003D4066">
      <w:pPr>
        <w:spacing w:before="100" w:beforeAutospacing="1" w:after="100" w:afterAutospacing="1"/>
      </w:pPr>
      <w:r>
        <w:t xml:space="preserve">Yes I am. </w:t>
      </w:r>
    </w:p>
    <w:p w:rsidR="003D4066" w:rsidRDefault="003D4066" w:rsidP="003D4066">
      <w:pPr>
        <w:spacing w:before="100" w:beforeAutospacing="1" w:after="100" w:afterAutospacing="1"/>
      </w:pPr>
    </w:p>
    <w:p w:rsidR="003D4066" w:rsidRDefault="003D4066" w:rsidP="003D4066">
      <w:pPr>
        <w:spacing w:before="100" w:beforeAutospacing="1" w:after="100" w:afterAutospacing="1"/>
      </w:pPr>
    </w:p>
    <w:p w:rsidR="003D4066" w:rsidRPr="00AC15F1" w:rsidRDefault="003D4066" w:rsidP="003D4066">
      <w:pPr>
        <w:spacing w:before="100" w:beforeAutospacing="1" w:after="100" w:afterAutospacing="1"/>
      </w:pPr>
      <w:r w:rsidRPr="00AC15F1">
        <w:t xml:space="preserve">If you have any queries regarding this, please contact: </w:t>
      </w:r>
    </w:p>
    <w:p w:rsidR="003D4066" w:rsidRPr="00AC15F1" w:rsidRDefault="00B33BCF" w:rsidP="003D4066">
      <w:pPr>
        <w:spacing w:before="100" w:beforeAutospacing="1" w:after="100" w:afterAutospacing="1"/>
      </w:pPr>
      <w:hyperlink r:id="rId29" w:history="1">
        <w:r w:rsidR="003D4066" w:rsidRPr="00AC15F1">
          <w:rPr>
            <w:rStyle w:val="Hyperlink"/>
          </w:rPr>
          <w:t>Helen.lewis@uwtsd.ac.uk</w:t>
        </w:r>
      </w:hyperlink>
      <w:r w:rsidR="003D4066" w:rsidRPr="00AC15F1">
        <w:rPr>
          <w:color w:val="0000FF"/>
        </w:rPr>
        <w:t xml:space="preserve"> (PPGCE Lead) / </w:t>
      </w:r>
      <w:hyperlink r:id="rId30" w:history="1">
        <w:r w:rsidR="003D4066" w:rsidRPr="00AC15F1">
          <w:rPr>
            <w:rStyle w:val="Hyperlink"/>
          </w:rPr>
          <w:t>sarah.elsey@uwtsd.ac.uk</w:t>
        </w:r>
      </w:hyperlink>
      <w:r w:rsidR="003D4066" w:rsidRPr="00AC15F1">
        <w:rPr>
          <w:color w:val="0000FF"/>
        </w:rPr>
        <w:t xml:space="preserve"> (Module Lead)</w:t>
      </w:r>
    </w:p>
    <w:p w:rsidR="003D4066" w:rsidRPr="00AC15F1" w:rsidRDefault="003D4066" w:rsidP="003D4066">
      <w:pPr>
        <w:spacing w:before="100" w:beforeAutospacing="1" w:after="100" w:afterAutospacing="1"/>
      </w:pPr>
      <w:r w:rsidRPr="00AC15F1">
        <w:t xml:space="preserve">Many thanks in advance, </w:t>
      </w:r>
    </w:p>
    <w:p w:rsidR="003D4066" w:rsidRPr="00AC15F1" w:rsidRDefault="003D4066" w:rsidP="003D4066">
      <w:pPr>
        <w:spacing w:before="100" w:beforeAutospacing="1" w:after="100" w:afterAutospacing="1"/>
      </w:pPr>
      <w:r w:rsidRPr="00AC15F1">
        <w:t xml:space="preserve">SDPP module team </w:t>
      </w:r>
    </w:p>
    <w:p w:rsidR="003D4066" w:rsidRPr="00AC15F1" w:rsidRDefault="003D4066" w:rsidP="003D4066">
      <w:pPr>
        <w:spacing w:before="100" w:beforeAutospacing="1" w:after="100" w:afterAutospacing="1"/>
      </w:pPr>
      <w:r w:rsidRPr="00AC15F1">
        <w:t>Sarah Elsey                                                                                                                 Gail Parker                                                                                                                  Dr. Helen Lewis                                                                                                         Rachel Wallis</w:t>
      </w:r>
      <w:r w:rsidRPr="00AC15F1">
        <w:br/>
        <w:t xml:space="preserve">Linda Davies                                                                                                             Nerys Defis                                                                                                                Jayne Morgan                                                                                                         Nana Ryder                                                                                                           Heddwen Davies                                                                                                                                 </w:t>
      </w:r>
    </w:p>
    <w:p w:rsidR="003D4066" w:rsidRPr="003D4066" w:rsidRDefault="003D4066" w:rsidP="003D4066">
      <w:pPr>
        <w:tabs>
          <w:tab w:val="left" w:pos="2070"/>
        </w:tabs>
        <w:rPr>
          <w:u w:val="single"/>
        </w:rPr>
      </w:pPr>
    </w:p>
    <w:sectPr w:rsidR="003D4066" w:rsidRPr="003D4066" w:rsidSect="0059327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charset w:val="00"/>
    <w:family w:val="roman"/>
    <w:pitch w:val="variable"/>
    <w:sig w:usb0="E0002AEF" w:usb1="C0007841"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654A" w:rsidRDefault="00D8346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3695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36958">
      <w:rPr>
        <w:b/>
        <w:noProof/>
      </w:rPr>
      <w:t>28</w:t>
    </w:r>
    <w:r>
      <w:rPr>
        <w:b/>
        <w:sz w:val="24"/>
        <w:szCs w:val="24"/>
      </w:rPr>
      <w:fldChar w:fldCharType="end"/>
    </w:r>
  </w:p>
  <w:p w:rsidR="007B654A" w:rsidRDefault="00D83464">
    <w:pPr>
      <w:pStyle w:val="Footer"/>
      <w:jc w:val="right"/>
      <w:rPr>
        <w:sz w:val="16"/>
      </w:rP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C7619"/>
    <w:multiLevelType w:val="multilevel"/>
    <w:tmpl w:val="BBD459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2379F4"/>
    <w:rsid w:val="000028CA"/>
    <w:rsid w:val="00027F43"/>
    <w:rsid w:val="00041B83"/>
    <w:rsid w:val="000460CE"/>
    <w:rsid w:val="0006475B"/>
    <w:rsid w:val="00066185"/>
    <w:rsid w:val="00073AD1"/>
    <w:rsid w:val="00082302"/>
    <w:rsid w:val="000905A8"/>
    <w:rsid w:val="00093198"/>
    <w:rsid w:val="00094D66"/>
    <w:rsid w:val="00097C2D"/>
    <w:rsid w:val="000A1811"/>
    <w:rsid w:val="000A22BA"/>
    <w:rsid w:val="000B1422"/>
    <w:rsid w:val="000B3D21"/>
    <w:rsid w:val="000C137D"/>
    <w:rsid w:val="000C618F"/>
    <w:rsid w:val="000C64F7"/>
    <w:rsid w:val="000D4171"/>
    <w:rsid w:val="000E7F87"/>
    <w:rsid w:val="000F0109"/>
    <w:rsid w:val="000F3819"/>
    <w:rsid w:val="000F5417"/>
    <w:rsid w:val="000F5931"/>
    <w:rsid w:val="000F5DA4"/>
    <w:rsid w:val="0010372A"/>
    <w:rsid w:val="001053F5"/>
    <w:rsid w:val="001069F2"/>
    <w:rsid w:val="00107178"/>
    <w:rsid w:val="00113B7D"/>
    <w:rsid w:val="00120A7A"/>
    <w:rsid w:val="00122A95"/>
    <w:rsid w:val="00123BA8"/>
    <w:rsid w:val="001244E9"/>
    <w:rsid w:val="00124BCA"/>
    <w:rsid w:val="001325A7"/>
    <w:rsid w:val="00144942"/>
    <w:rsid w:val="00156D71"/>
    <w:rsid w:val="001741F0"/>
    <w:rsid w:val="0017420A"/>
    <w:rsid w:val="00180FEF"/>
    <w:rsid w:val="001837A6"/>
    <w:rsid w:val="00183DF7"/>
    <w:rsid w:val="001853B9"/>
    <w:rsid w:val="00185745"/>
    <w:rsid w:val="001861DC"/>
    <w:rsid w:val="001877D5"/>
    <w:rsid w:val="001A2494"/>
    <w:rsid w:val="001A4971"/>
    <w:rsid w:val="001A584F"/>
    <w:rsid w:val="001A644D"/>
    <w:rsid w:val="001B6246"/>
    <w:rsid w:val="001C0087"/>
    <w:rsid w:val="001C5D64"/>
    <w:rsid w:val="001C7CBD"/>
    <w:rsid w:val="001E317C"/>
    <w:rsid w:val="001E72DB"/>
    <w:rsid w:val="001E7F68"/>
    <w:rsid w:val="00202C2F"/>
    <w:rsid w:val="002133B2"/>
    <w:rsid w:val="00214CBE"/>
    <w:rsid w:val="00216D5D"/>
    <w:rsid w:val="0021768F"/>
    <w:rsid w:val="00232467"/>
    <w:rsid w:val="002335B3"/>
    <w:rsid w:val="00236958"/>
    <w:rsid w:val="002379F4"/>
    <w:rsid w:val="00242F89"/>
    <w:rsid w:val="002461D1"/>
    <w:rsid w:val="00256465"/>
    <w:rsid w:val="002629E9"/>
    <w:rsid w:val="00262DA0"/>
    <w:rsid w:val="0027236E"/>
    <w:rsid w:val="00281FAF"/>
    <w:rsid w:val="00284F5F"/>
    <w:rsid w:val="00293A52"/>
    <w:rsid w:val="002A32D7"/>
    <w:rsid w:val="002B1D98"/>
    <w:rsid w:val="002C2F3C"/>
    <w:rsid w:val="002C42E4"/>
    <w:rsid w:val="002C6F76"/>
    <w:rsid w:val="002D190C"/>
    <w:rsid w:val="002F295E"/>
    <w:rsid w:val="002F3B06"/>
    <w:rsid w:val="002F4410"/>
    <w:rsid w:val="002F44DD"/>
    <w:rsid w:val="00301F5C"/>
    <w:rsid w:val="00303330"/>
    <w:rsid w:val="00316798"/>
    <w:rsid w:val="003520A8"/>
    <w:rsid w:val="0035254C"/>
    <w:rsid w:val="003715E9"/>
    <w:rsid w:val="00380627"/>
    <w:rsid w:val="00382A47"/>
    <w:rsid w:val="00383FC8"/>
    <w:rsid w:val="00384D97"/>
    <w:rsid w:val="00386E7D"/>
    <w:rsid w:val="00392CB0"/>
    <w:rsid w:val="003965FD"/>
    <w:rsid w:val="003A33BD"/>
    <w:rsid w:val="003B1648"/>
    <w:rsid w:val="003B532B"/>
    <w:rsid w:val="003B7406"/>
    <w:rsid w:val="003C3110"/>
    <w:rsid w:val="003D4066"/>
    <w:rsid w:val="003D5407"/>
    <w:rsid w:val="003D7CC4"/>
    <w:rsid w:val="003E43D6"/>
    <w:rsid w:val="003F234D"/>
    <w:rsid w:val="003F68D1"/>
    <w:rsid w:val="004047D4"/>
    <w:rsid w:val="00405FE4"/>
    <w:rsid w:val="004108D1"/>
    <w:rsid w:val="00411B8C"/>
    <w:rsid w:val="0041589B"/>
    <w:rsid w:val="00421ADE"/>
    <w:rsid w:val="00422F81"/>
    <w:rsid w:val="00424745"/>
    <w:rsid w:val="004548A4"/>
    <w:rsid w:val="00467BE1"/>
    <w:rsid w:val="00471ECD"/>
    <w:rsid w:val="00473C88"/>
    <w:rsid w:val="00475165"/>
    <w:rsid w:val="0048101C"/>
    <w:rsid w:val="0048347E"/>
    <w:rsid w:val="00486FE6"/>
    <w:rsid w:val="004960B3"/>
    <w:rsid w:val="004A01B8"/>
    <w:rsid w:val="004A3279"/>
    <w:rsid w:val="004A7C4A"/>
    <w:rsid w:val="004C7970"/>
    <w:rsid w:val="004D129E"/>
    <w:rsid w:val="004D2E2A"/>
    <w:rsid w:val="004D4CFB"/>
    <w:rsid w:val="00501558"/>
    <w:rsid w:val="00501706"/>
    <w:rsid w:val="00502BEA"/>
    <w:rsid w:val="005140ED"/>
    <w:rsid w:val="005151A5"/>
    <w:rsid w:val="005235BB"/>
    <w:rsid w:val="00530FF6"/>
    <w:rsid w:val="00533FBA"/>
    <w:rsid w:val="00537C39"/>
    <w:rsid w:val="0054597B"/>
    <w:rsid w:val="00572D8D"/>
    <w:rsid w:val="00575158"/>
    <w:rsid w:val="00582C81"/>
    <w:rsid w:val="00583323"/>
    <w:rsid w:val="00583F3E"/>
    <w:rsid w:val="00584A8D"/>
    <w:rsid w:val="005873CF"/>
    <w:rsid w:val="005906D2"/>
    <w:rsid w:val="0059327E"/>
    <w:rsid w:val="00594637"/>
    <w:rsid w:val="005963CC"/>
    <w:rsid w:val="005965F8"/>
    <w:rsid w:val="005A01D4"/>
    <w:rsid w:val="005A3C94"/>
    <w:rsid w:val="005A67AE"/>
    <w:rsid w:val="005D606E"/>
    <w:rsid w:val="005F3A66"/>
    <w:rsid w:val="005F4A5F"/>
    <w:rsid w:val="005F507D"/>
    <w:rsid w:val="006114EA"/>
    <w:rsid w:val="00613F60"/>
    <w:rsid w:val="006207CE"/>
    <w:rsid w:val="00625D06"/>
    <w:rsid w:val="006262AF"/>
    <w:rsid w:val="00627D63"/>
    <w:rsid w:val="00642C30"/>
    <w:rsid w:val="0065119D"/>
    <w:rsid w:val="00660CAF"/>
    <w:rsid w:val="00671150"/>
    <w:rsid w:val="00672B24"/>
    <w:rsid w:val="00676C0F"/>
    <w:rsid w:val="0068063B"/>
    <w:rsid w:val="00681FC3"/>
    <w:rsid w:val="00696C30"/>
    <w:rsid w:val="00697806"/>
    <w:rsid w:val="006A4FA6"/>
    <w:rsid w:val="006A7290"/>
    <w:rsid w:val="006B382C"/>
    <w:rsid w:val="006C34D2"/>
    <w:rsid w:val="006F2544"/>
    <w:rsid w:val="006F63E9"/>
    <w:rsid w:val="00704A46"/>
    <w:rsid w:val="00710590"/>
    <w:rsid w:val="00711272"/>
    <w:rsid w:val="00711CC1"/>
    <w:rsid w:val="00726ACA"/>
    <w:rsid w:val="00731745"/>
    <w:rsid w:val="00745183"/>
    <w:rsid w:val="00746039"/>
    <w:rsid w:val="00746574"/>
    <w:rsid w:val="007578D1"/>
    <w:rsid w:val="0077285F"/>
    <w:rsid w:val="00772C40"/>
    <w:rsid w:val="007743C4"/>
    <w:rsid w:val="00777455"/>
    <w:rsid w:val="00781677"/>
    <w:rsid w:val="00781C32"/>
    <w:rsid w:val="007846DB"/>
    <w:rsid w:val="00785C0E"/>
    <w:rsid w:val="007912DC"/>
    <w:rsid w:val="007B76E5"/>
    <w:rsid w:val="007C1AC3"/>
    <w:rsid w:val="007E3193"/>
    <w:rsid w:val="007E62FB"/>
    <w:rsid w:val="007F5506"/>
    <w:rsid w:val="008014B4"/>
    <w:rsid w:val="00804CC1"/>
    <w:rsid w:val="00820F80"/>
    <w:rsid w:val="008223B9"/>
    <w:rsid w:val="00824C58"/>
    <w:rsid w:val="00824E2F"/>
    <w:rsid w:val="008308A7"/>
    <w:rsid w:val="00830BF0"/>
    <w:rsid w:val="00842E76"/>
    <w:rsid w:val="00845A18"/>
    <w:rsid w:val="00854A94"/>
    <w:rsid w:val="00864A5E"/>
    <w:rsid w:val="00866A17"/>
    <w:rsid w:val="008828CC"/>
    <w:rsid w:val="008836F5"/>
    <w:rsid w:val="008916CB"/>
    <w:rsid w:val="0089172F"/>
    <w:rsid w:val="00892131"/>
    <w:rsid w:val="00892263"/>
    <w:rsid w:val="008A3068"/>
    <w:rsid w:val="008B584C"/>
    <w:rsid w:val="008B5B24"/>
    <w:rsid w:val="008C444D"/>
    <w:rsid w:val="008D6E87"/>
    <w:rsid w:val="008E01D8"/>
    <w:rsid w:val="008E5CAD"/>
    <w:rsid w:val="008F640F"/>
    <w:rsid w:val="008F7BD5"/>
    <w:rsid w:val="0091323B"/>
    <w:rsid w:val="00913D04"/>
    <w:rsid w:val="00940316"/>
    <w:rsid w:val="009410D4"/>
    <w:rsid w:val="0094544F"/>
    <w:rsid w:val="009456A0"/>
    <w:rsid w:val="00946B99"/>
    <w:rsid w:val="009515B3"/>
    <w:rsid w:val="00951A97"/>
    <w:rsid w:val="00972362"/>
    <w:rsid w:val="00982EAF"/>
    <w:rsid w:val="00995561"/>
    <w:rsid w:val="00995E07"/>
    <w:rsid w:val="009A4940"/>
    <w:rsid w:val="009A7331"/>
    <w:rsid w:val="009B59F4"/>
    <w:rsid w:val="009C3C1A"/>
    <w:rsid w:val="009C516D"/>
    <w:rsid w:val="009D4F82"/>
    <w:rsid w:val="009E26EA"/>
    <w:rsid w:val="00A01236"/>
    <w:rsid w:val="00A03DF5"/>
    <w:rsid w:val="00A05058"/>
    <w:rsid w:val="00A16A45"/>
    <w:rsid w:val="00A21D8E"/>
    <w:rsid w:val="00A24891"/>
    <w:rsid w:val="00A25ABF"/>
    <w:rsid w:val="00A3385F"/>
    <w:rsid w:val="00A345D8"/>
    <w:rsid w:val="00A40893"/>
    <w:rsid w:val="00A67D7E"/>
    <w:rsid w:val="00A72F82"/>
    <w:rsid w:val="00A8198D"/>
    <w:rsid w:val="00A83C17"/>
    <w:rsid w:val="00A875A6"/>
    <w:rsid w:val="00A87964"/>
    <w:rsid w:val="00AA0918"/>
    <w:rsid w:val="00AA61AB"/>
    <w:rsid w:val="00AA7CCE"/>
    <w:rsid w:val="00AA7F54"/>
    <w:rsid w:val="00AB02B7"/>
    <w:rsid w:val="00AB320A"/>
    <w:rsid w:val="00AB78FE"/>
    <w:rsid w:val="00AC4E69"/>
    <w:rsid w:val="00AD2586"/>
    <w:rsid w:val="00AD55FB"/>
    <w:rsid w:val="00B02F62"/>
    <w:rsid w:val="00B0468E"/>
    <w:rsid w:val="00B200BB"/>
    <w:rsid w:val="00B207A0"/>
    <w:rsid w:val="00B328DA"/>
    <w:rsid w:val="00B33BCF"/>
    <w:rsid w:val="00B41759"/>
    <w:rsid w:val="00B55AED"/>
    <w:rsid w:val="00B73F61"/>
    <w:rsid w:val="00B77583"/>
    <w:rsid w:val="00B80E2D"/>
    <w:rsid w:val="00B82D92"/>
    <w:rsid w:val="00B90665"/>
    <w:rsid w:val="00B917B5"/>
    <w:rsid w:val="00B9305F"/>
    <w:rsid w:val="00BA7762"/>
    <w:rsid w:val="00BB5322"/>
    <w:rsid w:val="00BB76CC"/>
    <w:rsid w:val="00BC186E"/>
    <w:rsid w:val="00BD3CB4"/>
    <w:rsid w:val="00BD50CC"/>
    <w:rsid w:val="00BD65A0"/>
    <w:rsid w:val="00C1402B"/>
    <w:rsid w:val="00C16BC1"/>
    <w:rsid w:val="00C23196"/>
    <w:rsid w:val="00C24EDB"/>
    <w:rsid w:val="00C30463"/>
    <w:rsid w:val="00C3103C"/>
    <w:rsid w:val="00C37A5A"/>
    <w:rsid w:val="00C40E4B"/>
    <w:rsid w:val="00C468D2"/>
    <w:rsid w:val="00C6045B"/>
    <w:rsid w:val="00C62831"/>
    <w:rsid w:val="00C7626A"/>
    <w:rsid w:val="00C81C6D"/>
    <w:rsid w:val="00C86169"/>
    <w:rsid w:val="00CA1904"/>
    <w:rsid w:val="00CB3A9A"/>
    <w:rsid w:val="00CB3B35"/>
    <w:rsid w:val="00CC2D65"/>
    <w:rsid w:val="00CC76C9"/>
    <w:rsid w:val="00CD048C"/>
    <w:rsid w:val="00CD142F"/>
    <w:rsid w:val="00CD1513"/>
    <w:rsid w:val="00CF19BA"/>
    <w:rsid w:val="00D0206D"/>
    <w:rsid w:val="00D03FC3"/>
    <w:rsid w:val="00D10D99"/>
    <w:rsid w:val="00D120DC"/>
    <w:rsid w:val="00D157CB"/>
    <w:rsid w:val="00D1746D"/>
    <w:rsid w:val="00D20EC6"/>
    <w:rsid w:val="00D21C94"/>
    <w:rsid w:val="00D33133"/>
    <w:rsid w:val="00D34524"/>
    <w:rsid w:val="00D45632"/>
    <w:rsid w:val="00D469BD"/>
    <w:rsid w:val="00D64B6F"/>
    <w:rsid w:val="00D721DC"/>
    <w:rsid w:val="00D80B73"/>
    <w:rsid w:val="00D81A05"/>
    <w:rsid w:val="00D83464"/>
    <w:rsid w:val="00D83AEC"/>
    <w:rsid w:val="00D9073E"/>
    <w:rsid w:val="00DA3315"/>
    <w:rsid w:val="00DB06B0"/>
    <w:rsid w:val="00DB50E0"/>
    <w:rsid w:val="00DB6C81"/>
    <w:rsid w:val="00DC2030"/>
    <w:rsid w:val="00DD5ECD"/>
    <w:rsid w:val="00DE0CBE"/>
    <w:rsid w:val="00DE0E8C"/>
    <w:rsid w:val="00DE579A"/>
    <w:rsid w:val="00DE79BF"/>
    <w:rsid w:val="00DF0F1E"/>
    <w:rsid w:val="00DF5F2D"/>
    <w:rsid w:val="00DF63E6"/>
    <w:rsid w:val="00DF720C"/>
    <w:rsid w:val="00E17E10"/>
    <w:rsid w:val="00E273E3"/>
    <w:rsid w:val="00E32D6F"/>
    <w:rsid w:val="00E33A25"/>
    <w:rsid w:val="00E341BA"/>
    <w:rsid w:val="00E36E32"/>
    <w:rsid w:val="00E52CFE"/>
    <w:rsid w:val="00E53FF7"/>
    <w:rsid w:val="00E54B17"/>
    <w:rsid w:val="00E62F7C"/>
    <w:rsid w:val="00E71ED5"/>
    <w:rsid w:val="00E82E7E"/>
    <w:rsid w:val="00E85481"/>
    <w:rsid w:val="00E916BE"/>
    <w:rsid w:val="00E924C1"/>
    <w:rsid w:val="00E92F86"/>
    <w:rsid w:val="00E94735"/>
    <w:rsid w:val="00EA2D0F"/>
    <w:rsid w:val="00EB172C"/>
    <w:rsid w:val="00EB32FB"/>
    <w:rsid w:val="00ED2093"/>
    <w:rsid w:val="00EE5322"/>
    <w:rsid w:val="00EE7F33"/>
    <w:rsid w:val="00EF604E"/>
    <w:rsid w:val="00F00531"/>
    <w:rsid w:val="00F040D6"/>
    <w:rsid w:val="00F13885"/>
    <w:rsid w:val="00F1525D"/>
    <w:rsid w:val="00F15642"/>
    <w:rsid w:val="00F2071B"/>
    <w:rsid w:val="00F20ED9"/>
    <w:rsid w:val="00F2609E"/>
    <w:rsid w:val="00F34A7C"/>
    <w:rsid w:val="00F367E5"/>
    <w:rsid w:val="00F4793F"/>
    <w:rsid w:val="00F530A4"/>
    <w:rsid w:val="00F54994"/>
    <w:rsid w:val="00F5657C"/>
    <w:rsid w:val="00F5771C"/>
    <w:rsid w:val="00F80C50"/>
    <w:rsid w:val="00F838D3"/>
    <w:rsid w:val="00FA07F2"/>
    <w:rsid w:val="00FA3FA2"/>
    <w:rsid w:val="00FB2BF4"/>
    <w:rsid w:val="00FB6485"/>
    <w:rsid w:val="00FC0334"/>
    <w:rsid w:val="00FD1AEC"/>
    <w:rsid w:val="00FD4D3B"/>
    <w:rsid w:val="00FD756D"/>
    <w:rsid w:val="00FE146D"/>
    <w:rsid w:val="00FF2BCC"/>
    <w:rsid w:val="00FF6AE3"/>
    <w:rsid w:val="00FF72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327E"/>
  </w:style>
  <w:style w:type="paragraph" w:styleId="Heading1">
    <w:name w:val="heading 1"/>
    <w:basedOn w:val="Normal"/>
    <w:link w:val="Heading1Char"/>
    <w:uiPriority w:val="9"/>
    <w:qFormat/>
    <w:rsid w:val="003D406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42474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6">
    <w:name w:val="heading 6"/>
    <w:basedOn w:val="Normal"/>
    <w:next w:val="Normal"/>
    <w:link w:val="Heading6Char"/>
    <w:uiPriority w:val="9"/>
    <w:semiHidden/>
    <w:unhideWhenUsed/>
    <w:qFormat/>
    <w:rsid w:val="00424745"/>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24C1"/>
    <w:rPr>
      <w:color w:val="0000FF"/>
      <w:u w:val="single"/>
    </w:rPr>
  </w:style>
  <w:style w:type="character" w:customStyle="1" w:styleId="ref-lnk">
    <w:name w:val="ref-lnk"/>
    <w:basedOn w:val="DefaultParagraphFont"/>
    <w:rsid w:val="006114EA"/>
  </w:style>
  <w:style w:type="character" w:customStyle="1" w:styleId="ref-overlay">
    <w:name w:val="ref-overlay"/>
    <w:basedOn w:val="DefaultParagraphFont"/>
    <w:rsid w:val="006114EA"/>
  </w:style>
  <w:style w:type="character" w:customStyle="1" w:styleId="ref-links">
    <w:name w:val="ref-links"/>
    <w:basedOn w:val="DefaultParagraphFont"/>
    <w:rsid w:val="006114EA"/>
  </w:style>
  <w:style w:type="character" w:customStyle="1" w:styleId="googlescholar-container">
    <w:name w:val="googlescholar-container"/>
    <w:basedOn w:val="DefaultParagraphFont"/>
    <w:rsid w:val="006114EA"/>
  </w:style>
  <w:style w:type="character" w:customStyle="1" w:styleId="hlfld-contribauthor">
    <w:name w:val="hlfld-contribauthor"/>
    <w:basedOn w:val="DefaultParagraphFont"/>
    <w:rsid w:val="006114EA"/>
  </w:style>
  <w:style w:type="character" w:customStyle="1" w:styleId="nlmgiven-names">
    <w:name w:val="nlm_given-names"/>
    <w:basedOn w:val="DefaultParagraphFont"/>
    <w:rsid w:val="006114EA"/>
  </w:style>
  <w:style w:type="character" w:customStyle="1" w:styleId="nlmyear">
    <w:name w:val="nlm_year"/>
    <w:basedOn w:val="DefaultParagraphFont"/>
    <w:rsid w:val="006114EA"/>
  </w:style>
  <w:style w:type="character" w:customStyle="1" w:styleId="nlmpublisher-loc">
    <w:name w:val="nlm_publisher-loc"/>
    <w:basedOn w:val="DefaultParagraphFont"/>
    <w:rsid w:val="006114EA"/>
  </w:style>
  <w:style w:type="character" w:customStyle="1" w:styleId="nlmpublisher-name">
    <w:name w:val="nlm_publisher-name"/>
    <w:basedOn w:val="DefaultParagraphFont"/>
    <w:rsid w:val="006114EA"/>
  </w:style>
  <w:style w:type="character" w:customStyle="1" w:styleId="nlmarticle-title">
    <w:name w:val="nlm_article-title"/>
    <w:basedOn w:val="DefaultParagraphFont"/>
    <w:rsid w:val="0041589B"/>
  </w:style>
  <w:style w:type="character" w:customStyle="1" w:styleId="nlmfpage">
    <w:name w:val="nlm_fpage"/>
    <w:basedOn w:val="DefaultParagraphFont"/>
    <w:rsid w:val="0041589B"/>
  </w:style>
  <w:style w:type="character" w:customStyle="1" w:styleId="nlmlpage">
    <w:name w:val="nlm_lpage"/>
    <w:basedOn w:val="DefaultParagraphFont"/>
    <w:rsid w:val="0041589B"/>
  </w:style>
  <w:style w:type="character" w:customStyle="1" w:styleId="xlinks-container">
    <w:name w:val="xlinks-container"/>
    <w:basedOn w:val="DefaultParagraphFont"/>
    <w:rsid w:val="0041589B"/>
  </w:style>
  <w:style w:type="paragraph" w:styleId="BalloonText">
    <w:name w:val="Balloon Text"/>
    <w:basedOn w:val="Normal"/>
    <w:link w:val="BalloonTextChar"/>
    <w:uiPriority w:val="99"/>
    <w:semiHidden/>
    <w:unhideWhenUsed/>
    <w:rsid w:val="00A67D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7D7E"/>
    <w:rPr>
      <w:rFonts w:ascii="Tahoma" w:hAnsi="Tahoma" w:cs="Tahoma"/>
      <w:sz w:val="16"/>
      <w:szCs w:val="16"/>
    </w:rPr>
  </w:style>
  <w:style w:type="character" w:customStyle="1" w:styleId="Heading1Char">
    <w:name w:val="Heading 1 Char"/>
    <w:basedOn w:val="DefaultParagraphFont"/>
    <w:link w:val="Heading1"/>
    <w:uiPriority w:val="9"/>
    <w:rsid w:val="003D4066"/>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semiHidden/>
    <w:rsid w:val="00424745"/>
    <w:rPr>
      <w:rFonts w:asciiTheme="majorHAnsi" w:eastAsiaTheme="majorEastAsia" w:hAnsiTheme="majorHAnsi" w:cstheme="majorBidi"/>
      <w:b/>
      <w:bCs/>
      <w:color w:val="4F81BD" w:themeColor="accent1"/>
      <w:sz w:val="26"/>
      <w:szCs w:val="26"/>
    </w:rPr>
  </w:style>
  <w:style w:type="character" w:customStyle="1" w:styleId="Heading6Char">
    <w:name w:val="Heading 6 Char"/>
    <w:basedOn w:val="DefaultParagraphFont"/>
    <w:link w:val="Heading6"/>
    <w:uiPriority w:val="9"/>
    <w:semiHidden/>
    <w:rsid w:val="00424745"/>
    <w:rPr>
      <w:rFonts w:asciiTheme="majorHAnsi" w:eastAsiaTheme="majorEastAsia" w:hAnsiTheme="majorHAnsi" w:cstheme="majorBidi"/>
      <w:i/>
      <w:iCs/>
      <w:color w:val="243F60" w:themeColor="accent1" w:themeShade="7F"/>
    </w:rPr>
  </w:style>
  <w:style w:type="paragraph" w:styleId="Header">
    <w:name w:val="header"/>
    <w:basedOn w:val="Normal"/>
    <w:link w:val="HeaderChar"/>
    <w:uiPriority w:val="99"/>
    <w:rsid w:val="00424745"/>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424745"/>
    <w:rPr>
      <w:rFonts w:ascii="Times New Roman" w:eastAsia="Times New Roman" w:hAnsi="Times New Roman" w:cs="Times New Roman"/>
      <w:sz w:val="20"/>
      <w:szCs w:val="20"/>
      <w:lang w:eastAsia="en-GB"/>
    </w:rPr>
  </w:style>
  <w:style w:type="paragraph" w:styleId="BodyText2">
    <w:name w:val="Body Text 2"/>
    <w:basedOn w:val="Normal"/>
    <w:link w:val="BodyText2Char"/>
    <w:rsid w:val="00424745"/>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424745"/>
    <w:rPr>
      <w:rFonts w:ascii="Times New Roman" w:eastAsia="Times New Roman" w:hAnsi="Times New Roman" w:cs="Times New Roman"/>
      <w:sz w:val="16"/>
      <w:szCs w:val="20"/>
    </w:rPr>
  </w:style>
  <w:style w:type="paragraph" w:styleId="Footer">
    <w:name w:val="footer"/>
    <w:basedOn w:val="Normal"/>
    <w:link w:val="FooterChar"/>
    <w:uiPriority w:val="99"/>
    <w:rsid w:val="00DB6C8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DB6C81"/>
    <w:rPr>
      <w:rFonts w:ascii="Times New Roman" w:eastAsia="Times New Roman" w:hAnsi="Times New Roman" w:cs="Times New Roman"/>
      <w:sz w:val="20"/>
      <w:szCs w:val="20"/>
      <w:lang w:eastAsia="en-GB"/>
    </w:rPr>
  </w:style>
  <w:style w:type="paragraph" w:customStyle="1" w:styleId="BodyText1">
    <w:name w:val="Body Text1"/>
    <w:basedOn w:val="Normal"/>
    <w:rsid w:val="00DB6C81"/>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DB6C81"/>
    <w:pPr>
      <w:numPr>
        <w:numId w:val="2"/>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r="http://schemas.openxmlformats.org/officeDocument/2006/relationships" xmlns:w="http://schemas.openxmlformats.org/wordprocessingml/2006/main">
  <w:divs>
    <w:div w:id="1167668121">
      <w:bodyDiv w:val="1"/>
      <w:marLeft w:val="0"/>
      <w:marRight w:val="0"/>
      <w:marTop w:val="0"/>
      <w:marBottom w:val="0"/>
      <w:divBdr>
        <w:top w:val="none" w:sz="0" w:space="0" w:color="auto"/>
        <w:left w:val="none" w:sz="0" w:space="0" w:color="auto"/>
        <w:bottom w:val="none" w:sz="0" w:space="0" w:color="auto"/>
        <w:right w:val="none" w:sz="0" w:space="0" w:color="auto"/>
      </w:divBdr>
    </w:div>
    <w:div w:id="1312372301">
      <w:bodyDiv w:val="1"/>
      <w:marLeft w:val="0"/>
      <w:marRight w:val="0"/>
      <w:marTop w:val="0"/>
      <w:marBottom w:val="0"/>
      <w:divBdr>
        <w:top w:val="none" w:sz="0" w:space="0" w:color="auto"/>
        <w:left w:val="none" w:sz="0" w:space="0" w:color="auto"/>
        <w:bottom w:val="none" w:sz="0" w:space="0" w:color="auto"/>
        <w:right w:val="none" w:sz="0" w:space="0" w:color="auto"/>
      </w:divBdr>
    </w:div>
    <w:div w:id="1614284518">
      <w:bodyDiv w:val="1"/>
      <w:marLeft w:val="0"/>
      <w:marRight w:val="0"/>
      <w:marTop w:val="0"/>
      <w:marBottom w:val="0"/>
      <w:divBdr>
        <w:top w:val="none" w:sz="0" w:space="0" w:color="auto"/>
        <w:left w:val="none" w:sz="0" w:space="0" w:color="auto"/>
        <w:bottom w:val="none" w:sz="0" w:space="0" w:color="auto"/>
        <w:right w:val="none" w:sz="0" w:space="0" w:color="auto"/>
      </w:divBdr>
    </w:div>
    <w:div w:id="1813866669">
      <w:bodyDiv w:val="1"/>
      <w:marLeft w:val="0"/>
      <w:marRight w:val="0"/>
      <w:marTop w:val="0"/>
      <w:marBottom w:val="0"/>
      <w:divBdr>
        <w:top w:val="none" w:sz="0" w:space="0" w:color="auto"/>
        <w:left w:val="none" w:sz="0" w:space="0" w:color="auto"/>
        <w:bottom w:val="none" w:sz="0" w:space="0" w:color="auto"/>
        <w:right w:val="none" w:sz="0" w:space="0" w:color="auto"/>
      </w:divBdr>
    </w:div>
    <w:div w:id="2105949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image" Target="cid:image001.png@01D0EA4A.2BD679A0" TargetMode="Externa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mailto:Helen.lewis@uwtsd.ac.uk"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theme" Target="theme/theme1.xml"/><Relationship Id="rId5" Type="http://schemas.openxmlformats.org/officeDocument/2006/relationships/image" Target="media/image1.emf"/><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andfonline-com.ezproxy.uwtsd.ac.uk/servlet/linkout?suffix=CIT0047&amp;dbid=20&amp;doi=10.1080%2F09575146.2013.771152&amp;key=10.1080%2F0957514032000045573&amp;tollfreelink=129875_3497235_07e2ba76e157f55b3c0d573ad4b88392102d18c60d250aa5e7f9116f8e87c0c5" TargetMode="External"/><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hyperlink" Target="mailto:sarah.elsey@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28</Pages>
  <Words>5478</Words>
  <Characters>31230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36635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12</cp:revision>
  <dcterms:created xsi:type="dcterms:W3CDTF">2018-05-29T10:54:00Z</dcterms:created>
  <dcterms:modified xsi:type="dcterms:W3CDTF">2018-05-29T11:16:00Z</dcterms:modified>
</cp:coreProperties>
</file>