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0E0FAF" w14:textId="4BFDBD3E" w:rsidR="00314AD9" w:rsidRPr="00314AD9" w:rsidRDefault="001A501F" w:rsidP="00314AD9">
      <w:pPr>
        <w:pStyle w:val="Heading1"/>
        <w:rPr>
          <w:rFonts w:asciiTheme="minorHAnsi" w:hAnsiTheme="minorHAnsi"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401B842A" wp14:editId="554FA10E">
            <wp:simplePos x="0" y="0"/>
            <wp:positionH relativeFrom="column">
              <wp:posOffset>-533400</wp:posOffset>
            </wp:positionH>
            <wp:positionV relativeFrom="paragraph">
              <wp:posOffset>0</wp:posOffset>
            </wp:positionV>
            <wp:extent cx="6800215" cy="9067800"/>
            <wp:effectExtent l="0" t="0" r="635" b="0"/>
            <wp:wrapSquare wrapText="bothSides"/>
            <wp:docPr id="1" name="Picture 1" descr="Graphical user interfac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calenda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0215" cy="9067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4AD9" w:rsidRPr="00314AD9">
        <w:rPr>
          <w:rFonts w:asciiTheme="minorHAnsi" w:hAnsiTheme="minorHAnsi" w:cstheme="minorHAnsi"/>
        </w:rPr>
        <w:t>Bigfoot Bibliography</w:t>
      </w:r>
    </w:p>
    <w:p w14:paraId="3DD46A05" w14:textId="77777777" w:rsidR="00C905E1" w:rsidRPr="00314AD9" w:rsidRDefault="00C905E1" w:rsidP="00C905E1">
      <w:pPr>
        <w:rPr>
          <w:rFonts w:cstheme="minorHAnsi"/>
          <w:color w:val="000000"/>
          <w:spacing w:val="-5"/>
          <w:shd w:val="clear" w:color="auto" w:fill="FFFFFF"/>
        </w:rPr>
      </w:pPr>
      <w:r w:rsidRPr="00314AD9">
        <w:rPr>
          <w:rFonts w:cstheme="minorHAnsi"/>
          <w:color w:val="000000"/>
          <w:shd w:val="clear" w:color="auto" w:fill="FFFFFF"/>
        </w:rPr>
        <w:lastRenderedPageBreak/>
        <w:t>Bfro.net. 2021. </w:t>
      </w:r>
      <w:r w:rsidRPr="00314AD9">
        <w:rPr>
          <w:rFonts w:cstheme="minorHAnsi"/>
          <w:i/>
          <w:iCs/>
          <w:color w:val="000000"/>
          <w:shd w:val="clear" w:color="auto" w:fill="FFFFFF"/>
        </w:rPr>
        <w:t>BFRO Geographical Database of Bigfoot Sightings &amp; Reports</w:t>
      </w:r>
      <w:r w:rsidRPr="00314AD9">
        <w:rPr>
          <w:rFonts w:cstheme="minorHAnsi"/>
          <w:color w:val="000000"/>
          <w:shd w:val="clear" w:color="auto" w:fill="FFFFFF"/>
        </w:rPr>
        <w:t>. [online] Available at: &lt;https://www.bfro.net/gdb/&gt;</w:t>
      </w:r>
    </w:p>
    <w:p w14:paraId="38ADD428" w14:textId="26997A85" w:rsidR="00314AD9" w:rsidRPr="00314AD9" w:rsidRDefault="00314AD9" w:rsidP="00314AD9">
      <w:pPr>
        <w:rPr>
          <w:rFonts w:cstheme="minorHAnsi"/>
          <w:color w:val="000000"/>
          <w:spacing w:val="-5"/>
          <w:shd w:val="clear" w:color="auto" w:fill="FFFFFF"/>
        </w:rPr>
      </w:pPr>
      <w:proofErr w:type="spellStart"/>
      <w:r w:rsidRPr="00314AD9">
        <w:rPr>
          <w:rFonts w:cstheme="minorHAnsi"/>
          <w:color w:val="000000"/>
          <w:spacing w:val="-5"/>
          <w:shd w:val="clear" w:color="auto" w:fill="FFFFFF"/>
        </w:rPr>
        <w:t>Daegling</w:t>
      </w:r>
      <w:proofErr w:type="spellEnd"/>
      <w:r w:rsidRPr="00314AD9">
        <w:rPr>
          <w:rFonts w:cstheme="minorHAnsi"/>
          <w:color w:val="000000"/>
          <w:spacing w:val="-5"/>
          <w:shd w:val="clear" w:color="auto" w:fill="FFFFFF"/>
        </w:rPr>
        <w:t>, D. (2004). Bigfoot Exposed!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Archaeology,</w:t>
      </w:r>
      <w:r w:rsidRPr="00314AD9">
        <w:rPr>
          <w:rFonts w:cstheme="minorHAnsi"/>
          <w:color w:val="000000"/>
          <w:spacing w:val="-5"/>
          <w:shd w:val="clear" w:color="auto" w:fill="FFFFFF"/>
        </w:rPr>
        <w:t>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57</w:t>
      </w:r>
      <w:r w:rsidRPr="00314AD9">
        <w:rPr>
          <w:rFonts w:cstheme="minorHAnsi"/>
          <w:color w:val="000000"/>
          <w:spacing w:val="-5"/>
          <w:shd w:val="clear" w:color="auto" w:fill="FFFFFF"/>
        </w:rPr>
        <w:t>(4), 18-18.</w:t>
      </w:r>
    </w:p>
    <w:p w14:paraId="0145533C" w14:textId="6522BB25" w:rsidR="00314AD9" w:rsidRPr="00314AD9" w:rsidRDefault="00314AD9" w:rsidP="00314AD9">
      <w:pPr>
        <w:rPr>
          <w:rFonts w:cstheme="minorHAnsi"/>
        </w:rPr>
      </w:pPr>
      <w:proofErr w:type="spellStart"/>
      <w:r w:rsidRPr="00314AD9">
        <w:rPr>
          <w:rFonts w:cstheme="minorHAnsi"/>
          <w:color w:val="000000"/>
          <w:spacing w:val="-5"/>
          <w:shd w:val="clear" w:color="auto" w:fill="FFFFFF"/>
        </w:rPr>
        <w:t>Dendle</w:t>
      </w:r>
      <w:proofErr w:type="spellEnd"/>
      <w:r w:rsidRPr="00314AD9">
        <w:rPr>
          <w:rFonts w:cstheme="minorHAnsi"/>
          <w:color w:val="000000"/>
          <w:spacing w:val="-5"/>
          <w:shd w:val="clear" w:color="auto" w:fill="FFFFFF"/>
        </w:rPr>
        <w:t>, P. (2006). Cryptozoology in the Medieval and Modern Worlds.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Folklore,</w:t>
      </w:r>
      <w:r w:rsidRPr="00314AD9">
        <w:rPr>
          <w:rFonts w:cstheme="minorHAnsi"/>
          <w:color w:val="000000"/>
          <w:spacing w:val="-5"/>
          <w:shd w:val="clear" w:color="auto" w:fill="FFFFFF"/>
        </w:rPr>
        <w:t>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117</w:t>
      </w:r>
      <w:r w:rsidRPr="00314AD9">
        <w:rPr>
          <w:rFonts w:cstheme="minorHAnsi"/>
          <w:color w:val="000000"/>
          <w:spacing w:val="-5"/>
          <w:shd w:val="clear" w:color="auto" w:fill="FFFFFF"/>
        </w:rPr>
        <w:t>(2), 190-206. </w:t>
      </w:r>
    </w:p>
    <w:p w14:paraId="5C8127C9" w14:textId="0247089A" w:rsidR="00314AD9" w:rsidRPr="00314AD9" w:rsidRDefault="00314AD9" w:rsidP="00314AD9">
      <w:pPr>
        <w:rPr>
          <w:rFonts w:cstheme="minorHAnsi"/>
          <w:color w:val="000000"/>
          <w:spacing w:val="-5"/>
          <w:shd w:val="clear" w:color="auto" w:fill="FFFFFF"/>
        </w:rPr>
      </w:pPr>
      <w:r w:rsidRPr="00314AD9">
        <w:rPr>
          <w:rFonts w:cstheme="minorHAnsi"/>
          <w:color w:val="000000"/>
          <w:spacing w:val="-5"/>
          <w:shd w:val="clear" w:color="auto" w:fill="FFFFFF"/>
        </w:rPr>
        <w:t>Holloway, M. (2007). Bigfoot Anatomy.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Scientific American,</w:t>
      </w:r>
      <w:r w:rsidRPr="00314AD9">
        <w:rPr>
          <w:rFonts w:cstheme="minorHAnsi"/>
          <w:color w:val="000000"/>
          <w:spacing w:val="-5"/>
          <w:shd w:val="clear" w:color="auto" w:fill="FFFFFF"/>
        </w:rPr>
        <w:t>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297</w:t>
      </w:r>
      <w:r w:rsidRPr="00314AD9">
        <w:rPr>
          <w:rFonts w:cstheme="minorHAnsi"/>
          <w:color w:val="000000"/>
          <w:spacing w:val="-5"/>
          <w:shd w:val="clear" w:color="auto" w:fill="FFFFFF"/>
        </w:rPr>
        <w:t>(6), 50-53.</w:t>
      </w:r>
    </w:p>
    <w:p w14:paraId="4C99AF24" w14:textId="6DA5CE00" w:rsidR="00ED723C" w:rsidRPr="008A404B" w:rsidRDefault="00ED723C" w:rsidP="00ED723C">
      <w:pPr>
        <w:rPr>
          <w:rFonts w:cstheme="minorHAnsi"/>
        </w:rPr>
      </w:pPr>
      <w:proofErr w:type="spellStart"/>
      <w:r>
        <w:rPr>
          <w:rFonts w:cstheme="minorHAnsi"/>
        </w:rPr>
        <w:t>Ilaqua</w:t>
      </w:r>
      <w:proofErr w:type="spellEnd"/>
      <w:r>
        <w:rPr>
          <w:rFonts w:cstheme="minorHAnsi"/>
        </w:rPr>
        <w:t>, J. (2014). S</w:t>
      </w:r>
      <w:r w:rsidRPr="00033C65">
        <w:rPr>
          <w:rFonts w:cstheme="minorHAnsi"/>
        </w:rPr>
        <w:t>asquatch and the law: the implications of bigfoot preservation laws</w:t>
      </w:r>
      <w:r>
        <w:rPr>
          <w:rFonts w:cstheme="minorHAnsi"/>
        </w:rPr>
        <w:t xml:space="preserve">. </w:t>
      </w:r>
      <w:r>
        <w:rPr>
          <w:rFonts w:cstheme="minorHAnsi"/>
          <w:i/>
          <w:iCs/>
        </w:rPr>
        <w:t>HGCA Conference Paper</w:t>
      </w:r>
      <w:r>
        <w:rPr>
          <w:rFonts w:cstheme="minorHAnsi"/>
        </w:rPr>
        <w:t>.</w:t>
      </w:r>
    </w:p>
    <w:p w14:paraId="0BEFBF91" w14:textId="3C68DE1C" w:rsidR="00314AD9" w:rsidRPr="00314AD9" w:rsidRDefault="00314AD9" w:rsidP="00314AD9">
      <w:pPr>
        <w:rPr>
          <w:rFonts w:cstheme="minorHAnsi"/>
          <w:color w:val="000000"/>
          <w:spacing w:val="-5"/>
          <w:shd w:val="clear" w:color="auto" w:fill="FFFFFF"/>
        </w:rPr>
      </w:pPr>
      <w:r w:rsidRPr="00314AD9">
        <w:rPr>
          <w:rFonts w:cstheme="minorHAnsi"/>
          <w:color w:val="000000"/>
          <w:spacing w:val="-5"/>
          <w:shd w:val="clear" w:color="auto" w:fill="FFFFFF"/>
        </w:rPr>
        <w:t xml:space="preserve">Lozier, J., </w:t>
      </w:r>
      <w:proofErr w:type="spellStart"/>
      <w:r w:rsidRPr="00314AD9">
        <w:rPr>
          <w:rFonts w:cstheme="minorHAnsi"/>
          <w:color w:val="000000"/>
          <w:spacing w:val="-5"/>
          <w:shd w:val="clear" w:color="auto" w:fill="FFFFFF"/>
        </w:rPr>
        <w:t>Aniello</w:t>
      </w:r>
      <w:proofErr w:type="spellEnd"/>
      <w:r w:rsidRPr="00314AD9">
        <w:rPr>
          <w:rFonts w:cstheme="minorHAnsi"/>
          <w:color w:val="000000"/>
          <w:spacing w:val="-5"/>
          <w:shd w:val="clear" w:color="auto" w:fill="FFFFFF"/>
        </w:rPr>
        <w:t>, P., &amp; Hickerson, M. (2009). Predicting the Distribution of Sasquatch in Western North America: Anything Goes with Ecological Niche Modelling.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Journal of Biogeography,</w:t>
      </w:r>
      <w:r w:rsidRPr="00314AD9">
        <w:rPr>
          <w:rFonts w:cstheme="minorHAnsi"/>
          <w:color w:val="000000"/>
          <w:spacing w:val="-5"/>
          <w:shd w:val="clear" w:color="auto" w:fill="FFFFFF"/>
        </w:rPr>
        <w:t>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36</w:t>
      </w:r>
      <w:r w:rsidRPr="00314AD9">
        <w:rPr>
          <w:rFonts w:cstheme="minorHAnsi"/>
          <w:color w:val="000000"/>
          <w:spacing w:val="-5"/>
          <w:shd w:val="clear" w:color="auto" w:fill="FFFFFF"/>
        </w:rPr>
        <w:t>(9), 1623-1627.</w:t>
      </w:r>
    </w:p>
    <w:p w14:paraId="3D71D132" w14:textId="12B52FF6" w:rsidR="00475898" w:rsidRPr="00475898" w:rsidRDefault="00475898" w:rsidP="00475898">
      <w:pPr>
        <w:rPr>
          <w:rFonts w:cstheme="minorHAnsi"/>
        </w:rPr>
      </w:pPr>
      <w:r>
        <w:rPr>
          <w:rFonts w:cstheme="minorHAnsi"/>
        </w:rPr>
        <w:t xml:space="preserve">McLeod, M. (2009). Anatomy of a Beast: Obsession and Myth on the trail of Bigfoot. </w:t>
      </w:r>
      <w:r>
        <w:rPr>
          <w:rFonts w:cstheme="minorHAnsi"/>
          <w:i/>
          <w:iCs/>
        </w:rPr>
        <w:t>University of California Press</w:t>
      </w:r>
      <w:r>
        <w:rPr>
          <w:rFonts w:cstheme="minorHAnsi"/>
        </w:rPr>
        <w:t>.</w:t>
      </w:r>
    </w:p>
    <w:p w14:paraId="65C68723" w14:textId="77777777" w:rsidR="00A55917" w:rsidRPr="00A55917" w:rsidRDefault="00A55917" w:rsidP="00A55917">
      <w:pPr>
        <w:rPr>
          <w:rFonts w:cstheme="minorHAnsi"/>
        </w:rPr>
      </w:pPr>
      <w:r w:rsidRPr="00A55917">
        <w:rPr>
          <w:rFonts w:cstheme="minorHAnsi"/>
          <w:color w:val="000000"/>
          <w:spacing w:val="-5"/>
          <w:shd w:val="clear" w:color="auto" w:fill="FFFFFF"/>
        </w:rPr>
        <w:t xml:space="preserve">Simons, E., &amp; </w:t>
      </w:r>
      <w:proofErr w:type="spellStart"/>
      <w:r w:rsidRPr="00A55917">
        <w:rPr>
          <w:rFonts w:cstheme="minorHAnsi"/>
          <w:color w:val="000000"/>
          <w:spacing w:val="-5"/>
          <w:shd w:val="clear" w:color="auto" w:fill="FFFFFF"/>
        </w:rPr>
        <w:t>Ettel</w:t>
      </w:r>
      <w:proofErr w:type="spellEnd"/>
      <w:r w:rsidRPr="00A55917">
        <w:rPr>
          <w:rFonts w:cstheme="minorHAnsi"/>
          <w:color w:val="000000"/>
          <w:spacing w:val="-5"/>
          <w:shd w:val="clear" w:color="auto" w:fill="FFFFFF"/>
        </w:rPr>
        <w:t>, P. (1970). GIGANTOPITHECUS. </w:t>
      </w:r>
      <w:r w:rsidRPr="00A55917">
        <w:rPr>
          <w:rFonts w:cstheme="minorHAnsi"/>
          <w:i/>
          <w:iCs/>
          <w:color w:val="000000"/>
          <w:spacing w:val="-5"/>
          <w:shd w:val="clear" w:color="auto" w:fill="FFFFFF"/>
        </w:rPr>
        <w:t>Scientific American,</w:t>
      </w:r>
      <w:r w:rsidRPr="00A55917">
        <w:rPr>
          <w:rFonts w:cstheme="minorHAnsi"/>
          <w:color w:val="000000"/>
          <w:spacing w:val="-5"/>
          <w:shd w:val="clear" w:color="auto" w:fill="FFFFFF"/>
        </w:rPr>
        <w:t> </w:t>
      </w:r>
      <w:r w:rsidRPr="00A55917">
        <w:rPr>
          <w:rFonts w:cstheme="minorHAnsi"/>
          <w:i/>
          <w:iCs/>
          <w:color w:val="000000"/>
          <w:spacing w:val="-5"/>
          <w:shd w:val="clear" w:color="auto" w:fill="FFFFFF"/>
        </w:rPr>
        <w:t>222</w:t>
      </w:r>
      <w:r w:rsidRPr="00A55917">
        <w:rPr>
          <w:rFonts w:cstheme="minorHAnsi"/>
          <w:color w:val="000000"/>
          <w:spacing w:val="-5"/>
          <w:shd w:val="clear" w:color="auto" w:fill="FFFFFF"/>
        </w:rPr>
        <w:t>(1), 76-87.</w:t>
      </w:r>
    </w:p>
    <w:p w14:paraId="6F77BE26" w14:textId="7142CCB1" w:rsidR="00314AD9" w:rsidRPr="00314AD9" w:rsidRDefault="00314AD9" w:rsidP="00314AD9">
      <w:pPr>
        <w:rPr>
          <w:rFonts w:cstheme="minorHAnsi"/>
          <w:color w:val="000000"/>
          <w:spacing w:val="-5"/>
          <w:shd w:val="clear" w:color="auto" w:fill="FFFFFF"/>
        </w:rPr>
      </w:pPr>
      <w:r w:rsidRPr="00314AD9">
        <w:rPr>
          <w:rFonts w:cstheme="minorHAnsi"/>
          <w:color w:val="000000"/>
          <w:spacing w:val="-5"/>
          <w:shd w:val="clear" w:color="auto" w:fill="FFFFFF"/>
        </w:rPr>
        <w:t xml:space="preserve">Sykes, B., Mullis, R., </w:t>
      </w:r>
      <w:proofErr w:type="spellStart"/>
      <w:r w:rsidRPr="00314AD9">
        <w:rPr>
          <w:rFonts w:cstheme="minorHAnsi"/>
          <w:color w:val="000000"/>
          <w:spacing w:val="-5"/>
          <w:shd w:val="clear" w:color="auto" w:fill="FFFFFF"/>
        </w:rPr>
        <w:t>Hagenmuller</w:t>
      </w:r>
      <w:proofErr w:type="spellEnd"/>
      <w:r w:rsidRPr="00314AD9">
        <w:rPr>
          <w:rFonts w:cstheme="minorHAnsi"/>
          <w:color w:val="000000"/>
          <w:spacing w:val="-5"/>
          <w:shd w:val="clear" w:color="auto" w:fill="FFFFFF"/>
        </w:rPr>
        <w:t>, C., Melton, T., &amp; Sartori, M. (2014). Genetic analysis of hair samples attributed to yeti, bigfoot and other anomalous primates.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Proceedings: Biological Sciences,</w:t>
      </w:r>
      <w:r w:rsidRPr="00314AD9">
        <w:rPr>
          <w:rFonts w:cstheme="minorHAnsi"/>
          <w:color w:val="000000"/>
          <w:spacing w:val="-5"/>
          <w:shd w:val="clear" w:color="auto" w:fill="FFFFFF"/>
        </w:rPr>
        <w:t> </w:t>
      </w:r>
      <w:r w:rsidRPr="00314AD9">
        <w:rPr>
          <w:rFonts w:cstheme="minorHAnsi"/>
          <w:i/>
          <w:iCs/>
          <w:color w:val="000000"/>
          <w:spacing w:val="-5"/>
          <w:shd w:val="clear" w:color="auto" w:fill="FFFFFF"/>
        </w:rPr>
        <w:t>281</w:t>
      </w:r>
      <w:r w:rsidRPr="00314AD9">
        <w:rPr>
          <w:rFonts w:cstheme="minorHAnsi"/>
          <w:color w:val="000000"/>
          <w:spacing w:val="-5"/>
          <w:shd w:val="clear" w:color="auto" w:fill="FFFFFF"/>
        </w:rPr>
        <w:t>(1789), 1-3.</w:t>
      </w:r>
    </w:p>
    <w:p w14:paraId="73F103CD" w14:textId="77777777" w:rsidR="00475898" w:rsidRPr="00475898" w:rsidRDefault="00475898">
      <w:pPr>
        <w:rPr>
          <w:rFonts w:cstheme="minorHAnsi"/>
        </w:rPr>
      </w:pPr>
    </w:p>
    <w:sectPr w:rsidR="00475898" w:rsidRPr="00475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AD9"/>
    <w:rsid w:val="00020D38"/>
    <w:rsid w:val="00033C65"/>
    <w:rsid w:val="001A501F"/>
    <w:rsid w:val="001F5F78"/>
    <w:rsid w:val="00314AD9"/>
    <w:rsid w:val="00475898"/>
    <w:rsid w:val="004B6730"/>
    <w:rsid w:val="006B5002"/>
    <w:rsid w:val="00770B53"/>
    <w:rsid w:val="008A404B"/>
    <w:rsid w:val="009A6C4A"/>
    <w:rsid w:val="00A55917"/>
    <w:rsid w:val="00C20D6F"/>
    <w:rsid w:val="00C905E1"/>
    <w:rsid w:val="00D62215"/>
    <w:rsid w:val="00DF76E6"/>
    <w:rsid w:val="00ED723C"/>
    <w:rsid w:val="00FB2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2ED77"/>
  <w15:chartTrackingRefBased/>
  <w15:docId w15:val="{54AAC900-5B83-41F6-A040-1EF893B346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4A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4A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8" ma:contentTypeDescription="Create a new document." ma:contentTypeScope="" ma:versionID="4be9613fd607ec22a589e25970e3b28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6f64dd38e084331d1139f8c7f1a8ea1f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9DE608-0476-4C5D-92C6-2874F0DEC0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F7CE246-D7F7-44E7-8D62-59836C2D35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B11F04-962C-4967-978B-122E4AE28D0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Piper Jessica Macnamara (1808179)</dc:creator>
  <cp:keywords/>
  <dc:description/>
  <cp:lastModifiedBy>Piper Jessica Macnamara (1808179)</cp:lastModifiedBy>
  <cp:revision>2</cp:revision>
  <dcterms:created xsi:type="dcterms:W3CDTF">2021-04-18T14:18:00Z</dcterms:created>
  <dcterms:modified xsi:type="dcterms:W3CDTF">2021-04-18T14:18:00Z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