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3730E" w:rsidRPr="00C64CDE" w:rsidRDefault="00525AE2" w:rsidP="00525AE2">
      <w:pPr>
        <w:jc w:val="center"/>
        <w:rPr>
          <w:b/>
          <w:sz w:val="72"/>
          <w:szCs w:val="72"/>
        </w:rPr>
      </w:pPr>
      <w:r w:rsidRPr="00C64CDE">
        <w:rPr>
          <w:b/>
          <w:sz w:val="72"/>
          <w:szCs w:val="72"/>
        </w:rPr>
        <w:t>Managing Food and Beverage Operations</w:t>
      </w:r>
      <w:bookmarkStart w:id="0" w:name="_GoBack"/>
      <w:bookmarkEnd w:id="0"/>
    </w:p>
    <w:p w:rsidR="006F189D" w:rsidRDefault="006F189D" w:rsidP="00525AE2">
      <w:pPr>
        <w:jc w:val="center"/>
        <w:rPr>
          <w:sz w:val="72"/>
          <w:szCs w:val="72"/>
        </w:rPr>
      </w:pPr>
      <w:r>
        <w:rPr>
          <w:sz w:val="72"/>
          <w:szCs w:val="72"/>
        </w:rPr>
        <w:t>BMIH0002</w:t>
      </w:r>
    </w:p>
    <w:p w:rsidR="00E05EF7" w:rsidRDefault="00E05EF7" w:rsidP="006F189D">
      <w:pPr>
        <w:rPr>
          <w:sz w:val="24"/>
          <w:szCs w:val="24"/>
        </w:rPr>
      </w:pPr>
    </w:p>
    <w:p w:rsidR="00E05EF7" w:rsidRDefault="00E05EF7" w:rsidP="00525AE2">
      <w:pPr>
        <w:jc w:val="center"/>
        <w:rPr>
          <w:sz w:val="24"/>
          <w:szCs w:val="24"/>
        </w:rPr>
      </w:pPr>
    </w:p>
    <w:p w:rsidR="00E05EF7" w:rsidRDefault="00E05EF7" w:rsidP="00525AE2">
      <w:pPr>
        <w:jc w:val="center"/>
        <w:rPr>
          <w:sz w:val="24"/>
          <w:szCs w:val="24"/>
        </w:rPr>
      </w:pPr>
    </w:p>
    <w:p w:rsidR="00E05EF7" w:rsidRDefault="00E05EF7" w:rsidP="00525AE2">
      <w:pPr>
        <w:jc w:val="center"/>
        <w:rPr>
          <w:sz w:val="24"/>
          <w:szCs w:val="24"/>
        </w:rPr>
      </w:pPr>
    </w:p>
    <w:p w:rsidR="00E05EF7" w:rsidRDefault="00E05EF7" w:rsidP="00525AE2">
      <w:pPr>
        <w:jc w:val="center"/>
        <w:rPr>
          <w:sz w:val="24"/>
          <w:szCs w:val="24"/>
        </w:rPr>
      </w:pPr>
    </w:p>
    <w:p w:rsidR="00E05EF7" w:rsidRDefault="00E05EF7" w:rsidP="00525AE2">
      <w:pPr>
        <w:jc w:val="center"/>
        <w:rPr>
          <w:sz w:val="24"/>
          <w:szCs w:val="24"/>
        </w:rPr>
      </w:pPr>
    </w:p>
    <w:p w:rsidR="00E05EF7" w:rsidRDefault="00E05EF7" w:rsidP="00525AE2">
      <w:pPr>
        <w:jc w:val="center"/>
        <w:rPr>
          <w:sz w:val="24"/>
          <w:szCs w:val="24"/>
        </w:rPr>
      </w:pPr>
    </w:p>
    <w:p w:rsidR="00E05EF7" w:rsidRDefault="00E05EF7" w:rsidP="00525AE2">
      <w:pPr>
        <w:jc w:val="center"/>
        <w:rPr>
          <w:sz w:val="24"/>
          <w:szCs w:val="24"/>
        </w:rPr>
      </w:pPr>
    </w:p>
    <w:p w:rsidR="00E05EF7" w:rsidRDefault="00E05EF7" w:rsidP="00525AE2">
      <w:pPr>
        <w:jc w:val="center"/>
        <w:rPr>
          <w:sz w:val="24"/>
          <w:szCs w:val="24"/>
        </w:rPr>
      </w:pPr>
    </w:p>
    <w:p w:rsidR="00E05EF7" w:rsidRDefault="00E05EF7" w:rsidP="00525AE2">
      <w:pPr>
        <w:jc w:val="center"/>
        <w:rPr>
          <w:sz w:val="24"/>
          <w:szCs w:val="24"/>
        </w:rPr>
      </w:pPr>
    </w:p>
    <w:p w:rsidR="00E05EF7" w:rsidRDefault="00E05EF7" w:rsidP="00525AE2">
      <w:pPr>
        <w:jc w:val="center"/>
        <w:rPr>
          <w:sz w:val="24"/>
          <w:szCs w:val="24"/>
        </w:rPr>
      </w:pPr>
    </w:p>
    <w:p w:rsidR="00E05EF7" w:rsidRDefault="00E05EF7" w:rsidP="00525AE2">
      <w:pPr>
        <w:jc w:val="center"/>
        <w:rPr>
          <w:sz w:val="24"/>
          <w:szCs w:val="24"/>
        </w:rPr>
      </w:pPr>
    </w:p>
    <w:p w:rsidR="00E05EF7" w:rsidRDefault="00E05EF7" w:rsidP="00525AE2">
      <w:pPr>
        <w:jc w:val="center"/>
        <w:rPr>
          <w:sz w:val="24"/>
          <w:szCs w:val="24"/>
        </w:rPr>
      </w:pPr>
    </w:p>
    <w:p w:rsidR="00E05EF7" w:rsidRDefault="00E05EF7" w:rsidP="00525AE2">
      <w:pPr>
        <w:jc w:val="center"/>
        <w:rPr>
          <w:sz w:val="24"/>
          <w:szCs w:val="24"/>
        </w:rPr>
      </w:pPr>
    </w:p>
    <w:p w:rsidR="00E05EF7" w:rsidRDefault="00E05EF7" w:rsidP="00525AE2">
      <w:pPr>
        <w:jc w:val="center"/>
        <w:rPr>
          <w:sz w:val="24"/>
          <w:szCs w:val="24"/>
        </w:rPr>
      </w:pPr>
    </w:p>
    <w:p w:rsidR="00E05EF7" w:rsidRPr="00E05EF7" w:rsidRDefault="00E05EF7" w:rsidP="00E05EF7">
      <w:pPr>
        <w:rPr>
          <w:rFonts w:ascii="Times New Roman" w:hAnsi="Times New Roman" w:cs="Times New Roman"/>
          <w:sz w:val="24"/>
          <w:szCs w:val="24"/>
        </w:rPr>
      </w:pPr>
      <w:r w:rsidRPr="00E05EF7">
        <w:rPr>
          <w:rFonts w:ascii="Times New Roman" w:hAnsi="Times New Roman" w:cs="Times New Roman"/>
          <w:sz w:val="24"/>
          <w:szCs w:val="24"/>
        </w:rPr>
        <w:t>Student name: Nicoleta Florea</w:t>
      </w:r>
    </w:p>
    <w:p w:rsidR="00E05EF7" w:rsidRPr="00E05EF7" w:rsidRDefault="00E05EF7" w:rsidP="00E05EF7">
      <w:pPr>
        <w:rPr>
          <w:rFonts w:ascii="Times New Roman" w:hAnsi="Times New Roman" w:cs="Times New Roman"/>
          <w:sz w:val="24"/>
          <w:szCs w:val="24"/>
        </w:rPr>
      </w:pPr>
      <w:r w:rsidRPr="00E05EF7">
        <w:rPr>
          <w:rFonts w:ascii="Times New Roman" w:hAnsi="Times New Roman" w:cs="Times New Roman"/>
          <w:sz w:val="24"/>
          <w:szCs w:val="24"/>
        </w:rPr>
        <w:t>Student ID: 2129101</w:t>
      </w:r>
    </w:p>
    <w:p w:rsidR="00E05EF7" w:rsidRDefault="00E05EF7" w:rsidP="00E05EF7">
      <w:pPr>
        <w:rPr>
          <w:rFonts w:ascii="Times New Roman" w:hAnsi="Times New Roman" w:cs="Times New Roman"/>
          <w:sz w:val="24"/>
          <w:szCs w:val="24"/>
        </w:rPr>
      </w:pPr>
      <w:r w:rsidRPr="00E05EF7">
        <w:rPr>
          <w:rFonts w:ascii="Times New Roman" w:hAnsi="Times New Roman" w:cs="Times New Roman"/>
          <w:sz w:val="24"/>
          <w:szCs w:val="24"/>
        </w:rPr>
        <w:t>Lecturer: Jessica Newport</w:t>
      </w:r>
    </w:p>
    <w:p w:rsidR="00E05EF7" w:rsidRDefault="00E05EF7" w:rsidP="00E05EF7">
      <w:pPr>
        <w:rPr>
          <w:rFonts w:ascii="Times New Roman" w:hAnsi="Times New Roman" w:cs="Times New Roman"/>
          <w:sz w:val="24"/>
          <w:szCs w:val="24"/>
        </w:rPr>
      </w:pPr>
    </w:p>
    <w:p w:rsidR="00E05EF7" w:rsidRDefault="00E05EF7" w:rsidP="00E05EF7">
      <w:pPr>
        <w:rPr>
          <w:rFonts w:ascii="Times New Roman" w:hAnsi="Times New Roman" w:cs="Times New Roman"/>
          <w:sz w:val="24"/>
          <w:szCs w:val="24"/>
        </w:rPr>
      </w:pPr>
    </w:p>
    <w:p w:rsidR="00E05EF7" w:rsidRDefault="00E05EF7" w:rsidP="00E05EF7">
      <w:pPr>
        <w:rPr>
          <w:rFonts w:ascii="Times New Roman" w:hAnsi="Times New Roman" w:cs="Times New Roman"/>
          <w:sz w:val="24"/>
          <w:szCs w:val="24"/>
        </w:rPr>
      </w:pPr>
    </w:p>
    <w:sdt>
      <w:sdtPr>
        <w:id w:val="824704774"/>
        <w:docPartObj>
          <w:docPartGallery w:val="Table of Contents"/>
          <w:docPartUnique/>
        </w:docPartObj>
      </w:sdtPr>
      <w:sdtEndPr>
        <w:rPr>
          <w:b/>
          <w:bCs/>
          <w:noProof/>
        </w:rPr>
      </w:sdtEndPr>
      <w:sdtContent>
        <w:sdt>
          <w:sdtPr>
            <w:rPr>
              <w:rFonts w:ascii="Times New Roman" w:eastAsia="Calibri" w:hAnsi="Times New Roman" w:cs="Times New Roman"/>
              <w:color w:val="auto"/>
              <w:sz w:val="24"/>
              <w:szCs w:val="24"/>
            </w:rPr>
            <w:id w:val="513818569"/>
            <w:docPartObj>
              <w:docPartGallery w:val="Table of Contents"/>
              <w:docPartUnique/>
            </w:docPartObj>
          </w:sdtPr>
          <w:sdtEndPr>
            <w:rPr>
              <w:noProof/>
            </w:rPr>
          </w:sdtEndPr>
          <w:sdtContent>
            <w:p w:rsidR="0068412D" w:rsidRPr="0068412D" w:rsidRDefault="0068412D" w:rsidP="0068412D">
              <w:pPr>
                <w:pStyle w:val="TOCHeading"/>
                <w:spacing w:line="360" w:lineRule="auto"/>
                <w:jc w:val="both"/>
                <w:rPr>
                  <w:rFonts w:ascii="Times New Roman" w:eastAsia="Times New Roman" w:hAnsi="Times New Roman" w:cs="Times New Roman"/>
                  <w:b/>
                  <w:bCs/>
                  <w:color w:val="365F91"/>
                  <w:sz w:val="24"/>
                  <w:szCs w:val="24"/>
                  <w:lang w:eastAsia="ja-JP"/>
                </w:rPr>
              </w:pPr>
              <w:r w:rsidRPr="0068412D">
                <w:rPr>
                  <w:rFonts w:ascii="Times New Roman" w:eastAsia="Times New Roman" w:hAnsi="Times New Roman" w:cs="Times New Roman"/>
                  <w:b/>
                  <w:bCs/>
                  <w:color w:val="365F91"/>
                  <w:sz w:val="24"/>
                  <w:szCs w:val="24"/>
                  <w:lang w:eastAsia="ja-JP"/>
                </w:rPr>
                <w:t>Table of Contents</w:t>
              </w:r>
            </w:p>
            <w:p w:rsidR="0068412D" w:rsidRDefault="0068412D">
              <w:pPr>
                <w:pStyle w:val="TOC1"/>
                <w:tabs>
                  <w:tab w:val="right" w:leader="dot" w:pos="9350"/>
                </w:tabs>
                <w:rPr>
                  <w:noProof/>
                </w:rPr>
              </w:pPr>
              <w:r w:rsidRPr="0068412D">
                <w:rPr>
                  <w:rFonts w:ascii="Times New Roman" w:eastAsia="Calibri" w:hAnsi="Times New Roman" w:cs="Times New Roman"/>
                  <w:sz w:val="24"/>
                  <w:szCs w:val="24"/>
                </w:rPr>
                <w:fldChar w:fldCharType="begin"/>
              </w:r>
              <w:r w:rsidRPr="0068412D">
                <w:rPr>
                  <w:rFonts w:ascii="Times New Roman" w:eastAsia="Calibri" w:hAnsi="Times New Roman" w:cs="Times New Roman"/>
                  <w:sz w:val="24"/>
                  <w:szCs w:val="24"/>
                </w:rPr>
                <w:instrText xml:space="preserve"> TOC \o "1-3" \h \z \u </w:instrText>
              </w:r>
              <w:r w:rsidRPr="0068412D">
                <w:rPr>
                  <w:rFonts w:ascii="Times New Roman" w:eastAsia="Calibri" w:hAnsi="Times New Roman" w:cs="Times New Roman"/>
                  <w:sz w:val="24"/>
                  <w:szCs w:val="24"/>
                </w:rPr>
                <w:fldChar w:fldCharType="separate"/>
              </w:r>
              <w:hyperlink w:anchor="_Toc191309238" w:history="1">
                <w:r w:rsidRPr="00DC13A6">
                  <w:rPr>
                    <w:rStyle w:val="Hyperlink"/>
                    <w:noProof/>
                  </w:rPr>
                  <w:t>Introduction</w:t>
                </w:r>
                <w:r>
                  <w:rPr>
                    <w:noProof/>
                    <w:webHidden/>
                  </w:rPr>
                  <w:tab/>
                </w:r>
                <w:r>
                  <w:rPr>
                    <w:noProof/>
                    <w:webHidden/>
                  </w:rPr>
                  <w:fldChar w:fldCharType="begin"/>
                </w:r>
                <w:r>
                  <w:rPr>
                    <w:noProof/>
                    <w:webHidden/>
                  </w:rPr>
                  <w:instrText xml:space="preserve"> PAGEREF _Toc191309238 \h </w:instrText>
                </w:r>
                <w:r>
                  <w:rPr>
                    <w:noProof/>
                    <w:webHidden/>
                  </w:rPr>
                </w:r>
                <w:r>
                  <w:rPr>
                    <w:noProof/>
                    <w:webHidden/>
                  </w:rPr>
                  <w:fldChar w:fldCharType="separate"/>
                </w:r>
                <w:r>
                  <w:rPr>
                    <w:noProof/>
                    <w:webHidden/>
                  </w:rPr>
                  <w:t>3</w:t>
                </w:r>
                <w:r>
                  <w:rPr>
                    <w:noProof/>
                    <w:webHidden/>
                  </w:rPr>
                  <w:fldChar w:fldCharType="end"/>
                </w:r>
              </w:hyperlink>
            </w:p>
            <w:p w:rsidR="0068412D" w:rsidRDefault="00902A63">
              <w:pPr>
                <w:pStyle w:val="TOC1"/>
                <w:tabs>
                  <w:tab w:val="right" w:leader="dot" w:pos="9350"/>
                </w:tabs>
                <w:rPr>
                  <w:noProof/>
                </w:rPr>
              </w:pPr>
              <w:hyperlink w:anchor="_Toc191309239" w:history="1">
                <w:r w:rsidR="0068412D" w:rsidRPr="00DC13A6">
                  <w:rPr>
                    <w:rStyle w:val="Hyperlink"/>
                    <w:noProof/>
                  </w:rPr>
                  <w:t>Kolb’s Reflective cycle</w:t>
                </w:r>
                <w:r w:rsidR="0068412D">
                  <w:rPr>
                    <w:noProof/>
                    <w:webHidden/>
                  </w:rPr>
                  <w:tab/>
                </w:r>
                <w:r w:rsidR="0068412D">
                  <w:rPr>
                    <w:noProof/>
                    <w:webHidden/>
                  </w:rPr>
                  <w:fldChar w:fldCharType="begin"/>
                </w:r>
                <w:r w:rsidR="0068412D">
                  <w:rPr>
                    <w:noProof/>
                    <w:webHidden/>
                  </w:rPr>
                  <w:instrText xml:space="preserve"> PAGEREF _Toc191309239 \h </w:instrText>
                </w:r>
                <w:r w:rsidR="0068412D">
                  <w:rPr>
                    <w:noProof/>
                    <w:webHidden/>
                  </w:rPr>
                </w:r>
                <w:r w:rsidR="0068412D">
                  <w:rPr>
                    <w:noProof/>
                    <w:webHidden/>
                  </w:rPr>
                  <w:fldChar w:fldCharType="separate"/>
                </w:r>
                <w:r w:rsidR="0068412D">
                  <w:rPr>
                    <w:noProof/>
                    <w:webHidden/>
                  </w:rPr>
                  <w:t>4</w:t>
                </w:r>
                <w:r w:rsidR="0068412D">
                  <w:rPr>
                    <w:noProof/>
                    <w:webHidden/>
                  </w:rPr>
                  <w:fldChar w:fldCharType="end"/>
                </w:r>
              </w:hyperlink>
            </w:p>
            <w:p w:rsidR="0068412D" w:rsidRDefault="00902A63">
              <w:pPr>
                <w:pStyle w:val="TOC1"/>
                <w:tabs>
                  <w:tab w:val="right" w:leader="dot" w:pos="9350"/>
                </w:tabs>
                <w:rPr>
                  <w:noProof/>
                </w:rPr>
              </w:pPr>
              <w:hyperlink w:anchor="_Toc191309240" w:history="1">
                <w:r w:rsidR="0068412D" w:rsidRPr="00DC13A6">
                  <w:rPr>
                    <w:rStyle w:val="Hyperlink"/>
                    <w:noProof/>
                  </w:rPr>
                  <w:t>Concrete Experience</w:t>
                </w:r>
                <w:r w:rsidR="0068412D">
                  <w:rPr>
                    <w:noProof/>
                    <w:webHidden/>
                  </w:rPr>
                  <w:tab/>
                </w:r>
                <w:r w:rsidR="0068412D">
                  <w:rPr>
                    <w:noProof/>
                    <w:webHidden/>
                  </w:rPr>
                  <w:fldChar w:fldCharType="begin"/>
                </w:r>
                <w:r w:rsidR="0068412D">
                  <w:rPr>
                    <w:noProof/>
                    <w:webHidden/>
                  </w:rPr>
                  <w:instrText xml:space="preserve"> PAGEREF _Toc191309240 \h </w:instrText>
                </w:r>
                <w:r w:rsidR="0068412D">
                  <w:rPr>
                    <w:noProof/>
                    <w:webHidden/>
                  </w:rPr>
                </w:r>
                <w:r w:rsidR="0068412D">
                  <w:rPr>
                    <w:noProof/>
                    <w:webHidden/>
                  </w:rPr>
                  <w:fldChar w:fldCharType="separate"/>
                </w:r>
                <w:r w:rsidR="0068412D">
                  <w:rPr>
                    <w:noProof/>
                    <w:webHidden/>
                  </w:rPr>
                  <w:t>4</w:t>
                </w:r>
                <w:r w:rsidR="0068412D">
                  <w:rPr>
                    <w:noProof/>
                    <w:webHidden/>
                  </w:rPr>
                  <w:fldChar w:fldCharType="end"/>
                </w:r>
              </w:hyperlink>
            </w:p>
            <w:p w:rsidR="0068412D" w:rsidRDefault="00902A63">
              <w:pPr>
                <w:pStyle w:val="TOC1"/>
                <w:tabs>
                  <w:tab w:val="right" w:leader="dot" w:pos="9350"/>
                </w:tabs>
                <w:rPr>
                  <w:noProof/>
                </w:rPr>
              </w:pPr>
              <w:hyperlink w:anchor="_Toc191309241" w:history="1">
                <w:r w:rsidR="0068412D" w:rsidRPr="00DC13A6">
                  <w:rPr>
                    <w:rStyle w:val="Hyperlink"/>
                    <w:noProof/>
                  </w:rPr>
                  <w:t>Reflective Observation</w:t>
                </w:r>
                <w:r w:rsidR="0068412D">
                  <w:rPr>
                    <w:noProof/>
                    <w:webHidden/>
                  </w:rPr>
                  <w:tab/>
                </w:r>
                <w:r w:rsidR="0068412D">
                  <w:rPr>
                    <w:noProof/>
                    <w:webHidden/>
                  </w:rPr>
                  <w:fldChar w:fldCharType="begin"/>
                </w:r>
                <w:r w:rsidR="0068412D">
                  <w:rPr>
                    <w:noProof/>
                    <w:webHidden/>
                  </w:rPr>
                  <w:instrText xml:space="preserve"> PAGEREF _Toc191309241 \h </w:instrText>
                </w:r>
                <w:r w:rsidR="0068412D">
                  <w:rPr>
                    <w:noProof/>
                    <w:webHidden/>
                  </w:rPr>
                </w:r>
                <w:r w:rsidR="0068412D">
                  <w:rPr>
                    <w:noProof/>
                    <w:webHidden/>
                  </w:rPr>
                  <w:fldChar w:fldCharType="separate"/>
                </w:r>
                <w:r w:rsidR="0068412D">
                  <w:rPr>
                    <w:noProof/>
                    <w:webHidden/>
                  </w:rPr>
                  <w:t>4</w:t>
                </w:r>
                <w:r w:rsidR="0068412D">
                  <w:rPr>
                    <w:noProof/>
                    <w:webHidden/>
                  </w:rPr>
                  <w:fldChar w:fldCharType="end"/>
                </w:r>
              </w:hyperlink>
            </w:p>
            <w:p w:rsidR="0068412D" w:rsidRDefault="00902A63">
              <w:pPr>
                <w:pStyle w:val="TOC1"/>
                <w:tabs>
                  <w:tab w:val="right" w:leader="dot" w:pos="9350"/>
                </w:tabs>
                <w:rPr>
                  <w:noProof/>
                </w:rPr>
              </w:pPr>
              <w:hyperlink w:anchor="_Toc191309242" w:history="1">
                <w:r w:rsidR="0068412D" w:rsidRPr="00DC13A6">
                  <w:rPr>
                    <w:rStyle w:val="Hyperlink"/>
                    <w:noProof/>
                  </w:rPr>
                  <w:t>Abstract Conceptualisation</w:t>
                </w:r>
                <w:r w:rsidR="0068412D">
                  <w:rPr>
                    <w:noProof/>
                    <w:webHidden/>
                  </w:rPr>
                  <w:tab/>
                </w:r>
                <w:r w:rsidR="0068412D">
                  <w:rPr>
                    <w:noProof/>
                    <w:webHidden/>
                  </w:rPr>
                  <w:fldChar w:fldCharType="begin"/>
                </w:r>
                <w:r w:rsidR="0068412D">
                  <w:rPr>
                    <w:noProof/>
                    <w:webHidden/>
                  </w:rPr>
                  <w:instrText xml:space="preserve"> PAGEREF _Toc191309242 \h </w:instrText>
                </w:r>
                <w:r w:rsidR="0068412D">
                  <w:rPr>
                    <w:noProof/>
                    <w:webHidden/>
                  </w:rPr>
                </w:r>
                <w:r w:rsidR="0068412D">
                  <w:rPr>
                    <w:noProof/>
                    <w:webHidden/>
                  </w:rPr>
                  <w:fldChar w:fldCharType="separate"/>
                </w:r>
                <w:r w:rsidR="0068412D">
                  <w:rPr>
                    <w:noProof/>
                    <w:webHidden/>
                  </w:rPr>
                  <w:t>5</w:t>
                </w:r>
                <w:r w:rsidR="0068412D">
                  <w:rPr>
                    <w:noProof/>
                    <w:webHidden/>
                  </w:rPr>
                  <w:fldChar w:fldCharType="end"/>
                </w:r>
              </w:hyperlink>
            </w:p>
            <w:p w:rsidR="0068412D" w:rsidRDefault="00902A63">
              <w:pPr>
                <w:pStyle w:val="TOC1"/>
                <w:tabs>
                  <w:tab w:val="right" w:leader="dot" w:pos="9350"/>
                </w:tabs>
                <w:rPr>
                  <w:noProof/>
                </w:rPr>
              </w:pPr>
              <w:hyperlink w:anchor="_Toc191309243" w:history="1">
                <w:r w:rsidR="0068412D" w:rsidRPr="00DC13A6">
                  <w:rPr>
                    <w:rStyle w:val="Hyperlink"/>
                    <w:noProof/>
                  </w:rPr>
                  <w:t>Active Experimentation</w:t>
                </w:r>
                <w:r w:rsidR="0068412D">
                  <w:rPr>
                    <w:noProof/>
                    <w:webHidden/>
                  </w:rPr>
                  <w:tab/>
                </w:r>
                <w:r w:rsidR="0068412D">
                  <w:rPr>
                    <w:noProof/>
                    <w:webHidden/>
                  </w:rPr>
                  <w:fldChar w:fldCharType="begin"/>
                </w:r>
                <w:r w:rsidR="0068412D">
                  <w:rPr>
                    <w:noProof/>
                    <w:webHidden/>
                  </w:rPr>
                  <w:instrText xml:space="preserve"> PAGEREF _Toc191309243 \h </w:instrText>
                </w:r>
                <w:r w:rsidR="0068412D">
                  <w:rPr>
                    <w:noProof/>
                    <w:webHidden/>
                  </w:rPr>
                </w:r>
                <w:r w:rsidR="0068412D">
                  <w:rPr>
                    <w:noProof/>
                    <w:webHidden/>
                  </w:rPr>
                  <w:fldChar w:fldCharType="separate"/>
                </w:r>
                <w:r w:rsidR="0068412D">
                  <w:rPr>
                    <w:noProof/>
                    <w:webHidden/>
                  </w:rPr>
                  <w:t>5</w:t>
                </w:r>
                <w:r w:rsidR="0068412D">
                  <w:rPr>
                    <w:noProof/>
                    <w:webHidden/>
                  </w:rPr>
                  <w:fldChar w:fldCharType="end"/>
                </w:r>
              </w:hyperlink>
            </w:p>
            <w:p w:rsidR="0068412D" w:rsidRDefault="00902A63">
              <w:pPr>
                <w:pStyle w:val="TOC1"/>
                <w:tabs>
                  <w:tab w:val="right" w:leader="dot" w:pos="9350"/>
                </w:tabs>
                <w:rPr>
                  <w:noProof/>
                </w:rPr>
              </w:pPr>
              <w:hyperlink w:anchor="_Toc191309244" w:history="1">
                <w:r w:rsidR="0068412D" w:rsidRPr="00DC13A6">
                  <w:rPr>
                    <w:rStyle w:val="Hyperlink"/>
                    <w:noProof/>
                  </w:rPr>
                  <w:t>Critical Analysis of Work-Based Skills and Technical Knowledge</w:t>
                </w:r>
                <w:r w:rsidR="0068412D">
                  <w:rPr>
                    <w:noProof/>
                    <w:webHidden/>
                  </w:rPr>
                  <w:tab/>
                </w:r>
                <w:r w:rsidR="0068412D">
                  <w:rPr>
                    <w:noProof/>
                    <w:webHidden/>
                  </w:rPr>
                  <w:fldChar w:fldCharType="begin"/>
                </w:r>
                <w:r w:rsidR="0068412D">
                  <w:rPr>
                    <w:noProof/>
                    <w:webHidden/>
                  </w:rPr>
                  <w:instrText xml:space="preserve"> PAGEREF _Toc191309244 \h </w:instrText>
                </w:r>
                <w:r w:rsidR="0068412D">
                  <w:rPr>
                    <w:noProof/>
                    <w:webHidden/>
                  </w:rPr>
                </w:r>
                <w:r w:rsidR="0068412D">
                  <w:rPr>
                    <w:noProof/>
                    <w:webHidden/>
                  </w:rPr>
                  <w:fldChar w:fldCharType="separate"/>
                </w:r>
                <w:r w:rsidR="0068412D">
                  <w:rPr>
                    <w:noProof/>
                    <w:webHidden/>
                  </w:rPr>
                  <w:t>5</w:t>
                </w:r>
                <w:r w:rsidR="0068412D">
                  <w:rPr>
                    <w:noProof/>
                    <w:webHidden/>
                  </w:rPr>
                  <w:fldChar w:fldCharType="end"/>
                </w:r>
              </w:hyperlink>
            </w:p>
            <w:p w:rsidR="0068412D" w:rsidRDefault="00902A63">
              <w:pPr>
                <w:pStyle w:val="TOC1"/>
                <w:tabs>
                  <w:tab w:val="right" w:leader="dot" w:pos="9350"/>
                </w:tabs>
                <w:rPr>
                  <w:noProof/>
                </w:rPr>
              </w:pPr>
              <w:hyperlink w:anchor="_Toc191309245" w:history="1">
                <w:r w:rsidR="0068412D" w:rsidRPr="00DC13A6">
                  <w:rPr>
                    <w:rStyle w:val="Hyperlink"/>
                    <w:noProof/>
                  </w:rPr>
                  <w:t>Reflection on Organisational Issues</w:t>
                </w:r>
                <w:r w:rsidR="0068412D">
                  <w:rPr>
                    <w:noProof/>
                    <w:webHidden/>
                  </w:rPr>
                  <w:tab/>
                </w:r>
                <w:r w:rsidR="0068412D">
                  <w:rPr>
                    <w:noProof/>
                    <w:webHidden/>
                  </w:rPr>
                  <w:fldChar w:fldCharType="begin"/>
                </w:r>
                <w:r w:rsidR="0068412D">
                  <w:rPr>
                    <w:noProof/>
                    <w:webHidden/>
                  </w:rPr>
                  <w:instrText xml:space="preserve"> PAGEREF _Toc191309245 \h </w:instrText>
                </w:r>
                <w:r w:rsidR="0068412D">
                  <w:rPr>
                    <w:noProof/>
                    <w:webHidden/>
                  </w:rPr>
                </w:r>
                <w:r w:rsidR="0068412D">
                  <w:rPr>
                    <w:noProof/>
                    <w:webHidden/>
                  </w:rPr>
                  <w:fldChar w:fldCharType="separate"/>
                </w:r>
                <w:r w:rsidR="0068412D">
                  <w:rPr>
                    <w:noProof/>
                    <w:webHidden/>
                  </w:rPr>
                  <w:t>7</w:t>
                </w:r>
                <w:r w:rsidR="0068412D">
                  <w:rPr>
                    <w:noProof/>
                    <w:webHidden/>
                  </w:rPr>
                  <w:fldChar w:fldCharType="end"/>
                </w:r>
              </w:hyperlink>
            </w:p>
            <w:p w:rsidR="0068412D" w:rsidRDefault="00902A63">
              <w:pPr>
                <w:pStyle w:val="TOC1"/>
                <w:tabs>
                  <w:tab w:val="right" w:leader="dot" w:pos="9350"/>
                </w:tabs>
                <w:rPr>
                  <w:noProof/>
                </w:rPr>
              </w:pPr>
              <w:hyperlink w:anchor="_Toc191309246" w:history="1">
                <w:r w:rsidR="0068412D" w:rsidRPr="00DC13A6">
                  <w:rPr>
                    <w:rStyle w:val="Hyperlink"/>
                    <w:noProof/>
                  </w:rPr>
                  <w:t>Conclusion and Action Plan</w:t>
                </w:r>
                <w:r w:rsidR="0068412D">
                  <w:rPr>
                    <w:noProof/>
                    <w:webHidden/>
                  </w:rPr>
                  <w:tab/>
                </w:r>
                <w:r w:rsidR="0068412D">
                  <w:rPr>
                    <w:noProof/>
                    <w:webHidden/>
                  </w:rPr>
                  <w:fldChar w:fldCharType="begin"/>
                </w:r>
                <w:r w:rsidR="0068412D">
                  <w:rPr>
                    <w:noProof/>
                    <w:webHidden/>
                  </w:rPr>
                  <w:instrText xml:space="preserve"> PAGEREF _Toc191309246 \h </w:instrText>
                </w:r>
                <w:r w:rsidR="0068412D">
                  <w:rPr>
                    <w:noProof/>
                    <w:webHidden/>
                  </w:rPr>
                </w:r>
                <w:r w:rsidR="0068412D">
                  <w:rPr>
                    <w:noProof/>
                    <w:webHidden/>
                  </w:rPr>
                  <w:fldChar w:fldCharType="separate"/>
                </w:r>
                <w:r w:rsidR="0068412D">
                  <w:rPr>
                    <w:noProof/>
                    <w:webHidden/>
                  </w:rPr>
                  <w:t>8</w:t>
                </w:r>
                <w:r w:rsidR="0068412D">
                  <w:rPr>
                    <w:noProof/>
                    <w:webHidden/>
                  </w:rPr>
                  <w:fldChar w:fldCharType="end"/>
                </w:r>
              </w:hyperlink>
            </w:p>
            <w:p w:rsidR="0068412D" w:rsidRDefault="00902A63">
              <w:pPr>
                <w:pStyle w:val="TOC1"/>
                <w:tabs>
                  <w:tab w:val="right" w:leader="dot" w:pos="9350"/>
                </w:tabs>
                <w:rPr>
                  <w:noProof/>
                </w:rPr>
              </w:pPr>
              <w:hyperlink w:anchor="_Toc191309247" w:history="1">
                <w:r w:rsidR="0068412D" w:rsidRPr="00DC13A6">
                  <w:rPr>
                    <w:rStyle w:val="Hyperlink"/>
                    <w:noProof/>
                  </w:rPr>
                  <w:t>References</w:t>
                </w:r>
                <w:r w:rsidR="0068412D">
                  <w:rPr>
                    <w:noProof/>
                    <w:webHidden/>
                  </w:rPr>
                  <w:tab/>
                </w:r>
                <w:r w:rsidR="0068412D">
                  <w:rPr>
                    <w:noProof/>
                    <w:webHidden/>
                  </w:rPr>
                  <w:fldChar w:fldCharType="begin"/>
                </w:r>
                <w:r w:rsidR="0068412D">
                  <w:rPr>
                    <w:noProof/>
                    <w:webHidden/>
                  </w:rPr>
                  <w:instrText xml:space="preserve"> PAGEREF _Toc191309247 \h </w:instrText>
                </w:r>
                <w:r w:rsidR="0068412D">
                  <w:rPr>
                    <w:noProof/>
                    <w:webHidden/>
                  </w:rPr>
                </w:r>
                <w:r w:rsidR="0068412D">
                  <w:rPr>
                    <w:noProof/>
                    <w:webHidden/>
                  </w:rPr>
                  <w:fldChar w:fldCharType="separate"/>
                </w:r>
                <w:r w:rsidR="0068412D">
                  <w:rPr>
                    <w:noProof/>
                    <w:webHidden/>
                  </w:rPr>
                  <w:t>9</w:t>
                </w:r>
                <w:r w:rsidR="0068412D">
                  <w:rPr>
                    <w:noProof/>
                    <w:webHidden/>
                  </w:rPr>
                  <w:fldChar w:fldCharType="end"/>
                </w:r>
              </w:hyperlink>
            </w:p>
            <w:p w:rsidR="0068412D" w:rsidRPr="0068412D" w:rsidRDefault="0068412D" w:rsidP="0068412D">
              <w:pPr>
                <w:spacing w:before="240" w:after="200" w:line="360" w:lineRule="auto"/>
                <w:jc w:val="both"/>
                <w:rPr>
                  <w:rFonts w:ascii="Times New Roman" w:eastAsia="Calibri" w:hAnsi="Times New Roman" w:cs="Times New Roman"/>
                  <w:noProof/>
                  <w:sz w:val="24"/>
                  <w:szCs w:val="24"/>
                </w:rPr>
              </w:pPr>
              <w:r w:rsidRPr="0068412D">
                <w:rPr>
                  <w:rFonts w:ascii="Times New Roman" w:eastAsia="Calibri" w:hAnsi="Times New Roman" w:cs="Times New Roman"/>
                  <w:b/>
                  <w:bCs/>
                  <w:noProof/>
                  <w:sz w:val="24"/>
                  <w:szCs w:val="24"/>
                </w:rPr>
                <w:fldChar w:fldCharType="end"/>
              </w:r>
            </w:p>
          </w:sdtContent>
        </w:sdt>
        <w:p w:rsidR="0068412D" w:rsidRDefault="00902A63" w:rsidP="0068412D">
          <w:pPr>
            <w:pStyle w:val="TOCHeading"/>
          </w:pPr>
        </w:p>
      </w:sdtContent>
    </w:sdt>
    <w:p w:rsidR="00E05EF7" w:rsidRDefault="00E05EF7" w:rsidP="00E05EF7">
      <w:pPr>
        <w:rPr>
          <w:rFonts w:ascii="Times New Roman" w:hAnsi="Times New Roman" w:cs="Times New Roman"/>
          <w:sz w:val="24"/>
          <w:szCs w:val="24"/>
        </w:rPr>
      </w:pPr>
    </w:p>
    <w:p w:rsidR="00E05EF7" w:rsidRDefault="00E05EF7" w:rsidP="00E05EF7">
      <w:pPr>
        <w:rPr>
          <w:rFonts w:ascii="Times New Roman" w:hAnsi="Times New Roman" w:cs="Times New Roman"/>
          <w:sz w:val="24"/>
          <w:szCs w:val="24"/>
        </w:rPr>
      </w:pPr>
    </w:p>
    <w:p w:rsidR="00E05EF7" w:rsidRDefault="00E05EF7" w:rsidP="00E05EF7">
      <w:pPr>
        <w:rPr>
          <w:rFonts w:ascii="Times New Roman" w:hAnsi="Times New Roman" w:cs="Times New Roman"/>
          <w:sz w:val="24"/>
          <w:szCs w:val="24"/>
        </w:rPr>
      </w:pPr>
    </w:p>
    <w:p w:rsidR="00E05EF7" w:rsidRDefault="00E05EF7" w:rsidP="00E05EF7">
      <w:pPr>
        <w:rPr>
          <w:rFonts w:ascii="Times New Roman" w:hAnsi="Times New Roman" w:cs="Times New Roman"/>
          <w:sz w:val="24"/>
          <w:szCs w:val="24"/>
        </w:rPr>
      </w:pPr>
    </w:p>
    <w:p w:rsidR="00E05EF7" w:rsidRDefault="00E05EF7" w:rsidP="00E05EF7">
      <w:pPr>
        <w:rPr>
          <w:rFonts w:ascii="Times New Roman" w:hAnsi="Times New Roman" w:cs="Times New Roman"/>
          <w:sz w:val="24"/>
          <w:szCs w:val="24"/>
        </w:rPr>
      </w:pPr>
    </w:p>
    <w:p w:rsidR="00E05EF7" w:rsidRDefault="00E05EF7" w:rsidP="00E05EF7">
      <w:pPr>
        <w:rPr>
          <w:rFonts w:ascii="Times New Roman" w:hAnsi="Times New Roman" w:cs="Times New Roman"/>
          <w:sz w:val="24"/>
          <w:szCs w:val="24"/>
        </w:rPr>
      </w:pPr>
    </w:p>
    <w:p w:rsidR="00E05EF7" w:rsidRDefault="00E05EF7" w:rsidP="00E05EF7">
      <w:pPr>
        <w:rPr>
          <w:rFonts w:ascii="Times New Roman" w:hAnsi="Times New Roman" w:cs="Times New Roman"/>
          <w:sz w:val="24"/>
          <w:szCs w:val="24"/>
        </w:rPr>
      </w:pPr>
    </w:p>
    <w:p w:rsidR="00E05EF7" w:rsidRDefault="00E05EF7" w:rsidP="00E05EF7">
      <w:pPr>
        <w:rPr>
          <w:rFonts w:ascii="Times New Roman" w:hAnsi="Times New Roman" w:cs="Times New Roman"/>
          <w:sz w:val="24"/>
          <w:szCs w:val="24"/>
        </w:rPr>
      </w:pPr>
    </w:p>
    <w:p w:rsidR="00E05EF7" w:rsidRDefault="00E05EF7" w:rsidP="00E05EF7">
      <w:pPr>
        <w:rPr>
          <w:rFonts w:ascii="Times New Roman" w:hAnsi="Times New Roman" w:cs="Times New Roman"/>
          <w:sz w:val="24"/>
          <w:szCs w:val="24"/>
        </w:rPr>
      </w:pPr>
    </w:p>
    <w:p w:rsidR="00E05EF7" w:rsidRDefault="00E05EF7" w:rsidP="00E05EF7">
      <w:pPr>
        <w:rPr>
          <w:rFonts w:ascii="Times New Roman" w:hAnsi="Times New Roman" w:cs="Times New Roman"/>
          <w:sz w:val="24"/>
          <w:szCs w:val="24"/>
        </w:rPr>
      </w:pPr>
    </w:p>
    <w:p w:rsidR="00E05EF7" w:rsidRDefault="00E05EF7" w:rsidP="00E05EF7">
      <w:pPr>
        <w:rPr>
          <w:rFonts w:ascii="Times New Roman" w:hAnsi="Times New Roman" w:cs="Times New Roman"/>
          <w:sz w:val="24"/>
          <w:szCs w:val="24"/>
        </w:rPr>
      </w:pPr>
    </w:p>
    <w:p w:rsidR="00E05EF7" w:rsidRDefault="00E05EF7" w:rsidP="00E05EF7">
      <w:pPr>
        <w:rPr>
          <w:rFonts w:ascii="Times New Roman" w:hAnsi="Times New Roman" w:cs="Times New Roman"/>
          <w:sz w:val="24"/>
          <w:szCs w:val="24"/>
        </w:rPr>
      </w:pPr>
    </w:p>
    <w:p w:rsidR="00E05EF7" w:rsidRDefault="00E05EF7" w:rsidP="00E05EF7">
      <w:pPr>
        <w:rPr>
          <w:rFonts w:ascii="Times New Roman" w:hAnsi="Times New Roman" w:cs="Times New Roman"/>
          <w:sz w:val="24"/>
          <w:szCs w:val="24"/>
        </w:rPr>
      </w:pPr>
    </w:p>
    <w:p w:rsidR="00E05EF7" w:rsidRDefault="00E05EF7" w:rsidP="00E05EF7">
      <w:pPr>
        <w:rPr>
          <w:rFonts w:ascii="Times New Roman" w:hAnsi="Times New Roman" w:cs="Times New Roman"/>
          <w:sz w:val="24"/>
          <w:szCs w:val="24"/>
        </w:rPr>
      </w:pPr>
    </w:p>
    <w:p w:rsidR="00E05EF7" w:rsidRDefault="00E05EF7" w:rsidP="00E05EF7">
      <w:pPr>
        <w:rPr>
          <w:rFonts w:ascii="Times New Roman" w:hAnsi="Times New Roman" w:cs="Times New Roman"/>
          <w:sz w:val="24"/>
          <w:szCs w:val="24"/>
        </w:rPr>
      </w:pPr>
    </w:p>
    <w:p w:rsidR="00E05EF7" w:rsidRDefault="00E05EF7" w:rsidP="0068412D">
      <w:pPr>
        <w:pStyle w:val="Heading1"/>
      </w:pPr>
      <w:bookmarkStart w:id="1" w:name="_Toc191309238"/>
      <w:r w:rsidRPr="00E05EF7">
        <w:lastRenderedPageBreak/>
        <w:t>Introduction</w:t>
      </w:r>
      <w:bookmarkEnd w:id="1"/>
    </w:p>
    <w:p w:rsidR="00E05EF7" w:rsidRDefault="00E05EF7" w:rsidP="00E05EF7">
      <w:pPr>
        <w:spacing w:line="360" w:lineRule="auto"/>
        <w:rPr>
          <w:rFonts w:ascii="Times New Roman" w:hAnsi="Times New Roman" w:cs="Times New Roman"/>
          <w:sz w:val="24"/>
          <w:szCs w:val="24"/>
        </w:rPr>
      </w:pPr>
      <w:r w:rsidRPr="00E05EF7">
        <w:rPr>
          <w:rFonts w:ascii="Times New Roman" w:hAnsi="Times New Roman" w:cs="Times New Roman"/>
          <w:sz w:val="24"/>
          <w:szCs w:val="24"/>
        </w:rPr>
        <w:t xml:space="preserve">The Hilton East Midlands Airport is a hospitality that offers services to most clientele who may be on business trips, on leisure, or attending business events. Its F&amp;B is a vital contributing factor in ensuring the best guest satisfaction and the restaurant is among them. Among the defined specialties, services provided are La carte services, conferences, and other special event categories within a restaurant franchise all delivered and experienced to the optimum. The placement involved observing the Restaurant Manager as this position is a key tactical managerial position in the F&amp;B segment of the hotel business. This placement is valuable chance to start to link the concepts learned in the classroom with practice as well as a person’s growth (Budd </w:t>
      </w:r>
      <w:r w:rsidRPr="00E05EF7">
        <w:rPr>
          <w:rFonts w:ascii="Times New Roman" w:hAnsi="Times New Roman" w:cs="Times New Roman"/>
          <w:i/>
          <w:sz w:val="24"/>
          <w:szCs w:val="24"/>
        </w:rPr>
        <w:t>et al.,</w:t>
      </w:r>
      <w:r w:rsidRPr="00E05EF7">
        <w:rPr>
          <w:rFonts w:ascii="Times New Roman" w:hAnsi="Times New Roman" w:cs="Times New Roman"/>
          <w:sz w:val="24"/>
          <w:szCs w:val="24"/>
        </w:rPr>
        <w:t xml:space="preserve"> 2024).</w:t>
      </w:r>
    </w:p>
    <w:p w:rsidR="00E05EF7" w:rsidRDefault="00E05EF7" w:rsidP="00E05EF7">
      <w:pPr>
        <w:spacing w:line="360" w:lineRule="auto"/>
        <w:rPr>
          <w:rFonts w:ascii="Times New Roman" w:hAnsi="Times New Roman" w:cs="Times New Roman"/>
          <w:sz w:val="24"/>
          <w:szCs w:val="24"/>
        </w:rPr>
      </w:pPr>
    </w:p>
    <w:p w:rsidR="00E05EF7" w:rsidRDefault="00E05EF7" w:rsidP="00E05EF7">
      <w:pPr>
        <w:spacing w:line="360" w:lineRule="auto"/>
        <w:rPr>
          <w:rFonts w:ascii="Times New Roman" w:hAnsi="Times New Roman" w:cs="Times New Roman"/>
          <w:sz w:val="24"/>
          <w:szCs w:val="24"/>
        </w:rPr>
      </w:pPr>
    </w:p>
    <w:p w:rsidR="00E05EF7" w:rsidRDefault="00E05EF7" w:rsidP="00E05EF7">
      <w:pPr>
        <w:spacing w:line="360" w:lineRule="auto"/>
        <w:rPr>
          <w:rFonts w:ascii="Times New Roman" w:hAnsi="Times New Roman" w:cs="Times New Roman"/>
          <w:sz w:val="24"/>
          <w:szCs w:val="24"/>
        </w:rPr>
      </w:pPr>
    </w:p>
    <w:p w:rsidR="00E05EF7" w:rsidRDefault="00E05EF7" w:rsidP="00E05EF7">
      <w:pPr>
        <w:spacing w:line="360" w:lineRule="auto"/>
        <w:rPr>
          <w:rFonts w:ascii="Times New Roman" w:hAnsi="Times New Roman" w:cs="Times New Roman"/>
          <w:sz w:val="24"/>
          <w:szCs w:val="24"/>
        </w:rPr>
      </w:pPr>
    </w:p>
    <w:p w:rsidR="00E05EF7" w:rsidRDefault="00E05EF7" w:rsidP="00E05EF7">
      <w:pPr>
        <w:spacing w:line="360" w:lineRule="auto"/>
        <w:rPr>
          <w:rFonts w:ascii="Times New Roman" w:hAnsi="Times New Roman" w:cs="Times New Roman"/>
          <w:sz w:val="24"/>
          <w:szCs w:val="24"/>
        </w:rPr>
      </w:pPr>
    </w:p>
    <w:p w:rsidR="00E05EF7" w:rsidRDefault="00E05EF7" w:rsidP="00E05EF7">
      <w:pPr>
        <w:spacing w:line="360" w:lineRule="auto"/>
        <w:rPr>
          <w:rFonts w:ascii="Times New Roman" w:hAnsi="Times New Roman" w:cs="Times New Roman"/>
          <w:sz w:val="24"/>
          <w:szCs w:val="24"/>
        </w:rPr>
      </w:pPr>
    </w:p>
    <w:p w:rsidR="00E05EF7" w:rsidRDefault="00E05EF7" w:rsidP="00E05EF7">
      <w:pPr>
        <w:spacing w:line="360" w:lineRule="auto"/>
        <w:rPr>
          <w:rFonts w:ascii="Times New Roman" w:hAnsi="Times New Roman" w:cs="Times New Roman"/>
          <w:sz w:val="24"/>
          <w:szCs w:val="24"/>
        </w:rPr>
      </w:pPr>
    </w:p>
    <w:p w:rsidR="00E05EF7" w:rsidRDefault="00E05EF7" w:rsidP="00E05EF7">
      <w:pPr>
        <w:spacing w:line="360" w:lineRule="auto"/>
        <w:rPr>
          <w:rFonts w:ascii="Times New Roman" w:hAnsi="Times New Roman" w:cs="Times New Roman"/>
          <w:sz w:val="24"/>
          <w:szCs w:val="24"/>
        </w:rPr>
      </w:pPr>
    </w:p>
    <w:p w:rsidR="00E05EF7" w:rsidRDefault="00E05EF7" w:rsidP="00E05EF7">
      <w:pPr>
        <w:spacing w:line="360" w:lineRule="auto"/>
        <w:rPr>
          <w:rFonts w:ascii="Times New Roman" w:hAnsi="Times New Roman" w:cs="Times New Roman"/>
          <w:sz w:val="24"/>
          <w:szCs w:val="24"/>
        </w:rPr>
      </w:pPr>
    </w:p>
    <w:p w:rsidR="00E05EF7" w:rsidRDefault="00E05EF7" w:rsidP="00E05EF7">
      <w:pPr>
        <w:spacing w:line="360" w:lineRule="auto"/>
        <w:rPr>
          <w:rFonts w:ascii="Times New Roman" w:hAnsi="Times New Roman" w:cs="Times New Roman"/>
          <w:sz w:val="24"/>
          <w:szCs w:val="24"/>
        </w:rPr>
      </w:pPr>
    </w:p>
    <w:p w:rsidR="00E05EF7" w:rsidRDefault="00E05EF7" w:rsidP="00E05EF7">
      <w:pPr>
        <w:spacing w:line="360" w:lineRule="auto"/>
        <w:rPr>
          <w:rFonts w:ascii="Times New Roman" w:hAnsi="Times New Roman" w:cs="Times New Roman"/>
          <w:sz w:val="24"/>
          <w:szCs w:val="24"/>
        </w:rPr>
      </w:pPr>
    </w:p>
    <w:p w:rsidR="00E05EF7" w:rsidRDefault="00E05EF7" w:rsidP="00E05EF7">
      <w:pPr>
        <w:spacing w:line="360" w:lineRule="auto"/>
        <w:rPr>
          <w:rFonts w:ascii="Times New Roman" w:hAnsi="Times New Roman" w:cs="Times New Roman"/>
          <w:sz w:val="24"/>
          <w:szCs w:val="24"/>
        </w:rPr>
      </w:pPr>
    </w:p>
    <w:p w:rsidR="00E05EF7" w:rsidRDefault="00E05EF7" w:rsidP="00E05EF7">
      <w:pPr>
        <w:spacing w:line="360" w:lineRule="auto"/>
        <w:rPr>
          <w:rFonts w:ascii="Times New Roman" w:hAnsi="Times New Roman" w:cs="Times New Roman"/>
          <w:sz w:val="24"/>
          <w:szCs w:val="24"/>
        </w:rPr>
      </w:pPr>
    </w:p>
    <w:p w:rsidR="00E05EF7" w:rsidRDefault="00E05EF7" w:rsidP="00E05EF7">
      <w:pPr>
        <w:spacing w:line="360" w:lineRule="auto"/>
        <w:rPr>
          <w:rFonts w:ascii="Times New Roman" w:hAnsi="Times New Roman" w:cs="Times New Roman"/>
          <w:sz w:val="24"/>
          <w:szCs w:val="24"/>
        </w:rPr>
      </w:pPr>
    </w:p>
    <w:p w:rsidR="00E05EF7" w:rsidRDefault="00E05EF7" w:rsidP="00E05EF7">
      <w:pPr>
        <w:spacing w:line="360" w:lineRule="auto"/>
        <w:rPr>
          <w:rFonts w:ascii="Times New Roman" w:hAnsi="Times New Roman" w:cs="Times New Roman"/>
          <w:sz w:val="24"/>
          <w:szCs w:val="24"/>
        </w:rPr>
      </w:pPr>
    </w:p>
    <w:p w:rsidR="00E05EF7" w:rsidRPr="00E05EF7" w:rsidRDefault="00E05EF7" w:rsidP="0068412D">
      <w:pPr>
        <w:pStyle w:val="Heading1"/>
      </w:pPr>
      <w:bookmarkStart w:id="2" w:name="_Toc191309239"/>
      <w:bookmarkStart w:id="3" w:name="_Toc188010341"/>
      <w:r w:rsidRPr="00E05EF7">
        <w:lastRenderedPageBreak/>
        <w:t>Kolb’s Reflective cycle</w:t>
      </w:r>
      <w:bookmarkEnd w:id="2"/>
      <w:r w:rsidRPr="00E05EF7">
        <w:t xml:space="preserve"> </w:t>
      </w:r>
      <w:bookmarkEnd w:id="3"/>
    </w:p>
    <w:p w:rsidR="00E05EF7" w:rsidRPr="00E05EF7" w:rsidRDefault="00E05EF7" w:rsidP="00E05EF7">
      <w:pPr>
        <w:spacing w:line="360" w:lineRule="auto"/>
        <w:rPr>
          <w:rFonts w:ascii="Times New Roman" w:hAnsi="Times New Roman" w:cs="Times New Roman"/>
          <w:sz w:val="24"/>
          <w:szCs w:val="24"/>
        </w:rPr>
      </w:pPr>
      <w:r w:rsidRPr="00E05EF7">
        <w:rPr>
          <w:rFonts w:ascii="Times New Roman" w:hAnsi="Times New Roman" w:cs="Times New Roman"/>
          <w:sz w:val="24"/>
          <w:szCs w:val="24"/>
        </w:rPr>
        <w:t>The work placed at Hilton East Midlands Airport and in particular with the help of the Restaurant Manager gave a perspective on the variety of challenges arising in managing food and beverage operations. Following Kolb’s reflective cycle, the experience can be examined through its four stages based on the taxonomy of learning, there can be four categories of learning which are concrete experience, reflective observation, abstract conceptualisation, and active experiment.</w:t>
      </w:r>
    </w:p>
    <w:p w:rsidR="00E05EF7" w:rsidRPr="00E05EF7" w:rsidRDefault="00E05EF7" w:rsidP="0068412D">
      <w:pPr>
        <w:pStyle w:val="Heading1"/>
      </w:pPr>
      <w:bookmarkStart w:id="4" w:name="_Toc188010342"/>
      <w:bookmarkStart w:id="5" w:name="_Toc191309240"/>
      <w:r w:rsidRPr="00E05EF7">
        <w:t>Concrete Experience</w:t>
      </w:r>
      <w:bookmarkEnd w:id="4"/>
      <w:bookmarkEnd w:id="5"/>
    </w:p>
    <w:p w:rsidR="00E05EF7" w:rsidRPr="00E05EF7" w:rsidRDefault="00E05EF7" w:rsidP="00E05EF7">
      <w:pPr>
        <w:spacing w:line="360" w:lineRule="auto"/>
        <w:rPr>
          <w:rFonts w:ascii="Times New Roman" w:hAnsi="Times New Roman" w:cs="Times New Roman"/>
          <w:sz w:val="24"/>
          <w:szCs w:val="24"/>
        </w:rPr>
      </w:pPr>
      <w:r w:rsidRPr="00E05EF7">
        <w:rPr>
          <w:rFonts w:ascii="Times New Roman" w:hAnsi="Times New Roman" w:cs="Times New Roman"/>
          <w:sz w:val="24"/>
          <w:szCs w:val="24"/>
        </w:rPr>
        <w:t xml:space="preserve">Examples of supervisory tasks surrounding the placement included observing and partaking in sundry activities central to the restaurant. Overcoming daily tasks remained in the spotlight and involved checks of service preparedness, evaluation of staff work, and adherence to sanitary Quarantine rules. Another was forming a team around a booking of a big corporate event (Ampofo </w:t>
      </w:r>
      <w:r w:rsidRPr="00E05EF7">
        <w:rPr>
          <w:rFonts w:ascii="Times New Roman" w:hAnsi="Times New Roman" w:cs="Times New Roman"/>
          <w:i/>
          <w:sz w:val="24"/>
          <w:szCs w:val="24"/>
        </w:rPr>
        <w:t xml:space="preserve">et al., </w:t>
      </w:r>
      <w:r w:rsidRPr="00E05EF7">
        <w:rPr>
          <w:rFonts w:ascii="Times New Roman" w:hAnsi="Times New Roman" w:cs="Times New Roman"/>
          <w:sz w:val="24"/>
          <w:szCs w:val="24"/>
        </w:rPr>
        <w:t>2023). This meant that defined tasks had to be delegated appropriately, different activities had to be synchronised appropriately, and problems arose to ensure that the event was properly coordinated and fitted the Hilton brand.</w:t>
      </w:r>
    </w:p>
    <w:p w:rsidR="00E05EF7" w:rsidRPr="00E05EF7" w:rsidRDefault="00E05EF7" w:rsidP="00E05EF7">
      <w:pPr>
        <w:spacing w:line="360" w:lineRule="auto"/>
        <w:rPr>
          <w:rFonts w:ascii="Times New Roman" w:hAnsi="Times New Roman" w:cs="Times New Roman"/>
          <w:sz w:val="24"/>
          <w:szCs w:val="24"/>
        </w:rPr>
      </w:pPr>
      <w:r w:rsidRPr="00E05EF7">
        <w:rPr>
          <w:rFonts w:ascii="Times New Roman" w:hAnsi="Times New Roman" w:cs="Times New Roman"/>
          <w:sz w:val="24"/>
          <w:szCs w:val="24"/>
        </w:rPr>
        <w:t>One of the other important occurrences was contact with a guest who complained of being served slowly. That how the Restaurant Manager can solve the problem as an emblem of professionalism and meeting the customer complaint by listening, expressing understanding and timely responding in a way was essential to take into consideration while working.</w:t>
      </w:r>
    </w:p>
    <w:p w:rsidR="00E05EF7" w:rsidRPr="00E05EF7" w:rsidRDefault="00E05EF7" w:rsidP="0068412D">
      <w:pPr>
        <w:pStyle w:val="Heading1"/>
      </w:pPr>
      <w:bookmarkStart w:id="6" w:name="_Toc191309241"/>
      <w:r w:rsidRPr="00E05EF7">
        <w:t>Reflective Observation</w:t>
      </w:r>
      <w:bookmarkEnd w:id="6"/>
    </w:p>
    <w:p w:rsidR="00E05EF7" w:rsidRPr="00E05EF7" w:rsidRDefault="00E05EF7" w:rsidP="00E05EF7">
      <w:pPr>
        <w:spacing w:line="360" w:lineRule="auto"/>
        <w:rPr>
          <w:rFonts w:ascii="Times New Roman" w:hAnsi="Times New Roman" w:cs="Times New Roman"/>
          <w:sz w:val="24"/>
          <w:szCs w:val="24"/>
        </w:rPr>
      </w:pPr>
      <w:r w:rsidRPr="00E05EF7">
        <w:rPr>
          <w:rFonts w:ascii="Times New Roman" w:hAnsi="Times New Roman" w:cs="Times New Roman"/>
          <w:sz w:val="24"/>
          <w:szCs w:val="24"/>
        </w:rPr>
        <w:t xml:space="preserve">The developed competencies communication, with a need to identify and deal with divergent communication patterns being a key learning that individuals experienced during the program (Aririguzoh 2022). Teamwork was another area of interest in terms of how it was managed during hours of high service demand. Working in a multicultural team brings values the principles, as we need to support each other, be flexible, and maintain a positive attitude in stressed conditions. </w:t>
      </w:r>
    </w:p>
    <w:p w:rsidR="00E05EF7" w:rsidRDefault="00E05EF7" w:rsidP="00E05EF7">
      <w:pPr>
        <w:spacing w:line="360" w:lineRule="auto"/>
        <w:rPr>
          <w:rFonts w:ascii="Times New Roman" w:hAnsi="Times New Roman" w:cs="Times New Roman"/>
          <w:sz w:val="24"/>
          <w:szCs w:val="24"/>
        </w:rPr>
      </w:pPr>
      <w:r w:rsidRPr="00E05EF7">
        <w:rPr>
          <w:rFonts w:ascii="Times New Roman" w:hAnsi="Times New Roman" w:cs="Times New Roman"/>
          <w:sz w:val="24"/>
          <w:szCs w:val="24"/>
        </w:rPr>
        <w:t xml:space="preserve">Other soft skills included in the course were task management as exemplified by shift rostering and inventory management. Specifically, balancing workload at busy times, for instance, giving </w:t>
      </w:r>
      <w:r w:rsidRPr="00E05EF7">
        <w:rPr>
          <w:rFonts w:ascii="Times New Roman" w:hAnsi="Times New Roman" w:cs="Times New Roman"/>
          <w:sz w:val="24"/>
          <w:szCs w:val="24"/>
        </w:rPr>
        <w:lastRenderedPageBreak/>
        <w:t xml:space="preserve">deep attention to serving quickly while simultaneously managing emergent incidents, provided great insights into managing time and acting promptly. </w:t>
      </w:r>
    </w:p>
    <w:p w:rsidR="00E05EF7" w:rsidRDefault="00E05EF7" w:rsidP="00E05EF7">
      <w:pPr>
        <w:spacing w:line="360" w:lineRule="auto"/>
        <w:rPr>
          <w:rFonts w:ascii="Times New Roman" w:hAnsi="Times New Roman" w:cs="Times New Roman"/>
          <w:sz w:val="24"/>
          <w:szCs w:val="24"/>
        </w:rPr>
      </w:pPr>
    </w:p>
    <w:p w:rsidR="00E05EF7" w:rsidRPr="00E05EF7" w:rsidRDefault="00E05EF7" w:rsidP="0068412D">
      <w:pPr>
        <w:pStyle w:val="Heading1"/>
      </w:pPr>
      <w:bookmarkStart w:id="7" w:name="_Toc191309242"/>
      <w:r w:rsidRPr="00E05EF7">
        <w:t>Abstract Conceptualisation</w:t>
      </w:r>
      <w:bookmarkEnd w:id="7"/>
    </w:p>
    <w:p w:rsidR="00E05EF7" w:rsidRPr="00E05EF7" w:rsidRDefault="00E05EF7" w:rsidP="00E05EF7">
      <w:pPr>
        <w:spacing w:line="360" w:lineRule="auto"/>
        <w:rPr>
          <w:rFonts w:ascii="Times New Roman" w:hAnsi="Times New Roman" w:cs="Times New Roman"/>
          <w:sz w:val="24"/>
          <w:szCs w:val="24"/>
        </w:rPr>
      </w:pPr>
      <w:r w:rsidRPr="00E05EF7">
        <w:rPr>
          <w:rFonts w:ascii="Times New Roman" w:hAnsi="Times New Roman" w:cs="Times New Roman"/>
          <w:sz w:val="24"/>
          <w:szCs w:val="24"/>
        </w:rPr>
        <w:t>In food and beverage operations, the guests highlighted the roles and responsibilities of the leadership, clear communication as well as flexibility in achieving the required service quality. Some theories like situational leadership became applicable as the Restaurant Manager changed directions depending on the team and organisational difficulties. Perceived importance was also given to teamwork and time management including while under pressure. Some new facts that emerged include delegation must be structured and conflict proactively managed to enhance service delivery. Some of the inferential patterns that were identified were between efficient staff cooperation and guest satisfaction, in a sense re-emphasising that excellent communication and coordination are crucial to the hospitality industry (Idkhan and Idris, 2021).</w:t>
      </w:r>
    </w:p>
    <w:p w:rsidR="00E05EF7" w:rsidRPr="00E05EF7" w:rsidRDefault="00E05EF7" w:rsidP="0068412D">
      <w:pPr>
        <w:pStyle w:val="Heading1"/>
      </w:pPr>
      <w:bookmarkStart w:id="8" w:name="_Toc191309243"/>
      <w:r w:rsidRPr="00E05EF7">
        <w:t>Active Experimentation</w:t>
      </w:r>
      <w:bookmarkEnd w:id="8"/>
    </w:p>
    <w:p w:rsidR="00E05EF7" w:rsidRPr="00E05EF7" w:rsidRDefault="00E05EF7" w:rsidP="00E05EF7">
      <w:pPr>
        <w:spacing w:line="360" w:lineRule="auto"/>
        <w:rPr>
          <w:rFonts w:ascii="Times New Roman" w:hAnsi="Times New Roman" w:cs="Times New Roman"/>
          <w:sz w:val="24"/>
          <w:szCs w:val="24"/>
        </w:rPr>
      </w:pPr>
      <w:r w:rsidRPr="00E05EF7">
        <w:rPr>
          <w:rFonts w:ascii="Times New Roman" w:hAnsi="Times New Roman" w:cs="Times New Roman"/>
          <w:sz w:val="24"/>
          <w:szCs w:val="24"/>
        </w:rPr>
        <w:t xml:space="preserve">The experiences were best understood through abstraction, which highlighted the significance of growth at the personal as well as vocational levels (de Prada Creo </w:t>
      </w:r>
      <w:r w:rsidRPr="00E05EF7">
        <w:rPr>
          <w:rFonts w:ascii="Times New Roman" w:hAnsi="Times New Roman" w:cs="Times New Roman"/>
          <w:i/>
          <w:sz w:val="24"/>
          <w:szCs w:val="24"/>
        </w:rPr>
        <w:t>et al.,</w:t>
      </w:r>
      <w:r w:rsidRPr="00E05EF7">
        <w:rPr>
          <w:rFonts w:ascii="Times New Roman" w:hAnsi="Times New Roman" w:cs="Times New Roman"/>
          <w:sz w:val="24"/>
          <w:szCs w:val="24"/>
        </w:rPr>
        <w:t xml:space="preserve"> 2021). The structured placement enabled learning by the individual student their preferred specialty areas as well as the student’s career interests including leadership, guest service, and operations. Active experimentation incorporated these learnings when operating within the work environment, as an example, being proactive in taking charge of smaller undertakings and offering recommendations when group debates arise.</w:t>
      </w:r>
    </w:p>
    <w:p w:rsidR="00E05EF7" w:rsidRPr="00E05EF7" w:rsidRDefault="00E05EF7" w:rsidP="00E05EF7">
      <w:pPr>
        <w:spacing w:line="360" w:lineRule="auto"/>
        <w:rPr>
          <w:rFonts w:ascii="Times New Roman" w:hAnsi="Times New Roman" w:cs="Times New Roman"/>
          <w:sz w:val="24"/>
          <w:szCs w:val="24"/>
        </w:rPr>
      </w:pPr>
      <w:r w:rsidRPr="00E05EF7">
        <w:rPr>
          <w:rFonts w:ascii="Times New Roman" w:hAnsi="Times New Roman" w:cs="Times New Roman"/>
          <w:sz w:val="24"/>
          <w:szCs w:val="24"/>
        </w:rPr>
        <w:t xml:space="preserve">This was particularly beneficial to the students work communication and task which are skills so vital when it comes to the hospitality management careers.  Knowledge acquired in the process will inform development in future careers, especially in the preparation for leadership positions within the complex food and beverage sector (Thornhill-Miller </w:t>
      </w:r>
      <w:r w:rsidRPr="00E05EF7">
        <w:rPr>
          <w:rFonts w:ascii="Times New Roman" w:hAnsi="Times New Roman" w:cs="Times New Roman"/>
          <w:i/>
          <w:sz w:val="24"/>
          <w:szCs w:val="24"/>
        </w:rPr>
        <w:t>et al.,</w:t>
      </w:r>
      <w:r w:rsidRPr="00E05EF7">
        <w:rPr>
          <w:rFonts w:ascii="Times New Roman" w:hAnsi="Times New Roman" w:cs="Times New Roman"/>
          <w:sz w:val="24"/>
          <w:szCs w:val="24"/>
        </w:rPr>
        <w:t xml:space="preserve"> 2023).</w:t>
      </w:r>
    </w:p>
    <w:p w:rsidR="00E05EF7" w:rsidRPr="00E05EF7" w:rsidRDefault="00E05EF7" w:rsidP="0068412D">
      <w:pPr>
        <w:pStyle w:val="Heading1"/>
      </w:pPr>
      <w:bookmarkStart w:id="9" w:name="_Toc188010345"/>
      <w:bookmarkStart w:id="10" w:name="_Toc191309244"/>
      <w:r w:rsidRPr="00E05EF7">
        <w:t>Critical Analysis of Work-Based Skills and Technical Knowledge</w:t>
      </w:r>
      <w:bookmarkEnd w:id="9"/>
      <w:bookmarkEnd w:id="10"/>
    </w:p>
    <w:p w:rsidR="00E05EF7" w:rsidRPr="00E05EF7" w:rsidRDefault="00E05EF7" w:rsidP="00E05EF7">
      <w:pPr>
        <w:spacing w:line="360" w:lineRule="auto"/>
        <w:rPr>
          <w:rFonts w:ascii="Times New Roman" w:hAnsi="Times New Roman" w:cs="Times New Roman"/>
          <w:sz w:val="24"/>
          <w:szCs w:val="24"/>
        </w:rPr>
      </w:pPr>
      <w:r w:rsidRPr="00E05EF7">
        <w:rPr>
          <w:rFonts w:ascii="Times New Roman" w:hAnsi="Times New Roman" w:cs="Times New Roman"/>
          <w:sz w:val="24"/>
          <w:szCs w:val="24"/>
        </w:rPr>
        <w:t xml:space="preserve">At Hilton East Melbourne Airport, important competencies necessary to be efficient in the Restaurant Manager position were acquired, for which information consisting of food service and production, staff management, and cost and operational procedures were useful. These skills </w:t>
      </w:r>
      <w:r w:rsidRPr="00E05EF7">
        <w:rPr>
          <w:rFonts w:ascii="Times New Roman" w:hAnsi="Times New Roman" w:cs="Times New Roman"/>
          <w:sz w:val="24"/>
          <w:szCs w:val="24"/>
        </w:rPr>
        <w:lastRenderedPageBreak/>
        <w:t>are approved as essential to meet the needs of achieving customer satisfaction and organisational effectiveness in restaurants.</w:t>
      </w:r>
    </w:p>
    <w:p w:rsidR="00E05EF7" w:rsidRPr="00E05EF7" w:rsidRDefault="00E05EF7" w:rsidP="00E05EF7">
      <w:pPr>
        <w:spacing w:line="360" w:lineRule="auto"/>
        <w:rPr>
          <w:rFonts w:ascii="Times New Roman" w:hAnsi="Times New Roman" w:cs="Times New Roman"/>
          <w:sz w:val="24"/>
          <w:szCs w:val="24"/>
        </w:rPr>
      </w:pPr>
      <w:r w:rsidRPr="00E05EF7">
        <w:rPr>
          <w:rFonts w:ascii="Times New Roman" w:hAnsi="Times New Roman" w:cs="Times New Roman"/>
          <w:sz w:val="24"/>
          <w:szCs w:val="24"/>
        </w:rPr>
        <w:t>Comprehensively, staff management, especially, is the key to providing service quality in Hilton. The ability to supervise and coordinate several restaurant employees explains the smooth running of workings on a daily basis. Good management especially when handling high traffic deals with discipline, performance and motivation all at the same time while at work. Training and management of employees Hilton pays value to teamwork as well as brand standards (Spencer and Lucas 2021). This shows that all Hilton’s policies work in direct relation to enhancing high guest satisfaction. A good knowledge of people’s assets and liabilities enables one to assign duties effectively and manage problems optimally.</w:t>
      </w:r>
    </w:p>
    <w:p w:rsidR="00E05EF7" w:rsidRPr="00E05EF7" w:rsidRDefault="00E05EF7" w:rsidP="00E05EF7">
      <w:pPr>
        <w:spacing w:line="360" w:lineRule="auto"/>
        <w:rPr>
          <w:rFonts w:ascii="Times New Roman" w:hAnsi="Times New Roman" w:cs="Times New Roman"/>
          <w:sz w:val="24"/>
          <w:szCs w:val="24"/>
        </w:rPr>
      </w:pPr>
      <w:r w:rsidRPr="00E05EF7">
        <w:rPr>
          <w:rFonts w:ascii="Times New Roman" w:hAnsi="Times New Roman" w:cs="Times New Roman"/>
          <w:sz w:val="24"/>
          <w:szCs w:val="24"/>
        </w:rPr>
        <w:t xml:space="preserve">Another important technical skill noted in practice is cost control. There is always pressure in this kind of restaurant to optimise cost and at the same time continue to provide quality food and service Hilton is a global brand. The Restaurant Manager’s control of inventory means that necessary ingredients and supplies are always available although excess which may spoil is avoided. All are critical in maintaining profitability and improving the guest experience because guests continue to be provided excellent quality meals at reasonable prices (Rane </w:t>
      </w:r>
      <w:r w:rsidRPr="00E05EF7">
        <w:rPr>
          <w:rFonts w:ascii="Times New Roman" w:hAnsi="Times New Roman" w:cs="Times New Roman"/>
          <w:i/>
          <w:sz w:val="24"/>
          <w:szCs w:val="24"/>
        </w:rPr>
        <w:t>et al.,</w:t>
      </w:r>
      <w:r w:rsidRPr="00E05EF7">
        <w:rPr>
          <w:rFonts w:ascii="Times New Roman" w:hAnsi="Times New Roman" w:cs="Times New Roman"/>
          <w:sz w:val="24"/>
          <w:szCs w:val="24"/>
        </w:rPr>
        <w:t xml:space="preserve"> 2023).</w:t>
      </w:r>
    </w:p>
    <w:p w:rsidR="00E05EF7" w:rsidRPr="00E05EF7" w:rsidRDefault="00E05EF7" w:rsidP="00E05EF7">
      <w:pPr>
        <w:spacing w:line="360" w:lineRule="auto"/>
        <w:rPr>
          <w:rFonts w:ascii="Times New Roman" w:hAnsi="Times New Roman" w:cs="Times New Roman"/>
          <w:sz w:val="24"/>
          <w:szCs w:val="24"/>
        </w:rPr>
      </w:pPr>
      <w:r w:rsidRPr="00E05EF7">
        <w:rPr>
          <w:rFonts w:ascii="Times New Roman" w:hAnsi="Times New Roman" w:cs="Times New Roman"/>
          <w:sz w:val="24"/>
          <w:szCs w:val="24"/>
        </w:rPr>
        <w:t xml:space="preserve">Task management was also observed during the high traffic time. For example, during a big booking or function, the Restaurant Manager facilitated team briefings to encourage co-ordinate amongst the workers. Such briefings were useful in understanding expectations concerning the delegation of activities in the development of solutions. Scheduling worked well during the busy hours streamlining of communication and assignment of tasks allowed for better organisation of tasks and thus the guest’s experience was improved. </w:t>
      </w:r>
    </w:p>
    <w:p w:rsidR="00E05EF7" w:rsidRPr="00E05EF7" w:rsidRDefault="00E05EF7" w:rsidP="00E05EF7">
      <w:pPr>
        <w:spacing w:line="360" w:lineRule="auto"/>
        <w:rPr>
          <w:rFonts w:ascii="Times New Roman" w:hAnsi="Times New Roman" w:cs="Times New Roman"/>
          <w:sz w:val="24"/>
          <w:szCs w:val="24"/>
        </w:rPr>
      </w:pPr>
      <w:r w:rsidRPr="00E05EF7">
        <w:rPr>
          <w:rFonts w:ascii="Times New Roman" w:hAnsi="Times New Roman" w:cs="Times New Roman"/>
          <w:sz w:val="24"/>
          <w:szCs w:val="24"/>
        </w:rPr>
        <w:t xml:space="preserve">Moreover, feedback and self-assessment were also a part of the ongoing training process in the course of participation in the project (Roy </w:t>
      </w:r>
      <w:r w:rsidRPr="00E05EF7">
        <w:rPr>
          <w:rFonts w:ascii="Times New Roman" w:hAnsi="Times New Roman" w:cs="Times New Roman"/>
          <w:i/>
          <w:sz w:val="24"/>
          <w:szCs w:val="24"/>
        </w:rPr>
        <w:t>et al</w:t>
      </w:r>
      <w:r w:rsidRPr="00E05EF7">
        <w:rPr>
          <w:rFonts w:ascii="Times New Roman" w:hAnsi="Times New Roman" w:cs="Times New Roman"/>
          <w:sz w:val="24"/>
          <w:szCs w:val="24"/>
        </w:rPr>
        <w:t xml:space="preserve">., 2022). This reflective process can be best understood as applying Kolb’s Experiential Learning Cycle which encourages learning through reflection. The basic evaluations of companies like Hilton and the self-enhancement encourage the operational issues in the food and beverages sector and leadership proficiency (Wijnen-Meijer </w:t>
      </w:r>
      <w:r w:rsidRPr="00E05EF7">
        <w:rPr>
          <w:rFonts w:ascii="Times New Roman" w:hAnsi="Times New Roman" w:cs="Times New Roman"/>
          <w:i/>
          <w:sz w:val="24"/>
          <w:szCs w:val="24"/>
        </w:rPr>
        <w:t>et al.,</w:t>
      </w:r>
      <w:r w:rsidRPr="00E05EF7">
        <w:rPr>
          <w:rFonts w:ascii="Times New Roman" w:hAnsi="Times New Roman" w:cs="Times New Roman"/>
          <w:sz w:val="24"/>
          <w:szCs w:val="24"/>
        </w:rPr>
        <w:t xml:space="preserve"> 2022).</w:t>
      </w:r>
    </w:p>
    <w:p w:rsidR="00E05EF7" w:rsidRPr="00E05EF7" w:rsidRDefault="00E05EF7" w:rsidP="0068412D">
      <w:pPr>
        <w:pStyle w:val="Heading1"/>
      </w:pPr>
      <w:bookmarkStart w:id="11" w:name="_Toc188010346"/>
      <w:bookmarkStart w:id="12" w:name="_Toc191309245"/>
      <w:r w:rsidRPr="00E05EF7">
        <w:lastRenderedPageBreak/>
        <w:t>Reflection on Organisational Issues</w:t>
      </w:r>
      <w:bookmarkEnd w:id="11"/>
      <w:bookmarkEnd w:id="12"/>
    </w:p>
    <w:p w:rsidR="00E05EF7" w:rsidRPr="00E05EF7" w:rsidRDefault="00E05EF7" w:rsidP="00E05EF7">
      <w:pPr>
        <w:spacing w:line="360" w:lineRule="auto"/>
        <w:rPr>
          <w:rFonts w:ascii="Times New Roman" w:hAnsi="Times New Roman" w:cs="Times New Roman"/>
          <w:sz w:val="24"/>
          <w:szCs w:val="24"/>
        </w:rPr>
      </w:pPr>
      <w:r w:rsidRPr="00E05EF7">
        <w:rPr>
          <w:rFonts w:ascii="Times New Roman" w:hAnsi="Times New Roman" w:cs="Times New Roman"/>
          <w:sz w:val="24"/>
          <w:szCs w:val="24"/>
        </w:rPr>
        <w:t xml:space="preserve">In the organisation structure and culture analysis done at Hilton East Midlands Airport, they realised a weakness in the hotel’s ability to manage its operations with their customer's incoming traffic demands, especially during busy periods and during the event seasons. This stemmed from the problem of staffing levels not being directly proportional to guests, and from constant changes in food and beverage services. </w:t>
      </w:r>
    </w:p>
    <w:p w:rsidR="00E05EF7" w:rsidRPr="00E05EF7" w:rsidRDefault="00E05EF7" w:rsidP="00E05EF7">
      <w:pPr>
        <w:spacing w:line="360" w:lineRule="auto"/>
        <w:rPr>
          <w:rFonts w:ascii="Times New Roman" w:hAnsi="Times New Roman" w:cs="Times New Roman"/>
          <w:sz w:val="24"/>
          <w:szCs w:val="24"/>
        </w:rPr>
      </w:pPr>
      <w:r w:rsidRPr="00E05EF7">
        <w:rPr>
          <w:rFonts w:ascii="Times New Roman" w:hAnsi="Times New Roman" w:cs="Times New Roman"/>
          <w:sz w:val="24"/>
          <w:szCs w:val="24"/>
        </w:rPr>
        <w:t xml:space="preserve">In addition, the problem of varying guest’s loads became a concern of efficient staffing and rostering. To solve this issue some measures could be taken for example, increasing the efficiency of the scheduling system, where new methods of the staff forecast that would help anticipate that time when extra attention is needed would be employed (Razzak </w:t>
      </w:r>
      <w:r w:rsidRPr="00E05EF7">
        <w:rPr>
          <w:rFonts w:ascii="Times New Roman" w:hAnsi="Times New Roman" w:cs="Times New Roman"/>
          <w:i/>
          <w:sz w:val="24"/>
          <w:szCs w:val="24"/>
        </w:rPr>
        <w:t>et al.,</w:t>
      </w:r>
      <w:r w:rsidRPr="00E05EF7">
        <w:rPr>
          <w:rFonts w:ascii="Times New Roman" w:hAnsi="Times New Roman" w:cs="Times New Roman"/>
          <w:sz w:val="24"/>
          <w:szCs w:val="24"/>
        </w:rPr>
        <w:t xml:space="preserve"> 2022). For example, current staffing policies at Hilton could be enhanced by flexibility in terms of working shifts in a way that there are many workers during the busiest hours but few during the slow hours of the day.</w:t>
      </w:r>
    </w:p>
    <w:p w:rsidR="00E05EF7" w:rsidRDefault="00E05EF7" w:rsidP="00E05EF7">
      <w:pPr>
        <w:spacing w:line="360" w:lineRule="auto"/>
        <w:rPr>
          <w:rFonts w:ascii="Times New Roman" w:hAnsi="Times New Roman" w:cs="Times New Roman"/>
          <w:sz w:val="24"/>
          <w:szCs w:val="24"/>
        </w:rPr>
      </w:pPr>
      <w:r w:rsidRPr="00E05EF7">
        <w:rPr>
          <w:rFonts w:ascii="Times New Roman" w:hAnsi="Times New Roman" w:cs="Times New Roman"/>
          <w:sz w:val="24"/>
          <w:szCs w:val="24"/>
        </w:rPr>
        <w:t>Another intervention may include perk or incentive strategies to ensure staff is encouraged during the lean staff period. It would also ensure that the set team was on par and efficient with its work even as it performed tasks in stressful shifts thereby improving the guests experience. In this way, Hilton East Airport could get better at its scheduling of employees to match the guest’s demands without having to compromise on quantity, quality (Fachada 2023).</w:t>
      </w:r>
    </w:p>
    <w:p w:rsidR="00E05EF7" w:rsidRDefault="00E05EF7" w:rsidP="00E05EF7">
      <w:pPr>
        <w:spacing w:line="360" w:lineRule="auto"/>
        <w:rPr>
          <w:rFonts w:ascii="Times New Roman" w:hAnsi="Times New Roman" w:cs="Times New Roman"/>
          <w:sz w:val="24"/>
          <w:szCs w:val="24"/>
        </w:rPr>
      </w:pPr>
    </w:p>
    <w:p w:rsidR="00E05EF7" w:rsidRDefault="00E05EF7" w:rsidP="00E05EF7">
      <w:pPr>
        <w:spacing w:line="360" w:lineRule="auto"/>
        <w:rPr>
          <w:rFonts w:ascii="Times New Roman" w:hAnsi="Times New Roman" w:cs="Times New Roman"/>
          <w:sz w:val="24"/>
          <w:szCs w:val="24"/>
        </w:rPr>
      </w:pPr>
    </w:p>
    <w:p w:rsidR="00E05EF7" w:rsidRDefault="00E05EF7" w:rsidP="00E05EF7">
      <w:pPr>
        <w:spacing w:line="360" w:lineRule="auto"/>
        <w:rPr>
          <w:rFonts w:ascii="Times New Roman" w:hAnsi="Times New Roman" w:cs="Times New Roman"/>
          <w:sz w:val="24"/>
          <w:szCs w:val="24"/>
        </w:rPr>
      </w:pPr>
    </w:p>
    <w:p w:rsidR="00E05EF7" w:rsidRDefault="00E05EF7" w:rsidP="00E05EF7">
      <w:pPr>
        <w:spacing w:line="360" w:lineRule="auto"/>
        <w:rPr>
          <w:rFonts w:ascii="Times New Roman" w:hAnsi="Times New Roman" w:cs="Times New Roman"/>
          <w:sz w:val="24"/>
          <w:szCs w:val="24"/>
        </w:rPr>
      </w:pPr>
    </w:p>
    <w:p w:rsidR="00E05EF7" w:rsidRDefault="00E05EF7" w:rsidP="00E05EF7">
      <w:pPr>
        <w:spacing w:line="360" w:lineRule="auto"/>
        <w:rPr>
          <w:rFonts w:ascii="Times New Roman" w:hAnsi="Times New Roman" w:cs="Times New Roman"/>
          <w:sz w:val="24"/>
          <w:szCs w:val="24"/>
        </w:rPr>
      </w:pPr>
    </w:p>
    <w:p w:rsidR="00E05EF7" w:rsidRDefault="00E05EF7" w:rsidP="00E05EF7">
      <w:pPr>
        <w:spacing w:line="360" w:lineRule="auto"/>
        <w:rPr>
          <w:rFonts w:ascii="Times New Roman" w:hAnsi="Times New Roman" w:cs="Times New Roman"/>
          <w:sz w:val="24"/>
          <w:szCs w:val="24"/>
        </w:rPr>
      </w:pPr>
    </w:p>
    <w:p w:rsidR="00E05EF7" w:rsidRDefault="00E05EF7" w:rsidP="00E05EF7">
      <w:pPr>
        <w:spacing w:line="360" w:lineRule="auto"/>
        <w:rPr>
          <w:rFonts w:ascii="Times New Roman" w:hAnsi="Times New Roman" w:cs="Times New Roman"/>
          <w:sz w:val="24"/>
          <w:szCs w:val="24"/>
        </w:rPr>
      </w:pPr>
    </w:p>
    <w:p w:rsidR="00E05EF7" w:rsidRDefault="00E05EF7" w:rsidP="00E05EF7">
      <w:pPr>
        <w:spacing w:line="360" w:lineRule="auto"/>
        <w:rPr>
          <w:rFonts w:ascii="Times New Roman" w:hAnsi="Times New Roman" w:cs="Times New Roman"/>
          <w:sz w:val="24"/>
          <w:szCs w:val="24"/>
        </w:rPr>
      </w:pPr>
    </w:p>
    <w:p w:rsidR="00E05EF7" w:rsidRDefault="00E05EF7" w:rsidP="00E05EF7">
      <w:pPr>
        <w:spacing w:line="360" w:lineRule="auto"/>
        <w:rPr>
          <w:rFonts w:ascii="Times New Roman" w:hAnsi="Times New Roman" w:cs="Times New Roman"/>
          <w:sz w:val="24"/>
          <w:szCs w:val="24"/>
        </w:rPr>
      </w:pPr>
    </w:p>
    <w:p w:rsidR="00E05EF7" w:rsidRPr="00E05EF7" w:rsidRDefault="00E05EF7" w:rsidP="0068412D">
      <w:pPr>
        <w:pStyle w:val="Heading1"/>
      </w:pPr>
      <w:bookmarkStart w:id="13" w:name="_Toc188010347"/>
      <w:bookmarkStart w:id="14" w:name="_Toc191309246"/>
      <w:r w:rsidRPr="00E05EF7">
        <w:lastRenderedPageBreak/>
        <w:t>Conclusion and Action Plan</w:t>
      </w:r>
      <w:bookmarkEnd w:id="13"/>
      <w:bookmarkEnd w:id="14"/>
    </w:p>
    <w:p w:rsidR="00E05EF7" w:rsidRDefault="00E05EF7" w:rsidP="00E05EF7">
      <w:pPr>
        <w:spacing w:line="360" w:lineRule="auto"/>
        <w:rPr>
          <w:rFonts w:ascii="Times New Roman" w:hAnsi="Times New Roman" w:cs="Times New Roman"/>
          <w:sz w:val="24"/>
          <w:szCs w:val="24"/>
        </w:rPr>
      </w:pPr>
      <w:r w:rsidRPr="00E05EF7">
        <w:rPr>
          <w:rFonts w:ascii="Times New Roman" w:hAnsi="Times New Roman" w:cs="Times New Roman"/>
          <w:sz w:val="24"/>
          <w:szCs w:val="24"/>
        </w:rPr>
        <w:t>The hospitality industry, in general, benefited greatly from the experience at Hilton East Midlands Airport by gaining central ideas from handling the food and beverage showpiece hotel brand. The three areas that were specified for development were staff management, cost factor and Hilton Brand Standards. The ability in time management of the service time, the monitoring of the daily restaurant operations and the improving of teamwork facilitated the leadership, operation management and guest service or specialisation in the greatest way. Future targets are the development of leadership classes to increase the level of management that should be achieved in the future. Cross-departmental training fosters recognition and appreciation of operations within Hilton hence improving training. Lastly, the stated commitment to the use of skills that will be acquired in this placement will enhance guest service delivery and organisational accomplishment.</w:t>
      </w:r>
    </w:p>
    <w:p w:rsidR="00E05EF7" w:rsidRDefault="00E05EF7" w:rsidP="00E05EF7">
      <w:pPr>
        <w:spacing w:line="360" w:lineRule="auto"/>
        <w:rPr>
          <w:rFonts w:ascii="Times New Roman" w:hAnsi="Times New Roman" w:cs="Times New Roman"/>
          <w:sz w:val="24"/>
          <w:szCs w:val="24"/>
        </w:rPr>
      </w:pPr>
    </w:p>
    <w:p w:rsidR="00E05EF7" w:rsidRDefault="00E05EF7" w:rsidP="00E05EF7">
      <w:pPr>
        <w:spacing w:line="360" w:lineRule="auto"/>
        <w:rPr>
          <w:rFonts w:ascii="Times New Roman" w:hAnsi="Times New Roman" w:cs="Times New Roman"/>
          <w:sz w:val="24"/>
          <w:szCs w:val="24"/>
        </w:rPr>
      </w:pPr>
    </w:p>
    <w:p w:rsidR="00E05EF7" w:rsidRDefault="00E05EF7" w:rsidP="00E05EF7">
      <w:pPr>
        <w:spacing w:line="360" w:lineRule="auto"/>
        <w:rPr>
          <w:rFonts w:ascii="Times New Roman" w:hAnsi="Times New Roman" w:cs="Times New Roman"/>
          <w:sz w:val="24"/>
          <w:szCs w:val="24"/>
        </w:rPr>
      </w:pPr>
    </w:p>
    <w:p w:rsidR="00E05EF7" w:rsidRDefault="00E05EF7" w:rsidP="00E05EF7">
      <w:pPr>
        <w:spacing w:line="360" w:lineRule="auto"/>
        <w:rPr>
          <w:rFonts w:ascii="Times New Roman" w:hAnsi="Times New Roman" w:cs="Times New Roman"/>
          <w:sz w:val="24"/>
          <w:szCs w:val="24"/>
        </w:rPr>
      </w:pPr>
    </w:p>
    <w:p w:rsidR="00E05EF7" w:rsidRDefault="00E05EF7" w:rsidP="00E05EF7">
      <w:pPr>
        <w:spacing w:line="360" w:lineRule="auto"/>
        <w:rPr>
          <w:rFonts w:ascii="Times New Roman" w:hAnsi="Times New Roman" w:cs="Times New Roman"/>
          <w:sz w:val="24"/>
          <w:szCs w:val="24"/>
        </w:rPr>
      </w:pPr>
    </w:p>
    <w:p w:rsidR="00E05EF7" w:rsidRDefault="00E05EF7" w:rsidP="00E05EF7">
      <w:pPr>
        <w:spacing w:line="360" w:lineRule="auto"/>
        <w:rPr>
          <w:rFonts w:ascii="Times New Roman" w:hAnsi="Times New Roman" w:cs="Times New Roman"/>
          <w:sz w:val="24"/>
          <w:szCs w:val="24"/>
        </w:rPr>
      </w:pPr>
    </w:p>
    <w:p w:rsidR="00E05EF7" w:rsidRDefault="00E05EF7" w:rsidP="00E05EF7">
      <w:pPr>
        <w:spacing w:line="360" w:lineRule="auto"/>
        <w:rPr>
          <w:rFonts w:ascii="Times New Roman" w:hAnsi="Times New Roman" w:cs="Times New Roman"/>
          <w:sz w:val="24"/>
          <w:szCs w:val="24"/>
        </w:rPr>
      </w:pPr>
    </w:p>
    <w:p w:rsidR="00E05EF7" w:rsidRDefault="00E05EF7" w:rsidP="00E05EF7">
      <w:pPr>
        <w:spacing w:line="360" w:lineRule="auto"/>
        <w:rPr>
          <w:rFonts w:ascii="Times New Roman" w:hAnsi="Times New Roman" w:cs="Times New Roman"/>
          <w:sz w:val="24"/>
          <w:szCs w:val="24"/>
        </w:rPr>
      </w:pPr>
    </w:p>
    <w:p w:rsidR="00E05EF7" w:rsidRDefault="00E05EF7" w:rsidP="00E05EF7">
      <w:pPr>
        <w:spacing w:line="360" w:lineRule="auto"/>
        <w:rPr>
          <w:rFonts w:ascii="Times New Roman" w:hAnsi="Times New Roman" w:cs="Times New Roman"/>
          <w:sz w:val="24"/>
          <w:szCs w:val="24"/>
        </w:rPr>
      </w:pPr>
    </w:p>
    <w:p w:rsidR="00E05EF7" w:rsidRDefault="00E05EF7" w:rsidP="00E05EF7">
      <w:pPr>
        <w:spacing w:line="360" w:lineRule="auto"/>
        <w:rPr>
          <w:rFonts w:ascii="Times New Roman" w:hAnsi="Times New Roman" w:cs="Times New Roman"/>
          <w:sz w:val="24"/>
          <w:szCs w:val="24"/>
        </w:rPr>
      </w:pPr>
    </w:p>
    <w:p w:rsidR="00E05EF7" w:rsidRDefault="00E05EF7" w:rsidP="00E05EF7">
      <w:pPr>
        <w:spacing w:line="360" w:lineRule="auto"/>
        <w:rPr>
          <w:rFonts w:ascii="Times New Roman" w:hAnsi="Times New Roman" w:cs="Times New Roman"/>
          <w:sz w:val="24"/>
          <w:szCs w:val="24"/>
        </w:rPr>
      </w:pPr>
    </w:p>
    <w:p w:rsidR="00E05EF7" w:rsidRDefault="00E05EF7" w:rsidP="00E05EF7">
      <w:pPr>
        <w:spacing w:line="360" w:lineRule="auto"/>
        <w:rPr>
          <w:rFonts w:ascii="Times New Roman" w:hAnsi="Times New Roman" w:cs="Times New Roman"/>
          <w:sz w:val="24"/>
          <w:szCs w:val="24"/>
        </w:rPr>
      </w:pPr>
    </w:p>
    <w:p w:rsidR="00E05EF7" w:rsidRDefault="00E05EF7" w:rsidP="00E05EF7">
      <w:pPr>
        <w:spacing w:line="360" w:lineRule="auto"/>
        <w:rPr>
          <w:rFonts w:ascii="Times New Roman" w:hAnsi="Times New Roman" w:cs="Times New Roman"/>
          <w:sz w:val="24"/>
          <w:szCs w:val="24"/>
        </w:rPr>
      </w:pPr>
    </w:p>
    <w:p w:rsidR="00E05EF7" w:rsidRPr="00E05EF7" w:rsidRDefault="00E05EF7" w:rsidP="0068412D">
      <w:pPr>
        <w:pStyle w:val="Heading1"/>
      </w:pPr>
      <w:bookmarkStart w:id="15" w:name="_Toc188010348"/>
      <w:bookmarkStart w:id="16" w:name="_Toc191309247"/>
      <w:r w:rsidRPr="00E05EF7">
        <w:lastRenderedPageBreak/>
        <w:t>References</w:t>
      </w:r>
      <w:bookmarkEnd w:id="15"/>
      <w:bookmarkEnd w:id="16"/>
      <w:r w:rsidR="006F189D">
        <w:t>:</w:t>
      </w:r>
    </w:p>
    <w:p w:rsidR="00E05EF7" w:rsidRPr="00E05EF7" w:rsidRDefault="00E05EF7" w:rsidP="00E05EF7">
      <w:pPr>
        <w:spacing w:line="360" w:lineRule="auto"/>
        <w:rPr>
          <w:rFonts w:ascii="Times New Roman" w:hAnsi="Times New Roman" w:cs="Times New Roman"/>
          <w:sz w:val="24"/>
          <w:szCs w:val="24"/>
        </w:rPr>
      </w:pPr>
      <w:r w:rsidRPr="00E05EF7">
        <w:rPr>
          <w:rFonts w:ascii="Times New Roman" w:hAnsi="Times New Roman" w:cs="Times New Roman"/>
          <w:sz w:val="24"/>
          <w:szCs w:val="24"/>
        </w:rPr>
        <w:t>Ampofo, E.T., Karatepe, O.M., Mensah, I. and Wilberforce, M.T (2023) ‘The effect of employee recognition on restaurant employees’ job embeddedness, knowledge sharing and service orientation: abusive supervision as a moderator’. </w:t>
      </w:r>
      <w:r w:rsidRPr="00E05EF7">
        <w:rPr>
          <w:rFonts w:ascii="Times New Roman" w:hAnsi="Times New Roman" w:cs="Times New Roman"/>
          <w:i/>
          <w:iCs/>
          <w:sz w:val="24"/>
          <w:szCs w:val="24"/>
        </w:rPr>
        <w:t>International Journal of Contemporary Hospitality Management</w:t>
      </w:r>
      <w:r w:rsidRPr="00E05EF7">
        <w:rPr>
          <w:rFonts w:ascii="Times New Roman" w:hAnsi="Times New Roman" w:cs="Times New Roman"/>
          <w:sz w:val="24"/>
          <w:szCs w:val="24"/>
        </w:rPr>
        <w:t>, </w:t>
      </w:r>
      <w:r w:rsidRPr="00E05EF7">
        <w:rPr>
          <w:rFonts w:ascii="Times New Roman" w:hAnsi="Times New Roman" w:cs="Times New Roman"/>
          <w:i/>
          <w:iCs/>
          <w:sz w:val="24"/>
          <w:szCs w:val="24"/>
        </w:rPr>
        <w:t>35</w:t>
      </w:r>
      <w:r w:rsidRPr="00E05EF7">
        <w:rPr>
          <w:rFonts w:ascii="Times New Roman" w:hAnsi="Times New Roman" w:cs="Times New Roman"/>
          <w:sz w:val="24"/>
          <w:szCs w:val="24"/>
        </w:rPr>
        <w:t xml:space="preserve">(10), pp.3612-3637. Online available at: </w:t>
      </w:r>
      <w:hyperlink r:id="rId7" w:history="1">
        <w:r w:rsidRPr="00E05EF7">
          <w:rPr>
            <w:rStyle w:val="Hyperlink"/>
            <w:rFonts w:ascii="Times New Roman" w:hAnsi="Times New Roman" w:cs="Times New Roman"/>
            <w:sz w:val="24"/>
            <w:szCs w:val="24"/>
          </w:rPr>
          <w:t>https://www.emerald.com/insight/content/doi/10.1108/ijchm-01-2022-0036/full/html</w:t>
        </w:r>
      </w:hyperlink>
      <w:r w:rsidR="0068412D">
        <w:rPr>
          <w:rFonts w:ascii="Times New Roman" w:hAnsi="Times New Roman" w:cs="Times New Roman"/>
          <w:sz w:val="24"/>
          <w:szCs w:val="24"/>
        </w:rPr>
        <w:t xml:space="preserve">  [Accessed on: 18.01.20</w:t>
      </w:r>
      <w:r w:rsidRPr="00E05EF7">
        <w:rPr>
          <w:rFonts w:ascii="Times New Roman" w:hAnsi="Times New Roman" w:cs="Times New Roman"/>
          <w:sz w:val="24"/>
          <w:szCs w:val="24"/>
        </w:rPr>
        <w:t>25</w:t>
      </w:r>
      <w:r w:rsidR="0068412D">
        <w:rPr>
          <w:rFonts w:ascii="Times New Roman" w:hAnsi="Times New Roman" w:cs="Times New Roman"/>
          <w:sz w:val="24"/>
          <w:szCs w:val="24"/>
        </w:rPr>
        <w:t>]</w:t>
      </w:r>
      <w:r w:rsidR="006F189D">
        <w:rPr>
          <w:rFonts w:ascii="Times New Roman" w:hAnsi="Times New Roman" w:cs="Times New Roman"/>
          <w:sz w:val="24"/>
          <w:szCs w:val="24"/>
        </w:rPr>
        <w:t>.</w:t>
      </w:r>
    </w:p>
    <w:p w:rsidR="006F189D" w:rsidRPr="00E05EF7" w:rsidRDefault="00E05EF7" w:rsidP="006F189D">
      <w:pPr>
        <w:spacing w:line="360" w:lineRule="auto"/>
        <w:rPr>
          <w:rFonts w:ascii="Times New Roman" w:hAnsi="Times New Roman" w:cs="Times New Roman"/>
          <w:sz w:val="24"/>
          <w:szCs w:val="24"/>
        </w:rPr>
      </w:pPr>
      <w:r w:rsidRPr="00E05EF7">
        <w:rPr>
          <w:rFonts w:ascii="Times New Roman" w:hAnsi="Times New Roman" w:cs="Times New Roman"/>
          <w:sz w:val="24"/>
          <w:szCs w:val="24"/>
        </w:rPr>
        <w:t>Aririguzoh, S (2022) ‘Communication competencies, culture and SDGs: effective processes to cross-cultural communication’. </w:t>
      </w:r>
      <w:r w:rsidRPr="00E05EF7">
        <w:rPr>
          <w:rFonts w:ascii="Times New Roman" w:hAnsi="Times New Roman" w:cs="Times New Roman"/>
          <w:i/>
          <w:iCs/>
          <w:sz w:val="24"/>
          <w:szCs w:val="24"/>
        </w:rPr>
        <w:t>Humanities and Social Sciences Communications</w:t>
      </w:r>
      <w:r w:rsidRPr="00E05EF7">
        <w:rPr>
          <w:rFonts w:ascii="Times New Roman" w:hAnsi="Times New Roman" w:cs="Times New Roman"/>
          <w:sz w:val="24"/>
          <w:szCs w:val="24"/>
        </w:rPr>
        <w:t>, </w:t>
      </w:r>
      <w:r w:rsidRPr="00E05EF7">
        <w:rPr>
          <w:rFonts w:ascii="Times New Roman" w:hAnsi="Times New Roman" w:cs="Times New Roman"/>
          <w:i/>
          <w:iCs/>
          <w:sz w:val="24"/>
          <w:szCs w:val="24"/>
        </w:rPr>
        <w:t>9</w:t>
      </w:r>
      <w:r w:rsidRPr="00E05EF7">
        <w:rPr>
          <w:rFonts w:ascii="Times New Roman" w:hAnsi="Times New Roman" w:cs="Times New Roman"/>
          <w:sz w:val="24"/>
          <w:szCs w:val="24"/>
        </w:rPr>
        <w:t xml:space="preserve">(1), pp.1-11. Online available at: </w:t>
      </w:r>
      <w:hyperlink r:id="rId8" w:history="1">
        <w:r w:rsidRPr="00E05EF7">
          <w:rPr>
            <w:rStyle w:val="Hyperlink"/>
            <w:rFonts w:ascii="Times New Roman" w:hAnsi="Times New Roman" w:cs="Times New Roman"/>
            <w:sz w:val="24"/>
            <w:szCs w:val="24"/>
          </w:rPr>
          <w:t>https://www.nature.com/articles/s41599-022-01109-4</w:t>
        </w:r>
      </w:hyperlink>
      <w:r w:rsidR="006F189D">
        <w:rPr>
          <w:rFonts w:ascii="Times New Roman" w:hAnsi="Times New Roman" w:cs="Times New Roman"/>
          <w:sz w:val="24"/>
          <w:szCs w:val="24"/>
        </w:rPr>
        <w:t xml:space="preserve"> [Accessed on: 18.01.20</w:t>
      </w:r>
      <w:r w:rsidR="006F189D" w:rsidRPr="00E05EF7">
        <w:rPr>
          <w:rFonts w:ascii="Times New Roman" w:hAnsi="Times New Roman" w:cs="Times New Roman"/>
          <w:sz w:val="24"/>
          <w:szCs w:val="24"/>
        </w:rPr>
        <w:t>25</w:t>
      </w:r>
      <w:r w:rsidR="006F189D">
        <w:rPr>
          <w:rFonts w:ascii="Times New Roman" w:hAnsi="Times New Roman" w:cs="Times New Roman"/>
          <w:sz w:val="24"/>
          <w:szCs w:val="24"/>
        </w:rPr>
        <w:t>].</w:t>
      </w:r>
    </w:p>
    <w:p w:rsidR="006F189D" w:rsidRPr="00E05EF7" w:rsidRDefault="00E05EF7" w:rsidP="006F189D">
      <w:pPr>
        <w:spacing w:line="360" w:lineRule="auto"/>
        <w:rPr>
          <w:rFonts w:ascii="Times New Roman" w:hAnsi="Times New Roman" w:cs="Times New Roman"/>
          <w:sz w:val="24"/>
          <w:szCs w:val="24"/>
        </w:rPr>
      </w:pPr>
      <w:r w:rsidRPr="00E05EF7">
        <w:rPr>
          <w:rFonts w:ascii="Times New Roman" w:hAnsi="Times New Roman" w:cs="Times New Roman"/>
          <w:sz w:val="24"/>
          <w:szCs w:val="24"/>
        </w:rPr>
        <w:t>Budd, L., Ison, S. and Graham, A (2024) ‘Factors affecting the cessation of commercial air services at English regional airports’. </w:t>
      </w:r>
      <w:r w:rsidRPr="00E05EF7">
        <w:rPr>
          <w:rFonts w:ascii="Times New Roman" w:hAnsi="Times New Roman" w:cs="Times New Roman"/>
          <w:i/>
          <w:iCs/>
          <w:sz w:val="24"/>
          <w:szCs w:val="24"/>
        </w:rPr>
        <w:t>Journal of Transport Geography</w:t>
      </w:r>
      <w:r w:rsidRPr="00E05EF7">
        <w:rPr>
          <w:rFonts w:ascii="Times New Roman" w:hAnsi="Times New Roman" w:cs="Times New Roman"/>
          <w:sz w:val="24"/>
          <w:szCs w:val="24"/>
        </w:rPr>
        <w:t>, </w:t>
      </w:r>
      <w:r w:rsidRPr="00E05EF7">
        <w:rPr>
          <w:rFonts w:ascii="Times New Roman" w:hAnsi="Times New Roman" w:cs="Times New Roman"/>
          <w:i/>
          <w:iCs/>
          <w:sz w:val="24"/>
          <w:szCs w:val="24"/>
        </w:rPr>
        <w:t>118</w:t>
      </w:r>
      <w:r w:rsidRPr="00E05EF7">
        <w:rPr>
          <w:rFonts w:ascii="Times New Roman" w:hAnsi="Times New Roman" w:cs="Times New Roman"/>
          <w:sz w:val="24"/>
          <w:szCs w:val="24"/>
        </w:rPr>
        <w:t xml:space="preserve">, p.103922. Online available at: </w:t>
      </w:r>
      <w:hyperlink r:id="rId9" w:history="1">
        <w:r w:rsidRPr="00E05EF7">
          <w:rPr>
            <w:rStyle w:val="Hyperlink"/>
            <w:rFonts w:ascii="Times New Roman" w:hAnsi="Times New Roman" w:cs="Times New Roman"/>
            <w:sz w:val="24"/>
            <w:szCs w:val="24"/>
          </w:rPr>
          <w:t>https://www.sciencedirect.com/science/article/pii/S0966692324001315</w:t>
        </w:r>
      </w:hyperlink>
      <w:r w:rsidRPr="00E05EF7">
        <w:rPr>
          <w:rFonts w:ascii="Times New Roman" w:hAnsi="Times New Roman" w:cs="Times New Roman"/>
          <w:sz w:val="24"/>
          <w:szCs w:val="24"/>
        </w:rPr>
        <w:t xml:space="preserve"> </w:t>
      </w:r>
      <w:r w:rsidR="006F189D" w:rsidRPr="00E05EF7">
        <w:rPr>
          <w:rFonts w:ascii="Times New Roman" w:hAnsi="Times New Roman" w:cs="Times New Roman"/>
          <w:sz w:val="24"/>
          <w:szCs w:val="24"/>
        </w:rPr>
        <w:t xml:space="preserve"> </w:t>
      </w:r>
      <w:r w:rsidR="006F189D">
        <w:rPr>
          <w:rFonts w:ascii="Times New Roman" w:hAnsi="Times New Roman" w:cs="Times New Roman"/>
          <w:sz w:val="24"/>
          <w:szCs w:val="24"/>
        </w:rPr>
        <w:t>[Accessed on: 18.01.20</w:t>
      </w:r>
      <w:r w:rsidR="006F189D" w:rsidRPr="00E05EF7">
        <w:rPr>
          <w:rFonts w:ascii="Times New Roman" w:hAnsi="Times New Roman" w:cs="Times New Roman"/>
          <w:sz w:val="24"/>
          <w:szCs w:val="24"/>
        </w:rPr>
        <w:t>25</w:t>
      </w:r>
      <w:r w:rsidR="006F189D">
        <w:rPr>
          <w:rFonts w:ascii="Times New Roman" w:hAnsi="Times New Roman" w:cs="Times New Roman"/>
          <w:sz w:val="24"/>
          <w:szCs w:val="24"/>
        </w:rPr>
        <w:t>].</w:t>
      </w:r>
    </w:p>
    <w:p w:rsidR="006F189D" w:rsidRPr="00E05EF7" w:rsidRDefault="00E05EF7" w:rsidP="006F189D">
      <w:pPr>
        <w:spacing w:line="360" w:lineRule="auto"/>
        <w:rPr>
          <w:rFonts w:ascii="Times New Roman" w:hAnsi="Times New Roman" w:cs="Times New Roman"/>
          <w:sz w:val="24"/>
          <w:szCs w:val="24"/>
        </w:rPr>
      </w:pPr>
      <w:r w:rsidRPr="00E05EF7">
        <w:rPr>
          <w:rFonts w:ascii="Times New Roman" w:hAnsi="Times New Roman" w:cs="Times New Roman"/>
          <w:sz w:val="24"/>
          <w:szCs w:val="24"/>
        </w:rPr>
        <w:t>de Prada Creo, E., Mareque, M. and Portela-Pino, I (2021) ‘The acquisition of teamwork skills in university students through extra-curricular activities’. </w:t>
      </w:r>
      <w:r w:rsidRPr="00E05EF7">
        <w:rPr>
          <w:rFonts w:ascii="Times New Roman" w:hAnsi="Times New Roman" w:cs="Times New Roman"/>
          <w:i/>
          <w:iCs/>
          <w:sz w:val="24"/>
          <w:szCs w:val="24"/>
        </w:rPr>
        <w:t>Education+ Training</w:t>
      </w:r>
      <w:r w:rsidRPr="00E05EF7">
        <w:rPr>
          <w:rFonts w:ascii="Times New Roman" w:hAnsi="Times New Roman" w:cs="Times New Roman"/>
          <w:sz w:val="24"/>
          <w:szCs w:val="24"/>
        </w:rPr>
        <w:t>, </w:t>
      </w:r>
      <w:r w:rsidRPr="00E05EF7">
        <w:rPr>
          <w:rFonts w:ascii="Times New Roman" w:hAnsi="Times New Roman" w:cs="Times New Roman"/>
          <w:i/>
          <w:iCs/>
          <w:sz w:val="24"/>
          <w:szCs w:val="24"/>
        </w:rPr>
        <w:t>63</w:t>
      </w:r>
      <w:r w:rsidRPr="00E05EF7">
        <w:rPr>
          <w:rFonts w:ascii="Times New Roman" w:hAnsi="Times New Roman" w:cs="Times New Roman"/>
          <w:sz w:val="24"/>
          <w:szCs w:val="24"/>
        </w:rPr>
        <w:t xml:space="preserve">(2), pp.165-181. Online available at: </w:t>
      </w:r>
      <w:hyperlink r:id="rId10" w:history="1">
        <w:r w:rsidRPr="00E05EF7">
          <w:rPr>
            <w:rStyle w:val="Hyperlink"/>
            <w:rFonts w:ascii="Times New Roman" w:hAnsi="Times New Roman" w:cs="Times New Roman"/>
            <w:sz w:val="24"/>
            <w:szCs w:val="24"/>
          </w:rPr>
          <w:t>https://www.researchgate.net/profile/Mercedes-Mareque/publication/345921519_The_acquisition_of_teamwork_skills_in_university_students_through_extra-curricular_activities/links/5fb2356845851518fda9cf35/The-acquisition-of-teamwork-skills-in-university-students-through-extra-curricular-activities.pdf</w:t>
        </w:r>
      </w:hyperlink>
      <w:r w:rsidR="006F189D">
        <w:rPr>
          <w:rFonts w:ascii="Times New Roman" w:hAnsi="Times New Roman" w:cs="Times New Roman"/>
          <w:sz w:val="24"/>
          <w:szCs w:val="24"/>
        </w:rPr>
        <w:t xml:space="preserve"> </w:t>
      </w:r>
      <w:r w:rsidRPr="00E05EF7">
        <w:rPr>
          <w:rFonts w:ascii="Times New Roman" w:hAnsi="Times New Roman" w:cs="Times New Roman"/>
          <w:sz w:val="24"/>
          <w:szCs w:val="24"/>
        </w:rPr>
        <w:t xml:space="preserve"> </w:t>
      </w:r>
      <w:r w:rsidR="006F189D">
        <w:rPr>
          <w:rFonts w:ascii="Times New Roman" w:hAnsi="Times New Roman" w:cs="Times New Roman"/>
          <w:sz w:val="24"/>
          <w:szCs w:val="24"/>
        </w:rPr>
        <w:t>[Accessed on: 18.01.20</w:t>
      </w:r>
      <w:r w:rsidR="006F189D" w:rsidRPr="00E05EF7">
        <w:rPr>
          <w:rFonts w:ascii="Times New Roman" w:hAnsi="Times New Roman" w:cs="Times New Roman"/>
          <w:sz w:val="24"/>
          <w:szCs w:val="24"/>
        </w:rPr>
        <w:t>25</w:t>
      </w:r>
      <w:r w:rsidR="006F189D">
        <w:rPr>
          <w:rFonts w:ascii="Times New Roman" w:hAnsi="Times New Roman" w:cs="Times New Roman"/>
          <w:sz w:val="24"/>
          <w:szCs w:val="24"/>
        </w:rPr>
        <w:t>].</w:t>
      </w:r>
    </w:p>
    <w:p w:rsidR="006F189D" w:rsidRPr="00E05EF7" w:rsidRDefault="00E05EF7" w:rsidP="006F189D">
      <w:pPr>
        <w:spacing w:line="360" w:lineRule="auto"/>
        <w:rPr>
          <w:rFonts w:ascii="Times New Roman" w:hAnsi="Times New Roman" w:cs="Times New Roman"/>
          <w:sz w:val="24"/>
          <w:szCs w:val="24"/>
        </w:rPr>
      </w:pPr>
      <w:r w:rsidRPr="00E05EF7">
        <w:rPr>
          <w:rFonts w:ascii="Times New Roman" w:hAnsi="Times New Roman" w:cs="Times New Roman"/>
          <w:sz w:val="24"/>
          <w:szCs w:val="24"/>
        </w:rPr>
        <w:t>Fachada, B.C (2023) ‘</w:t>
      </w:r>
      <w:r w:rsidRPr="00E05EF7">
        <w:rPr>
          <w:rFonts w:ascii="Times New Roman" w:hAnsi="Times New Roman" w:cs="Times New Roman"/>
          <w:i/>
          <w:iCs/>
          <w:sz w:val="24"/>
          <w:szCs w:val="24"/>
        </w:rPr>
        <w:t>Business adaptive strategies in crisis: the case of Hilton Hotels Worldwide</w:t>
      </w:r>
      <w:r w:rsidRPr="00E05EF7">
        <w:rPr>
          <w:rFonts w:ascii="Times New Roman" w:hAnsi="Times New Roman" w:cs="Times New Roman"/>
          <w:sz w:val="24"/>
          <w:szCs w:val="24"/>
        </w:rPr>
        <w:t xml:space="preserve"> (Doctoral dissertation)’. Online available at: </w:t>
      </w:r>
      <w:hyperlink r:id="rId11" w:history="1">
        <w:r w:rsidRPr="00E05EF7">
          <w:rPr>
            <w:rStyle w:val="Hyperlink"/>
            <w:rFonts w:ascii="Times New Roman" w:hAnsi="Times New Roman" w:cs="Times New Roman"/>
            <w:sz w:val="24"/>
            <w:szCs w:val="24"/>
          </w:rPr>
          <w:t>https://repositorio.ucp.pt/bitstream/10400.14/41371/1/203278844.pdf</w:t>
        </w:r>
      </w:hyperlink>
      <w:r w:rsidR="006F189D">
        <w:rPr>
          <w:rFonts w:ascii="Times New Roman" w:hAnsi="Times New Roman" w:cs="Times New Roman"/>
          <w:sz w:val="24"/>
          <w:szCs w:val="24"/>
        </w:rPr>
        <w:t xml:space="preserve"> </w:t>
      </w:r>
      <w:r w:rsidRPr="00E05EF7">
        <w:rPr>
          <w:rFonts w:ascii="Times New Roman" w:hAnsi="Times New Roman" w:cs="Times New Roman"/>
          <w:sz w:val="24"/>
          <w:szCs w:val="24"/>
        </w:rPr>
        <w:t xml:space="preserve"> </w:t>
      </w:r>
      <w:r w:rsidR="006F189D">
        <w:rPr>
          <w:rFonts w:ascii="Times New Roman" w:hAnsi="Times New Roman" w:cs="Times New Roman"/>
          <w:sz w:val="24"/>
          <w:szCs w:val="24"/>
        </w:rPr>
        <w:t>[Accessed on: 18.01.20</w:t>
      </w:r>
      <w:r w:rsidR="006F189D" w:rsidRPr="00E05EF7">
        <w:rPr>
          <w:rFonts w:ascii="Times New Roman" w:hAnsi="Times New Roman" w:cs="Times New Roman"/>
          <w:sz w:val="24"/>
          <w:szCs w:val="24"/>
        </w:rPr>
        <w:t>25</w:t>
      </w:r>
      <w:r w:rsidR="006F189D">
        <w:rPr>
          <w:rFonts w:ascii="Times New Roman" w:hAnsi="Times New Roman" w:cs="Times New Roman"/>
          <w:sz w:val="24"/>
          <w:szCs w:val="24"/>
        </w:rPr>
        <w:t>].</w:t>
      </w:r>
    </w:p>
    <w:p w:rsidR="00E05EF7" w:rsidRPr="00E05EF7" w:rsidRDefault="00E05EF7" w:rsidP="00E05EF7">
      <w:pPr>
        <w:spacing w:line="360" w:lineRule="auto"/>
        <w:rPr>
          <w:rFonts w:ascii="Times New Roman" w:hAnsi="Times New Roman" w:cs="Times New Roman"/>
          <w:sz w:val="24"/>
          <w:szCs w:val="24"/>
        </w:rPr>
      </w:pPr>
      <w:r w:rsidRPr="00E05EF7">
        <w:rPr>
          <w:rFonts w:ascii="Times New Roman" w:hAnsi="Times New Roman" w:cs="Times New Roman"/>
          <w:sz w:val="24"/>
          <w:szCs w:val="24"/>
        </w:rPr>
        <w:t>Idkhan, A.M. and Idris, M.M (2021) ‘Dimensions of students learning styles at the university with the kolb learning model’. </w:t>
      </w:r>
      <w:r w:rsidRPr="00E05EF7">
        <w:rPr>
          <w:rFonts w:ascii="Times New Roman" w:hAnsi="Times New Roman" w:cs="Times New Roman"/>
          <w:i/>
          <w:iCs/>
          <w:sz w:val="24"/>
          <w:szCs w:val="24"/>
        </w:rPr>
        <w:t>International Journal of Environment, Engineering &amp; Education</w:t>
      </w:r>
      <w:r w:rsidRPr="00E05EF7">
        <w:rPr>
          <w:rFonts w:ascii="Times New Roman" w:hAnsi="Times New Roman" w:cs="Times New Roman"/>
          <w:sz w:val="24"/>
          <w:szCs w:val="24"/>
        </w:rPr>
        <w:t>, </w:t>
      </w:r>
      <w:r w:rsidRPr="00E05EF7">
        <w:rPr>
          <w:rFonts w:ascii="Times New Roman" w:hAnsi="Times New Roman" w:cs="Times New Roman"/>
          <w:i/>
          <w:iCs/>
          <w:sz w:val="24"/>
          <w:szCs w:val="24"/>
        </w:rPr>
        <w:t>3</w:t>
      </w:r>
      <w:r w:rsidRPr="00E05EF7">
        <w:rPr>
          <w:rFonts w:ascii="Times New Roman" w:hAnsi="Times New Roman" w:cs="Times New Roman"/>
          <w:sz w:val="24"/>
          <w:szCs w:val="24"/>
        </w:rPr>
        <w:t xml:space="preserve">(2), pp.75-82. Online available at: </w:t>
      </w:r>
      <w:hyperlink r:id="rId12" w:history="1">
        <w:r w:rsidRPr="00E05EF7">
          <w:rPr>
            <w:rStyle w:val="Hyperlink"/>
            <w:rFonts w:ascii="Times New Roman" w:hAnsi="Times New Roman" w:cs="Times New Roman"/>
            <w:sz w:val="24"/>
            <w:szCs w:val="24"/>
          </w:rPr>
          <w:t>https://eprints.unm.ac.id/21278/3/Artikel%20Jurnal%20Internasional%20diluar%20kategori%20-%20Dimensions%20of%20Students%20Learning%20Styles%20at%20The%20University%20with%20The%20Kolb....pdf</w:t>
        </w:r>
      </w:hyperlink>
      <w:r w:rsidR="006F189D">
        <w:rPr>
          <w:rFonts w:ascii="Times New Roman" w:hAnsi="Times New Roman" w:cs="Times New Roman"/>
          <w:sz w:val="24"/>
          <w:szCs w:val="24"/>
        </w:rPr>
        <w:t xml:space="preserve"> [Accessed on: 11.02.20</w:t>
      </w:r>
      <w:r w:rsidR="006F189D" w:rsidRPr="00E05EF7">
        <w:rPr>
          <w:rFonts w:ascii="Times New Roman" w:hAnsi="Times New Roman" w:cs="Times New Roman"/>
          <w:sz w:val="24"/>
          <w:szCs w:val="24"/>
        </w:rPr>
        <w:t>25</w:t>
      </w:r>
      <w:r w:rsidR="006F189D">
        <w:rPr>
          <w:rFonts w:ascii="Times New Roman" w:hAnsi="Times New Roman" w:cs="Times New Roman"/>
          <w:sz w:val="24"/>
          <w:szCs w:val="24"/>
        </w:rPr>
        <w:t>].</w:t>
      </w:r>
    </w:p>
    <w:p w:rsidR="006F189D" w:rsidRPr="00E05EF7" w:rsidRDefault="00E05EF7" w:rsidP="006F189D">
      <w:pPr>
        <w:spacing w:line="360" w:lineRule="auto"/>
        <w:rPr>
          <w:rFonts w:ascii="Times New Roman" w:hAnsi="Times New Roman" w:cs="Times New Roman"/>
          <w:sz w:val="24"/>
          <w:szCs w:val="24"/>
        </w:rPr>
      </w:pPr>
      <w:r w:rsidRPr="00E05EF7">
        <w:rPr>
          <w:rFonts w:ascii="Times New Roman" w:hAnsi="Times New Roman" w:cs="Times New Roman"/>
          <w:sz w:val="24"/>
          <w:szCs w:val="24"/>
        </w:rPr>
        <w:t>Rane, N.L., Achari, A. and Choudhary, S.P (2023) ‘Enhancing customer loyalty through quality of service: Effective strategies to improve customer satisfaction, experience, relationship, and engagement’. </w:t>
      </w:r>
      <w:r w:rsidRPr="00E05EF7">
        <w:rPr>
          <w:rFonts w:ascii="Times New Roman" w:hAnsi="Times New Roman" w:cs="Times New Roman"/>
          <w:i/>
          <w:iCs/>
          <w:sz w:val="24"/>
          <w:szCs w:val="24"/>
        </w:rPr>
        <w:t>International Research Journal of Modernization in Engineering Technology and Science</w:t>
      </w:r>
      <w:r w:rsidRPr="00E05EF7">
        <w:rPr>
          <w:rFonts w:ascii="Times New Roman" w:hAnsi="Times New Roman" w:cs="Times New Roman"/>
          <w:sz w:val="24"/>
          <w:szCs w:val="24"/>
        </w:rPr>
        <w:t>, </w:t>
      </w:r>
      <w:r w:rsidRPr="00E05EF7">
        <w:rPr>
          <w:rFonts w:ascii="Times New Roman" w:hAnsi="Times New Roman" w:cs="Times New Roman"/>
          <w:i/>
          <w:iCs/>
          <w:sz w:val="24"/>
          <w:szCs w:val="24"/>
        </w:rPr>
        <w:t>5</w:t>
      </w:r>
      <w:r w:rsidRPr="00E05EF7">
        <w:rPr>
          <w:rFonts w:ascii="Times New Roman" w:hAnsi="Times New Roman" w:cs="Times New Roman"/>
          <w:sz w:val="24"/>
          <w:szCs w:val="24"/>
        </w:rPr>
        <w:t xml:space="preserve">(5), pp.427-452. Online available at: </w:t>
      </w:r>
      <w:hyperlink r:id="rId13" w:history="1">
        <w:r w:rsidRPr="00E05EF7">
          <w:rPr>
            <w:rStyle w:val="Hyperlink"/>
            <w:rFonts w:ascii="Times New Roman" w:hAnsi="Times New Roman" w:cs="Times New Roman"/>
            <w:sz w:val="24"/>
            <w:szCs w:val="24"/>
          </w:rPr>
          <w:t>https://www.researchgate.net/profile/Nitin-Rane-2/publication/370561455_Enhancing_customer_loyalty_through_quality_of_service_Effective_strategies_to_improve_customer_satisfaction_experience_relationship_and_engagement/links/645612ad97449a0e1a7f308a/Enhancing-customer-loyalty-through-quality-of-service-Effective-strategies-to-improve-customer-satisfaction-experience-relationship-and-engagement.pdf</w:t>
        </w:r>
      </w:hyperlink>
      <w:r w:rsidR="006F189D">
        <w:rPr>
          <w:rFonts w:ascii="Times New Roman" w:hAnsi="Times New Roman" w:cs="Times New Roman"/>
          <w:sz w:val="24"/>
          <w:szCs w:val="24"/>
        </w:rPr>
        <w:t xml:space="preserve"> [Accessed on: 18.01.20</w:t>
      </w:r>
      <w:r w:rsidR="006F189D" w:rsidRPr="00E05EF7">
        <w:rPr>
          <w:rFonts w:ascii="Times New Roman" w:hAnsi="Times New Roman" w:cs="Times New Roman"/>
          <w:sz w:val="24"/>
          <w:szCs w:val="24"/>
        </w:rPr>
        <w:t>25</w:t>
      </w:r>
      <w:r w:rsidR="006F189D">
        <w:rPr>
          <w:rFonts w:ascii="Times New Roman" w:hAnsi="Times New Roman" w:cs="Times New Roman"/>
          <w:sz w:val="24"/>
          <w:szCs w:val="24"/>
        </w:rPr>
        <w:t>].</w:t>
      </w:r>
    </w:p>
    <w:p w:rsidR="00E05EF7" w:rsidRPr="00E05EF7" w:rsidRDefault="00E05EF7" w:rsidP="00E05EF7">
      <w:pPr>
        <w:spacing w:line="360" w:lineRule="auto"/>
        <w:rPr>
          <w:rFonts w:ascii="Times New Roman" w:hAnsi="Times New Roman" w:cs="Times New Roman"/>
          <w:sz w:val="24"/>
          <w:szCs w:val="24"/>
        </w:rPr>
      </w:pPr>
      <w:r w:rsidRPr="00E05EF7">
        <w:rPr>
          <w:rFonts w:ascii="Times New Roman" w:hAnsi="Times New Roman" w:cs="Times New Roman"/>
          <w:sz w:val="24"/>
          <w:szCs w:val="24"/>
        </w:rPr>
        <w:t>Razzak, B.M., Blackburn, R. and Saridakis, G (2022) ‘Employees' working life and performance of UK ethnic minority restaurants: a qualitative approach’. </w:t>
      </w:r>
      <w:r w:rsidRPr="00E05EF7">
        <w:rPr>
          <w:rFonts w:ascii="Times New Roman" w:hAnsi="Times New Roman" w:cs="Times New Roman"/>
          <w:i/>
          <w:iCs/>
          <w:sz w:val="24"/>
          <w:szCs w:val="24"/>
        </w:rPr>
        <w:t>Benchmarking: An International Journal</w:t>
      </w:r>
      <w:r w:rsidRPr="00E05EF7">
        <w:rPr>
          <w:rFonts w:ascii="Times New Roman" w:hAnsi="Times New Roman" w:cs="Times New Roman"/>
          <w:sz w:val="24"/>
          <w:szCs w:val="24"/>
        </w:rPr>
        <w:t>, </w:t>
      </w:r>
      <w:r w:rsidRPr="00E05EF7">
        <w:rPr>
          <w:rFonts w:ascii="Times New Roman" w:hAnsi="Times New Roman" w:cs="Times New Roman"/>
          <w:i/>
          <w:iCs/>
          <w:sz w:val="24"/>
          <w:szCs w:val="24"/>
        </w:rPr>
        <w:t>29</w:t>
      </w:r>
      <w:r w:rsidRPr="00E05EF7">
        <w:rPr>
          <w:rFonts w:ascii="Times New Roman" w:hAnsi="Times New Roman" w:cs="Times New Roman"/>
          <w:sz w:val="24"/>
          <w:szCs w:val="24"/>
        </w:rPr>
        <w:t xml:space="preserve">(1), pp.47-67. Online available at: </w:t>
      </w:r>
      <w:hyperlink r:id="rId14" w:history="1">
        <w:r w:rsidRPr="00E05EF7">
          <w:rPr>
            <w:rStyle w:val="Hyperlink"/>
            <w:rFonts w:ascii="Times New Roman" w:hAnsi="Times New Roman" w:cs="Times New Roman"/>
            <w:sz w:val="24"/>
            <w:szCs w:val="24"/>
          </w:rPr>
          <w:t>https://gala.gre.ac.uk/id/eprint/42994/7/42994_RAZZAK_Employees_Working_Life_and_Performance_of_UK_Ethnic_Minority.pdf</w:t>
        </w:r>
      </w:hyperlink>
      <w:r w:rsidR="006F189D">
        <w:rPr>
          <w:rFonts w:ascii="Times New Roman" w:hAnsi="Times New Roman" w:cs="Times New Roman"/>
          <w:sz w:val="24"/>
          <w:szCs w:val="24"/>
        </w:rPr>
        <w:t xml:space="preserve"> </w:t>
      </w:r>
      <w:r w:rsidRPr="00E05EF7">
        <w:rPr>
          <w:rFonts w:ascii="Times New Roman" w:hAnsi="Times New Roman" w:cs="Times New Roman"/>
          <w:sz w:val="24"/>
          <w:szCs w:val="24"/>
        </w:rPr>
        <w:t xml:space="preserve"> </w:t>
      </w:r>
      <w:r w:rsidR="006F189D">
        <w:rPr>
          <w:rFonts w:ascii="Times New Roman" w:hAnsi="Times New Roman" w:cs="Times New Roman"/>
          <w:sz w:val="24"/>
          <w:szCs w:val="24"/>
        </w:rPr>
        <w:t>[Accessed on: 07.02.20</w:t>
      </w:r>
      <w:r w:rsidR="006F189D" w:rsidRPr="00E05EF7">
        <w:rPr>
          <w:rFonts w:ascii="Times New Roman" w:hAnsi="Times New Roman" w:cs="Times New Roman"/>
          <w:sz w:val="24"/>
          <w:szCs w:val="24"/>
        </w:rPr>
        <w:t>25</w:t>
      </w:r>
      <w:r w:rsidR="006F189D">
        <w:rPr>
          <w:rFonts w:ascii="Times New Roman" w:hAnsi="Times New Roman" w:cs="Times New Roman"/>
          <w:sz w:val="24"/>
          <w:szCs w:val="24"/>
        </w:rPr>
        <w:t>].</w:t>
      </w:r>
    </w:p>
    <w:p w:rsidR="006F189D" w:rsidRPr="00E05EF7" w:rsidRDefault="00E05EF7" w:rsidP="006F189D">
      <w:pPr>
        <w:spacing w:line="360" w:lineRule="auto"/>
        <w:rPr>
          <w:rFonts w:ascii="Times New Roman" w:hAnsi="Times New Roman" w:cs="Times New Roman"/>
          <w:sz w:val="24"/>
          <w:szCs w:val="24"/>
        </w:rPr>
      </w:pPr>
      <w:r w:rsidRPr="00E05EF7">
        <w:rPr>
          <w:rFonts w:ascii="Times New Roman" w:hAnsi="Times New Roman" w:cs="Times New Roman"/>
          <w:sz w:val="24"/>
          <w:szCs w:val="24"/>
        </w:rPr>
        <w:t>Roy, D., Spiliotopoulou, E. and de Vries, J (2022) ‘Restaurant analytics: Emerging practice and research opportunities’. </w:t>
      </w:r>
      <w:r w:rsidRPr="00E05EF7">
        <w:rPr>
          <w:rFonts w:ascii="Times New Roman" w:hAnsi="Times New Roman" w:cs="Times New Roman"/>
          <w:i/>
          <w:iCs/>
          <w:sz w:val="24"/>
          <w:szCs w:val="24"/>
        </w:rPr>
        <w:t>Production and Operations Management</w:t>
      </w:r>
      <w:r w:rsidRPr="00E05EF7">
        <w:rPr>
          <w:rFonts w:ascii="Times New Roman" w:hAnsi="Times New Roman" w:cs="Times New Roman"/>
          <w:sz w:val="24"/>
          <w:szCs w:val="24"/>
        </w:rPr>
        <w:t>, </w:t>
      </w:r>
      <w:r w:rsidRPr="00E05EF7">
        <w:rPr>
          <w:rFonts w:ascii="Times New Roman" w:hAnsi="Times New Roman" w:cs="Times New Roman"/>
          <w:i/>
          <w:iCs/>
          <w:sz w:val="24"/>
          <w:szCs w:val="24"/>
        </w:rPr>
        <w:t>31</w:t>
      </w:r>
      <w:r w:rsidRPr="00E05EF7">
        <w:rPr>
          <w:rFonts w:ascii="Times New Roman" w:hAnsi="Times New Roman" w:cs="Times New Roman"/>
          <w:sz w:val="24"/>
          <w:szCs w:val="24"/>
        </w:rPr>
        <w:t xml:space="preserve">(10), pp.3687-3709. Online available at: </w:t>
      </w:r>
      <w:hyperlink r:id="rId15" w:history="1">
        <w:r w:rsidRPr="00E05EF7">
          <w:rPr>
            <w:rStyle w:val="Hyperlink"/>
            <w:rFonts w:ascii="Times New Roman" w:hAnsi="Times New Roman" w:cs="Times New Roman"/>
            <w:sz w:val="24"/>
            <w:szCs w:val="24"/>
          </w:rPr>
          <w:t>https://journals.sagepub.com/doi/pdf/10.1111/poms.13809</w:t>
        </w:r>
      </w:hyperlink>
      <w:r w:rsidRPr="00E05EF7">
        <w:rPr>
          <w:rFonts w:ascii="Times New Roman" w:hAnsi="Times New Roman" w:cs="Times New Roman"/>
          <w:sz w:val="24"/>
          <w:szCs w:val="24"/>
        </w:rPr>
        <w:t xml:space="preserve"> </w:t>
      </w:r>
      <w:r w:rsidR="006F189D">
        <w:rPr>
          <w:rFonts w:ascii="Times New Roman" w:hAnsi="Times New Roman" w:cs="Times New Roman"/>
          <w:sz w:val="24"/>
          <w:szCs w:val="24"/>
        </w:rPr>
        <w:t>[Accessed on: 18.02.20</w:t>
      </w:r>
      <w:r w:rsidR="006F189D" w:rsidRPr="00E05EF7">
        <w:rPr>
          <w:rFonts w:ascii="Times New Roman" w:hAnsi="Times New Roman" w:cs="Times New Roman"/>
          <w:sz w:val="24"/>
          <w:szCs w:val="24"/>
        </w:rPr>
        <w:t>25</w:t>
      </w:r>
      <w:r w:rsidR="006F189D">
        <w:rPr>
          <w:rFonts w:ascii="Times New Roman" w:hAnsi="Times New Roman" w:cs="Times New Roman"/>
          <w:sz w:val="24"/>
          <w:szCs w:val="24"/>
        </w:rPr>
        <w:t>].</w:t>
      </w:r>
    </w:p>
    <w:p w:rsidR="006F189D" w:rsidRDefault="00E05EF7" w:rsidP="00E05EF7">
      <w:pPr>
        <w:spacing w:line="360" w:lineRule="auto"/>
        <w:rPr>
          <w:rFonts w:ascii="Times New Roman" w:hAnsi="Times New Roman" w:cs="Times New Roman"/>
          <w:sz w:val="24"/>
          <w:szCs w:val="24"/>
        </w:rPr>
      </w:pPr>
      <w:r w:rsidRPr="00E05EF7">
        <w:rPr>
          <w:rFonts w:ascii="Times New Roman" w:hAnsi="Times New Roman" w:cs="Times New Roman"/>
          <w:sz w:val="24"/>
          <w:szCs w:val="24"/>
        </w:rPr>
        <w:t xml:space="preserve">Spencer, E. and Lucas, B (2021) ‘Meta-Skills: Best practices in work-based learning’. A literature review. Online available at: </w:t>
      </w:r>
      <w:hyperlink r:id="rId16" w:history="1">
        <w:r w:rsidRPr="00E05EF7">
          <w:rPr>
            <w:rStyle w:val="Hyperlink"/>
            <w:rFonts w:ascii="Times New Roman" w:hAnsi="Times New Roman" w:cs="Times New Roman"/>
            <w:sz w:val="24"/>
            <w:szCs w:val="24"/>
          </w:rPr>
          <w:t>https://cris.winchester.ac.uk/ws/portalfiles/portal/12520973/Spencer_and_Lucas_2021_Meta_skills_literature_review_SDS.pdf</w:t>
        </w:r>
      </w:hyperlink>
      <w:r w:rsidR="006F189D">
        <w:rPr>
          <w:rFonts w:ascii="Times New Roman" w:hAnsi="Times New Roman" w:cs="Times New Roman"/>
          <w:sz w:val="24"/>
          <w:szCs w:val="24"/>
        </w:rPr>
        <w:t xml:space="preserve"> [Accessed on: 26.01.20</w:t>
      </w:r>
      <w:r w:rsidR="006F189D" w:rsidRPr="00E05EF7">
        <w:rPr>
          <w:rFonts w:ascii="Times New Roman" w:hAnsi="Times New Roman" w:cs="Times New Roman"/>
          <w:sz w:val="24"/>
          <w:szCs w:val="24"/>
        </w:rPr>
        <w:t>25</w:t>
      </w:r>
      <w:r w:rsidR="006F189D">
        <w:rPr>
          <w:rFonts w:ascii="Times New Roman" w:hAnsi="Times New Roman" w:cs="Times New Roman"/>
          <w:sz w:val="24"/>
          <w:szCs w:val="24"/>
        </w:rPr>
        <w:t xml:space="preserve">]. </w:t>
      </w:r>
    </w:p>
    <w:p w:rsidR="00E05EF7" w:rsidRPr="00E05EF7" w:rsidRDefault="00E05EF7" w:rsidP="00E05EF7">
      <w:pPr>
        <w:spacing w:line="360" w:lineRule="auto"/>
        <w:rPr>
          <w:rFonts w:ascii="Times New Roman" w:hAnsi="Times New Roman" w:cs="Times New Roman"/>
          <w:sz w:val="24"/>
          <w:szCs w:val="24"/>
        </w:rPr>
      </w:pPr>
      <w:r w:rsidRPr="00E05EF7">
        <w:rPr>
          <w:rFonts w:ascii="Times New Roman" w:hAnsi="Times New Roman" w:cs="Times New Roman"/>
          <w:sz w:val="24"/>
          <w:szCs w:val="24"/>
        </w:rPr>
        <w:t xml:space="preserve">Thornhill-Miller, B., Camarda, A., Mercier, M., Burkhardt, J.M., Morisseau, T., Bourgeois-Bougrine, S., Vinchon, F., El Hayek, S., Augereau-Landais, M., Mourey, F. and Feybesse, C (2023) ‘Creativity, critical thinking, communication, and collaboration: assessment, certification, </w:t>
      </w:r>
      <w:r w:rsidRPr="00E05EF7">
        <w:rPr>
          <w:rFonts w:ascii="Times New Roman" w:hAnsi="Times New Roman" w:cs="Times New Roman"/>
          <w:sz w:val="24"/>
          <w:szCs w:val="24"/>
        </w:rPr>
        <w:lastRenderedPageBreak/>
        <w:t>and promotion of 21st century skills for the future of work and education’. </w:t>
      </w:r>
      <w:r w:rsidRPr="00E05EF7">
        <w:rPr>
          <w:rFonts w:ascii="Times New Roman" w:hAnsi="Times New Roman" w:cs="Times New Roman"/>
          <w:i/>
          <w:iCs/>
          <w:sz w:val="24"/>
          <w:szCs w:val="24"/>
        </w:rPr>
        <w:t>Journal of Intelligence</w:t>
      </w:r>
      <w:r w:rsidRPr="00E05EF7">
        <w:rPr>
          <w:rFonts w:ascii="Times New Roman" w:hAnsi="Times New Roman" w:cs="Times New Roman"/>
          <w:sz w:val="24"/>
          <w:szCs w:val="24"/>
        </w:rPr>
        <w:t>, </w:t>
      </w:r>
      <w:r w:rsidRPr="00E05EF7">
        <w:rPr>
          <w:rFonts w:ascii="Times New Roman" w:hAnsi="Times New Roman" w:cs="Times New Roman"/>
          <w:i/>
          <w:iCs/>
          <w:sz w:val="24"/>
          <w:szCs w:val="24"/>
        </w:rPr>
        <w:t>11</w:t>
      </w:r>
      <w:r w:rsidRPr="00E05EF7">
        <w:rPr>
          <w:rFonts w:ascii="Times New Roman" w:hAnsi="Times New Roman" w:cs="Times New Roman"/>
          <w:sz w:val="24"/>
          <w:szCs w:val="24"/>
        </w:rPr>
        <w:t xml:space="preserve">(3), p.54. Online available at: </w:t>
      </w:r>
      <w:hyperlink r:id="rId17" w:history="1">
        <w:r w:rsidRPr="00E05EF7">
          <w:rPr>
            <w:rStyle w:val="Hyperlink"/>
            <w:rFonts w:ascii="Times New Roman" w:hAnsi="Times New Roman" w:cs="Times New Roman"/>
            <w:sz w:val="24"/>
            <w:szCs w:val="24"/>
          </w:rPr>
          <w:t>https://www.mdpi.com/2079-3200/11/3/54?ref=blog.joinwimzee.com</w:t>
        </w:r>
      </w:hyperlink>
      <w:r w:rsidR="006F189D">
        <w:rPr>
          <w:rFonts w:ascii="Times New Roman" w:hAnsi="Times New Roman" w:cs="Times New Roman"/>
          <w:sz w:val="24"/>
          <w:szCs w:val="24"/>
        </w:rPr>
        <w:t xml:space="preserve"> </w:t>
      </w:r>
      <w:r w:rsidRPr="00E05EF7">
        <w:rPr>
          <w:rFonts w:ascii="Times New Roman" w:hAnsi="Times New Roman" w:cs="Times New Roman"/>
          <w:sz w:val="24"/>
          <w:szCs w:val="24"/>
        </w:rPr>
        <w:t xml:space="preserve"> </w:t>
      </w:r>
      <w:r w:rsidR="006F189D">
        <w:rPr>
          <w:rFonts w:ascii="Times New Roman" w:hAnsi="Times New Roman" w:cs="Times New Roman"/>
          <w:sz w:val="24"/>
          <w:szCs w:val="24"/>
        </w:rPr>
        <w:t>[Accessed on: 26.01.20</w:t>
      </w:r>
      <w:r w:rsidR="006F189D" w:rsidRPr="00E05EF7">
        <w:rPr>
          <w:rFonts w:ascii="Times New Roman" w:hAnsi="Times New Roman" w:cs="Times New Roman"/>
          <w:sz w:val="24"/>
          <w:szCs w:val="24"/>
        </w:rPr>
        <w:t>25</w:t>
      </w:r>
      <w:r w:rsidR="006F189D">
        <w:rPr>
          <w:rFonts w:ascii="Times New Roman" w:hAnsi="Times New Roman" w:cs="Times New Roman"/>
          <w:sz w:val="24"/>
          <w:szCs w:val="24"/>
        </w:rPr>
        <w:t>].</w:t>
      </w:r>
    </w:p>
    <w:p w:rsidR="006F189D" w:rsidRPr="00E05EF7" w:rsidRDefault="00E05EF7" w:rsidP="006F189D">
      <w:pPr>
        <w:spacing w:line="360" w:lineRule="auto"/>
        <w:rPr>
          <w:rFonts w:ascii="Times New Roman" w:hAnsi="Times New Roman" w:cs="Times New Roman"/>
          <w:sz w:val="24"/>
          <w:szCs w:val="24"/>
        </w:rPr>
      </w:pPr>
      <w:r w:rsidRPr="00E05EF7">
        <w:rPr>
          <w:rFonts w:ascii="Times New Roman" w:hAnsi="Times New Roman" w:cs="Times New Roman"/>
          <w:sz w:val="24"/>
          <w:szCs w:val="24"/>
        </w:rPr>
        <w:t>Wijnen-Meijer, M., Brandhuber, T., Schneider, A. and Berberat, P.O (2022) ‘Implementing Kolb s experiential learning cycle by linking real experience, case-based discussion and simulation’. </w:t>
      </w:r>
      <w:r w:rsidRPr="00E05EF7">
        <w:rPr>
          <w:rFonts w:ascii="Times New Roman" w:hAnsi="Times New Roman" w:cs="Times New Roman"/>
          <w:i/>
          <w:iCs/>
          <w:sz w:val="24"/>
          <w:szCs w:val="24"/>
        </w:rPr>
        <w:t>Journal of medical education and curricular development</w:t>
      </w:r>
      <w:r w:rsidRPr="00E05EF7">
        <w:rPr>
          <w:rFonts w:ascii="Times New Roman" w:hAnsi="Times New Roman" w:cs="Times New Roman"/>
          <w:sz w:val="24"/>
          <w:szCs w:val="24"/>
        </w:rPr>
        <w:t>, </w:t>
      </w:r>
      <w:r w:rsidRPr="00E05EF7">
        <w:rPr>
          <w:rFonts w:ascii="Times New Roman" w:hAnsi="Times New Roman" w:cs="Times New Roman"/>
          <w:i/>
          <w:iCs/>
          <w:sz w:val="24"/>
          <w:szCs w:val="24"/>
        </w:rPr>
        <w:t>9</w:t>
      </w:r>
      <w:r w:rsidRPr="00E05EF7">
        <w:rPr>
          <w:rFonts w:ascii="Times New Roman" w:hAnsi="Times New Roman" w:cs="Times New Roman"/>
          <w:sz w:val="24"/>
          <w:szCs w:val="24"/>
        </w:rPr>
        <w:t xml:space="preserve">, p.23821205221091511. Online available at: </w:t>
      </w:r>
      <w:hyperlink r:id="rId18" w:history="1">
        <w:r w:rsidRPr="00E05EF7">
          <w:rPr>
            <w:rStyle w:val="Hyperlink"/>
            <w:rFonts w:ascii="Times New Roman" w:hAnsi="Times New Roman" w:cs="Times New Roman"/>
            <w:sz w:val="24"/>
            <w:szCs w:val="24"/>
          </w:rPr>
          <w:t>https://journals.sagepub.com/doi/pdf/10.1177/23821205221091511</w:t>
        </w:r>
      </w:hyperlink>
      <w:r w:rsidR="006F189D">
        <w:rPr>
          <w:rFonts w:ascii="Times New Roman" w:hAnsi="Times New Roman" w:cs="Times New Roman"/>
          <w:sz w:val="24"/>
          <w:szCs w:val="24"/>
        </w:rPr>
        <w:t xml:space="preserve"> </w:t>
      </w:r>
      <w:r w:rsidRPr="00E05EF7">
        <w:rPr>
          <w:rFonts w:ascii="Times New Roman" w:hAnsi="Times New Roman" w:cs="Times New Roman"/>
          <w:sz w:val="24"/>
          <w:szCs w:val="24"/>
        </w:rPr>
        <w:t xml:space="preserve"> </w:t>
      </w:r>
      <w:r w:rsidR="006F189D">
        <w:rPr>
          <w:rFonts w:ascii="Times New Roman" w:hAnsi="Times New Roman" w:cs="Times New Roman"/>
          <w:sz w:val="24"/>
          <w:szCs w:val="24"/>
        </w:rPr>
        <w:t>[Accessed on: 18.02.20</w:t>
      </w:r>
      <w:r w:rsidR="006F189D" w:rsidRPr="00E05EF7">
        <w:rPr>
          <w:rFonts w:ascii="Times New Roman" w:hAnsi="Times New Roman" w:cs="Times New Roman"/>
          <w:sz w:val="24"/>
          <w:szCs w:val="24"/>
        </w:rPr>
        <w:t>25</w:t>
      </w:r>
      <w:r w:rsidR="006F189D">
        <w:rPr>
          <w:rFonts w:ascii="Times New Roman" w:hAnsi="Times New Roman" w:cs="Times New Roman"/>
          <w:sz w:val="24"/>
          <w:szCs w:val="24"/>
        </w:rPr>
        <w:t>].</w:t>
      </w:r>
    </w:p>
    <w:p w:rsidR="00E05EF7" w:rsidRPr="00E05EF7" w:rsidRDefault="00E05EF7" w:rsidP="00E05EF7">
      <w:pPr>
        <w:spacing w:line="360" w:lineRule="auto"/>
        <w:rPr>
          <w:rFonts w:ascii="Times New Roman" w:hAnsi="Times New Roman" w:cs="Times New Roman"/>
          <w:sz w:val="24"/>
          <w:szCs w:val="24"/>
        </w:rPr>
      </w:pPr>
    </w:p>
    <w:p w:rsidR="00E05EF7" w:rsidRPr="00E05EF7" w:rsidRDefault="00E05EF7" w:rsidP="00E05EF7">
      <w:pPr>
        <w:spacing w:line="360" w:lineRule="auto"/>
        <w:rPr>
          <w:rFonts w:ascii="Times New Roman" w:hAnsi="Times New Roman" w:cs="Times New Roman"/>
          <w:sz w:val="24"/>
          <w:szCs w:val="24"/>
        </w:rPr>
      </w:pPr>
    </w:p>
    <w:p w:rsidR="00E05EF7" w:rsidRPr="00E05EF7" w:rsidRDefault="00E05EF7" w:rsidP="00E05EF7">
      <w:pPr>
        <w:spacing w:line="360" w:lineRule="auto"/>
        <w:rPr>
          <w:rFonts w:ascii="Times New Roman" w:hAnsi="Times New Roman" w:cs="Times New Roman"/>
          <w:sz w:val="24"/>
          <w:szCs w:val="24"/>
        </w:rPr>
      </w:pPr>
    </w:p>
    <w:p w:rsidR="00E05EF7" w:rsidRPr="00E05EF7" w:rsidRDefault="00E05EF7" w:rsidP="00E05EF7">
      <w:pPr>
        <w:rPr>
          <w:rFonts w:ascii="Times New Roman" w:hAnsi="Times New Roman" w:cs="Times New Roman"/>
          <w:sz w:val="24"/>
          <w:szCs w:val="24"/>
        </w:rPr>
      </w:pPr>
    </w:p>
    <w:p w:rsidR="00E05EF7" w:rsidRPr="00E05EF7" w:rsidRDefault="00E05EF7" w:rsidP="00E05EF7">
      <w:pPr>
        <w:rPr>
          <w:rFonts w:ascii="Times New Roman" w:hAnsi="Times New Roman" w:cs="Times New Roman"/>
          <w:sz w:val="24"/>
          <w:szCs w:val="24"/>
        </w:rPr>
      </w:pPr>
    </w:p>
    <w:sectPr w:rsidR="00E05EF7" w:rsidRPr="00E05EF7">
      <w:footerReference w:type="default" r:id="rId1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02A63" w:rsidRDefault="00902A63" w:rsidP="0068412D">
      <w:pPr>
        <w:spacing w:after="0" w:line="240" w:lineRule="auto"/>
      </w:pPr>
      <w:r>
        <w:separator/>
      </w:r>
    </w:p>
  </w:endnote>
  <w:endnote w:type="continuationSeparator" w:id="0">
    <w:p w:rsidR="00902A63" w:rsidRDefault="00902A63" w:rsidP="006841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04190972"/>
      <w:docPartObj>
        <w:docPartGallery w:val="Page Numbers (Bottom of Page)"/>
        <w:docPartUnique/>
      </w:docPartObj>
    </w:sdtPr>
    <w:sdtEndPr>
      <w:rPr>
        <w:noProof/>
      </w:rPr>
    </w:sdtEndPr>
    <w:sdtContent>
      <w:p w:rsidR="0068412D" w:rsidRDefault="0068412D">
        <w:pPr>
          <w:pStyle w:val="Footer"/>
        </w:pPr>
        <w:r>
          <w:fldChar w:fldCharType="begin"/>
        </w:r>
        <w:r>
          <w:instrText xml:space="preserve"> PAGE   \* MERGEFORMAT </w:instrText>
        </w:r>
        <w:r>
          <w:fldChar w:fldCharType="separate"/>
        </w:r>
        <w:r w:rsidR="00C64CDE">
          <w:rPr>
            <w:noProof/>
          </w:rPr>
          <w:t>1</w:t>
        </w:r>
        <w:r>
          <w:rPr>
            <w:noProof/>
          </w:rPr>
          <w:fldChar w:fldCharType="end"/>
        </w:r>
      </w:p>
    </w:sdtContent>
  </w:sdt>
  <w:p w:rsidR="0068412D" w:rsidRDefault="006841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02A63" w:rsidRDefault="00902A63" w:rsidP="0068412D">
      <w:pPr>
        <w:spacing w:after="0" w:line="240" w:lineRule="auto"/>
      </w:pPr>
      <w:r>
        <w:separator/>
      </w:r>
    </w:p>
  </w:footnote>
  <w:footnote w:type="continuationSeparator" w:id="0">
    <w:p w:rsidR="00902A63" w:rsidRDefault="00902A63" w:rsidP="0068412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0B44"/>
    <w:rsid w:val="00525AE2"/>
    <w:rsid w:val="0068412D"/>
    <w:rsid w:val="006F189D"/>
    <w:rsid w:val="00840B44"/>
    <w:rsid w:val="00902A63"/>
    <w:rsid w:val="0093730E"/>
    <w:rsid w:val="00BA6891"/>
    <w:rsid w:val="00C64CDE"/>
    <w:rsid w:val="00E05EF7"/>
    <w:rsid w:val="00EB4A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764063"/>
  <w15:chartTrackingRefBased/>
  <w15:docId w15:val="{1AEC0EF4-5221-47C4-88A8-86CBA35822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8412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E05EF7"/>
    <w:rPr>
      <w:sz w:val="16"/>
      <w:szCs w:val="16"/>
    </w:rPr>
  </w:style>
  <w:style w:type="paragraph" w:styleId="CommentText">
    <w:name w:val="annotation text"/>
    <w:basedOn w:val="Normal"/>
    <w:link w:val="CommentTextChar"/>
    <w:uiPriority w:val="99"/>
    <w:semiHidden/>
    <w:unhideWhenUsed/>
    <w:rsid w:val="00E05EF7"/>
    <w:pPr>
      <w:spacing w:line="240" w:lineRule="auto"/>
    </w:pPr>
    <w:rPr>
      <w:sz w:val="20"/>
      <w:szCs w:val="20"/>
    </w:rPr>
  </w:style>
  <w:style w:type="character" w:customStyle="1" w:styleId="CommentTextChar">
    <w:name w:val="Comment Text Char"/>
    <w:basedOn w:val="DefaultParagraphFont"/>
    <w:link w:val="CommentText"/>
    <w:uiPriority w:val="99"/>
    <w:semiHidden/>
    <w:rsid w:val="00E05EF7"/>
    <w:rPr>
      <w:sz w:val="20"/>
      <w:szCs w:val="20"/>
    </w:rPr>
  </w:style>
  <w:style w:type="paragraph" w:styleId="CommentSubject">
    <w:name w:val="annotation subject"/>
    <w:basedOn w:val="CommentText"/>
    <w:next w:val="CommentText"/>
    <w:link w:val="CommentSubjectChar"/>
    <w:uiPriority w:val="99"/>
    <w:semiHidden/>
    <w:unhideWhenUsed/>
    <w:rsid w:val="00E05EF7"/>
    <w:rPr>
      <w:b/>
      <w:bCs/>
    </w:rPr>
  </w:style>
  <w:style w:type="character" w:customStyle="1" w:styleId="CommentSubjectChar">
    <w:name w:val="Comment Subject Char"/>
    <w:basedOn w:val="CommentTextChar"/>
    <w:link w:val="CommentSubject"/>
    <w:uiPriority w:val="99"/>
    <w:semiHidden/>
    <w:rsid w:val="00E05EF7"/>
    <w:rPr>
      <w:b/>
      <w:bCs/>
      <w:sz w:val="20"/>
      <w:szCs w:val="20"/>
    </w:rPr>
  </w:style>
  <w:style w:type="paragraph" w:styleId="BalloonText">
    <w:name w:val="Balloon Text"/>
    <w:basedOn w:val="Normal"/>
    <w:link w:val="BalloonTextChar"/>
    <w:uiPriority w:val="99"/>
    <w:semiHidden/>
    <w:unhideWhenUsed/>
    <w:rsid w:val="00E05E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05EF7"/>
    <w:rPr>
      <w:rFonts w:ascii="Segoe UI" w:hAnsi="Segoe UI" w:cs="Segoe UI"/>
      <w:sz w:val="18"/>
      <w:szCs w:val="18"/>
    </w:rPr>
  </w:style>
  <w:style w:type="character" w:styleId="Hyperlink">
    <w:name w:val="Hyperlink"/>
    <w:basedOn w:val="DefaultParagraphFont"/>
    <w:uiPriority w:val="99"/>
    <w:unhideWhenUsed/>
    <w:rsid w:val="00E05EF7"/>
    <w:rPr>
      <w:color w:val="0563C1" w:themeColor="hyperlink"/>
      <w:u w:val="single"/>
    </w:rPr>
  </w:style>
  <w:style w:type="paragraph" w:styleId="Header">
    <w:name w:val="header"/>
    <w:basedOn w:val="Normal"/>
    <w:link w:val="HeaderChar"/>
    <w:uiPriority w:val="99"/>
    <w:unhideWhenUsed/>
    <w:rsid w:val="006841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68412D"/>
  </w:style>
  <w:style w:type="paragraph" w:styleId="Footer">
    <w:name w:val="footer"/>
    <w:basedOn w:val="Normal"/>
    <w:link w:val="FooterChar"/>
    <w:uiPriority w:val="99"/>
    <w:unhideWhenUsed/>
    <w:rsid w:val="006841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68412D"/>
  </w:style>
  <w:style w:type="character" w:customStyle="1" w:styleId="Heading1Char">
    <w:name w:val="Heading 1 Char"/>
    <w:basedOn w:val="DefaultParagraphFont"/>
    <w:link w:val="Heading1"/>
    <w:uiPriority w:val="9"/>
    <w:rsid w:val="0068412D"/>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68412D"/>
    <w:pPr>
      <w:outlineLvl w:val="9"/>
    </w:pPr>
  </w:style>
  <w:style w:type="paragraph" w:styleId="TOC1">
    <w:name w:val="toc 1"/>
    <w:basedOn w:val="Normal"/>
    <w:next w:val="Normal"/>
    <w:autoRedefine/>
    <w:uiPriority w:val="39"/>
    <w:unhideWhenUsed/>
    <w:rsid w:val="0068412D"/>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ature.com/articles/s41599-022-01109-4" TargetMode="External"/><Relationship Id="rId13" Type="http://schemas.openxmlformats.org/officeDocument/2006/relationships/hyperlink" Target="https://www.researchgate.net/profile/Nitin-Rane-2/publication/370561455_Enhancing_customer_loyalty_through_quality_of_service_Effective_strategies_to_improve_customer_satisfaction_experience_relationship_and_engagement/links/645612ad97449a0e1a7f308a/Enhancing-customer-loyalty-through-quality-of-service-Effective-strategies-to-improve-customer-satisfaction-experience-relationship-and-engagement.pdf" TargetMode="External"/><Relationship Id="rId18" Type="http://schemas.openxmlformats.org/officeDocument/2006/relationships/hyperlink" Target="https://journals.sagepub.com/doi/pdf/10.1177/23821205221091511"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emerald.com/insight/content/doi/10.1108/ijchm-01-2022-0036/full/html" TargetMode="External"/><Relationship Id="rId12" Type="http://schemas.openxmlformats.org/officeDocument/2006/relationships/hyperlink" Target="https://eprints.unm.ac.id/21278/3/Artikel%20Jurnal%20Internasional%20diluar%20kategori%20-%20Dimensions%20of%20Students%20Learning%20Styles%20at%20The%20University%20with%20The%20Kolb....pdf" TargetMode="External"/><Relationship Id="rId17" Type="http://schemas.openxmlformats.org/officeDocument/2006/relationships/hyperlink" Target="https://www.mdpi.com/2079-3200/11/3/54?ref=blog.joinwimzee.com" TargetMode="External"/><Relationship Id="rId2" Type="http://schemas.openxmlformats.org/officeDocument/2006/relationships/styles" Target="styles.xml"/><Relationship Id="rId16" Type="http://schemas.openxmlformats.org/officeDocument/2006/relationships/hyperlink" Target="https://cris.winchester.ac.uk/ws/portalfiles/portal/12520973/Spencer_and_Lucas_2021_Meta_skills_literature_review_SDS.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repositorio.ucp.pt/bitstream/10400.14/41371/1/203278844.pdf" TargetMode="External"/><Relationship Id="rId5" Type="http://schemas.openxmlformats.org/officeDocument/2006/relationships/footnotes" Target="footnotes.xml"/><Relationship Id="rId15" Type="http://schemas.openxmlformats.org/officeDocument/2006/relationships/hyperlink" Target="https://journals.sagepub.com/doi/pdf/10.1111/poms.13809" TargetMode="External"/><Relationship Id="rId10" Type="http://schemas.openxmlformats.org/officeDocument/2006/relationships/hyperlink" Target="https://www.researchgate.net/profile/Mercedes-Mareque/publication/345921519_The_acquisition_of_teamwork_skills_in_university_students_through_extra-curricular_activities/links/5fb2356845851518fda9cf35/The-acquisition-of-teamwork-skills-in-university-students-through-extra-curricular-activities.pdf"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sciencedirect.com/science/article/pii/S0966692324001315" TargetMode="External"/><Relationship Id="rId14" Type="http://schemas.openxmlformats.org/officeDocument/2006/relationships/hyperlink" Target="https://gala.gre.ac.uk/id/eprint/42994/7/42994_RAZZAK_Employees_Working_Life_and_Performance_of_UK_Ethnic_Minority.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5D393B-7CCB-4FF4-885B-124807ABAD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4199</TotalTime>
  <Pages>11</Pages>
  <Words>2685</Words>
  <Characters>15310</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Nicoleta</dc:creator>
  <cp:keywords/>
  <dc:description/>
  <cp:lastModifiedBy>Nicoleta</cp:lastModifiedBy>
  <cp:revision>4</cp:revision>
  <dcterms:created xsi:type="dcterms:W3CDTF">2025-02-19T12:45:00Z</dcterms:created>
  <dcterms:modified xsi:type="dcterms:W3CDTF">2025-02-24T17:17:00Z</dcterms:modified>
</cp:coreProperties>
</file>