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E40A5" w14:textId="73D305E3" w:rsidR="0034061E" w:rsidRPr="0034061E" w:rsidRDefault="0034061E" w:rsidP="0034061E">
      <w:pPr>
        <w:rPr>
          <w:b/>
          <w:bCs/>
        </w:rPr>
      </w:pPr>
      <w:r w:rsidRPr="0034061E">
        <w:rPr>
          <w:b/>
          <w:bCs/>
        </w:rPr>
        <w:t>METHODOLOGY</w:t>
      </w:r>
    </w:p>
    <w:p w14:paraId="365C61CF" w14:textId="77777777" w:rsidR="0034061E" w:rsidRDefault="0034061E" w:rsidP="0034061E"/>
    <w:p w14:paraId="32D7E234" w14:textId="77777777" w:rsidR="0034061E" w:rsidRDefault="0034061E" w:rsidP="0034061E">
      <w:r w:rsidRPr="0034061E">
        <w:t xml:space="preserve">This research primarily employs a qualitative methodology through a comprehensive literature review and secondary data analysis. This approach was chosen because it allows for a detailed exploration of existing research, policy documents, and quantitative data relevant to police armament. </w:t>
      </w:r>
    </w:p>
    <w:p w14:paraId="53D955B0" w14:textId="1083FEEF" w:rsidR="0034061E" w:rsidRPr="0034061E" w:rsidRDefault="0034061E" w:rsidP="0034061E">
      <w:r w:rsidRPr="0034061E">
        <w:t xml:space="preserve">Qualitative methods offer an ideal foundation for understanding complex social issues like police use of firearms, enabling the analysis of various perspectives and policy debates. </w:t>
      </w:r>
    </w:p>
    <w:p w14:paraId="53B910BC" w14:textId="77777777" w:rsidR="0034061E" w:rsidRPr="0034061E" w:rsidRDefault="0034061E" w:rsidP="0034061E"/>
    <w:p w14:paraId="7DC3E74B" w14:textId="77777777" w:rsidR="0034061E" w:rsidRPr="0034061E" w:rsidRDefault="0034061E" w:rsidP="0034061E">
      <w:pPr>
        <w:rPr>
          <w:b/>
          <w:bCs/>
        </w:rPr>
      </w:pPr>
      <w:r w:rsidRPr="0034061E">
        <w:rPr>
          <w:b/>
          <w:bCs/>
        </w:rPr>
        <w:t>Critical Advantages of Qualitative Approach</w:t>
      </w:r>
    </w:p>
    <w:p w14:paraId="5F8D10C5" w14:textId="77777777" w:rsidR="0034061E" w:rsidRPr="0034061E" w:rsidRDefault="0034061E" w:rsidP="0034061E"/>
    <w:p w14:paraId="126547AA" w14:textId="38B8D727" w:rsidR="0034061E" w:rsidRPr="0034061E" w:rsidRDefault="0034061E" w:rsidP="0034061E">
      <w:r w:rsidRPr="0034061E">
        <w:t>The qualitative methodology is best suited to this research as it provides</w:t>
      </w:r>
      <w:r>
        <w:t xml:space="preserve"> </w:t>
      </w:r>
      <w:r w:rsidRPr="0034061E">
        <w:t>In-depth Examination of Scholarly Work and Policy Documents</w:t>
      </w:r>
      <w:r>
        <w:t>.</w:t>
      </w:r>
      <w:r w:rsidRPr="0034061E">
        <w:t xml:space="preserve"> A qualitative literature review allows a systematic and critical exploration of existing academic research, official reports, and policy documents. This approach not only identifies trends and recurring themes but also critically engages with debates, examining how arguments evolve within different political, historical, and cultural contexts.</w:t>
      </w:r>
    </w:p>
    <w:p w14:paraId="527B112F" w14:textId="657B7875" w:rsidR="0034061E" w:rsidRPr="0034061E" w:rsidRDefault="0034061E" w:rsidP="0034061E">
      <w:r w:rsidRPr="0034061E">
        <w:t>Although primarily qualitative, the research integrates statistical data on police use of firearms and related incidents from sources like the Home Office (2023). These statistics are analysed to understand trends and provide a grounded perspective on the frequency and outcomes of firearm use, contributing to the qualitative interpretation of literature on police armament.</w:t>
      </w:r>
    </w:p>
    <w:p w14:paraId="564F1C67" w14:textId="7AEAEC80" w:rsidR="0034061E" w:rsidRPr="0034061E" w:rsidRDefault="0034061E" w:rsidP="0034061E">
      <w:r w:rsidRPr="0034061E">
        <w:t>The study compares different policing strategies and their outcomes across jurisdictions. This comparative element is essential to highlight how differing approaches to police armament affect public perception, crime rates, and police-community relations, particularly contrasting UK practices with those in other nations.</w:t>
      </w:r>
    </w:p>
    <w:p w14:paraId="34017D93" w14:textId="21F9C5F6" w:rsidR="0034061E" w:rsidRPr="0034061E" w:rsidRDefault="0034061E" w:rsidP="0034061E">
      <w:r w:rsidRPr="0034061E">
        <w:t>Qualitative research is uniquely positioned to capture and analyse perspectives that may not be captured in quantitative studies, especially those surrounding the ethical, cultural, and societal aspects of police armament. This enables a well-rounded view that includes the perspectives of law enforcement, policymakers, communities, and advocacy groups.</w:t>
      </w:r>
    </w:p>
    <w:p w14:paraId="383B484B" w14:textId="77777777" w:rsidR="0034061E" w:rsidRPr="0034061E" w:rsidRDefault="0034061E" w:rsidP="0034061E"/>
    <w:p w14:paraId="5551418F" w14:textId="77777777" w:rsidR="0034061E" w:rsidRPr="0034061E" w:rsidRDefault="0034061E" w:rsidP="0034061E">
      <w:r w:rsidRPr="0034061E">
        <w:t>This study adopts a literature review and secondary data analysis to address the primary research questions and objectives. The systematic review method provides a robust framework for examining literature on police armament in the UK and relevant international contexts, facilitating an evidence-based assessment of existing findings, gaps, and future directions for policy and practice.</w:t>
      </w:r>
    </w:p>
    <w:p w14:paraId="294CDC66" w14:textId="77777777" w:rsidR="0034061E" w:rsidRPr="0034061E" w:rsidRDefault="0034061E" w:rsidP="0034061E"/>
    <w:p w14:paraId="6BCE2F73" w14:textId="77777777" w:rsidR="0034061E" w:rsidRDefault="0034061E" w:rsidP="0034061E">
      <w:pPr>
        <w:rPr>
          <w:b/>
          <w:bCs/>
        </w:rPr>
      </w:pPr>
    </w:p>
    <w:p w14:paraId="5F71D158" w14:textId="77777777" w:rsidR="0034061E" w:rsidRDefault="0034061E" w:rsidP="0034061E">
      <w:pPr>
        <w:rPr>
          <w:b/>
          <w:bCs/>
        </w:rPr>
      </w:pPr>
    </w:p>
    <w:p w14:paraId="3A6734EE" w14:textId="77777777" w:rsidR="0034061E" w:rsidRDefault="0034061E" w:rsidP="0034061E">
      <w:pPr>
        <w:rPr>
          <w:b/>
          <w:bCs/>
        </w:rPr>
      </w:pPr>
    </w:p>
    <w:p w14:paraId="04AFF98B" w14:textId="2C790951" w:rsidR="0034061E" w:rsidRPr="0034061E" w:rsidRDefault="0034061E" w:rsidP="0034061E">
      <w:pPr>
        <w:rPr>
          <w:b/>
          <w:bCs/>
        </w:rPr>
      </w:pPr>
      <w:r w:rsidRPr="0034061E">
        <w:rPr>
          <w:b/>
          <w:bCs/>
        </w:rPr>
        <w:lastRenderedPageBreak/>
        <w:t>Literature Review Approach</w:t>
      </w:r>
    </w:p>
    <w:p w14:paraId="6E04FDB8" w14:textId="77777777" w:rsidR="0034061E" w:rsidRPr="0034061E" w:rsidRDefault="0034061E" w:rsidP="0034061E"/>
    <w:p w14:paraId="50866CD6" w14:textId="0E2AB880" w:rsidR="0034061E" w:rsidRPr="0034061E" w:rsidRDefault="0034061E" w:rsidP="0034061E">
      <w:r w:rsidRPr="0034061E">
        <w:t>The literature review constitutes the central component of this research, establishing foundational knowledge from which to situate the historical and contemporary landscape of police armament in the UK. This approach was both chronological and thematic, which allowed for a two-fold understanding</w:t>
      </w:r>
      <w:r w:rsidR="00BA3510">
        <w:t>.</w:t>
      </w:r>
    </w:p>
    <w:p w14:paraId="14D7EC10" w14:textId="45736CC9" w:rsidR="00BA3510" w:rsidRDefault="00BA3510" w:rsidP="0034061E">
      <w:proofErr w:type="gramStart"/>
      <w:r>
        <w:t>Firstly</w:t>
      </w:r>
      <w:proofErr w:type="gramEnd"/>
      <w:r>
        <w:t xml:space="preserve"> </w:t>
      </w:r>
      <w:r w:rsidR="0034061E" w:rsidRPr="0034061E">
        <w:t>Chronological Analysis</w:t>
      </w:r>
      <w:r>
        <w:t>,</w:t>
      </w:r>
      <w:r w:rsidR="0034061E" w:rsidRPr="0034061E">
        <w:t xml:space="preserve"> </w:t>
      </w:r>
      <w:r>
        <w:t>t</w:t>
      </w:r>
      <w:r w:rsidR="0034061E" w:rsidRPr="0034061E">
        <w:t xml:space="preserve">his perspective tracks how policies, societal attitudes, and policing practices around firearm use have shifted over time. By understanding these shifts, the research </w:t>
      </w:r>
      <w:proofErr w:type="gramStart"/>
      <w:r w:rsidR="0034061E" w:rsidRPr="0034061E">
        <w:t>is able to</w:t>
      </w:r>
      <w:proofErr w:type="gramEnd"/>
      <w:r w:rsidR="0034061E" w:rsidRPr="0034061E">
        <w:t xml:space="preserve"> situate contemporary practices within their historical context, providing insights into factors such as public perception, evolving security threats, and policy shifts.</w:t>
      </w:r>
    </w:p>
    <w:p w14:paraId="2A176EAD" w14:textId="678F017C" w:rsidR="0034061E" w:rsidRPr="0034061E" w:rsidRDefault="00BA3510" w:rsidP="0034061E">
      <w:r>
        <w:t>Secondly t</w:t>
      </w:r>
      <w:r w:rsidR="0034061E" w:rsidRPr="0034061E">
        <w:t>hematic Analysis</w:t>
      </w:r>
      <w:r>
        <w:t>,</w:t>
      </w:r>
      <w:r w:rsidR="0034061E" w:rsidRPr="0034061E">
        <w:t xml:space="preserve"> </w:t>
      </w:r>
      <w:r>
        <w:t>a</w:t>
      </w:r>
      <w:r w:rsidR="0034061E" w:rsidRPr="0034061E">
        <w:t xml:space="preserve"> thematic approach categorises literature by recurring themes, such as “policing by consent,” public perceptions of armed officers, and comparative strategies across different jurisdictions. Themes are explored in detail to understand the underlying philosophies and arguments around police use of firearms, focusing on issues such as accountability, public trust, and the balance between law enforcement needs and civil liberties.</w:t>
      </w:r>
    </w:p>
    <w:p w14:paraId="5FFDA096" w14:textId="77777777" w:rsidR="0034061E" w:rsidRPr="0034061E" w:rsidRDefault="0034061E" w:rsidP="0034061E"/>
    <w:p w14:paraId="20068E1C" w14:textId="77777777" w:rsidR="0034061E" w:rsidRPr="0034061E" w:rsidRDefault="0034061E" w:rsidP="0034061E">
      <w:pPr>
        <w:rPr>
          <w:b/>
          <w:bCs/>
        </w:rPr>
      </w:pPr>
      <w:r w:rsidRPr="0034061E">
        <w:rPr>
          <w:b/>
          <w:bCs/>
        </w:rPr>
        <w:t>Secondary Data Analysis</w:t>
      </w:r>
    </w:p>
    <w:p w14:paraId="36868610" w14:textId="77777777" w:rsidR="0034061E" w:rsidRPr="0034061E" w:rsidRDefault="0034061E" w:rsidP="0034061E"/>
    <w:p w14:paraId="73A8E206" w14:textId="028B1357" w:rsidR="0034061E" w:rsidRPr="0034061E" w:rsidRDefault="0034061E" w:rsidP="0034061E">
      <w:r w:rsidRPr="0034061E">
        <w:t>Secondary data analysis complements the literature review by incorporating quantitative data on trends, patterns, and outcomes related to police firearm use. This element adds empirical grounding to the research, enabling a more robust interpretation of qualitative findings. By integrating data such as statistics on armed response incidents, this analysis provides a clearer picture of the context in which police armament debates occur. Secondary data sources include</w:t>
      </w:r>
      <w:r>
        <w:t xml:space="preserve"> r</w:t>
      </w:r>
      <w:r w:rsidRPr="0034061E">
        <w:t>eports and statistics from government databases, particularly the Home Office, which provides insights into incidents involving police firearms, public reactions, and policy impacts.</w:t>
      </w:r>
    </w:p>
    <w:p w14:paraId="30F3FB83" w14:textId="189C22AD" w:rsidR="0034061E" w:rsidRPr="0034061E" w:rsidRDefault="0034061E" w:rsidP="0034061E">
      <w:r>
        <w:t>It also reviews s</w:t>
      </w:r>
      <w:r w:rsidRPr="0034061E">
        <w:t>urvey data from sources such as the British Crime Survey offer perspectives on public opinion about police armament. Additionally, findings from other empirical studies inform comparisons between the UK and other countries with varying firearm policies for police.</w:t>
      </w:r>
    </w:p>
    <w:p w14:paraId="1B04A9D5" w14:textId="77777777" w:rsidR="0034061E" w:rsidRPr="0034061E" w:rsidRDefault="0034061E" w:rsidP="0034061E"/>
    <w:p w14:paraId="1CF410AB" w14:textId="77777777" w:rsidR="0034061E" w:rsidRPr="0034061E" w:rsidRDefault="0034061E" w:rsidP="0034061E">
      <w:pPr>
        <w:rPr>
          <w:b/>
          <w:bCs/>
        </w:rPr>
      </w:pPr>
      <w:r w:rsidRPr="0034061E">
        <w:rPr>
          <w:b/>
          <w:bCs/>
        </w:rPr>
        <w:t>Search Strategy</w:t>
      </w:r>
    </w:p>
    <w:p w14:paraId="5A30441D" w14:textId="77777777" w:rsidR="0034061E" w:rsidRPr="0034061E" w:rsidRDefault="0034061E" w:rsidP="0034061E"/>
    <w:p w14:paraId="3D27DE4F" w14:textId="77777777" w:rsidR="00BA3510" w:rsidRDefault="0034061E" w:rsidP="0034061E">
      <w:r w:rsidRPr="0034061E">
        <w:t>The search for relevant literature was conducted using a range of reputable academic databases, including JSTOR, Web of Science, Scopus, Criminal Justice Abstracts, and Google Scholar. Furthermore, government databases and official websites provided policy documents and statistical data directly relevant to police armament. The search process was rigorous, with specific focus areas including</w:t>
      </w:r>
      <w:r w:rsidR="00BA3510">
        <w:t xml:space="preserve"> k</w:t>
      </w:r>
      <w:r w:rsidRPr="0034061E">
        <w:t>eywords Used</w:t>
      </w:r>
      <w:r w:rsidR="00BA3510">
        <w:t>.</w:t>
      </w:r>
      <w:r w:rsidRPr="0034061E">
        <w:t xml:space="preserve"> </w:t>
      </w:r>
    </w:p>
    <w:p w14:paraId="4F686D97" w14:textId="3497C330" w:rsidR="0034061E" w:rsidRDefault="0034061E" w:rsidP="0034061E">
      <w:r w:rsidRPr="0034061E">
        <w:t xml:space="preserve">A series of keywords was employed to capture variations in terminology and ensure comprehensiveness. Key terms included “Police armament UK,” “Armed policing Britain,” “Firearms policy law enforcement,” “Policing by consent,” “Police use of force UK,” “Public perception armed police,” “Terrorism impact policing UK,” “Comparative policing strategies,” </w:t>
      </w:r>
      <w:r w:rsidRPr="0034061E">
        <w:lastRenderedPageBreak/>
        <w:t>and “Welsh policing firearms.” Boolean operators and truncation symbols were applied to refine search results, ensuring the retrieval of relevant and high-quality sources.</w:t>
      </w:r>
    </w:p>
    <w:p w14:paraId="00B7F319" w14:textId="77777777" w:rsidR="00BA3510" w:rsidRPr="0034061E" w:rsidRDefault="00BA3510" w:rsidP="0034061E"/>
    <w:p w14:paraId="4190856C" w14:textId="77777777" w:rsidR="00BA3510" w:rsidRPr="00BA3510" w:rsidRDefault="0034061E" w:rsidP="0034061E">
      <w:pPr>
        <w:rPr>
          <w:b/>
          <w:bCs/>
        </w:rPr>
      </w:pPr>
      <w:r w:rsidRPr="0034061E">
        <w:rPr>
          <w:b/>
          <w:bCs/>
        </w:rPr>
        <w:t xml:space="preserve">Inclusion/Exclusion Criteria </w:t>
      </w:r>
    </w:p>
    <w:p w14:paraId="29ACF2D2" w14:textId="77777777" w:rsidR="00BA3510" w:rsidRDefault="00BA3510" w:rsidP="0034061E"/>
    <w:p w14:paraId="74410BC0" w14:textId="605B4D2F" w:rsidR="0034061E" w:rsidRPr="0034061E" w:rsidRDefault="0034061E" w:rsidP="0034061E">
      <w:r w:rsidRPr="0034061E">
        <w:t>This research prioritises literature from the past decade to maintain relevance, with exceptions made for older sources offering critical historical insights. Priority was given to peer-reviewed journal articles, official government reports, academic books, and conference proceedings. Excluded materials included non-English sources, popular media articles (except those offering unique factual insights), and studies focusing solely on non-UK contexts unless they provided meaningful comparative insights.</w:t>
      </w:r>
    </w:p>
    <w:p w14:paraId="7E6CB30A" w14:textId="77777777" w:rsidR="0034061E" w:rsidRPr="0034061E" w:rsidRDefault="0034061E" w:rsidP="0034061E"/>
    <w:p w14:paraId="2B1D9539" w14:textId="77777777" w:rsidR="0034061E" w:rsidRPr="0034061E" w:rsidRDefault="0034061E" w:rsidP="0034061E">
      <w:pPr>
        <w:rPr>
          <w:b/>
          <w:bCs/>
        </w:rPr>
      </w:pPr>
      <w:r w:rsidRPr="0034061E">
        <w:rPr>
          <w:b/>
          <w:bCs/>
        </w:rPr>
        <w:t>Limitations</w:t>
      </w:r>
    </w:p>
    <w:p w14:paraId="28F278A9" w14:textId="77777777" w:rsidR="0034061E" w:rsidRPr="0034061E" w:rsidRDefault="0034061E" w:rsidP="0034061E"/>
    <w:p w14:paraId="065D548A" w14:textId="68659366" w:rsidR="0034061E" w:rsidRPr="0034061E" w:rsidRDefault="0034061E" w:rsidP="0034061E">
      <w:r w:rsidRPr="0034061E">
        <w:t>While the chosen methodology offers depth, it does present certain limitations</w:t>
      </w:r>
      <w:r w:rsidR="00BA3510">
        <w:t xml:space="preserve"> such as r</w:t>
      </w:r>
      <w:r w:rsidRPr="0034061E">
        <w:t>eliance on Secondary Sources</w:t>
      </w:r>
      <w:r w:rsidR="00BA3510">
        <w:t>.</w:t>
      </w:r>
      <w:r w:rsidRPr="0034061E">
        <w:t xml:space="preserve"> This research’s dependence on secondary sources may limit insights into current perspectives, as it relies on existing publications rather than direct engagement with stakeholders.</w:t>
      </w:r>
    </w:p>
    <w:p w14:paraId="4580D666" w14:textId="54F0BA71" w:rsidR="0034061E" w:rsidRPr="0034061E" w:rsidRDefault="00BA3510" w:rsidP="0034061E">
      <w:r>
        <w:t>There is also p</w:t>
      </w:r>
      <w:r w:rsidR="0034061E" w:rsidRPr="0034061E">
        <w:t>otential for Bias in Source Selection</w:t>
      </w:r>
      <w:r>
        <w:t>,</w:t>
      </w:r>
      <w:r w:rsidR="0034061E" w:rsidRPr="0034061E">
        <w:t xml:space="preserve"> </w:t>
      </w:r>
      <w:r>
        <w:t>d</w:t>
      </w:r>
      <w:r w:rsidR="0034061E" w:rsidRPr="0034061E">
        <w:t>espite efforts to maintain objectivity, there is an inherent risk of selection bias in literature and data sourcing, especially given the contentious nature of police armament.</w:t>
      </w:r>
    </w:p>
    <w:p w14:paraId="7AADDD98" w14:textId="273B5804" w:rsidR="0034061E" w:rsidRPr="0034061E" w:rsidRDefault="0035670E" w:rsidP="0034061E">
      <w:r>
        <w:t>Also,</w:t>
      </w:r>
      <w:r w:rsidR="00BA3510">
        <w:t xml:space="preserve"> there are </w:t>
      </w:r>
      <w:r w:rsidR="0034061E" w:rsidRPr="0034061E">
        <w:t>Comparative Challenges in International Contexts</w:t>
      </w:r>
      <w:r w:rsidR="00BA3510">
        <w:t xml:space="preserve"> such as</w:t>
      </w:r>
      <w:r w:rsidR="0034061E" w:rsidRPr="0034061E">
        <w:t xml:space="preserve"> </w:t>
      </w:r>
      <w:r w:rsidR="00BA3510">
        <w:t>d</w:t>
      </w:r>
      <w:r w:rsidR="0034061E" w:rsidRPr="0034061E">
        <w:t>ifferences in legal systems, policing models, and cultural norms can complicate comparisons between the UK and other countries, potentially limiting the generalizability of findings.</w:t>
      </w:r>
    </w:p>
    <w:p w14:paraId="7B1B088D" w14:textId="77777777" w:rsidR="0034061E" w:rsidRPr="0034061E" w:rsidRDefault="0034061E" w:rsidP="0034061E"/>
    <w:p w14:paraId="5723FEA2" w14:textId="6DDE2A48" w:rsidR="0034061E" w:rsidRPr="0034061E" w:rsidRDefault="0034061E" w:rsidP="0034061E">
      <w:r w:rsidRPr="0034061E">
        <w:t xml:space="preserve">These limitations were mitigated through critically evaluating all sources and transparent reporting. </w:t>
      </w:r>
    </w:p>
    <w:p w14:paraId="1AEC7EF8" w14:textId="77777777" w:rsidR="0034061E" w:rsidRPr="0034061E" w:rsidRDefault="0034061E" w:rsidP="0034061E"/>
    <w:p w14:paraId="7DCFBC11" w14:textId="77777777" w:rsidR="0034061E" w:rsidRPr="0034061E" w:rsidRDefault="0034061E" w:rsidP="0034061E">
      <w:pPr>
        <w:rPr>
          <w:b/>
          <w:bCs/>
        </w:rPr>
      </w:pPr>
      <w:r w:rsidRPr="0034061E">
        <w:rPr>
          <w:b/>
          <w:bCs/>
        </w:rPr>
        <w:t>Ethical Considerations</w:t>
      </w:r>
    </w:p>
    <w:p w14:paraId="256EDF6C" w14:textId="77777777" w:rsidR="0034061E" w:rsidRPr="0034061E" w:rsidRDefault="0034061E" w:rsidP="0034061E"/>
    <w:p w14:paraId="41F61B52" w14:textId="77777777" w:rsidR="00BA3510" w:rsidRDefault="0034061E" w:rsidP="0034061E">
      <w:r w:rsidRPr="0034061E">
        <w:t xml:space="preserve">Though primarily based on secondary data and literature, this study incorporated ethical considerations to ensure integrity in research. </w:t>
      </w:r>
    </w:p>
    <w:p w14:paraId="32A21A72" w14:textId="500777A2" w:rsidR="0034061E" w:rsidRPr="0034061E" w:rsidRDefault="0034061E" w:rsidP="0034061E">
      <w:r w:rsidRPr="0034061E">
        <w:t>Key ethical practices include</w:t>
      </w:r>
      <w:r w:rsidR="00BA3510">
        <w:t xml:space="preserve">d </w:t>
      </w:r>
      <w:r w:rsidRPr="0034061E">
        <w:t>Accurate Representation of Data and Findings</w:t>
      </w:r>
      <w:r w:rsidR="00BA3510">
        <w:t>,</w:t>
      </w:r>
      <w:r w:rsidRPr="0034061E">
        <w:t xml:space="preserve"> Care was taken to present data and findings accurately, avoiding selective reporting that could distort understanding.</w:t>
      </w:r>
    </w:p>
    <w:p w14:paraId="0FDD61C8" w14:textId="5271F68A" w:rsidR="0034061E" w:rsidRPr="0034061E" w:rsidRDefault="0034061E" w:rsidP="0034061E">
      <w:r w:rsidRPr="0034061E">
        <w:t>Balanced Presentation of Perspectives</w:t>
      </w:r>
      <w:r w:rsidR="00BA3510">
        <w:t xml:space="preserve"> were also taken into consideration g</w:t>
      </w:r>
      <w:r w:rsidRPr="0034061E">
        <w:t>iven the sensitive nature of police armament, the research carefully presented various stakeholder viewpoints, including those of law enforcement, policymakers, and community members.</w:t>
      </w:r>
    </w:p>
    <w:p w14:paraId="3AFCEB61" w14:textId="3B2FBDEF" w:rsidR="0034061E" w:rsidRPr="0034061E" w:rsidRDefault="0034061E" w:rsidP="0034061E">
      <w:r w:rsidRPr="0034061E">
        <w:lastRenderedPageBreak/>
        <w:t>The study adhered to strict standards for proper citation and attribution, respecting intellectual property rights and academic integrity.</w:t>
      </w:r>
    </w:p>
    <w:p w14:paraId="13DECB26" w14:textId="77777777" w:rsidR="0034061E" w:rsidRPr="0034061E" w:rsidRDefault="0034061E" w:rsidP="0034061E"/>
    <w:p w14:paraId="65241B49" w14:textId="77777777" w:rsidR="0034061E" w:rsidRPr="0034061E" w:rsidRDefault="0034061E" w:rsidP="0034061E">
      <w:pPr>
        <w:rPr>
          <w:b/>
          <w:bCs/>
        </w:rPr>
      </w:pPr>
      <w:r w:rsidRPr="0034061E">
        <w:rPr>
          <w:b/>
          <w:bCs/>
        </w:rPr>
        <w:t>Limitations of the Chosen Methodology</w:t>
      </w:r>
    </w:p>
    <w:p w14:paraId="3537BF59" w14:textId="77777777" w:rsidR="0034061E" w:rsidRPr="0034061E" w:rsidRDefault="0034061E" w:rsidP="0034061E"/>
    <w:p w14:paraId="0F09F134" w14:textId="287B3EEF" w:rsidR="0034061E" w:rsidRPr="0034061E" w:rsidRDefault="0034061E" w:rsidP="0034061E">
      <w:r w:rsidRPr="0034061E">
        <w:t>The methodology has acknowledged limitations</w:t>
      </w:r>
      <w:r w:rsidR="00BA3510">
        <w:t xml:space="preserve"> such as e</w:t>
      </w:r>
      <w:r w:rsidRPr="0034061E">
        <w:t>xclusion of Direct Stakeholder Input</w:t>
      </w:r>
      <w:r w:rsidR="00BA3510">
        <w:t>.</w:t>
      </w:r>
      <w:r w:rsidRPr="0034061E">
        <w:t xml:space="preserve"> The study lacks direct input from stakeholders like police officers, policymakers, and community members. Such perspectives would have added valuable firsthand insights into current views on police armament.</w:t>
      </w:r>
    </w:p>
    <w:p w14:paraId="49C0508A" w14:textId="2AAC483A" w:rsidR="0034061E" w:rsidRPr="0034061E" w:rsidRDefault="0034061E" w:rsidP="0034061E">
      <w:r w:rsidRPr="0034061E">
        <w:t>Policing practices and security threats evolve quickly, so some data may become outdated</w:t>
      </w:r>
      <w:r w:rsidR="00BA3510">
        <w:t xml:space="preserve"> by the time of the submission date</w:t>
      </w:r>
      <w:r w:rsidRPr="0034061E">
        <w:t>. Future studies could consider longitudinal approaches to track changes over time.</w:t>
      </w:r>
    </w:p>
    <w:p w14:paraId="71DE9DF7" w14:textId="77777777" w:rsidR="0034061E" w:rsidRPr="0034061E" w:rsidRDefault="0034061E" w:rsidP="0034061E">
      <w:r w:rsidRPr="0034061E">
        <w:t>This methodology, while presenting some limitations, offers a thorough and balanced framework for addressing the research questions and examining police armament in the UK and beyond.</w:t>
      </w:r>
    </w:p>
    <w:p w14:paraId="06C975FC" w14:textId="77777777" w:rsidR="0004629D" w:rsidRDefault="0004629D"/>
    <w:sectPr w:rsidR="000462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54C"/>
    <w:rsid w:val="0004629D"/>
    <w:rsid w:val="00085635"/>
    <w:rsid w:val="00181ACD"/>
    <w:rsid w:val="0034061E"/>
    <w:rsid w:val="0035670E"/>
    <w:rsid w:val="0077254C"/>
    <w:rsid w:val="00BA3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A23D7"/>
  <w15:chartTrackingRefBased/>
  <w15:docId w15:val="{A35F54F2-6832-406A-B50D-30DB83234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2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25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25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25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25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5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5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5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5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25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25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25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25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2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54C"/>
    <w:rPr>
      <w:rFonts w:eastAsiaTheme="majorEastAsia" w:cstheme="majorBidi"/>
      <w:color w:val="272727" w:themeColor="text1" w:themeTint="D8"/>
    </w:rPr>
  </w:style>
  <w:style w:type="paragraph" w:styleId="Title">
    <w:name w:val="Title"/>
    <w:basedOn w:val="Normal"/>
    <w:next w:val="Normal"/>
    <w:link w:val="TitleChar"/>
    <w:uiPriority w:val="10"/>
    <w:qFormat/>
    <w:rsid w:val="007725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5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54C"/>
    <w:pPr>
      <w:spacing w:before="160"/>
      <w:jc w:val="center"/>
    </w:pPr>
    <w:rPr>
      <w:i/>
      <w:iCs/>
      <w:color w:val="404040" w:themeColor="text1" w:themeTint="BF"/>
    </w:rPr>
  </w:style>
  <w:style w:type="character" w:customStyle="1" w:styleId="QuoteChar">
    <w:name w:val="Quote Char"/>
    <w:basedOn w:val="DefaultParagraphFont"/>
    <w:link w:val="Quote"/>
    <w:uiPriority w:val="29"/>
    <w:rsid w:val="0077254C"/>
    <w:rPr>
      <w:i/>
      <w:iCs/>
      <w:color w:val="404040" w:themeColor="text1" w:themeTint="BF"/>
    </w:rPr>
  </w:style>
  <w:style w:type="paragraph" w:styleId="ListParagraph">
    <w:name w:val="List Paragraph"/>
    <w:basedOn w:val="Normal"/>
    <w:uiPriority w:val="34"/>
    <w:qFormat/>
    <w:rsid w:val="0077254C"/>
    <w:pPr>
      <w:ind w:left="720"/>
      <w:contextualSpacing/>
    </w:pPr>
  </w:style>
  <w:style w:type="character" w:styleId="IntenseEmphasis">
    <w:name w:val="Intense Emphasis"/>
    <w:basedOn w:val="DefaultParagraphFont"/>
    <w:uiPriority w:val="21"/>
    <w:qFormat/>
    <w:rsid w:val="0077254C"/>
    <w:rPr>
      <w:i/>
      <w:iCs/>
      <w:color w:val="0F4761" w:themeColor="accent1" w:themeShade="BF"/>
    </w:rPr>
  </w:style>
  <w:style w:type="paragraph" w:styleId="IntenseQuote">
    <w:name w:val="Intense Quote"/>
    <w:basedOn w:val="Normal"/>
    <w:next w:val="Normal"/>
    <w:link w:val="IntenseQuoteChar"/>
    <w:uiPriority w:val="30"/>
    <w:qFormat/>
    <w:rsid w:val="007725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254C"/>
    <w:rPr>
      <w:i/>
      <w:iCs/>
      <w:color w:val="0F4761" w:themeColor="accent1" w:themeShade="BF"/>
    </w:rPr>
  </w:style>
  <w:style w:type="character" w:styleId="IntenseReference">
    <w:name w:val="Intense Reference"/>
    <w:basedOn w:val="DefaultParagraphFont"/>
    <w:uiPriority w:val="32"/>
    <w:qFormat/>
    <w:rsid w:val="0077254C"/>
    <w:rPr>
      <w:b/>
      <w:bCs/>
      <w:smallCaps/>
      <w:color w:val="0F4761" w:themeColor="accent1" w:themeShade="BF"/>
      <w:spacing w:val="5"/>
    </w:rPr>
  </w:style>
  <w:style w:type="paragraph" w:customStyle="1" w:styleId="OBESubtitle1sttier">
    <w:name w:val="OBE Subtitle 1st tier"/>
    <w:link w:val="OBESubtitle1sttierChar"/>
    <w:qFormat/>
    <w:rsid w:val="0077254C"/>
    <w:pPr>
      <w:outlineLvl w:val="0"/>
    </w:pPr>
    <w:rPr>
      <w:rFonts w:asciiTheme="majorHAnsi" w:eastAsiaTheme="minorEastAsia" w:hAnsiTheme="majorHAnsi" w:cstheme="majorHAnsi"/>
      <w:color w:val="0A1D30" w:themeColor="text2" w:themeShade="BF"/>
      <w:kern w:val="0"/>
      <w:sz w:val="36"/>
      <w:szCs w:val="36"/>
      <w14:ligatures w14:val="none"/>
    </w:rPr>
  </w:style>
  <w:style w:type="paragraph" w:customStyle="1" w:styleId="OBEBibliography">
    <w:name w:val="OBE Bibliography"/>
    <w:basedOn w:val="Normal"/>
    <w:qFormat/>
    <w:rsid w:val="0077254C"/>
    <w:pPr>
      <w:suppressAutoHyphens/>
      <w:spacing w:after="240" w:line="240" w:lineRule="auto"/>
      <w:jc w:val="both"/>
    </w:pPr>
    <w:rPr>
      <w:rFonts w:ascii="Calibri" w:eastAsia="Calibri" w:hAnsi="Calibri" w:cs="Times New Roman"/>
      <w:color w:val="00000A"/>
      <w:sz w:val="24"/>
      <w:lang w:val="en-US"/>
      <w14:ligatures w14:val="none"/>
    </w:rPr>
  </w:style>
  <w:style w:type="paragraph" w:customStyle="1" w:styleId="OBESubtitle2ndtier">
    <w:name w:val="OBE Subtitle 2nd tier"/>
    <w:link w:val="OBESubtitle2ndtierChar"/>
    <w:qFormat/>
    <w:rsid w:val="0077254C"/>
    <w:pPr>
      <w:outlineLvl w:val="1"/>
    </w:pPr>
    <w:rPr>
      <w:rFonts w:asciiTheme="majorHAnsi" w:eastAsiaTheme="minorEastAsia" w:hAnsiTheme="majorHAnsi" w:cstheme="majorHAnsi"/>
      <w:i/>
      <w:color w:val="000000" w:themeColor="text1"/>
      <w:kern w:val="0"/>
      <w:sz w:val="28"/>
      <w:szCs w:val="36"/>
      <w:u w:val="single"/>
      <w14:ligatures w14:val="none"/>
    </w:rPr>
  </w:style>
  <w:style w:type="character" w:customStyle="1" w:styleId="OBESubtitle1sttierChar">
    <w:name w:val="OBE Subtitle 1st tier Char"/>
    <w:basedOn w:val="DefaultParagraphFont"/>
    <w:link w:val="OBESubtitle1sttier"/>
    <w:rsid w:val="0077254C"/>
    <w:rPr>
      <w:rFonts w:asciiTheme="majorHAnsi" w:eastAsiaTheme="minorEastAsia" w:hAnsiTheme="majorHAnsi" w:cstheme="majorHAnsi"/>
      <w:color w:val="0A1D30" w:themeColor="text2" w:themeShade="BF"/>
      <w:kern w:val="0"/>
      <w:sz w:val="36"/>
      <w:szCs w:val="36"/>
      <w14:ligatures w14:val="none"/>
    </w:rPr>
  </w:style>
  <w:style w:type="character" w:customStyle="1" w:styleId="OBESubtitle2ndtierChar">
    <w:name w:val="OBE Subtitle 2nd tier Char"/>
    <w:basedOn w:val="OBESubtitle1sttierChar"/>
    <w:link w:val="OBESubtitle2ndtier"/>
    <w:rsid w:val="0077254C"/>
    <w:rPr>
      <w:rFonts w:asciiTheme="majorHAnsi" w:eastAsiaTheme="minorEastAsia" w:hAnsiTheme="majorHAnsi" w:cstheme="majorHAnsi"/>
      <w:i/>
      <w:color w:val="000000" w:themeColor="text1"/>
      <w:kern w:val="0"/>
      <w:sz w:val="28"/>
      <w:szCs w:val="36"/>
      <w:u w:val="singl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777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1265</Words>
  <Characters>7216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Jones,Garry swp8308</dc:creator>
  <cp:keywords/>
  <dc:description/>
  <cp:lastModifiedBy>Jones,Garry swp8308</cp:lastModifiedBy>
  <cp:revision>2</cp:revision>
  <dcterms:created xsi:type="dcterms:W3CDTF">2024-11-03T13:00:00Z</dcterms:created>
  <dcterms:modified xsi:type="dcterms:W3CDTF">2024-11-03T13:31:00Z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2024-11-03T13:28:33Z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9e149309-677a-4d72-986a-7b20a8e372e1</vt:lpwstr>
  </property>
  <property fmtid="{D5CDD505-2E9C-101B-9397-08002B2CF9AE}" pid="8" name="MSIP_Label_66cf8fe5-b7b7-4df7-b38d-1c61ac2f6639_ContentBits">
    <vt:lpwstr>0</vt:lpwstr>
  </property>
</Properties>
</file>