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4B5F7" w14:textId="002238FD" w:rsidR="002A30CA" w:rsidRPr="002A30CA" w:rsidRDefault="002A30CA" w:rsidP="005725A2">
      <w:pPr>
        <w:pStyle w:val="NoSpacing"/>
        <w:rPr>
          <w:lang w:eastAsia="en-GB"/>
        </w:rPr>
      </w:pPr>
    </w:p>
    <w:p w14:paraId="67AD23B4" w14:textId="7AE3FC69" w:rsidR="002A30CA" w:rsidRPr="004F1CEB" w:rsidRDefault="004F1CEB" w:rsidP="004F1CEB">
      <w:pPr>
        <w:rPr>
          <w:rFonts w:cs="Times New Roman"/>
          <w:lang w:eastAsia="en-GB"/>
        </w:rPr>
      </w:pPr>
      <w:r>
        <w:rPr>
          <w:rFonts w:cs="Times New Roman"/>
          <w:noProof/>
          <w:lang w:eastAsia="en-GB"/>
        </w:rPr>
        <w:drawing>
          <wp:inline distT="0" distB="0" distL="0" distR="0" wp14:anchorId="46D8C00E" wp14:editId="7DB1B3BA">
            <wp:extent cx="5731510" cy="1953260"/>
            <wp:effectExtent l="0" t="0" r="2540" b="8890"/>
            <wp:docPr id="815593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593013" name="Picture 815593013"/>
                    <pic:cNvPicPr/>
                  </pic:nvPicPr>
                  <pic:blipFill>
                    <a:blip r:embed="rId8">
                      <a:extLst>
                        <a:ext uri="{28A0092B-C50C-407E-A947-70E740481C1C}">
                          <a14:useLocalDpi xmlns:a14="http://schemas.microsoft.com/office/drawing/2010/main" val="0"/>
                        </a:ext>
                      </a:extLst>
                    </a:blip>
                    <a:stretch>
                      <a:fillRect/>
                    </a:stretch>
                  </pic:blipFill>
                  <pic:spPr>
                    <a:xfrm>
                      <a:off x="0" y="0"/>
                      <a:ext cx="5731510" cy="1953260"/>
                    </a:xfrm>
                    <a:prstGeom prst="rect">
                      <a:avLst/>
                    </a:prstGeom>
                  </pic:spPr>
                </pic:pic>
              </a:graphicData>
            </a:graphic>
          </wp:inline>
        </w:drawing>
      </w:r>
    </w:p>
    <w:p w14:paraId="783FB071" w14:textId="77777777" w:rsidR="002A30CA" w:rsidRDefault="002A30CA" w:rsidP="002A30CA">
      <w:pPr>
        <w:jc w:val="center"/>
        <w:rPr>
          <w:rFonts w:cs="Times New Roman"/>
          <w:b/>
          <w:bCs/>
          <w:color w:val="000000"/>
          <w:sz w:val="40"/>
          <w:lang w:eastAsia="en-GB"/>
        </w:rPr>
      </w:pPr>
    </w:p>
    <w:p w14:paraId="0973FC2F" w14:textId="77777777" w:rsidR="004F1CEB" w:rsidRDefault="004F1CEB" w:rsidP="002A30CA">
      <w:pPr>
        <w:jc w:val="center"/>
        <w:rPr>
          <w:rFonts w:cs="Times New Roman"/>
          <w:b/>
          <w:bCs/>
          <w:color w:val="000000"/>
          <w:sz w:val="40"/>
          <w:lang w:eastAsia="en-GB"/>
        </w:rPr>
      </w:pPr>
    </w:p>
    <w:p w14:paraId="3E60C926" w14:textId="77777777" w:rsidR="002A30CA" w:rsidRPr="008A6B62" w:rsidRDefault="002A30CA" w:rsidP="002A30CA">
      <w:pPr>
        <w:jc w:val="center"/>
        <w:rPr>
          <w:rFonts w:ascii="Arial" w:hAnsi="Arial"/>
          <w:b/>
          <w:sz w:val="40"/>
          <w:lang w:eastAsia="en-GB"/>
        </w:rPr>
      </w:pPr>
      <w:r w:rsidRPr="008A6B62">
        <w:rPr>
          <w:rFonts w:ascii="Arial" w:hAnsi="Arial"/>
          <w:b/>
          <w:bCs/>
          <w:color w:val="000000"/>
          <w:sz w:val="40"/>
          <w:lang w:eastAsia="en-GB"/>
        </w:rPr>
        <w:t>Understanding and engaging stakeholders</w:t>
      </w:r>
    </w:p>
    <w:p w14:paraId="22119870" w14:textId="77777777" w:rsidR="002A30CA" w:rsidRPr="008A6B62" w:rsidRDefault="002A30CA" w:rsidP="002A30CA">
      <w:pPr>
        <w:jc w:val="center"/>
        <w:rPr>
          <w:rFonts w:ascii="Arial" w:hAnsi="Arial"/>
          <w:b/>
          <w:sz w:val="40"/>
          <w:lang w:eastAsia="en-GB"/>
        </w:rPr>
      </w:pPr>
      <w:r w:rsidRPr="008A6B62">
        <w:rPr>
          <w:rFonts w:ascii="Arial" w:hAnsi="Arial"/>
          <w:b/>
          <w:bCs/>
          <w:color w:val="000000"/>
          <w:sz w:val="40"/>
          <w:lang w:eastAsia="en-GB"/>
        </w:rPr>
        <w:t>Stakeholder engagement plan</w:t>
      </w:r>
    </w:p>
    <w:p w14:paraId="1811CE2B" w14:textId="77777777" w:rsidR="002A30CA" w:rsidRPr="008A6B62" w:rsidRDefault="002A30CA" w:rsidP="002A30CA">
      <w:pPr>
        <w:jc w:val="center"/>
        <w:rPr>
          <w:rFonts w:ascii="Arial" w:hAnsi="Arial"/>
          <w:b/>
          <w:sz w:val="40"/>
          <w:lang w:eastAsia="en-GB"/>
        </w:rPr>
      </w:pPr>
      <w:r w:rsidRPr="008A6B62">
        <w:rPr>
          <w:rFonts w:ascii="Arial" w:hAnsi="Arial"/>
          <w:b/>
          <w:bCs/>
          <w:color w:val="000000"/>
          <w:sz w:val="40"/>
          <w:lang w:eastAsia="en-GB"/>
        </w:rPr>
        <w:t>INDITEX</w:t>
      </w:r>
    </w:p>
    <w:p w14:paraId="7E1EF40D" w14:textId="1312C086" w:rsidR="00254804" w:rsidRPr="008A6B62" w:rsidRDefault="008A6B62" w:rsidP="008A6B62">
      <w:pPr>
        <w:rPr>
          <w:rFonts w:ascii="Arial" w:hAnsi="Arial"/>
          <w:b/>
          <w:bCs/>
          <w:color w:val="000000"/>
          <w:sz w:val="40"/>
          <w:lang w:eastAsia="en-GB"/>
        </w:rPr>
      </w:pPr>
      <w:r>
        <w:rPr>
          <w:rFonts w:ascii="Arial" w:hAnsi="Arial"/>
          <w:b/>
          <w:bCs/>
          <w:color w:val="000000"/>
          <w:sz w:val="40"/>
          <w:lang w:eastAsia="en-GB"/>
        </w:rPr>
        <w:t xml:space="preserve">              </w:t>
      </w:r>
      <w:r w:rsidR="002A30CA" w:rsidRPr="008A6B62">
        <w:rPr>
          <w:rFonts w:ascii="Arial" w:hAnsi="Arial"/>
          <w:b/>
          <w:bCs/>
          <w:color w:val="000000"/>
          <w:sz w:val="40"/>
          <w:lang w:eastAsia="en-GB"/>
        </w:rPr>
        <w:t>Module Code: LCLM5001</w:t>
      </w:r>
    </w:p>
    <w:p w14:paraId="4D020A39" w14:textId="3350A52C" w:rsidR="008A6B62" w:rsidRPr="008A6B62" w:rsidRDefault="008A6B62" w:rsidP="002A30CA">
      <w:pPr>
        <w:jc w:val="center"/>
        <w:rPr>
          <w:rFonts w:ascii="Arial" w:hAnsi="Arial"/>
          <w:b/>
          <w:bCs/>
          <w:color w:val="000000"/>
          <w:sz w:val="40"/>
          <w:lang w:eastAsia="en-GB"/>
        </w:rPr>
      </w:pPr>
      <w:r w:rsidRPr="008A6B62">
        <w:rPr>
          <w:rFonts w:ascii="Arial" w:hAnsi="Arial"/>
          <w:b/>
          <w:bCs/>
          <w:color w:val="000000"/>
          <w:sz w:val="40"/>
          <w:lang w:eastAsia="en-GB"/>
        </w:rPr>
        <w:t>Student Name: Anna Chausheva</w:t>
      </w:r>
    </w:p>
    <w:p w14:paraId="4361679C" w14:textId="1F3B80BC" w:rsidR="008A6B62" w:rsidRPr="008A6B62" w:rsidRDefault="008A6B62" w:rsidP="008A6B62">
      <w:pPr>
        <w:rPr>
          <w:rFonts w:ascii="Arial" w:hAnsi="Arial"/>
          <w:b/>
          <w:bCs/>
          <w:color w:val="000000"/>
          <w:sz w:val="40"/>
          <w:lang w:eastAsia="en-GB"/>
        </w:rPr>
      </w:pPr>
      <w:r>
        <w:rPr>
          <w:rFonts w:ascii="Arial" w:hAnsi="Arial"/>
          <w:b/>
          <w:bCs/>
          <w:color w:val="000000"/>
          <w:sz w:val="40"/>
          <w:lang w:eastAsia="en-GB"/>
        </w:rPr>
        <w:t xml:space="preserve">         </w:t>
      </w:r>
      <w:r w:rsidRPr="008A6B62">
        <w:rPr>
          <w:rFonts w:ascii="Arial" w:hAnsi="Arial"/>
          <w:b/>
          <w:bCs/>
          <w:color w:val="000000"/>
          <w:sz w:val="40"/>
          <w:lang w:eastAsia="en-GB"/>
        </w:rPr>
        <w:t>Student Number: 2335868</w:t>
      </w:r>
    </w:p>
    <w:p w14:paraId="639D49CA" w14:textId="49CC5FED" w:rsidR="008A6B62" w:rsidRDefault="008A6B62" w:rsidP="008A6B62">
      <w:pPr>
        <w:rPr>
          <w:rFonts w:ascii="Arial" w:hAnsi="Arial"/>
          <w:b/>
          <w:bCs/>
          <w:color w:val="000000"/>
          <w:sz w:val="40"/>
          <w:lang w:eastAsia="en-GB"/>
        </w:rPr>
      </w:pPr>
      <w:r>
        <w:rPr>
          <w:rFonts w:ascii="Arial" w:hAnsi="Arial"/>
          <w:b/>
          <w:bCs/>
          <w:color w:val="000000"/>
          <w:sz w:val="40"/>
          <w:lang w:eastAsia="en-GB"/>
        </w:rPr>
        <w:t xml:space="preserve">          </w:t>
      </w:r>
      <w:r w:rsidR="00A34E8A">
        <w:rPr>
          <w:rFonts w:ascii="Arial" w:hAnsi="Arial"/>
          <w:b/>
          <w:bCs/>
          <w:color w:val="000000"/>
          <w:sz w:val="40"/>
          <w:lang w:eastAsia="en-GB"/>
        </w:rPr>
        <w:t xml:space="preserve"> </w:t>
      </w:r>
      <w:r>
        <w:rPr>
          <w:rFonts w:ascii="Arial" w:hAnsi="Arial"/>
          <w:b/>
          <w:bCs/>
          <w:color w:val="000000"/>
          <w:sz w:val="40"/>
          <w:lang w:eastAsia="en-GB"/>
        </w:rPr>
        <w:t xml:space="preserve">  </w:t>
      </w:r>
      <w:r w:rsidRPr="008A6B62">
        <w:rPr>
          <w:rFonts w:ascii="Arial" w:hAnsi="Arial"/>
          <w:b/>
          <w:bCs/>
          <w:color w:val="000000"/>
          <w:sz w:val="40"/>
          <w:lang w:eastAsia="en-GB"/>
        </w:rPr>
        <w:t>Lecture Name:</w:t>
      </w:r>
      <w:r>
        <w:rPr>
          <w:rFonts w:ascii="Arial" w:hAnsi="Arial"/>
          <w:b/>
          <w:bCs/>
          <w:color w:val="000000"/>
          <w:sz w:val="40"/>
          <w:lang w:eastAsia="en-GB"/>
        </w:rPr>
        <w:t xml:space="preserve"> Dr Kazeem Oseni</w:t>
      </w:r>
    </w:p>
    <w:p w14:paraId="453AEA5D" w14:textId="77777777" w:rsidR="005725A2" w:rsidRDefault="008A6B62" w:rsidP="008A6B62">
      <w:pPr>
        <w:rPr>
          <w:rFonts w:ascii="Arial" w:hAnsi="Arial"/>
          <w:b/>
          <w:bCs/>
          <w:color w:val="000000"/>
          <w:sz w:val="40"/>
          <w:lang w:eastAsia="en-GB"/>
        </w:rPr>
      </w:pPr>
      <w:r>
        <w:rPr>
          <w:rFonts w:ascii="Arial" w:hAnsi="Arial"/>
          <w:b/>
          <w:bCs/>
          <w:color w:val="000000"/>
          <w:sz w:val="40"/>
          <w:lang w:eastAsia="en-GB"/>
        </w:rPr>
        <w:t xml:space="preserve">                     </w:t>
      </w:r>
    </w:p>
    <w:p w14:paraId="0C9C29C2" w14:textId="26D021DE" w:rsidR="008A6B62" w:rsidRPr="008A6B62" w:rsidRDefault="005725A2" w:rsidP="008A6B62">
      <w:pPr>
        <w:rPr>
          <w:rFonts w:ascii="Arial" w:hAnsi="Arial"/>
          <w:b/>
          <w:bCs/>
          <w:color w:val="000000"/>
          <w:sz w:val="40"/>
          <w:lang w:eastAsia="en-GB"/>
        </w:rPr>
      </w:pPr>
      <w:r>
        <w:rPr>
          <w:rFonts w:ascii="Arial" w:hAnsi="Arial"/>
          <w:b/>
          <w:bCs/>
          <w:color w:val="000000"/>
          <w:sz w:val="40"/>
          <w:lang w:eastAsia="en-GB"/>
        </w:rPr>
        <w:t xml:space="preserve">              </w:t>
      </w:r>
      <w:r w:rsidR="008A6B62">
        <w:rPr>
          <w:rFonts w:ascii="Arial" w:hAnsi="Arial"/>
          <w:b/>
          <w:bCs/>
          <w:color w:val="000000"/>
          <w:sz w:val="40"/>
          <w:lang w:eastAsia="en-GB"/>
        </w:rPr>
        <w:t xml:space="preserve">  Session: October 2025 Term</w:t>
      </w:r>
    </w:p>
    <w:p w14:paraId="04858BEA" w14:textId="0640A1B5" w:rsidR="00254804" w:rsidRPr="005725A2" w:rsidRDefault="00254804" w:rsidP="005725A2"/>
    <w:sdt>
      <w:sdtPr>
        <w:rPr>
          <w:rFonts w:ascii="Times New Roman" w:eastAsia="Arial" w:hAnsi="Times New Roman" w:cs="Arial"/>
          <w:b w:val="0"/>
          <w:bCs w:val="0"/>
          <w:color w:val="000000" w:themeColor="text1"/>
          <w:sz w:val="24"/>
          <w:szCs w:val="22"/>
          <w:lang w:val="en-GB"/>
        </w:rPr>
        <w:id w:val="-1100034341"/>
        <w:docPartObj>
          <w:docPartGallery w:val="Table of Contents"/>
          <w:docPartUnique/>
        </w:docPartObj>
      </w:sdtPr>
      <w:sdtContent>
        <w:p w14:paraId="125546C9" w14:textId="49DC9029" w:rsidR="00254804" w:rsidRDefault="00A34E8A">
          <w:pPr>
            <w:pStyle w:val="TOCHeading"/>
          </w:pPr>
          <w:r>
            <w:rPr>
              <w:rFonts w:ascii="Times New Roman" w:eastAsia="Arial" w:hAnsi="Times New Roman" w:cs="Arial"/>
              <w:b w:val="0"/>
              <w:bCs w:val="0"/>
              <w:color w:val="000000" w:themeColor="text1"/>
              <w:sz w:val="24"/>
              <w:szCs w:val="22"/>
              <w:lang w:val="en-GB"/>
            </w:rPr>
            <w:t xml:space="preserve">                                            </w:t>
          </w:r>
          <w:r w:rsidR="00772271">
            <w:rPr>
              <w:rFonts w:ascii="Times New Roman" w:eastAsia="Arial" w:hAnsi="Times New Roman" w:cs="Arial"/>
              <w:b w:val="0"/>
              <w:bCs w:val="0"/>
              <w:color w:val="000000" w:themeColor="text1"/>
              <w:sz w:val="24"/>
              <w:szCs w:val="22"/>
              <w:lang w:val="en-GB"/>
            </w:rPr>
            <w:t xml:space="preserve"> </w:t>
          </w:r>
          <w:r>
            <w:rPr>
              <w:rFonts w:ascii="Times New Roman" w:eastAsia="Arial" w:hAnsi="Times New Roman" w:cs="Arial"/>
              <w:b w:val="0"/>
              <w:bCs w:val="0"/>
              <w:color w:val="000000" w:themeColor="text1"/>
              <w:sz w:val="24"/>
              <w:szCs w:val="22"/>
              <w:lang w:val="en-GB"/>
            </w:rPr>
            <w:t xml:space="preserve">   </w:t>
          </w:r>
          <w:r w:rsidR="00254804" w:rsidRPr="00772271">
            <w:rPr>
              <w:rFonts w:ascii="Arial" w:hAnsi="Arial" w:cs="Arial"/>
              <w:sz w:val="32"/>
              <w:szCs w:val="32"/>
            </w:rPr>
            <w:t>Table</w:t>
          </w:r>
          <w:r w:rsidR="00254804" w:rsidRPr="00A34E8A">
            <w:rPr>
              <w:rFonts w:ascii="Arial" w:hAnsi="Arial" w:cs="Arial"/>
            </w:rPr>
            <w:t xml:space="preserve"> of Contents</w:t>
          </w:r>
        </w:p>
        <w:p w14:paraId="7DEAA1DB" w14:textId="77777777" w:rsidR="00A34E8A" w:rsidRPr="00A34E8A" w:rsidRDefault="00A34E8A" w:rsidP="00A34E8A">
          <w:pPr>
            <w:rPr>
              <w:lang w:val="en-US"/>
            </w:rPr>
          </w:pPr>
        </w:p>
        <w:p w14:paraId="6C893807" w14:textId="77777777" w:rsidR="009433E1" w:rsidRDefault="0029133D">
          <w:pPr>
            <w:pStyle w:val="TOC1"/>
            <w:tabs>
              <w:tab w:val="right" w:leader="dot" w:pos="9016"/>
            </w:tabs>
            <w:rPr>
              <w:rFonts w:asciiTheme="minorHAnsi" w:eastAsiaTheme="minorEastAsia" w:hAnsiTheme="minorHAnsi" w:cstheme="minorBidi"/>
              <w:noProof/>
              <w:color w:val="auto"/>
              <w:sz w:val="22"/>
              <w:lang w:eastAsia="en-GB"/>
            </w:rPr>
          </w:pPr>
          <w:r>
            <w:fldChar w:fldCharType="begin"/>
          </w:r>
          <w:r w:rsidR="00254804">
            <w:instrText xml:space="preserve"> TOC \o "1-3" \h \z \u </w:instrText>
          </w:r>
          <w:r>
            <w:fldChar w:fldCharType="separate"/>
          </w:r>
          <w:hyperlink w:anchor="_Toc216275208" w:history="1">
            <w:r w:rsidR="009433E1" w:rsidRPr="004E684E">
              <w:rPr>
                <w:rStyle w:val="Hyperlink"/>
                <w:rFonts w:eastAsia="Times New Roman"/>
                <w:noProof/>
                <w:lang w:eastAsia="en-GB"/>
              </w:rPr>
              <w:t>Introduction to the Organisation</w:t>
            </w:r>
            <w:r w:rsidR="009433E1">
              <w:rPr>
                <w:noProof/>
                <w:webHidden/>
              </w:rPr>
              <w:tab/>
            </w:r>
            <w:r w:rsidR="009433E1">
              <w:rPr>
                <w:noProof/>
                <w:webHidden/>
              </w:rPr>
              <w:fldChar w:fldCharType="begin"/>
            </w:r>
            <w:r w:rsidR="009433E1">
              <w:rPr>
                <w:noProof/>
                <w:webHidden/>
              </w:rPr>
              <w:instrText xml:space="preserve"> PAGEREF _Toc216275208 \h </w:instrText>
            </w:r>
            <w:r w:rsidR="009433E1">
              <w:rPr>
                <w:noProof/>
                <w:webHidden/>
              </w:rPr>
            </w:r>
            <w:r w:rsidR="009433E1">
              <w:rPr>
                <w:noProof/>
                <w:webHidden/>
              </w:rPr>
              <w:fldChar w:fldCharType="separate"/>
            </w:r>
            <w:r w:rsidR="009433E1">
              <w:rPr>
                <w:noProof/>
                <w:webHidden/>
              </w:rPr>
              <w:t>3</w:t>
            </w:r>
            <w:r w:rsidR="009433E1">
              <w:rPr>
                <w:noProof/>
                <w:webHidden/>
              </w:rPr>
              <w:fldChar w:fldCharType="end"/>
            </w:r>
          </w:hyperlink>
        </w:p>
        <w:p w14:paraId="6737486C" w14:textId="77777777" w:rsidR="009433E1" w:rsidRDefault="009433E1">
          <w:pPr>
            <w:pStyle w:val="TOC1"/>
            <w:tabs>
              <w:tab w:val="right" w:leader="dot" w:pos="9016"/>
            </w:tabs>
            <w:rPr>
              <w:rFonts w:asciiTheme="minorHAnsi" w:eastAsiaTheme="minorEastAsia" w:hAnsiTheme="minorHAnsi" w:cstheme="minorBidi"/>
              <w:noProof/>
              <w:color w:val="auto"/>
              <w:sz w:val="22"/>
              <w:lang w:eastAsia="en-GB"/>
            </w:rPr>
          </w:pPr>
          <w:hyperlink w:anchor="_Toc216275209" w:history="1">
            <w:r w:rsidRPr="004E684E">
              <w:rPr>
                <w:rStyle w:val="Hyperlink"/>
                <w:rFonts w:eastAsia="Times New Roman"/>
                <w:noProof/>
                <w:lang w:eastAsia="en-GB"/>
              </w:rPr>
              <w:t>Situational Analysis of the Organisation</w:t>
            </w:r>
            <w:r>
              <w:rPr>
                <w:noProof/>
                <w:webHidden/>
              </w:rPr>
              <w:tab/>
            </w:r>
            <w:r>
              <w:rPr>
                <w:noProof/>
                <w:webHidden/>
              </w:rPr>
              <w:fldChar w:fldCharType="begin"/>
            </w:r>
            <w:r>
              <w:rPr>
                <w:noProof/>
                <w:webHidden/>
              </w:rPr>
              <w:instrText xml:space="preserve"> PAGEREF _Toc216275209 \h </w:instrText>
            </w:r>
            <w:r>
              <w:rPr>
                <w:noProof/>
                <w:webHidden/>
              </w:rPr>
            </w:r>
            <w:r>
              <w:rPr>
                <w:noProof/>
                <w:webHidden/>
              </w:rPr>
              <w:fldChar w:fldCharType="separate"/>
            </w:r>
            <w:r>
              <w:rPr>
                <w:noProof/>
                <w:webHidden/>
              </w:rPr>
              <w:t>3</w:t>
            </w:r>
            <w:r>
              <w:rPr>
                <w:noProof/>
                <w:webHidden/>
              </w:rPr>
              <w:fldChar w:fldCharType="end"/>
            </w:r>
          </w:hyperlink>
        </w:p>
        <w:p w14:paraId="4EE23605" w14:textId="77777777" w:rsidR="009433E1" w:rsidRDefault="009433E1">
          <w:pPr>
            <w:pStyle w:val="TOC2"/>
            <w:tabs>
              <w:tab w:val="right" w:leader="dot" w:pos="9016"/>
            </w:tabs>
            <w:rPr>
              <w:rFonts w:asciiTheme="minorHAnsi" w:eastAsiaTheme="minorEastAsia" w:hAnsiTheme="minorHAnsi" w:cstheme="minorBidi"/>
              <w:noProof/>
              <w:color w:val="auto"/>
              <w:sz w:val="22"/>
              <w:lang w:eastAsia="en-GB"/>
            </w:rPr>
          </w:pPr>
          <w:hyperlink w:anchor="_Toc216275210" w:history="1">
            <w:r w:rsidRPr="004E684E">
              <w:rPr>
                <w:rStyle w:val="Hyperlink"/>
                <w:rFonts w:eastAsia="Times New Roman"/>
                <w:noProof/>
              </w:rPr>
              <w:t>PESTLE Analysis</w:t>
            </w:r>
            <w:r>
              <w:rPr>
                <w:noProof/>
                <w:webHidden/>
              </w:rPr>
              <w:tab/>
            </w:r>
            <w:r>
              <w:rPr>
                <w:noProof/>
                <w:webHidden/>
              </w:rPr>
              <w:fldChar w:fldCharType="begin"/>
            </w:r>
            <w:r>
              <w:rPr>
                <w:noProof/>
                <w:webHidden/>
              </w:rPr>
              <w:instrText xml:space="preserve"> PAGEREF _Toc216275210 \h </w:instrText>
            </w:r>
            <w:r>
              <w:rPr>
                <w:noProof/>
                <w:webHidden/>
              </w:rPr>
            </w:r>
            <w:r>
              <w:rPr>
                <w:noProof/>
                <w:webHidden/>
              </w:rPr>
              <w:fldChar w:fldCharType="separate"/>
            </w:r>
            <w:r>
              <w:rPr>
                <w:noProof/>
                <w:webHidden/>
              </w:rPr>
              <w:t>4</w:t>
            </w:r>
            <w:r>
              <w:rPr>
                <w:noProof/>
                <w:webHidden/>
              </w:rPr>
              <w:fldChar w:fldCharType="end"/>
            </w:r>
          </w:hyperlink>
        </w:p>
        <w:p w14:paraId="573F2F0A" w14:textId="77777777" w:rsidR="009433E1" w:rsidRDefault="009433E1">
          <w:pPr>
            <w:pStyle w:val="TOC2"/>
            <w:tabs>
              <w:tab w:val="right" w:leader="dot" w:pos="9016"/>
            </w:tabs>
            <w:rPr>
              <w:rFonts w:asciiTheme="minorHAnsi" w:eastAsiaTheme="minorEastAsia" w:hAnsiTheme="minorHAnsi" w:cstheme="minorBidi"/>
              <w:noProof/>
              <w:color w:val="auto"/>
              <w:sz w:val="22"/>
              <w:lang w:eastAsia="en-GB"/>
            </w:rPr>
          </w:pPr>
          <w:hyperlink w:anchor="_Toc216275211" w:history="1">
            <w:r w:rsidRPr="004E684E">
              <w:rPr>
                <w:rStyle w:val="Hyperlink"/>
                <w:rFonts w:eastAsia="Times New Roman"/>
                <w:noProof/>
              </w:rPr>
              <w:t>SWOT Analysis</w:t>
            </w:r>
            <w:r>
              <w:rPr>
                <w:noProof/>
                <w:webHidden/>
              </w:rPr>
              <w:tab/>
            </w:r>
            <w:r>
              <w:rPr>
                <w:noProof/>
                <w:webHidden/>
              </w:rPr>
              <w:fldChar w:fldCharType="begin"/>
            </w:r>
            <w:r>
              <w:rPr>
                <w:noProof/>
                <w:webHidden/>
              </w:rPr>
              <w:instrText xml:space="preserve"> PAGEREF _Toc216275211 \h </w:instrText>
            </w:r>
            <w:r>
              <w:rPr>
                <w:noProof/>
                <w:webHidden/>
              </w:rPr>
            </w:r>
            <w:r>
              <w:rPr>
                <w:noProof/>
                <w:webHidden/>
              </w:rPr>
              <w:fldChar w:fldCharType="separate"/>
            </w:r>
            <w:r>
              <w:rPr>
                <w:noProof/>
                <w:webHidden/>
              </w:rPr>
              <w:t>5</w:t>
            </w:r>
            <w:r>
              <w:rPr>
                <w:noProof/>
                <w:webHidden/>
              </w:rPr>
              <w:fldChar w:fldCharType="end"/>
            </w:r>
          </w:hyperlink>
        </w:p>
        <w:p w14:paraId="2DFC6894" w14:textId="77777777" w:rsidR="009433E1" w:rsidRDefault="009433E1">
          <w:pPr>
            <w:pStyle w:val="TOC1"/>
            <w:tabs>
              <w:tab w:val="right" w:leader="dot" w:pos="9016"/>
            </w:tabs>
            <w:rPr>
              <w:rFonts w:asciiTheme="minorHAnsi" w:eastAsiaTheme="minorEastAsia" w:hAnsiTheme="minorHAnsi" w:cstheme="minorBidi"/>
              <w:noProof/>
              <w:color w:val="auto"/>
              <w:sz w:val="22"/>
              <w:lang w:eastAsia="en-GB"/>
            </w:rPr>
          </w:pPr>
          <w:hyperlink w:anchor="_Toc216275212" w:history="1">
            <w:r w:rsidRPr="004E684E">
              <w:rPr>
                <w:rStyle w:val="Hyperlink"/>
                <w:rFonts w:eastAsia="Times New Roman"/>
                <w:noProof/>
                <w:lang w:eastAsia="en-GB"/>
              </w:rPr>
              <w:t>SMART Objectives of the Project</w:t>
            </w:r>
            <w:r>
              <w:rPr>
                <w:noProof/>
                <w:webHidden/>
              </w:rPr>
              <w:tab/>
            </w:r>
            <w:r>
              <w:rPr>
                <w:noProof/>
                <w:webHidden/>
              </w:rPr>
              <w:fldChar w:fldCharType="begin"/>
            </w:r>
            <w:r>
              <w:rPr>
                <w:noProof/>
                <w:webHidden/>
              </w:rPr>
              <w:instrText xml:space="preserve"> PAGEREF _Toc216275212 \h </w:instrText>
            </w:r>
            <w:r>
              <w:rPr>
                <w:noProof/>
                <w:webHidden/>
              </w:rPr>
            </w:r>
            <w:r>
              <w:rPr>
                <w:noProof/>
                <w:webHidden/>
              </w:rPr>
              <w:fldChar w:fldCharType="separate"/>
            </w:r>
            <w:r>
              <w:rPr>
                <w:noProof/>
                <w:webHidden/>
              </w:rPr>
              <w:t>7</w:t>
            </w:r>
            <w:r>
              <w:rPr>
                <w:noProof/>
                <w:webHidden/>
              </w:rPr>
              <w:fldChar w:fldCharType="end"/>
            </w:r>
          </w:hyperlink>
        </w:p>
        <w:p w14:paraId="4744B65B" w14:textId="77777777" w:rsidR="009433E1" w:rsidRDefault="009433E1">
          <w:pPr>
            <w:pStyle w:val="TOC1"/>
            <w:tabs>
              <w:tab w:val="right" w:leader="dot" w:pos="9016"/>
            </w:tabs>
            <w:rPr>
              <w:rFonts w:asciiTheme="minorHAnsi" w:eastAsiaTheme="minorEastAsia" w:hAnsiTheme="minorHAnsi" w:cstheme="minorBidi"/>
              <w:noProof/>
              <w:color w:val="auto"/>
              <w:sz w:val="22"/>
              <w:lang w:eastAsia="en-GB"/>
            </w:rPr>
          </w:pPr>
          <w:hyperlink w:anchor="_Toc216275213" w:history="1">
            <w:r w:rsidRPr="004E684E">
              <w:rPr>
                <w:rStyle w:val="Hyperlink"/>
                <w:rFonts w:eastAsia="Times New Roman"/>
                <w:noProof/>
                <w:lang w:eastAsia="en-GB"/>
              </w:rPr>
              <w:t xml:space="preserve">Stakeholder </w:t>
            </w:r>
            <w:r w:rsidRPr="00A34E8A">
              <w:rPr>
                <w:rStyle w:val="Hyperlink"/>
                <w:rFonts w:ascii="Arial" w:eastAsia="Times New Roman" w:hAnsi="Arial"/>
                <w:noProof/>
                <w:lang w:eastAsia="en-GB"/>
              </w:rPr>
              <w:t>Identification</w:t>
            </w:r>
            <w:r>
              <w:rPr>
                <w:noProof/>
                <w:webHidden/>
              </w:rPr>
              <w:tab/>
            </w:r>
            <w:r>
              <w:rPr>
                <w:noProof/>
                <w:webHidden/>
              </w:rPr>
              <w:fldChar w:fldCharType="begin"/>
            </w:r>
            <w:r>
              <w:rPr>
                <w:noProof/>
                <w:webHidden/>
              </w:rPr>
              <w:instrText xml:space="preserve"> PAGEREF _Toc216275213 \h </w:instrText>
            </w:r>
            <w:r>
              <w:rPr>
                <w:noProof/>
                <w:webHidden/>
              </w:rPr>
            </w:r>
            <w:r>
              <w:rPr>
                <w:noProof/>
                <w:webHidden/>
              </w:rPr>
              <w:fldChar w:fldCharType="separate"/>
            </w:r>
            <w:r>
              <w:rPr>
                <w:noProof/>
                <w:webHidden/>
              </w:rPr>
              <w:t>8</w:t>
            </w:r>
            <w:r>
              <w:rPr>
                <w:noProof/>
                <w:webHidden/>
              </w:rPr>
              <w:fldChar w:fldCharType="end"/>
            </w:r>
          </w:hyperlink>
        </w:p>
        <w:p w14:paraId="32148A90" w14:textId="77777777" w:rsidR="009433E1" w:rsidRDefault="009433E1">
          <w:pPr>
            <w:pStyle w:val="TOC2"/>
            <w:tabs>
              <w:tab w:val="right" w:leader="dot" w:pos="9016"/>
            </w:tabs>
            <w:rPr>
              <w:rFonts w:asciiTheme="minorHAnsi" w:eastAsiaTheme="minorEastAsia" w:hAnsiTheme="minorHAnsi" w:cstheme="minorBidi"/>
              <w:noProof/>
              <w:color w:val="auto"/>
              <w:sz w:val="22"/>
              <w:lang w:eastAsia="en-GB"/>
            </w:rPr>
          </w:pPr>
          <w:hyperlink w:anchor="_Toc216275214" w:history="1">
            <w:r w:rsidRPr="004E684E">
              <w:rPr>
                <w:rStyle w:val="Hyperlink"/>
                <w:rFonts w:eastAsia="Times New Roman"/>
                <w:noProof/>
              </w:rPr>
              <w:t>Stakeholder Benefits and Challenges</w:t>
            </w:r>
            <w:r>
              <w:rPr>
                <w:noProof/>
                <w:webHidden/>
              </w:rPr>
              <w:tab/>
            </w:r>
            <w:r>
              <w:rPr>
                <w:noProof/>
                <w:webHidden/>
              </w:rPr>
              <w:fldChar w:fldCharType="begin"/>
            </w:r>
            <w:r>
              <w:rPr>
                <w:noProof/>
                <w:webHidden/>
              </w:rPr>
              <w:instrText xml:space="preserve"> PAGEREF _Toc216275214 \h </w:instrText>
            </w:r>
            <w:r>
              <w:rPr>
                <w:noProof/>
                <w:webHidden/>
              </w:rPr>
            </w:r>
            <w:r>
              <w:rPr>
                <w:noProof/>
                <w:webHidden/>
              </w:rPr>
              <w:fldChar w:fldCharType="separate"/>
            </w:r>
            <w:r>
              <w:rPr>
                <w:noProof/>
                <w:webHidden/>
              </w:rPr>
              <w:t>9</w:t>
            </w:r>
            <w:r>
              <w:rPr>
                <w:noProof/>
                <w:webHidden/>
              </w:rPr>
              <w:fldChar w:fldCharType="end"/>
            </w:r>
          </w:hyperlink>
        </w:p>
        <w:p w14:paraId="5914976B" w14:textId="77777777" w:rsidR="009433E1" w:rsidRDefault="009433E1">
          <w:pPr>
            <w:pStyle w:val="TOC2"/>
            <w:tabs>
              <w:tab w:val="right" w:leader="dot" w:pos="9016"/>
            </w:tabs>
            <w:rPr>
              <w:rFonts w:asciiTheme="minorHAnsi" w:eastAsiaTheme="minorEastAsia" w:hAnsiTheme="minorHAnsi" w:cstheme="minorBidi"/>
              <w:noProof/>
              <w:color w:val="auto"/>
              <w:sz w:val="22"/>
              <w:lang w:eastAsia="en-GB"/>
            </w:rPr>
          </w:pPr>
          <w:hyperlink w:anchor="_Toc216275215" w:history="1">
            <w:r w:rsidRPr="004E684E">
              <w:rPr>
                <w:rStyle w:val="Hyperlink"/>
                <w:rFonts w:eastAsia="Times New Roman"/>
                <w:noProof/>
              </w:rPr>
              <w:t>Stakeholder Analysis Using Tools</w:t>
            </w:r>
            <w:r>
              <w:rPr>
                <w:noProof/>
                <w:webHidden/>
              </w:rPr>
              <w:tab/>
            </w:r>
            <w:r>
              <w:rPr>
                <w:noProof/>
                <w:webHidden/>
              </w:rPr>
              <w:fldChar w:fldCharType="begin"/>
            </w:r>
            <w:r>
              <w:rPr>
                <w:noProof/>
                <w:webHidden/>
              </w:rPr>
              <w:instrText xml:space="preserve"> PAGEREF _Toc216275215 \h </w:instrText>
            </w:r>
            <w:r>
              <w:rPr>
                <w:noProof/>
                <w:webHidden/>
              </w:rPr>
            </w:r>
            <w:r>
              <w:rPr>
                <w:noProof/>
                <w:webHidden/>
              </w:rPr>
              <w:fldChar w:fldCharType="separate"/>
            </w:r>
            <w:r>
              <w:rPr>
                <w:noProof/>
                <w:webHidden/>
              </w:rPr>
              <w:t>10</w:t>
            </w:r>
            <w:r>
              <w:rPr>
                <w:noProof/>
                <w:webHidden/>
              </w:rPr>
              <w:fldChar w:fldCharType="end"/>
            </w:r>
          </w:hyperlink>
        </w:p>
        <w:p w14:paraId="0601CD4D" w14:textId="77777777" w:rsidR="009433E1" w:rsidRDefault="009433E1">
          <w:pPr>
            <w:pStyle w:val="TOC1"/>
            <w:tabs>
              <w:tab w:val="right" w:leader="dot" w:pos="9016"/>
            </w:tabs>
            <w:rPr>
              <w:rFonts w:asciiTheme="minorHAnsi" w:eastAsiaTheme="minorEastAsia" w:hAnsiTheme="minorHAnsi" w:cstheme="minorBidi"/>
              <w:noProof/>
              <w:color w:val="auto"/>
              <w:sz w:val="22"/>
              <w:lang w:eastAsia="en-GB"/>
            </w:rPr>
          </w:pPr>
          <w:hyperlink w:anchor="_Toc216275216" w:history="1">
            <w:r w:rsidRPr="004E684E">
              <w:rPr>
                <w:rStyle w:val="Hyperlink"/>
                <w:rFonts w:eastAsia="Times New Roman"/>
                <w:noProof/>
              </w:rPr>
              <w:t>Roles of the Project Manager in Stakeholder Engagement</w:t>
            </w:r>
            <w:r>
              <w:rPr>
                <w:noProof/>
                <w:webHidden/>
              </w:rPr>
              <w:tab/>
            </w:r>
            <w:r>
              <w:rPr>
                <w:noProof/>
                <w:webHidden/>
              </w:rPr>
              <w:fldChar w:fldCharType="begin"/>
            </w:r>
            <w:r>
              <w:rPr>
                <w:noProof/>
                <w:webHidden/>
              </w:rPr>
              <w:instrText xml:space="preserve"> PAGEREF _Toc216275216 \h </w:instrText>
            </w:r>
            <w:r>
              <w:rPr>
                <w:noProof/>
                <w:webHidden/>
              </w:rPr>
            </w:r>
            <w:r>
              <w:rPr>
                <w:noProof/>
                <w:webHidden/>
              </w:rPr>
              <w:fldChar w:fldCharType="separate"/>
            </w:r>
            <w:r>
              <w:rPr>
                <w:noProof/>
                <w:webHidden/>
              </w:rPr>
              <w:t>13</w:t>
            </w:r>
            <w:r>
              <w:rPr>
                <w:noProof/>
                <w:webHidden/>
              </w:rPr>
              <w:fldChar w:fldCharType="end"/>
            </w:r>
          </w:hyperlink>
        </w:p>
        <w:p w14:paraId="0E2DA5E5" w14:textId="77777777" w:rsidR="009433E1" w:rsidRDefault="009433E1">
          <w:pPr>
            <w:pStyle w:val="TOC1"/>
            <w:tabs>
              <w:tab w:val="right" w:leader="dot" w:pos="9016"/>
            </w:tabs>
            <w:rPr>
              <w:rFonts w:asciiTheme="minorHAnsi" w:eastAsiaTheme="minorEastAsia" w:hAnsiTheme="minorHAnsi" w:cstheme="minorBidi"/>
              <w:noProof/>
              <w:color w:val="auto"/>
              <w:sz w:val="22"/>
              <w:lang w:eastAsia="en-GB"/>
            </w:rPr>
          </w:pPr>
          <w:hyperlink w:anchor="_Toc216275217" w:history="1">
            <w:r w:rsidRPr="004E684E">
              <w:rPr>
                <w:rStyle w:val="Hyperlink"/>
                <w:rFonts w:eastAsia="Times New Roman"/>
                <w:noProof/>
                <w:lang w:eastAsia="en-GB"/>
              </w:rPr>
              <w:t>Communication Plan</w:t>
            </w:r>
            <w:r>
              <w:rPr>
                <w:noProof/>
                <w:webHidden/>
              </w:rPr>
              <w:tab/>
            </w:r>
            <w:r>
              <w:rPr>
                <w:noProof/>
                <w:webHidden/>
              </w:rPr>
              <w:fldChar w:fldCharType="begin"/>
            </w:r>
            <w:r>
              <w:rPr>
                <w:noProof/>
                <w:webHidden/>
              </w:rPr>
              <w:instrText xml:space="preserve"> PAGEREF _Toc216275217 \h </w:instrText>
            </w:r>
            <w:r>
              <w:rPr>
                <w:noProof/>
                <w:webHidden/>
              </w:rPr>
            </w:r>
            <w:r>
              <w:rPr>
                <w:noProof/>
                <w:webHidden/>
              </w:rPr>
              <w:fldChar w:fldCharType="separate"/>
            </w:r>
            <w:r>
              <w:rPr>
                <w:noProof/>
                <w:webHidden/>
              </w:rPr>
              <w:t>14</w:t>
            </w:r>
            <w:r>
              <w:rPr>
                <w:noProof/>
                <w:webHidden/>
              </w:rPr>
              <w:fldChar w:fldCharType="end"/>
            </w:r>
          </w:hyperlink>
        </w:p>
        <w:p w14:paraId="0841E809" w14:textId="77777777" w:rsidR="009433E1" w:rsidRDefault="009433E1">
          <w:pPr>
            <w:pStyle w:val="TOC1"/>
            <w:tabs>
              <w:tab w:val="right" w:leader="dot" w:pos="9016"/>
            </w:tabs>
            <w:rPr>
              <w:rFonts w:asciiTheme="minorHAnsi" w:eastAsiaTheme="minorEastAsia" w:hAnsiTheme="minorHAnsi" w:cstheme="minorBidi"/>
              <w:noProof/>
              <w:color w:val="auto"/>
              <w:sz w:val="22"/>
              <w:lang w:eastAsia="en-GB"/>
            </w:rPr>
          </w:pPr>
          <w:hyperlink w:anchor="_Toc216275218" w:history="1">
            <w:r w:rsidRPr="004E684E">
              <w:rPr>
                <w:rStyle w:val="Hyperlink"/>
                <w:rFonts w:eastAsia="Times New Roman"/>
                <w:noProof/>
                <w:lang w:eastAsia="en-GB"/>
              </w:rPr>
              <w:t>Levels of Stakeholder Engagement</w:t>
            </w:r>
            <w:r>
              <w:rPr>
                <w:noProof/>
                <w:webHidden/>
              </w:rPr>
              <w:tab/>
            </w:r>
            <w:r>
              <w:rPr>
                <w:noProof/>
                <w:webHidden/>
              </w:rPr>
              <w:fldChar w:fldCharType="begin"/>
            </w:r>
            <w:r>
              <w:rPr>
                <w:noProof/>
                <w:webHidden/>
              </w:rPr>
              <w:instrText xml:space="preserve"> PAGEREF _Toc216275218 \h </w:instrText>
            </w:r>
            <w:r>
              <w:rPr>
                <w:noProof/>
                <w:webHidden/>
              </w:rPr>
            </w:r>
            <w:r>
              <w:rPr>
                <w:noProof/>
                <w:webHidden/>
              </w:rPr>
              <w:fldChar w:fldCharType="separate"/>
            </w:r>
            <w:r>
              <w:rPr>
                <w:noProof/>
                <w:webHidden/>
              </w:rPr>
              <w:t>16</w:t>
            </w:r>
            <w:r>
              <w:rPr>
                <w:noProof/>
                <w:webHidden/>
              </w:rPr>
              <w:fldChar w:fldCharType="end"/>
            </w:r>
          </w:hyperlink>
        </w:p>
        <w:p w14:paraId="636F4A54" w14:textId="77777777" w:rsidR="009433E1" w:rsidRDefault="009433E1">
          <w:pPr>
            <w:pStyle w:val="TOC1"/>
            <w:tabs>
              <w:tab w:val="right" w:leader="dot" w:pos="9016"/>
            </w:tabs>
            <w:rPr>
              <w:rFonts w:asciiTheme="minorHAnsi" w:eastAsiaTheme="minorEastAsia" w:hAnsiTheme="minorHAnsi" w:cstheme="minorBidi"/>
              <w:noProof/>
              <w:color w:val="auto"/>
              <w:sz w:val="22"/>
              <w:lang w:eastAsia="en-GB"/>
            </w:rPr>
          </w:pPr>
          <w:hyperlink w:anchor="_Toc216275219" w:history="1">
            <w:r w:rsidRPr="004E684E">
              <w:rPr>
                <w:rStyle w:val="Hyperlink"/>
                <w:rFonts w:eastAsia="Times New Roman"/>
                <w:noProof/>
                <w:lang w:eastAsia="en-GB"/>
              </w:rPr>
              <w:t>RACI Matrix</w:t>
            </w:r>
            <w:r>
              <w:rPr>
                <w:noProof/>
                <w:webHidden/>
              </w:rPr>
              <w:tab/>
            </w:r>
            <w:r>
              <w:rPr>
                <w:noProof/>
                <w:webHidden/>
              </w:rPr>
              <w:fldChar w:fldCharType="begin"/>
            </w:r>
            <w:r>
              <w:rPr>
                <w:noProof/>
                <w:webHidden/>
              </w:rPr>
              <w:instrText xml:space="preserve"> PAGEREF _Toc216275219 \h </w:instrText>
            </w:r>
            <w:r>
              <w:rPr>
                <w:noProof/>
                <w:webHidden/>
              </w:rPr>
            </w:r>
            <w:r>
              <w:rPr>
                <w:noProof/>
                <w:webHidden/>
              </w:rPr>
              <w:fldChar w:fldCharType="separate"/>
            </w:r>
            <w:r>
              <w:rPr>
                <w:noProof/>
                <w:webHidden/>
              </w:rPr>
              <w:t>17</w:t>
            </w:r>
            <w:r>
              <w:rPr>
                <w:noProof/>
                <w:webHidden/>
              </w:rPr>
              <w:fldChar w:fldCharType="end"/>
            </w:r>
          </w:hyperlink>
        </w:p>
        <w:p w14:paraId="3F836709" w14:textId="77777777" w:rsidR="009433E1" w:rsidRDefault="009433E1">
          <w:pPr>
            <w:pStyle w:val="TOC1"/>
            <w:tabs>
              <w:tab w:val="right" w:leader="dot" w:pos="9016"/>
            </w:tabs>
            <w:rPr>
              <w:rFonts w:asciiTheme="minorHAnsi" w:eastAsiaTheme="minorEastAsia" w:hAnsiTheme="minorHAnsi" w:cstheme="minorBidi"/>
              <w:noProof/>
              <w:color w:val="auto"/>
              <w:sz w:val="22"/>
              <w:lang w:eastAsia="en-GB"/>
            </w:rPr>
          </w:pPr>
          <w:hyperlink w:anchor="_Toc216275220" w:history="1">
            <w:r w:rsidRPr="004E684E">
              <w:rPr>
                <w:rStyle w:val="Hyperlink"/>
                <w:rFonts w:eastAsia="Times New Roman"/>
                <w:noProof/>
                <w:lang w:eastAsia="en-GB"/>
              </w:rPr>
              <w:t>Significance of Stakeholder Engagement</w:t>
            </w:r>
            <w:r>
              <w:rPr>
                <w:noProof/>
                <w:webHidden/>
              </w:rPr>
              <w:tab/>
            </w:r>
            <w:r>
              <w:rPr>
                <w:noProof/>
                <w:webHidden/>
              </w:rPr>
              <w:fldChar w:fldCharType="begin"/>
            </w:r>
            <w:r>
              <w:rPr>
                <w:noProof/>
                <w:webHidden/>
              </w:rPr>
              <w:instrText xml:space="preserve"> PAGEREF _Toc216275220 \h </w:instrText>
            </w:r>
            <w:r>
              <w:rPr>
                <w:noProof/>
                <w:webHidden/>
              </w:rPr>
            </w:r>
            <w:r>
              <w:rPr>
                <w:noProof/>
                <w:webHidden/>
              </w:rPr>
              <w:fldChar w:fldCharType="separate"/>
            </w:r>
            <w:r>
              <w:rPr>
                <w:noProof/>
                <w:webHidden/>
              </w:rPr>
              <w:t>18</w:t>
            </w:r>
            <w:r>
              <w:rPr>
                <w:noProof/>
                <w:webHidden/>
              </w:rPr>
              <w:fldChar w:fldCharType="end"/>
            </w:r>
          </w:hyperlink>
        </w:p>
        <w:p w14:paraId="2F149B0A" w14:textId="77777777" w:rsidR="009433E1" w:rsidRDefault="009433E1">
          <w:pPr>
            <w:pStyle w:val="TOC1"/>
            <w:tabs>
              <w:tab w:val="right" w:leader="dot" w:pos="9016"/>
            </w:tabs>
            <w:rPr>
              <w:rFonts w:asciiTheme="minorHAnsi" w:eastAsiaTheme="minorEastAsia" w:hAnsiTheme="minorHAnsi" w:cstheme="minorBidi"/>
              <w:noProof/>
              <w:color w:val="auto"/>
              <w:sz w:val="22"/>
              <w:lang w:eastAsia="en-GB"/>
            </w:rPr>
          </w:pPr>
          <w:hyperlink w:anchor="_Toc216275221" w:history="1">
            <w:r w:rsidRPr="004E684E">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_Toc216275221 \h </w:instrText>
            </w:r>
            <w:r>
              <w:rPr>
                <w:noProof/>
                <w:webHidden/>
              </w:rPr>
            </w:r>
            <w:r>
              <w:rPr>
                <w:noProof/>
                <w:webHidden/>
              </w:rPr>
              <w:fldChar w:fldCharType="separate"/>
            </w:r>
            <w:r>
              <w:rPr>
                <w:noProof/>
                <w:webHidden/>
              </w:rPr>
              <w:t>19</w:t>
            </w:r>
            <w:r>
              <w:rPr>
                <w:noProof/>
                <w:webHidden/>
              </w:rPr>
              <w:fldChar w:fldCharType="end"/>
            </w:r>
          </w:hyperlink>
        </w:p>
        <w:p w14:paraId="448C8F25" w14:textId="77777777" w:rsidR="009433E1" w:rsidRDefault="009433E1">
          <w:pPr>
            <w:pStyle w:val="TOC1"/>
            <w:tabs>
              <w:tab w:val="right" w:leader="dot" w:pos="9016"/>
            </w:tabs>
            <w:rPr>
              <w:rFonts w:asciiTheme="minorHAnsi" w:eastAsiaTheme="minorEastAsia" w:hAnsiTheme="minorHAnsi" w:cstheme="minorBidi"/>
              <w:noProof/>
              <w:color w:val="auto"/>
              <w:sz w:val="22"/>
              <w:lang w:eastAsia="en-GB"/>
            </w:rPr>
          </w:pPr>
          <w:hyperlink w:anchor="_Toc216275222" w:history="1">
            <w:r w:rsidRPr="004E684E">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_Toc216275222 \h </w:instrText>
            </w:r>
            <w:r>
              <w:rPr>
                <w:noProof/>
                <w:webHidden/>
              </w:rPr>
            </w:r>
            <w:r>
              <w:rPr>
                <w:noProof/>
                <w:webHidden/>
              </w:rPr>
              <w:fldChar w:fldCharType="separate"/>
            </w:r>
            <w:r>
              <w:rPr>
                <w:noProof/>
                <w:webHidden/>
              </w:rPr>
              <w:t>21</w:t>
            </w:r>
            <w:r>
              <w:rPr>
                <w:noProof/>
                <w:webHidden/>
              </w:rPr>
              <w:fldChar w:fldCharType="end"/>
            </w:r>
          </w:hyperlink>
        </w:p>
        <w:p w14:paraId="5F5C6757" w14:textId="77777777" w:rsidR="009433E1" w:rsidRDefault="009433E1">
          <w:pPr>
            <w:pStyle w:val="TOC1"/>
            <w:tabs>
              <w:tab w:val="right" w:leader="dot" w:pos="9016"/>
            </w:tabs>
            <w:rPr>
              <w:rFonts w:asciiTheme="minorHAnsi" w:eastAsiaTheme="minorEastAsia" w:hAnsiTheme="minorHAnsi" w:cstheme="minorBidi"/>
              <w:noProof/>
              <w:color w:val="auto"/>
              <w:sz w:val="22"/>
              <w:lang w:eastAsia="en-GB"/>
            </w:rPr>
          </w:pPr>
          <w:hyperlink w:anchor="_Toc216275223" w:history="1">
            <w:r w:rsidRPr="004E684E">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_Toc216275223 \h </w:instrText>
            </w:r>
            <w:r>
              <w:rPr>
                <w:noProof/>
                <w:webHidden/>
              </w:rPr>
            </w:r>
            <w:r>
              <w:rPr>
                <w:noProof/>
                <w:webHidden/>
              </w:rPr>
              <w:fldChar w:fldCharType="separate"/>
            </w:r>
            <w:r>
              <w:rPr>
                <w:noProof/>
                <w:webHidden/>
              </w:rPr>
              <w:t>23</w:t>
            </w:r>
            <w:r>
              <w:rPr>
                <w:noProof/>
                <w:webHidden/>
              </w:rPr>
              <w:fldChar w:fldCharType="end"/>
            </w:r>
          </w:hyperlink>
        </w:p>
        <w:p w14:paraId="76F559D5" w14:textId="77777777" w:rsidR="00254804" w:rsidRDefault="0029133D">
          <w:r>
            <w:fldChar w:fldCharType="end"/>
          </w:r>
        </w:p>
      </w:sdtContent>
    </w:sdt>
    <w:p w14:paraId="12362DEA" w14:textId="77777777" w:rsidR="002A30CA" w:rsidRDefault="002A30CA">
      <w:pPr>
        <w:spacing w:after="200" w:line="276" w:lineRule="auto"/>
        <w:jc w:val="left"/>
        <w:rPr>
          <w:rFonts w:cs="Times New Roman"/>
          <w:b/>
          <w:bCs/>
          <w:color w:val="000000"/>
          <w:lang w:eastAsia="en-GB"/>
        </w:rPr>
      </w:pPr>
      <w:r>
        <w:rPr>
          <w:rFonts w:cs="Times New Roman"/>
          <w:b/>
          <w:bCs/>
          <w:color w:val="000000"/>
          <w:lang w:eastAsia="en-GB"/>
        </w:rPr>
        <w:br w:type="page"/>
      </w:r>
    </w:p>
    <w:p w14:paraId="438C3263" w14:textId="77777777" w:rsidR="002A30CA" w:rsidRPr="00A34E8A" w:rsidRDefault="002A30CA" w:rsidP="002A30CA">
      <w:pPr>
        <w:pStyle w:val="Heading1"/>
        <w:rPr>
          <w:rFonts w:ascii="Arial" w:eastAsia="Times New Roman" w:hAnsi="Arial" w:cs="Arial"/>
          <w:sz w:val="22"/>
          <w:szCs w:val="22"/>
          <w:lang w:eastAsia="en-GB"/>
        </w:rPr>
      </w:pPr>
      <w:bookmarkStart w:id="0" w:name="_Toc216275208"/>
      <w:r w:rsidRPr="00A34E8A">
        <w:rPr>
          <w:rFonts w:ascii="Arial" w:eastAsia="Times New Roman" w:hAnsi="Arial" w:cs="Arial"/>
          <w:sz w:val="22"/>
          <w:szCs w:val="22"/>
          <w:lang w:eastAsia="en-GB"/>
        </w:rPr>
        <w:lastRenderedPageBreak/>
        <w:t>Introduction to the Organisation</w:t>
      </w:r>
      <w:bookmarkEnd w:id="0"/>
    </w:p>
    <w:p w14:paraId="7475EBA2" w14:textId="77777777" w:rsidR="002A30CA" w:rsidRPr="002A30CA" w:rsidRDefault="002A30CA" w:rsidP="00F02703">
      <w:pPr>
        <w:rPr>
          <w:b/>
          <w:bCs/>
          <w:lang w:eastAsia="en-GB"/>
        </w:rPr>
      </w:pPr>
      <w:r w:rsidRPr="002A30CA">
        <w:rPr>
          <w:lang w:eastAsia="en-GB"/>
        </w:rPr>
        <w:t>Owen Mumford is an established manufacturer of medical devices within the UK, which is known for producing inventive solutions that facilitate the delivery of safe, effective, and sustainable healthcare. The company, which is based in Oxfordshire, was founded in 1952, and it designs and manufactures injection systems, drug-delivery devices, and point-of-care medical technologies used in the clinical and home care markets of the world</w:t>
      </w:r>
      <w:r w:rsidR="00F02703">
        <w:rPr>
          <w:lang w:eastAsia="en-GB"/>
        </w:rPr>
        <w:t xml:space="preserve"> (</w:t>
      </w:r>
      <w:r w:rsidR="00F02703" w:rsidRPr="00F02703">
        <w:rPr>
          <w:lang w:eastAsia="en-GB"/>
        </w:rPr>
        <w:t>Owen Mumford,</w:t>
      </w:r>
      <w:r w:rsidR="00F02703">
        <w:rPr>
          <w:lang w:eastAsia="en-GB"/>
        </w:rPr>
        <w:t xml:space="preserve"> </w:t>
      </w:r>
      <w:r w:rsidR="00F02703" w:rsidRPr="00F02703">
        <w:rPr>
          <w:lang w:eastAsia="en-GB"/>
        </w:rPr>
        <w:t>2025)</w:t>
      </w:r>
      <w:r w:rsidRPr="002A30CA">
        <w:rPr>
          <w:lang w:eastAsia="en-GB"/>
        </w:rPr>
        <w:t xml:space="preserve">. It has established itself as a reliable partner to pharmaceutical companies and health care providers across the globe due to its dedication to innovation driven by research, its compliance with various regulations, and its ability to produce high-quality products. </w:t>
      </w:r>
      <w:r w:rsidR="00CC6205">
        <w:t>Sustainability, patient safety, and usability are central priorities for the organisation, ensuring that its products meet evolving healthcare requirements and professional standards</w:t>
      </w:r>
      <w:r w:rsidRPr="002A30CA">
        <w:rPr>
          <w:lang w:eastAsia="en-GB"/>
        </w:rPr>
        <w:t>.</w:t>
      </w:r>
      <w:r w:rsidR="00F02703">
        <w:rPr>
          <w:b/>
          <w:bCs/>
          <w:lang w:eastAsia="en-GB"/>
        </w:rPr>
        <w:t xml:space="preserve"> </w:t>
      </w:r>
      <w:r w:rsidRPr="002A30CA">
        <w:rPr>
          <w:lang w:eastAsia="en-GB"/>
        </w:rPr>
        <w:t xml:space="preserve">Regarding the suggested wearable health-monitoring device, the technical experience and long record of innovation of products with Owen Mumford will be a good foundation to create a product that is reliable, user-friendly, and commercially viable. The project is </w:t>
      </w:r>
      <w:r w:rsidR="00CC6205">
        <w:t>based on the company’s achievements in digital health integration and patient-centred product design</w:t>
      </w:r>
      <w:r w:rsidRPr="002A30CA">
        <w:rPr>
          <w:lang w:eastAsia="en-GB"/>
        </w:rPr>
        <w:t>, and will support its strategic goal of extending to connected medical devices and facilitating more proactive, data-oriented health care models.</w:t>
      </w:r>
    </w:p>
    <w:p w14:paraId="6ADDA6BA" w14:textId="77777777" w:rsidR="002A30CA" w:rsidRPr="00A34E8A" w:rsidRDefault="002A30CA" w:rsidP="002A30CA">
      <w:pPr>
        <w:pStyle w:val="Heading1"/>
        <w:rPr>
          <w:rFonts w:ascii="Arial" w:eastAsia="Times New Roman" w:hAnsi="Arial" w:cs="Arial"/>
          <w:sz w:val="22"/>
          <w:szCs w:val="22"/>
          <w:lang w:eastAsia="en-GB"/>
        </w:rPr>
      </w:pPr>
      <w:bookmarkStart w:id="1" w:name="_Toc216275209"/>
      <w:r w:rsidRPr="00A34E8A">
        <w:rPr>
          <w:rFonts w:ascii="Arial" w:eastAsia="Times New Roman" w:hAnsi="Arial" w:cs="Arial"/>
          <w:sz w:val="22"/>
          <w:szCs w:val="22"/>
          <w:lang w:eastAsia="en-GB"/>
        </w:rPr>
        <w:t>Situational Analysis of the Organisation</w:t>
      </w:r>
      <w:bookmarkEnd w:id="1"/>
    </w:p>
    <w:p w14:paraId="54521798" w14:textId="77777777" w:rsidR="002A30CA" w:rsidRPr="00A34E8A" w:rsidRDefault="00CC6205" w:rsidP="002A30CA">
      <w:pPr>
        <w:rPr>
          <w:rFonts w:ascii="Arial" w:hAnsi="Arial"/>
          <w:sz w:val="22"/>
          <w:lang w:eastAsia="en-GB"/>
        </w:rPr>
      </w:pPr>
      <w:r w:rsidRPr="00A34E8A">
        <w:rPr>
          <w:rFonts w:ascii="Arial" w:hAnsi="Arial"/>
          <w:sz w:val="22"/>
        </w:rPr>
        <w:t>Situational analysis provides a necessary basis for assessing the organisation’s preparedness</w:t>
      </w:r>
      <w:r w:rsidR="002A30CA" w:rsidRPr="00A34E8A">
        <w:rPr>
          <w:rFonts w:ascii="Arial" w:hAnsi="Arial"/>
          <w:color w:val="000000"/>
          <w:sz w:val="22"/>
          <w:lang w:eastAsia="en-GB"/>
        </w:rPr>
        <w:t xml:space="preserve"> of Owen Mumford to create and implement the proposed wearable health-monitoring device. This section evaluates the macro-environmental and micro-environmental tools </w:t>
      </w:r>
      <w:r w:rsidRPr="00A34E8A">
        <w:rPr>
          <w:rFonts w:ascii="Arial" w:hAnsi="Arial"/>
          <w:sz w:val="22"/>
        </w:rPr>
        <w:t>by analysing external market factors and the organisation’s internal capability to respond</w:t>
      </w:r>
      <w:r w:rsidR="00F02703" w:rsidRPr="00A34E8A">
        <w:rPr>
          <w:rFonts w:ascii="Arial" w:hAnsi="Arial"/>
          <w:color w:val="000000"/>
          <w:sz w:val="22"/>
          <w:lang w:eastAsia="en-GB"/>
        </w:rPr>
        <w:t xml:space="preserve"> (Clarke, et. al., 2022)</w:t>
      </w:r>
      <w:r w:rsidR="002A30CA" w:rsidRPr="00A34E8A">
        <w:rPr>
          <w:rFonts w:ascii="Arial" w:hAnsi="Arial"/>
          <w:color w:val="000000"/>
          <w:sz w:val="22"/>
          <w:lang w:eastAsia="en-GB"/>
        </w:rPr>
        <w:t>.</w:t>
      </w:r>
    </w:p>
    <w:p w14:paraId="6C5FFCF4" w14:textId="77777777" w:rsidR="002A30CA" w:rsidRPr="00A34E8A" w:rsidRDefault="002A30CA" w:rsidP="002A30CA">
      <w:pPr>
        <w:pStyle w:val="Heading2"/>
        <w:rPr>
          <w:rFonts w:ascii="Arial" w:eastAsia="Times New Roman" w:hAnsi="Arial" w:cs="Arial"/>
          <w:sz w:val="22"/>
          <w:szCs w:val="22"/>
        </w:rPr>
      </w:pPr>
      <w:bookmarkStart w:id="2" w:name="_Toc216275210"/>
      <w:r w:rsidRPr="00A34E8A">
        <w:rPr>
          <w:rFonts w:ascii="Arial" w:eastAsia="Times New Roman" w:hAnsi="Arial" w:cs="Arial"/>
          <w:sz w:val="22"/>
          <w:szCs w:val="22"/>
        </w:rPr>
        <w:t>PESTLE Analysis</w:t>
      </w:r>
      <w:bookmarkEnd w:id="2"/>
    </w:p>
    <w:tbl>
      <w:tblPr>
        <w:tblStyle w:val="MediumGrid3-Accent2"/>
        <w:tblW w:w="0" w:type="auto"/>
        <w:tblLook w:val="04A0" w:firstRow="1" w:lastRow="0" w:firstColumn="1" w:lastColumn="0" w:noHBand="0" w:noVBand="1"/>
      </w:tblPr>
      <w:tblGrid>
        <w:gridCol w:w="1883"/>
        <w:gridCol w:w="7123"/>
      </w:tblGrid>
      <w:tr w:rsidR="002A30CA" w:rsidRPr="00A34E8A" w14:paraId="0CEF6212" w14:textId="77777777" w:rsidTr="002A30CA">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9781B92" w14:textId="77777777" w:rsidR="002A30CA" w:rsidRPr="00A34E8A" w:rsidRDefault="002A30CA" w:rsidP="002A30CA">
            <w:pPr>
              <w:rPr>
                <w:rFonts w:ascii="Arial" w:hAnsi="Arial"/>
                <w:sz w:val="22"/>
                <w:lang w:eastAsia="en-GB"/>
              </w:rPr>
            </w:pPr>
            <w:r w:rsidRPr="00A34E8A">
              <w:rPr>
                <w:rFonts w:ascii="Arial" w:hAnsi="Arial"/>
                <w:color w:val="000000"/>
                <w:sz w:val="22"/>
                <w:lang w:eastAsia="en-GB"/>
              </w:rPr>
              <w:t>Factor</w:t>
            </w:r>
          </w:p>
        </w:tc>
        <w:tc>
          <w:tcPr>
            <w:tcW w:w="0" w:type="auto"/>
            <w:hideMark/>
          </w:tcPr>
          <w:p w14:paraId="4FC67E7D" w14:textId="77777777" w:rsidR="002A30CA" w:rsidRPr="00A34E8A" w:rsidRDefault="002A30CA" w:rsidP="002A30CA">
            <w:pPr>
              <w:cnfStyle w:val="100000000000" w:firstRow="1" w:lastRow="0" w:firstColumn="0" w:lastColumn="0" w:oddVBand="0" w:evenVBand="0" w:oddHBand="0" w:evenHBand="0" w:firstRowFirstColumn="0" w:firstRowLastColumn="0" w:lastRowFirstColumn="0" w:lastRowLastColumn="0"/>
              <w:rPr>
                <w:rFonts w:ascii="Arial" w:hAnsi="Arial"/>
                <w:sz w:val="22"/>
                <w:lang w:eastAsia="en-GB"/>
              </w:rPr>
            </w:pPr>
            <w:r w:rsidRPr="00A34E8A">
              <w:rPr>
                <w:rFonts w:ascii="Arial" w:hAnsi="Arial"/>
                <w:color w:val="000000"/>
                <w:sz w:val="22"/>
                <w:lang w:eastAsia="en-GB"/>
              </w:rPr>
              <w:t>Key Influence on the Project</w:t>
            </w:r>
          </w:p>
        </w:tc>
      </w:tr>
      <w:tr w:rsidR="002A30CA" w:rsidRPr="00A34E8A" w14:paraId="7804864C" w14:textId="77777777" w:rsidTr="002A30CA">
        <w:trPr>
          <w:cnfStyle w:val="000000100000" w:firstRow="0" w:lastRow="0" w:firstColumn="0" w:lastColumn="0" w:oddVBand="0" w:evenVBand="0" w:oddHBand="1" w:evenHBand="0" w:firstRowFirstColumn="0" w:firstRowLastColumn="0" w:lastRowFirstColumn="0" w:lastRowLastColumn="0"/>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56920C27" w14:textId="77777777" w:rsidR="002A30CA" w:rsidRPr="00A34E8A" w:rsidRDefault="002A30CA" w:rsidP="002A30CA">
            <w:pPr>
              <w:rPr>
                <w:rFonts w:ascii="Arial" w:hAnsi="Arial"/>
                <w:lang w:eastAsia="en-GB"/>
              </w:rPr>
            </w:pPr>
            <w:r w:rsidRPr="00A34E8A">
              <w:rPr>
                <w:rFonts w:ascii="Arial" w:hAnsi="Arial"/>
                <w:color w:val="000000"/>
                <w:lang w:eastAsia="en-GB"/>
              </w:rPr>
              <w:lastRenderedPageBreak/>
              <w:t>Political</w:t>
            </w:r>
          </w:p>
        </w:tc>
        <w:tc>
          <w:tcPr>
            <w:tcW w:w="0" w:type="auto"/>
            <w:hideMark/>
          </w:tcPr>
          <w:p w14:paraId="3BE9162D" w14:textId="77777777" w:rsidR="002A30CA" w:rsidRPr="00A34E8A" w:rsidRDefault="002A30CA" w:rsidP="00F02703">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Stable UK regulatory climate for medical devices supports R&amp;D investment; government incentives for digital health innovation enhance project feasibility</w:t>
            </w:r>
            <w:r w:rsidR="00F02703" w:rsidRPr="00A34E8A">
              <w:rPr>
                <w:rFonts w:ascii="Arial" w:hAnsi="Arial"/>
                <w:color w:val="000000"/>
                <w:lang w:eastAsia="en-GB"/>
              </w:rPr>
              <w:t xml:space="preserve"> (Calvert, et. al., 2021)</w:t>
            </w:r>
            <w:r w:rsidRPr="00A34E8A">
              <w:rPr>
                <w:rFonts w:ascii="Arial" w:hAnsi="Arial"/>
                <w:color w:val="000000"/>
                <w:lang w:eastAsia="en-GB"/>
              </w:rPr>
              <w:t>.</w:t>
            </w:r>
          </w:p>
        </w:tc>
      </w:tr>
      <w:tr w:rsidR="002A30CA" w:rsidRPr="00A34E8A" w14:paraId="11FCFF4C" w14:textId="77777777" w:rsidTr="002A30CA">
        <w:trPr>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60A11C86" w14:textId="77777777" w:rsidR="002A30CA" w:rsidRPr="00A34E8A" w:rsidRDefault="002A30CA" w:rsidP="002A30CA">
            <w:pPr>
              <w:rPr>
                <w:rFonts w:ascii="Arial" w:hAnsi="Arial"/>
                <w:lang w:eastAsia="en-GB"/>
              </w:rPr>
            </w:pPr>
            <w:r w:rsidRPr="00A34E8A">
              <w:rPr>
                <w:rFonts w:ascii="Arial" w:hAnsi="Arial"/>
                <w:color w:val="000000"/>
                <w:lang w:eastAsia="en-GB"/>
              </w:rPr>
              <w:t>Economic</w:t>
            </w:r>
          </w:p>
        </w:tc>
        <w:tc>
          <w:tcPr>
            <w:tcW w:w="0" w:type="auto"/>
            <w:hideMark/>
          </w:tcPr>
          <w:p w14:paraId="1FD037E5"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Rising healthcare costs and pressures on health systems create demand for preventative and remote-monitoring devices; however, inflation may increase production costs.</w:t>
            </w:r>
          </w:p>
        </w:tc>
      </w:tr>
      <w:tr w:rsidR="002A30CA" w:rsidRPr="00A34E8A" w14:paraId="054F40EE" w14:textId="77777777" w:rsidTr="002A30C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31DAB571" w14:textId="77777777" w:rsidR="002A30CA" w:rsidRPr="00A34E8A" w:rsidRDefault="002A30CA" w:rsidP="002A30CA">
            <w:pPr>
              <w:rPr>
                <w:rFonts w:ascii="Arial" w:hAnsi="Arial"/>
                <w:lang w:eastAsia="en-GB"/>
              </w:rPr>
            </w:pPr>
            <w:r w:rsidRPr="00A34E8A">
              <w:rPr>
                <w:rFonts w:ascii="Arial" w:hAnsi="Arial"/>
                <w:color w:val="000000"/>
                <w:lang w:eastAsia="en-GB"/>
              </w:rPr>
              <w:t>Social</w:t>
            </w:r>
          </w:p>
        </w:tc>
        <w:tc>
          <w:tcPr>
            <w:tcW w:w="0" w:type="auto"/>
            <w:hideMark/>
          </w:tcPr>
          <w:p w14:paraId="2E6F77AF"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Ageing populations and growing public interest in self-management of chronic conditions drive widespread acceptance of wearables.</w:t>
            </w:r>
          </w:p>
        </w:tc>
      </w:tr>
      <w:tr w:rsidR="002A30CA" w:rsidRPr="00A34E8A" w14:paraId="2DB22F2D" w14:textId="77777777" w:rsidTr="002A30CA">
        <w:trPr>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4C7AA175" w14:textId="77777777" w:rsidR="002A30CA" w:rsidRPr="00A34E8A" w:rsidRDefault="002A30CA" w:rsidP="002A30CA">
            <w:pPr>
              <w:rPr>
                <w:rFonts w:ascii="Arial" w:hAnsi="Arial"/>
                <w:lang w:eastAsia="en-GB"/>
              </w:rPr>
            </w:pPr>
            <w:r w:rsidRPr="00A34E8A">
              <w:rPr>
                <w:rFonts w:ascii="Arial" w:hAnsi="Arial"/>
                <w:color w:val="000000"/>
                <w:lang w:eastAsia="en-GB"/>
              </w:rPr>
              <w:t>Technological</w:t>
            </w:r>
          </w:p>
        </w:tc>
        <w:tc>
          <w:tcPr>
            <w:tcW w:w="0" w:type="auto"/>
            <w:hideMark/>
          </w:tcPr>
          <w:p w14:paraId="1790EBC9"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Advancements in sensors, connectivity, and data analytics offer strong opportunities for innovation; cybersecurity requirements remain a critical consideration.</w:t>
            </w:r>
          </w:p>
        </w:tc>
      </w:tr>
      <w:tr w:rsidR="002A30CA" w:rsidRPr="00A34E8A" w14:paraId="4AC2B4CB" w14:textId="77777777" w:rsidTr="002A30C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27C88AD2" w14:textId="77777777" w:rsidR="002A30CA" w:rsidRPr="00A34E8A" w:rsidRDefault="002A30CA" w:rsidP="002A30CA">
            <w:pPr>
              <w:rPr>
                <w:rFonts w:ascii="Arial" w:hAnsi="Arial"/>
                <w:lang w:eastAsia="en-GB"/>
              </w:rPr>
            </w:pPr>
            <w:r w:rsidRPr="00A34E8A">
              <w:rPr>
                <w:rFonts w:ascii="Arial" w:hAnsi="Arial"/>
                <w:color w:val="000000"/>
                <w:lang w:eastAsia="en-GB"/>
              </w:rPr>
              <w:t>Legal</w:t>
            </w:r>
          </w:p>
        </w:tc>
        <w:tc>
          <w:tcPr>
            <w:tcW w:w="0" w:type="auto"/>
            <w:hideMark/>
          </w:tcPr>
          <w:p w14:paraId="538259FA"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Strict compliance with MDR, GDPR, and data-protection laws is essential for market approval and consumer trust.</w:t>
            </w:r>
          </w:p>
        </w:tc>
      </w:tr>
      <w:tr w:rsidR="002A30CA" w:rsidRPr="00A34E8A" w14:paraId="6DE8C8DB" w14:textId="77777777" w:rsidTr="002A30CA">
        <w:trPr>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2A9EBBF2" w14:textId="77777777" w:rsidR="002A30CA" w:rsidRPr="00A34E8A" w:rsidRDefault="002A30CA" w:rsidP="002A30CA">
            <w:pPr>
              <w:rPr>
                <w:rFonts w:ascii="Arial" w:hAnsi="Arial"/>
                <w:lang w:eastAsia="en-GB"/>
              </w:rPr>
            </w:pPr>
            <w:r w:rsidRPr="00A34E8A">
              <w:rPr>
                <w:rFonts w:ascii="Arial" w:hAnsi="Arial"/>
                <w:color w:val="000000"/>
                <w:lang w:eastAsia="en-GB"/>
              </w:rPr>
              <w:t>Environmental</w:t>
            </w:r>
          </w:p>
        </w:tc>
        <w:tc>
          <w:tcPr>
            <w:tcW w:w="0" w:type="auto"/>
            <w:hideMark/>
          </w:tcPr>
          <w:p w14:paraId="269CF17B"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Growing expectations for sustainable materials and low-waste manufacturing align with the firm’s existing environmental commitments.</w:t>
            </w:r>
          </w:p>
        </w:tc>
      </w:tr>
    </w:tbl>
    <w:p w14:paraId="166E7D36" w14:textId="77777777" w:rsidR="002A30CA" w:rsidRPr="00A34E8A" w:rsidRDefault="002A30CA" w:rsidP="002A30CA">
      <w:pPr>
        <w:rPr>
          <w:rFonts w:ascii="Arial" w:hAnsi="Arial"/>
          <w:color w:val="000000"/>
          <w:lang w:eastAsia="en-GB"/>
        </w:rPr>
      </w:pPr>
      <w:r w:rsidRPr="00A34E8A">
        <w:rPr>
          <w:rFonts w:ascii="Arial" w:hAnsi="Arial"/>
          <w:color w:val="000000"/>
          <w:lang w:eastAsia="en-GB"/>
        </w:rPr>
        <w:t>The PESTLE findings indicate favourable conditions for digital health solutions, although stringent regulatory and data-security demands require careful project planning</w:t>
      </w:r>
      <w:r w:rsidR="00F02703" w:rsidRPr="00A34E8A">
        <w:rPr>
          <w:rFonts w:ascii="Arial" w:hAnsi="Arial"/>
          <w:color w:val="000000"/>
          <w:lang w:eastAsia="en-GB"/>
        </w:rPr>
        <w:t xml:space="preserve"> (Buye, 2021)</w:t>
      </w:r>
      <w:r w:rsidRPr="00A34E8A">
        <w:rPr>
          <w:rFonts w:ascii="Arial" w:hAnsi="Arial"/>
          <w:color w:val="000000"/>
          <w:lang w:eastAsia="en-GB"/>
        </w:rPr>
        <w:t>.</w:t>
      </w:r>
    </w:p>
    <w:p w14:paraId="27C639A4" w14:textId="77777777" w:rsidR="00503306" w:rsidRPr="00A34E8A" w:rsidRDefault="00503306" w:rsidP="00503306">
      <w:pPr>
        <w:jc w:val="center"/>
        <w:rPr>
          <w:rFonts w:ascii="Arial" w:hAnsi="Arial"/>
          <w:lang w:eastAsia="en-GB"/>
        </w:rPr>
      </w:pPr>
      <w:r w:rsidRPr="00A34E8A">
        <w:rPr>
          <w:rFonts w:ascii="Arial" w:hAnsi="Arial"/>
          <w:noProof/>
          <w:lang w:eastAsia="en-GB"/>
        </w:rPr>
        <w:lastRenderedPageBreak/>
        <w:drawing>
          <wp:inline distT="0" distB="0" distL="0" distR="0" wp14:anchorId="741C6C79" wp14:editId="017A492F">
            <wp:extent cx="5731510" cy="3223974"/>
            <wp:effectExtent l="38100" t="57150" r="116840" b="90726"/>
            <wp:docPr id="4" name="Picture 4" descr="PESTLE Analysis Example - Management Week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STLE Analysis Example - Management Weekly"/>
                    <pic:cNvPicPr>
                      <a:picLocks noChangeAspect="1" noChangeArrowheads="1"/>
                    </pic:cNvPicPr>
                  </pic:nvPicPr>
                  <pic:blipFill>
                    <a:blip r:embed="rId9"/>
                    <a:srcRect/>
                    <a:stretch>
                      <a:fillRect/>
                    </a:stretch>
                  </pic:blipFill>
                  <pic:spPr bwMode="auto">
                    <a:xfrm>
                      <a:off x="0" y="0"/>
                      <a:ext cx="5731510" cy="32239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9E04D1" w14:textId="77777777" w:rsidR="00503306" w:rsidRPr="00A34E8A" w:rsidRDefault="00503306" w:rsidP="00503306">
      <w:pPr>
        <w:jc w:val="center"/>
        <w:rPr>
          <w:rFonts w:ascii="Arial" w:hAnsi="Arial"/>
          <w:b/>
          <w:lang w:eastAsia="en-GB"/>
        </w:rPr>
      </w:pPr>
      <w:r w:rsidRPr="00A34E8A">
        <w:rPr>
          <w:rFonts w:ascii="Arial" w:hAnsi="Arial"/>
          <w:b/>
          <w:lang w:eastAsia="en-GB"/>
        </w:rPr>
        <w:t>Figure: PESTLE Analysis</w:t>
      </w:r>
    </w:p>
    <w:p w14:paraId="1B2BC7A1" w14:textId="77777777" w:rsidR="00503306" w:rsidRPr="00A34E8A" w:rsidRDefault="00503306" w:rsidP="00503306">
      <w:pPr>
        <w:jc w:val="center"/>
        <w:rPr>
          <w:rFonts w:ascii="Arial" w:hAnsi="Arial"/>
          <w:lang w:eastAsia="en-GB"/>
        </w:rPr>
      </w:pPr>
      <w:r w:rsidRPr="00A34E8A">
        <w:rPr>
          <w:rFonts w:ascii="Arial" w:hAnsi="Arial"/>
          <w:b/>
          <w:lang w:eastAsia="en-GB"/>
        </w:rPr>
        <w:t>Source</w:t>
      </w:r>
      <w:r w:rsidRPr="00A34E8A">
        <w:rPr>
          <w:rFonts w:ascii="Arial" w:hAnsi="Arial"/>
          <w:lang w:eastAsia="en-GB"/>
        </w:rPr>
        <w:t xml:space="preserve">: </w:t>
      </w:r>
      <w:r w:rsidR="00F02703" w:rsidRPr="00A34E8A">
        <w:rPr>
          <w:rFonts w:ascii="Arial" w:hAnsi="Arial"/>
          <w:lang w:eastAsia="en-GB"/>
        </w:rPr>
        <w:t>(Buye, 2021)</w:t>
      </w:r>
    </w:p>
    <w:p w14:paraId="79962F25" w14:textId="77777777" w:rsidR="002A30CA" w:rsidRPr="002A30CA" w:rsidRDefault="002A30CA" w:rsidP="002A30CA">
      <w:pPr>
        <w:pStyle w:val="Heading2"/>
        <w:rPr>
          <w:rFonts w:eastAsia="Times New Roman"/>
        </w:rPr>
      </w:pPr>
      <w:bookmarkStart w:id="3" w:name="_Toc216275211"/>
      <w:r w:rsidRPr="00A34E8A">
        <w:rPr>
          <w:rFonts w:ascii="Arial" w:eastAsia="Times New Roman" w:hAnsi="Arial" w:cs="Arial"/>
        </w:rPr>
        <w:t>SWOT</w:t>
      </w:r>
      <w:r w:rsidRPr="002A30CA">
        <w:rPr>
          <w:rFonts w:eastAsia="Times New Roman"/>
        </w:rPr>
        <w:t xml:space="preserve"> </w:t>
      </w:r>
      <w:r w:rsidRPr="00A34E8A">
        <w:rPr>
          <w:rFonts w:ascii="Arial" w:eastAsia="Times New Roman" w:hAnsi="Arial" w:cs="Arial"/>
        </w:rPr>
        <w:t>Analysis</w:t>
      </w:r>
      <w:bookmarkEnd w:id="3"/>
    </w:p>
    <w:tbl>
      <w:tblPr>
        <w:tblStyle w:val="MediumGrid3-Accent3"/>
        <w:tblW w:w="0" w:type="auto"/>
        <w:tblLook w:val="04A0" w:firstRow="1" w:lastRow="0" w:firstColumn="1" w:lastColumn="0" w:noHBand="0" w:noVBand="1"/>
      </w:tblPr>
      <w:tblGrid>
        <w:gridCol w:w="4668"/>
        <w:gridCol w:w="4338"/>
      </w:tblGrid>
      <w:tr w:rsidR="002A30CA" w:rsidRPr="002A30CA" w14:paraId="604B39F6" w14:textId="77777777" w:rsidTr="00F02703">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786" w:type="dxa"/>
            <w:hideMark/>
          </w:tcPr>
          <w:p w14:paraId="119B9F79" w14:textId="77777777" w:rsidR="002A30CA" w:rsidRPr="00A34E8A" w:rsidRDefault="002A30CA" w:rsidP="002A30CA">
            <w:pPr>
              <w:rPr>
                <w:rFonts w:ascii="Arial" w:hAnsi="Arial"/>
                <w:lang w:eastAsia="en-GB"/>
              </w:rPr>
            </w:pPr>
            <w:r w:rsidRPr="00A34E8A">
              <w:rPr>
                <w:rFonts w:ascii="Arial" w:hAnsi="Arial"/>
                <w:color w:val="000000"/>
                <w:lang w:eastAsia="en-GB"/>
              </w:rPr>
              <w:t>Strengths</w:t>
            </w:r>
          </w:p>
        </w:tc>
        <w:tc>
          <w:tcPr>
            <w:tcW w:w="4456" w:type="dxa"/>
            <w:hideMark/>
          </w:tcPr>
          <w:p w14:paraId="1A419058" w14:textId="77777777" w:rsidR="002A30CA" w:rsidRPr="00A34E8A" w:rsidRDefault="002A30CA" w:rsidP="002A30CA">
            <w:pPr>
              <w:cnfStyle w:val="100000000000" w:firstRow="1"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Weaknesses</w:t>
            </w:r>
          </w:p>
        </w:tc>
      </w:tr>
      <w:tr w:rsidR="002A30CA" w:rsidRPr="002A30CA" w14:paraId="55BB8E77" w14:textId="77777777" w:rsidTr="00F02703">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4786" w:type="dxa"/>
            <w:hideMark/>
          </w:tcPr>
          <w:p w14:paraId="40FB82D6" w14:textId="77777777" w:rsidR="002A30CA" w:rsidRPr="002A30CA" w:rsidRDefault="002A30CA" w:rsidP="002A30CA">
            <w:pPr>
              <w:rPr>
                <w:rFonts w:cs="Times New Roman"/>
                <w:lang w:eastAsia="en-GB"/>
              </w:rPr>
            </w:pPr>
            <w:r w:rsidRPr="00A34E8A">
              <w:rPr>
                <w:rFonts w:ascii="Arial" w:hAnsi="Arial"/>
                <w:color w:val="000000"/>
                <w:lang w:eastAsia="en-GB"/>
              </w:rPr>
              <w:t>Established</w:t>
            </w:r>
            <w:r w:rsidRPr="002A30CA">
              <w:rPr>
                <w:rFonts w:cs="Times New Roman"/>
                <w:color w:val="000000"/>
                <w:lang w:eastAsia="en-GB"/>
              </w:rPr>
              <w:t xml:space="preserve"> </w:t>
            </w:r>
            <w:r w:rsidRPr="00A34E8A">
              <w:rPr>
                <w:rFonts w:ascii="Arial" w:hAnsi="Arial"/>
                <w:color w:val="000000"/>
                <w:lang w:eastAsia="en-GB"/>
              </w:rPr>
              <w:t>expertise in medical device design</w:t>
            </w:r>
            <w:r w:rsidRPr="002A30CA">
              <w:rPr>
                <w:rFonts w:cs="Times New Roman"/>
                <w:color w:val="000000"/>
                <w:lang w:eastAsia="en-GB"/>
              </w:rPr>
              <w:t xml:space="preserve"> </w:t>
            </w:r>
            <w:r w:rsidRPr="00A34E8A">
              <w:rPr>
                <w:rFonts w:ascii="Arial" w:hAnsi="Arial"/>
                <w:color w:val="000000"/>
                <w:lang w:eastAsia="en-GB"/>
              </w:rPr>
              <w:t>and manufacturing</w:t>
            </w:r>
            <w:r w:rsidRPr="002A30CA">
              <w:rPr>
                <w:rFonts w:cs="Times New Roman"/>
                <w:color w:val="000000"/>
                <w:lang w:eastAsia="en-GB"/>
              </w:rPr>
              <w:t>.</w:t>
            </w:r>
          </w:p>
        </w:tc>
        <w:tc>
          <w:tcPr>
            <w:tcW w:w="4456" w:type="dxa"/>
            <w:hideMark/>
          </w:tcPr>
          <w:p w14:paraId="0BD717DF"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Limited existing product portfolio in digital or wearable technologies.</w:t>
            </w:r>
          </w:p>
        </w:tc>
      </w:tr>
      <w:tr w:rsidR="002A30CA" w:rsidRPr="002A30CA" w14:paraId="133EFBD2" w14:textId="77777777" w:rsidTr="00F02703">
        <w:trPr>
          <w:trHeight w:val="785"/>
        </w:trPr>
        <w:tc>
          <w:tcPr>
            <w:cnfStyle w:val="001000000000" w:firstRow="0" w:lastRow="0" w:firstColumn="1" w:lastColumn="0" w:oddVBand="0" w:evenVBand="0" w:oddHBand="0" w:evenHBand="0" w:firstRowFirstColumn="0" w:firstRowLastColumn="0" w:lastRowFirstColumn="0" w:lastRowLastColumn="0"/>
            <w:tcW w:w="4786" w:type="dxa"/>
            <w:hideMark/>
          </w:tcPr>
          <w:p w14:paraId="17555DE0" w14:textId="77777777" w:rsidR="002A30CA" w:rsidRPr="002A30CA" w:rsidRDefault="002A30CA" w:rsidP="002A30CA">
            <w:pPr>
              <w:rPr>
                <w:rFonts w:cs="Times New Roman"/>
                <w:lang w:eastAsia="en-GB"/>
              </w:rPr>
            </w:pPr>
            <w:r w:rsidRPr="00A34E8A">
              <w:rPr>
                <w:rFonts w:ascii="Arial" w:hAnsi="Arial"/>
                <w:color w:val="000000"/>
                <w:lang w:eastAsia="en-GB"/>
              </w:rPr>
              <w:t>Strong global reputation and partnerships with pharmaceutical firms</w:t>
            </w:r>
            <w:r w:rsidRPr="002A30CA">
              <w:rPr>
                <w:rFonts w:cs="Times New Roman"/>
                <w:color w:val="000000"/>
                <w:lang w:eastAsia="en-GB"/>
              </w:rPr>
              <w:t>.</w:t>
            </w:r>
          </w:p>
        </w:tc>
        <w:tc>
          <w:tcPr>
            <w:tcW w:w="4456" w:type="dxa"/>
            <w:hideMark/>
          </w:tcPr>
          <w:p w14:paraId="40FF0A68" w14:textId="0CF41750" w:rsidR="002A30CA" w:rsidRPr="002A30CA" w:rsidRDefault="002A30CA" w:rsidP="002A30CA">
            <w:pPr>
              <w:cnfStyle w:val="000000000000" w:firstRow="0" w:lastRow="0" w:firstColumn="0" w:lastColumn="0" w:oddVBand="0" w:evenVBand="0" w:oddHBand="0" w:evenHBand="0" w:firstRowFirstColumn="0" w:firstRowLastColumn="0" w:lastRowFirstColumn="0" w:lastRowLastColumn="0"/>
              <w:rPr>
                <w:rFonts w:cs="Times New Roman"/>
                <w:lang w:eastAsia="en-GB"/>
              </w:rPr>
            </w:pPr>
            <w:r w:rsidRPr="00A34E8A">
              <w:rPr>
                <w:rFonts w:ascii="Arial" w:hAnsi="Arial"/>
                <w:color w:val="000000"/>
                <w:lang w:eastAsia="en-GB"/>
              </w:rPr>
              <w:t xml:space="preserve">High R&amp;D costs </w:t>
            </w:r>
            <w:r w:rsidR="00F936A8">
              <w:rPr>
                <w:rFonts w:ascii="Arial" w:hAnsi="Arial"/>
                <w:color w:val="000000"/>
                <w:lang w:eastAsia="en-GB"/>
              </w:rPr>
              <w:t xml:space="preserve">are </w:t>
            </w:r>
            <w:r w:rsidRPr="00A34E8A">
              <w:rPr>
                <w:rFonts w:ascii="Arial" w:hAnsi="Arial"/>
                <w:color w:val="000000"/>
                <w:lang w:eastAsia="en-GB"/>
              </w:rPr>
              <w:t>associated with entering a new market segment</w:t>
            </w:r>
            <w:r w:rsidRPr="002A30CA">
              <w:rPr>
                <w:rFonts w:cs="Times New Roman"/>
                <w:color w:val="000000"/>
                <w:lang w:eastAsia="en-GB"/>
              </w:rPr>
              <w:t>.</w:t>
            </w:r>
          </w:p>
        </w:tc>
      </w:tr>
      <w:tr w:rsidR="002A30CA" w:rsidRPr="002A30CA" w14:paraId="367AA0DA" w14:textId="77777777" w:rsidTr="00F02703">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4786" w:type="dxa"/>
            <w:hideMark/>
          </w:tcPr>
          <w:p w14:paraId="724F5811" w14:textId="77777777" w:rsidR="002A30CA" w:rsidRPr="00A34E8A" w:rsidRDefault="002A30CA" w:rsidP="002A30CA">
            <w:pPr>
              <w:rPr>
                <w:rFonts w:ascii="Arial" w:hAnsi="Arial"/>
                <w:lang w:eastAsia="en-GB"/>
              </w:rPr>
            </w:pPr>
            <w:r w:rsidRPr="00A34E8A">
              <w:rPr>
                <w:rFonts w:ascii="Arial" w:hAnsi="Arial"/>
                <w:color w:val="000000"/>
                <w:lang w:eastAsia="en-GB"/>
              </w:rPr>
              <w:t>Commitment to sustainability and patient-centred design.</w:t>
            </w:r>
          </w:p>
        </w:tc>
        <w:tc>
          <w:tcPr>
            <w:tcW w:w="4456" w:type="dxa"/>
            <w:hideMark/>
          </w:tcPr>
          <w:p w14:paraId="68F26787" w14:textId="77777777" w:rsidR="002A30CA" w:rsidRPr="002A30CA" w:rsidRDefault="002A30CA" w:rsidP="00F02703">
            <w:pPr>
              <w:cnfStyle w:val="000000100000" w:firstRow="0" w:lastRow="0" w:firstColumn="0" w:lastColumn="0" w:oddVBand="0" w:evenVBand="0" w:oddHBand="1" w:evenHBand="0" w:firstRowFirstColumn="0" w:firstRowLastColumn="0" w:lastRowFirstColumn="0" w:lastRowLastColumn="0"/>
              <w:rPr>
                <w:rFonts w:cs="Times New Roman"/>
                <w:lang w:eastAsia="en-GB"/>
              </w:rPr>
            </w:pPr>
            <w:r w:rsidRPr="00A34E8A">
              <w:rPr>
                <w:rFonts w:ascii="Arial" w:hAnsi="Arial"/>
                <w:color w:val="000000"/>
                <w:lang w:eastAsia="en-GB"/>
              </w:rPr>
              <w:t>Dependence on external software capabilities for connectivity functions</w:t>
            </w:r>
            <w:r w:rsidR="00F02703" w:rsidRPr="00A34E8A">
              <w:rPr>
                <w:rFonts w:ascii="Arial" w:hAnsi="Arial"/>
                <w:color w:val="000000"/>
                <w:lang w:eastAsia="en-GB"/>
              </w:rPr>
              <w:t xml:space="preserve"> (</w:t>
            </w:r>
            <w:proofErr w:type="spellStart"/>
            <w:r w:rsidR="00F02703" w:rsidRPr="00A34E8A">
              <w:rPr>
                <w:rFonts w:ascii="Arial" w:hAnsi="Arial"/>
                <w:color w:val="000000"/>
                <w:lang w:eastAsia="en-GB"/>
              </w:rPr>
              <w:t>Benzaghta</w:t>
            </w:r>
            <w:proofErr w:type="spellEnd"/>
            <w:r w:rsidR="00F02703" w:rsidRPr="00A34E8A">
              <w:rPr>
                <w:rFonts w:ascii="Arial" w:hAnsi="Arial"/>
                <w:color w:val="000000"/>
                <w:lang w:eastAsia="en-GB"/>
              </w:rPr>
              <w:t>, et. al.,</w:t>
            </w:r>
            <w:r w:rsidR="00F02703" w:rsidRPr="00F02703">
              <w:rPr>
                <w:rFonts w:cs="Times New Roman"/>
                <w:color w:val="000000"/>
                <w:lang w:eastAsia="en-GB"/>
              </w:rPr>
              <w:t xml:space="preserve"> 2021</w:t>
            </w:r>
            <w:r w:rsidR="00F02703">
              <w:rPr>
                <w:rFonts w:cs="Times New Roman"/>
                <w:color w:val="000000"/>
                <w:lang w:eastAsia="en-GB"/>
              </w:rPr>
              <w:t>)</w:t>
            </w:r>
            <w:r w:rsidRPr="002A30CA">
              <w:rPr>
                <w:rFonts w:cs="Times New Roman"/>
                <w:color w:val="000000"/>
                <w:lang w:eastAsia="en-GB"/>
              </w:rPr>
              <w:t>.</w:t>
            </w:r>
          </w:p>
        </w:tc>
      </w:tr>
    </w:tbl>
    <w:p w14:paraId="197999DF" w14:textId="77777777" w:rsidR="002A30CA" w:rsidRPr="002A30CA" w:rsidRDefault="002A30CA" w:rsidP="002A30CA">
      <w:pPr>
        <w:rPr>
          <w:rFonts w:cs="Times New Roman"/>
          <w:lang w:eastAsia="en-GB"/>
        </w:rPr>
      </w:pPr>
    </w:p>
    <w:tbl>
      <w:tblPr>
        <w:tblStyle w:val="MediumGrid3-Accent3"/>
        <w:tblW w:w="0" w:type="auto"/>
        <w:tblLook w:val="04A0" w:firstRow="1" w:lastRow="0" w:firstColumn="1" w:lastColumn="0" w:noHBand="0" w:noVBand="1"/>
      </w:tblPr>
      <w:tblGrid>
        <w:gridCol w:w="4665"/>
        <w:gridCol w:w="4341"/>
      </w:tblGrid>
      <w:tr w:rsidR="002A30CA" w:rsidRPr="002A30CA" w14:paraId="657CCE90" w14:textId="77777777" w:rsidTr="00503306">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786" w:type="dxa"/>
            <w:hideMark/>
          </w:tcPr>
          <w:p w14:paraId="6910CF35" w14:textId="77777777" w:rsidR="002A30CA" w:rsidRPr="00A34E8A" w:rsidRDefault="002A30CA" w:rsidP="002A30CA">
            <w:pPr>
              <w:rPr>
                <w:rFonts w:ascii="Arial" w:hAnsi="Arial"/>
                <w:lang w:eastAsia="en-GB"/>
              </w:rPr>
            </w:pPr>
            <w:r w:rsidRPr="00A34E8A">
              <w:rPr>
                <w:rFonts w:ascii="Arial" w:hAnsi="Arial"/>
                <w:color w:val="000000"/>
                <w:lang w:eastAsia="en-GB"/>
              </w:rPr>
              <w:t>Opportunities</w:t>
            </w:r>
          </w:p>
        </w:tc>
        <w:tc>
          <w:tcPr>
            <w:tcW w:w="4456" w:type="dxa"/>
            <w:hideMark/>
          </w:tcPr>
          <w:p w14:paraId="44EA243B" w14:textId="77777777" w:rsidR="002A30CA" w:rsidRPr="002A30CA" w:rsidRDefault="002A30CA" w:rsidP="002A30CA">
            <w:pPr>
              <w:cnfStyle w:val="100000000000" w:firstRow="1" w:lastRow="0" w:firstColumn="0" w:lastColumn="0" w:oddVBand="0" w:evenVBand="0" w:oddHBand="0" w:evenHBand="0" w:firstRowFirstColumn="0" w:firstRowLastColumn="0" w:lastRowFirstColumn="0" w:lastRowLastColumn="0"/>
              <w:rPr>
                <w:rFonts w:cs="Times New Roman"/>
                <w:lang w:eastAsia="en-GB"/>
              </w:rPr>
            </w:pPr>
            <w:r w:rsidRPr="002A30CA">
              <w:rPr>
                <w:rFonts w:cs="Times New Roman"/>
                <w:color w:val="000000"/>
                <w:lang w:eastAsia="en-GB"/>
              </w:rPr>
              <w:t>Threats</w:t>
            </w:r>
          </w:p>
        </w:tc>
      </w:tr>
      <w:tr w:rsidR="002A30CA" w:rsidRPr="002A30CA" w14:paraId="45649F1D" w14:textId="77777777" w:rsidTr="00503306">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4786" w:type="dxa"/>
            <w:hideMark/>
          </w:tcPr>
          <w:p w14:paraId="000D5012" w14:textId="77777777" w:rsidR="002A30CA" w:rsidRPr="00A34E8A" w:rsidRDefault="002A30CA" w:rsidP="002A30CA">
            <w:pPr>
              <w:rPr>
                <w:rFonts w:ascii="Arial" w:hAnsi="Arial"/>
                <w:lang w:eastAsia="en-GB"/>
              </w:rPr>
            </w:pPr>
            <w:r w:rsidRPr="00A34E8A">
              <w:rPr>
                <w:rFonts w:ascii="Arial" w:hAnsi="Arial"/>
                <w:color w:val="000000"/>
                <w:lang w:eastAsia="en-GB"/>
              </w:rPr>
              <w:lastRenderedPageBreak/>
              <w:t>Growing demand for remote patient monitoring and digital health platforms.</w:t>
            </w:r>
          </w:p>
        </w:tc>
        <w:tc>
          <w:tcPr>
            <w:tcW w:w="4456" w:type="dxa"/>
            <w:hideMark/>
          </w:tcPr>
          <w:p w14:paraId="19C56948" w14:textId="77777777" w:rsidR="002A30CA" w:rsidRPr="00A34E8A" w:rsidRDefault="002A30CA" w:rsidP="00F02703">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Intense competition from established technology companies and emerging health-tech start-ups</w:t>
            </w:r>
            <w:r w:rsidR="00F02703" w:rsidRPr="00A34E8A">
              <w:rPr>
                <w:rFonts w:ascii="Arial" w:hAnsi="Arial"/>
                <w:color w:val="000000"/>
                <w:lang w:eastAsia="en-GB"/>
              </w:rPr>
              <w:t xml:space="preserve"> (Micalo, 2022)</w:t>
            </w:r>
            <w:r w:rsidRPr="00A34E8A">
              <w:rPr>
                <w:rFonts w:ascii="Arial" w:hAnsi="Arial"/>
                <w:color w:val="000000"/>
                <w:lang w:eastAsia="en-GB"/>
              </w:rPr>
              <w:t>.</w:t>
            </w:r>
          </w:p>
        </w:tc>
      </w:tr>
      <w:tr w:rsidR="002A30CA" w:rsidRPr="002A30CA" w14:paraId="5A5669D7" w14:textId="77777777" w:rsidTr="00503306">
        <w:trPr>
          <w:trHeight w:val="785"/>
        </w:trPr>
        <w:tc>
          <w:tcPr>
            <w:cnfStyle w:val="001000000000" w:firstRow="0" w:lastRow="0" w:firstColumn="1" w:lastColumn="0" w:oddVBand="0" w:evenVBand="0" w:oddHBand="0" w:evenHBand="0" w:firstRowFirstColumn="0" w:firstRowLastColumn="0" w:lastRowFirstColumn="0" w:lastRowLastColumn="0"/>
            <w:tcW w:w="4786" w:type="dxa"/>
            <w:hideMark/>
          </w:tcPr>
          <w:p w14:paraId="4038E642" w14:textId="77777777" w:rsidR="002A30CA" w:rsidRPr="002A30CA" w:rsidRDefault="002A30CA" w:rsidP="002A30CA">
            <w:pPr>
              <w:rPr>
                <w:rFonts w:cs="Times New Roman"/>
                <w:lang w:eastAsia="en-GB"/>
              </w:rPr>
            </w:pPr>
            <w:r w:rsidRPr="00A34E8A">
              <w:rPr>
                <w:rFonts w:ascii="Arial" w:hAnsi="Arial"/>
                <w:color w:val="000000"/>
                <w:lang w:eastAsia="en-GB"/>
              </w:rPr>
              <w:t>Potential for long-term partnerships with healthcare providers and insurers</w:t>
            </w:r>
            <w:r w:rsidRPr="002A30CA">
              <w:rPr>
                <w:rFonts w:cs="Times New Roman"/>
                <w:color w:val="000000"/>
                <w:lang w:eastAsia="en-GB"/>
              </w:rPr>
              <w:t>.</w:t>
            </w:r>
          </w:p>
        </w:tc>
        <w:tc>
          <w:tcPr>
            <w:tcW w:w="4456" w:type="dxa"/>
            <w:hideMark/>
          </w:tcPr>
          <w:p w14:paraId="61E6479E"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Rapid technological change may shorten product life cycles.</w:t>
            </w:r>
          </w:p>
        </w:tc>
      </w:tr>
    </w:tbl>
    <w:p w14:paraId="40273718" w14:textId="77777777" w:rsidR="00503306" w:rsidRDefault="00503306" w:rsidP="002A30CA">
      <w:pPr>
        <w:rPr>
          <w:rFonts w:cs="Times New Roman"/>
          <w:color w:val="000000"/>
          <w:lang w:eastAsia="en-GB"/>
        </w:rPr>
      </w:pPr>
    </w:p>
    <w:p w14:paraId="3B797354" w14:textId="77777777" w:rsidR="00503306" w:rsidRDefault="00503306" w:rsidP="00503306">
      <w:pPr>
        <w:jc w:val="center"/>
        <w:rPr>
          <w:rFonts w:cs="Times New Roman"/>
          <w:color w:val="000000"/>
          <w:lang w:eastAsia="en-GB"/>
        </w:rPr>
      </w:pPr>
      <w:r>
        <w:rPr>
          <w:noProof/>
          <w:lang w:eastAsia="en-GB"/>
        </w:rPr>
        <w:drawing>
          <wp:inline distT="0" distB="0" distL="0" distR="0" wp14:anchorId="4B5640DA" wp14:editId="4702CE8D">
            <wp:extent cx="5731510" cy="3278424"/>
            <wp:effectExtent l="38100" t="57150" r="116840" b="93426"/>
            <wp:docPr id="9" name="Picture 9" descr="Why Your Business Needs Regular HR SWOT Analysis to Attract Top Talent | T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y Your Business Needs Regular HR SWOT Analysis to Attract Top Talent | TMI"/>
                    <pic:cNvPicPr>
                      <a:picLocks noChangeAspect="1" noChangeArrowheads="1"/>
                    </pic:cNvPicPr>
                  </pic:nvPicPr>
                  <pic:blipFill>
                    <a:blip r:embed="rId10"/>
                    <a:srcRect/>
                    <a:stretch>
                      <a:fillRect/>
                    </a:stretch>
                  </pic:blipFill>
                  <pic:spPr bwMode="auto">
                    <a:xfrm>
                      <a:off x="0" y="0"/>
                      <a:ext cx="5731510" cy="32784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4A2EAA" w14:textId="77777777" w:rsidR="00503306" w:rsidRPr="00A34E8A" w:rsidRDefault="00503306" w:rsidP="00503306">
      <w:pPr>
        <w:jc w:val="center"/>
        <w:rPr>
          <w:rFonts w:ascii="Arial" w:hAnsi="Arial"/>
          <w:b/>
          <w:color w:val="000000"/>
          <w:lang w:eastAsia="en-GB"/>
        </w:rPr>
      </w:pPr>
      <w:r w:rsidRPr="00A34E8A">
        <w:rPr>
          <w:rFonts w:ascii="Arial" w:hAnsi="Arial"/>
          <w:b/>
          <w:color w:val="000000"/>
          <w:lang w:eastAsia="en-GB"/>
        </w:rPr>
        <w:t xml:space="preserve">Figure: SWOT Analysis </w:t>
      </w:r>
    </w:p>
    <w:p w14:paraId="61ECFEBB" w14:textId="77777777" w:rsidR="00503306" w:rsidRPr="00A34E8A" w:rsidRDefault="00503306" w:rsidP="00503306">
      <w:pPr>
        <w:jc w:val="center"/>
        <w:rPr>
          <w:rFonts w:ascii="Arial" w:hAnsi="Arial"/>
          <w:color w:val="000000"/>
          <w:lang w:eastAsia="en-GB"/>
        </w:rPr>
      </w:pPr>
      <w:r w:rsidRPr="00A34E8A">
        <w:rPr>
          <w:rFonts w:ascii="Arial" w:hAnsi="Arial"/>
          <w:b/>
          <w:color w:val="000000"/>
          <w:lang w:eastAsia="en-GB"/>
        </w:rPr>
        <w:t xml:space="preserve">Source: </w:t>
      </w:r>
      <w:r w:rsidR="00F02703" w:rsidRPr="00A34E8A">
        <w:rPr>
          <w:rFonts w:ascii="Arial" w:hAnsi="Arial"/>
          <w:color w:val="000000"/>
          <w:lang w:eastAsia="en-GB"/>
        </w:rPr>
        <w:t>(</w:t>
      </w:r>
      <w:proofErr w:type="spellStart"/>
      <w:r w:rsidR="00F02703" w:rsidRPr="00A34E8A">
        <w:rPr>
          <w:rFonts w:ascii="Arial" w:hAnsi="Arial"/>
          <w:color w:val="000000"/>
          <w:lang w:eastAsia="en-GB"/>
        </w:rPr>
        <w:t>Benzaghta</w:t>
      </w:r>
      <w:proofErr w:type="spellEnd"/>
      <w:r w:rsidR="00F02703" w:rsidRPr="00A34E8A">
        <w:rPr>
          <w:rFonts w:ascii="Arial" w:hAnsi="Arial"/>
          <w:color w:val="000000"/>
          <w:lang w:eastAsia="en-GB"/>
        </w:rPr>
        <w:t>, et. al., 2021)</w:t>
      </w:r>
    </w:p>
    <w:p w14:paraId="5BF53701" w14:textId="77777777" w:rsidR="002A30CA" w:rsidRPr="00A34E8A" w:rsidRDefault="002A30CA" w:rsidP="002A30CA">
      <w:pPr>
        <w:rPr>
          <w:rFonts w:ascii="Arial" w:hAnsi="Arial"/>
          <w:lang w:eastAsia="en-GB"/>
        </w:rPr>
      </w:pPr>
      <w:r w:rsidRPr="00A34E8A">
        <w:rPr>
          <w:rFonts w:ascii="Arial" w:hAnsi="Arial"/>
          <w:color w:val="000000"/>
          <w:lang w:eastAsia="en-GB"/>
        </w:rPr>
        <w:t xml:space="preserve">Altogether, the PESTLE and SWOT analyses discussed jointly demonstrate that Owen Mumford is in a good place to pursue this project. The organisation enjoys robust production strengths and a good reputation, whereas the external environment gives it tremendous growth opportunities in related health markets. </w:t>
      </w:r>
      <w:r w:rsidR="00F02703" w:rsidRPr="00A34E8A">
        <w:rPr>
          <w:rFonts w:ascii="Arial" w:hAnsi="Arial"/>
          <w:color w:val="000000"/>
          <w:lang w:eastAsia="en-GB"/>
        </w:rPr>
        <w:t>However</w:t>
      </w:r>
      <w:r w:rsidRPr="00A34E8A">
        <w:rPr>
          <w:rFonts w:ascii="Arial" w:hAnsi="Arial"/>
          <w:color w:val="000000"/>
          <w:lang w:eastAsia="en-GB"/>
        </w:rPr>
        <w:t>, to guarantee successful access to the wearable-device industry, the company should be able to effectively deal with the</w:t>
      </w:r>
      <w:r w:rsidRPr="002A30CA">
        <w:rPr>
          <w:rFonts w:cs="Times New Roman"/>
          <w:color w:val="000000"/>
          <w:lang w:eastAsia="en-GB"/>
        </w:rPr>
        <w:t xml:space="preserve"> capability gaps in digital technology </w:t>
      </w:r>
      <w:r w:rsidRPr="00A34E8A">
        <w:rPr>
          <w:rFonts w:ascii="Arial" w:hAnsi="Arial"/>
          <w:color w:val="000000"/>
          <w:lang w:eastAsia="en-GB"/>
        </w:rPr>
        <w:t xml:space="preserve">and overcome the </w:t>
      </w:r>
      <w:r w:rsidRPr="00A34E8A">
        <w:rPr>
          <w:rFonts w:ascii="Arial" w:hAnsi="Arial"/>
          <w:color w:val="000000"/>
          <w:lang w:eastAsia="en-GB"/>
        </w:rPr>
        <w:lastRenderedPageBreak/>
        <w:t>competition pressures by proposing innovations and by engaging the stakeholders properly.</w:t>
      </w:r>
    </w:p>
    <w:p w14:paraId="694C10DB" w14:textId="77777777" w:rsidR="002A30CA" w:rsidRPr="00A34E8A" w:rsidRDefault="002A30CA" w:rsidP="002A30CA">
      <w:pPr>
        <w:pStyle w:val="Heading1"/>
        <w:rPr>
          <w:rFonts w:ascii="Arial" w:eastAsia="Times New Roman" w:hAnsi="Arial" w:cs="Arial"/>
          <w:lang w:eastAsia="en-GB"/>
        </w:rPr>
      </w:pPr>
      <w:bookmarkStart w:id="4" w:name="_Toc216275212"/>
      <w:r w:rsidRPr="00A34E8A">
        <w:rPr>
          <w:rFonts w:ascii="Arial" w:eastAsia="Times New Roman" w:hAnsi="Arial" w:cs="Arial"/>
          <w:lang w:eastAsia="en-GB"/>
        </w:rPr>
        <w:t>SMART Objectives of the Project</w:t>
      </w:r>
      <w:bookmarkEnd w:id="4"/>
    </w:p>
    <w:p w14:paraId="262F8630" w14:textId="77777777" w:rsidR="002A30CA" w:rsidRPr="00A34E8A" w:rsidRDefault="002A30CA" w:rsidP="002A30CA">
      <w:pPr>
        <w:rPr>
          <w:rFonts w:ascii="Arial" w:hAnsi="Arial"/>
          <w:lang w:eastAsia="en-GB"/>
        </w:rPr>
      </w:pPr>
      <w:r w:rsidRPr="00A34E8A">
        <w:rPr>
          <w:rFonts w:ascii="Arial" w:hAnsi="Arial"/>
          <w:color w:val="000000"/>
          <w:lang w:eastAsia="en-GB"/>
        </w:rPr>
        <w:t>The SMART model offers a systematic model for forecasting the objectives of the proposed project of a wearable health-monitoring device that Owen Mumford is planning to start. The organisation can align its innovation engagements to its internal strengths and external market environments outlined in the situational analysis by making sure that the objectives are specific, measurable, achievable, realistic, and time-bound</w:t>
      </w:r>
      <w:r w:rsidR="00F02703" w:rsidRPr="00A34E8A">
        <w:rPr>
          <w:rFonts w:ascii="Arial" w:hAnsi="Arial"/>
          <w:color w:val="000000"/>
          <w:lang w:eastAsia="en-GB"/>
        </w:rPr>
        <w:t xml:space="preserve"> (Westbrook, et. al., 2024)</w:t>
      </w:r>
      <w:r w:rsidRPr="00A34E8A">
        <w:rPr>
          <w:rFonts w:ascii="Arial" w:hAnsi="Arial"/>
          <w:color w:val="000000"/>
          <w:lang w:eastAsia="en-GB"/>
        </w:rPr>
        <w:t>.</w:t>
      </w:r>
    </w:p>
    <w:p w14:paraId="083BB71B" w14:textId="77777777" w:rsidR="002A30CA" w:rsidRPr="00A34E8A" w:rsidRDefault="002A30CA" w:rsidP="002A30CA">
      <w:pPr>
        <w:rPr>
          <w:rFonts w:ascii="Arial" w:hAnsi="Arial"/>
          <w:b/>
          <w:u w:val="single"/>
          <w:lang w:eastAsia="en-GB"/>
        </w:rPr>
      </w:pPr>
      <w:r w:rsidRPr="00A34E8A">
        <w:rPr>
          <w:rFonts w:ascii="Arial" w:hAnsi="Arial"/>
          <w:b/>
          <w:color w:val="000000"/>
          <w:u w:val="single"/>
          <w:lang w:eastAsia="en-GB"/>
        </w:rPr>
        <w:t>Specific:</w:t>
      </w:r>
    </w:p>
    <w:p w14:paraId="75EC4E36" w14:textId="77777777" w:rsidR="002A30CA" w:rsidRPr="00A34E8A" w:rsidRDefault="002A30CA" w:rsidP="002A30CA">
      <w:pPr>
        <w:rPr>
          <w:rFonts w:ascii="Arial" w:hAnsi="Arial"/>
          <w:lang w:eastAsia="en-GB"/>
        </w:rPr>
      </w:pPr>
      <w:r w:rsidRPr="00A34E8A">
        <w:rPr>
          <w:rFonts w:ascii="Arial" w:hAnsi="Arial"/>
          <w:color w:val="000000"/>
          <w:lang w:eastAsia="en-GB"/>
        </w:rPr>
        <w:t>The main aim of the project will be to design and develop a clinically valid wearable health-monitoring system that measures essential physiological parameters in the form of heart rate, temperature, and blood oxygen concentrations. The device will assist people in controlling chronic conditions and allow medical workers to retrieve the correct, real-time information. There is a direct response to the demographic and lifestyle trends in the PESTLE analysis through preventative care.</w:t>
      </w:r>
    </w:p>
    <w:p w14:paraId="058171CB" w14:textId="77777777" w:rsidR="002A30CA" w:rsidRPr="00A34E8A" w:rsidRDefault="002A30CA" w:rsidP="002A30CA">
      <w:pPr>
        <w:rPr>
          <w:rFonts w:ascii="Arial" w:hAnsi="Arial"/>
          <w:b/>
          <w:u w:val="single"/>
          <w:lang w:eastAsia="en-GB"/>
        </w:rPr>
      </w:pPr>
      <w:r w:rsidRPr="00A34E8A">
        <w:rPr>
          <w:rFonts w:ascii="Arial" w:hAnsi="Arial"/>
          <w:b/>
          <w:color w:val="000000"/>
          <w:u w:val="single"/>
          <w:lang w:eastAsia="en-GB"/>
        </w:rPr>
        <w:t>Measurable:</w:t>
      </w:r>
    </w:p>
    <w:p w14:paraId="51F73C1B" w14:textId="77777777" w:rsidR="002A30CA" w:rsidRPr="00A34E8A" w:rsidRDefault="00CC6205" w:rsidP="002A30CA">
      <w:pPr>
        <w:rPr>
          <w:rFonts w:ascii="Arial" w:hAnsi="Arial"/>
          <w:lang w:eastAsia="en-GB"/>
        </w:rPr>
      </w:pPr>
      <w:r w:rsidRPr="00A34E8A">
        <w:rPr>
          <w:rFonts w:ascii="Arial" w:hAnsi="Arial"/>
        </w:rPr>
        <w:t>Success will be measured using well-established metrics, including regulatory approval</w:t>
      </w:r>
      <w:r w:rsidR="002A30CA" w:rsidRPr="00A34E8A">
        <w:rPr>
          <w:rFonts w:ascii="Arial" w:hAnsi="Arial"/>
          <w:color w:val="000000"/>
          <w:lang w:eastAsia="en-GB"/>
        </w:rPr>
        <w:t xml:space="preserve"> under the UK Medical Device Regulations, conducting all development milestones in terms of budgets, and attaining at least three strategic collaborations with medical providers before entering the market. Other strategies involve accuracy levels of performance and the level of user satisfaction in clinical trials.</w:t>
      </w:r>
    </w:p>
    <w:p w14:paraId="14C9BCF7" w14:textId="77777777" w:rsidR="002A30CA" w:rsidRPr="00A34E8A" w:rsidRDefault="002A30CA" w:rsidP="002A30CA">
      <w:pPr>
        <w:rPr>
          <w:rFonts w:ascii="Arial" w:hAnsi="Arial"/>
          <w:b/>
          <w:u w:val="single"/>
          <w:lang w:eastAsia="en-GB"/>
        </w:rPr>
      </w:pPr>
      <w:r w:rsidRPr="00A34E8A">
        <w:rPr>
          <w:rFonts w:ascii="Arial" w:hAnsi="Arial"/>
          <w:b/>
          <w:color w:val="000000"/>
          <w:u w:val="single"/>
          <w:lang w:eastAsia="en-GB"/>
        </w:rPr>
        <w:t>Achievable:</w:t>
      </w:r>
    </w:p>
    <w:p w14:paraId="1A630B73" w14:textId="46E70376" w:rsidR="002A30CA" w:rsidRPr="00A34E8A" w:rsidRDefault="002A30CA" w:rsidP="002A30CA">
      <w:pPr>
        <w:rPr>
          <w:rFonts w:ascii="Arial" w:hAnsi="Arial"/>
          <w:lang w:eastAsia="en-GB"/>
        </w:rPr>
      </w:pPr>
      <w:r w:rsidRPr="00A34E8A">
        <w:rPr>
          <w:rFonts w:ascii="Arial" w:hAnsi="Arial"/>
          <w:color w:val="000000"/>
          <w:lang w:eastAsia="en-GB"/>
        </w:rPr>
        <w:t xml:space="preserve">The goal is attainable since Owen Mumford </w:t>
      </w:r>
      <w:r w:rsidR="00CC6205" w:rsidRPr="00A34E8A">
        <w:rPr>
          <w:rFonts w:ascii="Arial" w:hAnsi="Arial"/>
        </w:rPr>
        <w:t xml:space="preserve">possesses strong competencies in medical device engineering, established quality-control systems, and long-term </w:t>
      </w:r>
      <w:r w:rsidR="00CC6205" w:rsidRPr="00A34E8A">
        <w:rPr>
          <w:rFonts w:ascii="Arial" w:hAnsi="Arial"/>
        </w:rPr>
        <w:lastRenderedPageBreak/>
        <w:t>collaborations</w:t>
      </w:r>
      <w:r w:rsidRPr="00A34E8A">
        <w:rPr>
          <w:rFonts w:ascii="Arial" w:hAnsi="Arial"/>
          <w:color w:val="000000"/>
          <w:lang w:eastAsia="en-GB"/>
        </w:rPr>
        <w:t xml:space="preserve"> with healthcare organisations. Although digital technology is a more recent field </w:t>
      </w:r>
      <w:r w:rsidR="00772271">
        <w:rPr>
          <w:rFonts w:ascii="Arial" w:hAnsi="Arial"/>
          <w:color w:val="000000"/>
          <w:lang w:eastAsia="en-GB"/>
        </w:rPr>
        <w:t>for</w:t>
      </w:r>
      <w:r w:rsidRPr="00A34E8A">
        <w:rPr>
          <w:rFonts w:ascii="Arial" w:hAnsi="Arial"/>
          <w:color w:val="000000"/>
          <w:lang w:eastAsia="en-GB"/>
        </w:rPr>
        <w:t xml:space="preserve"> the firm, the identified gaps in capability can be closed through external partnerships and intentional investment into software expertise</w:t>
      </w:r>
      <w:r w:rsidR="002C139C" w:rsidRPr="00A34E8A">
        <w:rPr>
          <w:rFonts w:ascii="Arial" w:hAnsi="Arial"/>
          <w:color w:val="000000"/>
          <w:lang w:eastAsia="en-GB"/>
        </w:rPr>
        <w:t xml:space="preserve"> (</w:t>
      </w:r>
      <w:r w:rsidR="000809D2" w:rsidRPr="00A34E8A">
        <w:rPr>
          <w:rFonts w:ascii="Arial" w:hAnsi="Arial"/>
          <w:color w:val="000000"/>
          <w:lang w:eastAsia="en-GB"/>
        </w:rPr>
        <w:t>Umoren, 2022</w:t>
      </w:r>
      <w:r w:rsidR="002C139C" w:rsidRPr="00A34E8A">
        <w:rPr>
          <w:rFonts w:ascii="Arial" w:hAnsi="Arial"/>
          <w:color w:val="000000"/>
          <w:lang w:eastAsia="en-GB"/>
        </w:rPr>
        <w:t>)</w:t>
      </w:r>
      <w:r w:rsidRPr="00A34E8A">
        <w:rPr>
          <w:rFonts w:ascii="Arial" w:hAnsi="Arial"/>
          <w:color w:val="000000"/>
          <w:lang w:eastAsia="en-GB"/>
        </w:rPr>
        <w:t>.</w:t>
      </w:r>
    </w:p>
    <w:p w14:paraId="64BB0BB3" w14:textId="77777777" w:rsidR="002A30CA" w:rsidRPr="00A34E8A" w:rsidRDefault="002A30CA" w:rsidP="002A30CA">
      <w:pPr>
        <w:rPr>
          <w:rFonts w:ascii="Arial" w:hAnsi="Arial"/>
          <w:b/>
          <w:u w:val="single"/>
          <w:lang w:eastAsia="en-GB"/>
        </w:rPr>
      </w:pPr>
      <w:r w:rsidRPr="00A34E8A">
        <w:rPr>
          <w:rFonts w:ascii="Arial" w:hAnsi="Arial"/>
          <w:b/>
          <w:color w:val="000000"/>
          <w:u w:val="single"/>
          <w:lang w:eastAsia="en-GB"/>
        </w:rPr>
        <w:t>Realistic:</w:t>
      </w:r>
    </w:p>
    <w:p w14:paraId="76BCB275" w14:textId="77777777" w:rsidR="002A30CA" w:rsidRPr="00A34E8A" w:rsidRDefault="00CC6205" w:rsidP="002A30CA">
      <w:pPr>
        <w:rPr>
          <w:rFonts w:ascii="Arial" w:hAnsi="Arial"/>
          <w:lang w:eastAsia="en-GB"/>
        </w:rPr>
      </w:pPr>
      <w:r w:rsidRPr="00A34E8A">
        <w:rPr>
          <w:rFonts w:ascii="Arial" w:hAnsi="Arial"/>
        </w:rPr>
        <w:t>The project is realistic</w:t>
      </w:r>
      <w:r w:rsidR="002A30CA" w:rsidRPr="00A34E8A">
        <w:rPr>
          <w:rFonts w:ascii="Arial" w:hAnsi="Arial"/>
          <w:color w:val="000000"/>
          <w:lang w:eastAsia="en-GB"/>
        </w:rPr>
        <w:t>, considering the increased demand for remote patient-monitoring solutions and the innovation history of the organisation in patient-centred products. Despite the SWOT analysis demonstrating that the company will likely face competition based on technology companies, the emphasis on clinical reliability, compliance and sustainability by Owen Mumford gives the company a viable ground in the market</w:t>
      </w:r>
      <w:r w:rsidR="002C139C" w:rsidRPr="00A34E8A">
        <w:rPr>
          <w:rFonts w:ascii="Arial" w:hAnsi="Arial"/>
          <w:color w:val="000000"/>
          <w:lang w:eastAsia="en-GB"/>
        </w:rPr>
        <w:t xml:space="preserve"> (</w:t>
      </w:r>
      <w:r w:rsidR="000809D2" w:rsidRPr="00A34E8A">
        <w:rPr>
          <w:rFonts w:ascii="Arial" w:hAnsi="Arial"/>
          <w:color w:val="000000"/>
          <w:lang w:eastAsia="en-GB"/>
        </w:rPr>
        <w:t xml:space="preserve">Mumuni, </w:t>
      </w:r>
      <w:r w:rsidR="002C139C" w:rsidRPr="00A34E8A">
        <w:rPr>
          <w:rFonts w:ascii="Arial" w:hAnsi="Arial"/>
          <w:color w:val="000000"/>
          <w:lang w:eastAsia="en-GB"/>
        </w:rPr>
        <w:t>et. al</w:t>
      </w:r>
      <w:r w:rsidR="000809D2" w:rsidRPr="00A34E8A">
        <w:rPr>
          <w:rFonts w:ascii="Arial" w:hAnsi="Arial"/>
          <w:color w:val="000000"/>
          <w:lang w:eastAsia="en-GB"/>
        </w:rPr>
        <w:t>., 2024</w:t>
      </w:r>
      <w:r w:rsidR="002C139C" w:rsidRPr="00A34E8A">
        <w:rPr>
          <w:rFonts w:ascii="Arial" w:hAnsi="Arial"/>
          <w:color w:val="000000"/>
          <w:lang w:eastAsia="en-GB"/>
        </w:rPr>
        <w:t>)</w:t>
      </w:r>
      <w:r w:rsidR="002A30CA" w:rsidRPr="00A34E8A">
        <w:rPr>
          <w:rFonts w:ascii="Arial" w:hAnsi="Arial"/>
          <w:color w:val="000000"/>
          <w:lang w:eastAsia="en-GB"/>
        </w:rPr>
        <w:t>.</w:t>
      </w:r>
    </w:p>
    <w:p w14:paraId="401729F1" w14:textId="77777777" w:rsidR="002A30CA" w:rsidRPr="00A34E8A" w:rsidRDefault="002A30CA" w:rsidP="002A30CA">
      <w:pPr>
        <w:rPr>
          <w:rFonts w:ascii="Arial" w:hAnsi="Arial"/>
          <w:b/>
          <w:u w:val="single"/>
          <w:lang w:eastAsia="en-GB"/>
        </w:rPr>
      </w:pPr>
      <w:r w:rsidRPr="00A34E8A">
        <w:rPr>
          <w:rFonts w:ascii="Arial" w:hAnsi="Arial"/>
          <w:b/>
          <w:color w:val="000000"/>
          <w:u w:val="single"/>
          <w:lang w:eastAsia="en-GB"/>
        </w:rPr>
        <w:t>Time-bound:</w:t>
      </w:r>
    </w:p>
    <w:p w14:paraId="53B0CAB5" w14:textId="49013DEC" w:rsidR="002A30CA" w:rsidRPr="00A34E8A" w:rsidRDefault="002A30CA" w:rsidP="002A30CA">
      <w:pPr>
        <w:rPr>
          <w:rFonts w:ascii="Arial" w:hAnsi="Arial"/>
          <w:lang w:eastAsia="en-GB"/>
        </w:rPr>
      </w:pPr>
      <w:r w:rsidRPr="00A34E8A">
        <w:rPr>
          <w:rFonts w:ascii="Arial" w:hAnsi="Arial"/>
          <w:color w:val="000000"/>
          <w:lang w:eastAsia="en-GB"/>
        </w:rPr>
        <w:t xml:space="preserve">The project is planned to be finished in a period of </w:t>
      </w:r>
      <w:r w:rsidR="00A34E8A">
        <w:rPr>
          <w:rFonts w:ascii="Arial" w:hAnsi="Arial"/>
          <w:color w:val="000000"/>
          <w:lang w:eastAsia="en-GB"/>
        </w:rPr>
        <w:t>twenty-four</w:t>
      </w:r>
      <w:r w:rsidRPr="00A34E8A">
        <w:rPr>
          <w:rFonts w:ascii="Arial" w:hAnsi="Arial"/>
          <w:color w:val="000000"/>
          <w:lang w:eastAsia="en-GB"/>
        </w:rPr>
        <w:t xml:space="preserve"> months, and then six months of regulatory and pilot-testing period will commence. </w:t>
      </w:r>
      <w:r w:rsidR="00CC6205" w:rsidRPr="00A34E8A">
        <w:rPr>
          <w:rFonts w:ascii="Arial" w:hAnsi="Arial"/>
        </w:rPr>
        <w:t>The market launch is therefore planned within three years</w:t>
      </w:r>
      <w:r w:rsidRPr="00A34E8A">
        <w:rPr>
          <w:rFonts w:ascii="Arial" w:hAnsi="Arial"/>
          <w:color w:val="000000"/>
          <w:lang w:eastAsia="en-GB"/>
        </w:rPr>
        <w:t>. This can be combined with vigorous R&amp;D, regulatory filing and stakeholder engagement.</w:t>
      </w:r>
    </w:p>
    <w:p w14:paraId="405D5885" w14:textId="77777777" w:rsidR="002A30CA" w:rsidRPr="00A34E8A" w:rsidRDefault="002A30CA" w:rsidP="002A30CA">
      <w:pPr>
        <w:rPr>
          <w:rFonts w:ascii="Arial" w:hAnsi="Arial"/>
          <w:lang w:eastAsia="en-GB"/>
        </w:rPr>
      </w:pPr>
      <w:r w:rsidRPr="00A34E8A">
        <w:rPr>
          <w:rFonts w:ascii="Arial" w:hAnsi="Arial"/>
          <w:color w:val="000000"/>
          <w:lang w:eastAsia="en-GB"/>
        </w:rPr>
        <w:t>All these SMART objectives would create a very strong strategic base on which to launch an excellent, compliant, and commercially viable wearable health-monitoring gadget.</w:t>
      </w:r>
    </w:p>
    <w:p w14:paraId="5819CD31" w14:textId="77777777" w:rsidR="002A30CA" w:rsidRPr="00A34E8A" w:rsidRDefault="002A30CA" w:rsidP="002A30CA">
      <w:pPr>
        <w:pStyle w:val="Heading1"/>
        <w:rPr>
          <w:rFonts w:ascii="Arial" w:eastAsia="Times New Roman" w:hAnsi="Arial" w:cs="Arial"/>
          <w:lang w:eastAsia="en-GB"/>
        </w:rPr>
      </w:pPr>
      <w:bookmarkStart w:id="5" w:name="_Toc216275213"/>
      <w:r w:rsidRPr="00A34E8A">
        <w:rPr>
          <w:rFonts w:ascii="Arial" w:eastAsia="Times New Roman" w:hAnsi="Arial" w:cs="Arial"/>
          <w:lang w:eastAsia="en-GB"/>
        </w:rPr>
        <w:t>Stakeholder Identification</w:t>
      </w:r>
      <w:bookmarkEnd w:id="5"/>
    </w:p>
    <w:p w14:paraId="70E1B9B3" w14:textId="32E85EF5" w:rsidR="002A30CA" w:rsidRPr="00A34E8A" w:rsidRDefault="002A30CA" w:rsidP="002A30CA">
      <w:pPr>
        <w:rPr>
          <w:rFonts w:ascii="Arial" w:hAnsi="Arial"/>
          <w:lang w:eastAsia="en-GB"/>
        </w:rPr>
      </w:pPr>
      <w:r w:rsidRPr="00A34E8A">
        <w:rPr>
          <w:rFonts w:ascii="Arial" w:hAnsi="Arial"/>
          <w:color w:val="000000"/>
          <w:lang w:eastAsia="en-GB"/>
        </w:rPr>
        <w:t>The implementation of the wearable health-monitoring device designed by Owen Mumford is successful only when a great number of internal and external actors are involved. Such groups can add various types of expertise, resources, and influence</w:t>
      </w:r>
      <w:r w:rsidR="00772271">
        <w:rPr>
          <w:rFonts w:ascii="Arial" w:hAnsi="Arial"/>
          <w:color w:val="000000"/>
          <w:lang w:eastAsia="en-GB"/>
        </w:rPr>
        <w:t>,</w:t>
      </w:r>
      <w:r w:rsidRPr="00A34E8A">
        <w:rPr>
          <w:rFonts w:ascii="Arial" w:hAnsi="Arial"/>
          <w:color w:val="000000"/>
          <w:lang w:eastAsia="en-GB"/>
        </w:rPr>
        <w:t xml:space="preserve"> and it is necessary to identify them in order to plan and engage.</w:t>
      </w:r>
    </w:p>
    <w:tbl>
      <w:tblPr>
        <w:tblStyle w:val="MediumGrid3-Accent5"/>
        <w:tblW w:w="0" w:type="auto"/>
        <w:tblLook w:val="04A0" w:firstRow="1" w:lastRow="0" w:firstColumn="1" w:lastColumn="0" w:noHBand="0" w:noVBand="1"/>
      </w:tblPr>
      <w:tblGrid>
        <w:gridCol w:w="3006"/>
        <w:gridCol w:w="1097"/>
        <w:gridCol w:w="4903"/>
      </w:tblGrid>
      <w:tr w:rsidR="002A30CA" w:rsidRPr="00A34E8A" w14:paraId="3D481DA6" w14:textId="77777777" w:rsidTr="002A30CA">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E9DED42" w14:textId="77777777" w:rsidR="002A30CA" w:rsidRPr="00A34E8A" w:rsidRDefault="002A30CA" w:rsidP="002A30CA">
            <w:pPr>
              <w:rPr>
                <w:rFonts w:ascii="Arial" w:hAnsi="Arial"/>
                <w:lang w:eastAsia="en-GB"/>
              </w:rPr>
            </w:pPr>
            <w:r w:rsidRPr="00A34E8A">
              <w:rPr>
                <w:rFonts w:ascii="Arial" w:hAnsi="Arial"/>
                <w:color w:val="000000"/>
                <w:lang w:eastAsia="en-GB"/>
              </w:rPr>
              <w:t>Stakeholder Group</w:t>
            </w:r>
          </w:p>
        </w:tc>
        <w:tc>
          <w:tcPr>
            <w:tcW w:w="0" w:type="auto"/>
            <w:hideMark/>
          </w:tcPr>
          <w:p w14:paraId="2BA3BFBD" w14:textId="77777777" w:rsidR="002A30CA" w:rsidRPr="00A34E8A" w:rsidRDefault="002A30CA" w:rsidP="002A30CA">
            <w:pPr>
              <w:cnfStyle w:val="100000000000" w:firstRow="1"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Type</w:t>
            </w:r>
          </w:p>
        </w:tc>
        <w:tc>
          <w:tcPr>
            <w:tcW w:w="0" w:type="auto"/>
            <w:hideMark/>
          </w:tcPr>
          <w:p w14:paraId="43FF896E" w14:textId="77777777" w:rsidR="002A30CA" w:rsidRPr="00A34E8A" w:rsidRDefault="002A30CA" w:rsidP="002A30CA">
            <w:pPr>
              <w:cnfStyle w:val="100000000000" w:firstRow="1"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Role in the Project</w:t>
            </w:r>
          </w:p>
        </w:tc>
      </w:tr>
      <w:tr w:rsidR="002A30CA" w:rsidRPr="00A34E8A" w14:paraId="1EFAA316" w14:textId="77777777" w:rsidTr="002A30C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12A6373C" w14:textId="77777777" w:rsidR="002A30CA" w:rsidRPr="00A34E8A" w:rsidRDefault="002A30CA" w:rsidP="002A30CA">
            <w:pPr>
              <w:rPr>
                <w:rFonts w:ascii="Arial" w:hAnsi="Arial"/>
                <w:lang w:eastAsia="en-GB"/>
              </w:rPr>
            </w:pPr>
            <w:r w:rsidRPr="00A34E8A">
              <w:rPr>
                <w:rFonts w:ascii="Arial" w:hAnsi="Arial"/>
                <w:color w:val="000000"/>
                <w:lang w:eastAsia="en-GB"/>
              </w:rPr>
              <w:lastRenderedPageBreak/>
              <w:t>Senior Management</w:t>
            </w:r>
          </w:p>
        </w:tc>
        <w:tc>
          <w:tcPr>
            <w:tcW w:w="0" w:type="auto"/>
            <w:hideMark/>
          </w:tcPr>
          <w:p w14:paraId="0DA1A8AE"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Internal</w:t>
            </w:r>
          </w:p>
        </w:tc>
        <w:tc>
          <w:tcPr>
            <w:tcW w:w="0" w:type="auto"/>
            <w:hideMark/>
          </w:tcPr>
          <w:p w14:paraId="0DD0D150" w14:textId="77777777" w:rsidR="002A30CA" w:rsidRPr="00A34E8A" w:rsidRDefault="002A30CA" w:rsidP="002C139C">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Provides strategic direction, approves budgets, and monitors project progress</w:t>
            </w:r>
            <w:r w:rsidR="002C139C" w:rsidRPr="00A34E8A">
              <w:rPr>
                <w:rFonts w:ascii="Arial" w:hAnsi="Arial"/>
                <w:color w:val="000000"/>
                <w:lang w:eastAsia="en-GB"/>
              </w:rPr>
              <w:t xml:space="preserve"> (</w:t>
            </w:r>
            <w:r w:rsidR="000809D2" w:rsidRPr="00A34E8A">
              <w:rPr>
                <w:rFonts w:ascii="Arial" w:hAnsi="Arial"/>
                <w:color w:val="000000"/>
                <w:lang w:eastAsia="en-GB"/>
              </w:rPr>
              <w:t>Kerzner, 2023</w:t>
            </w:r>
            <w:r w:rsidR="002C139C" w:rsidRPr="00A34E8A">
              <w:rPr>
                <w:rFonts w:ascii="Arial" w:hAnsi="Arial"/>
                <w:color w:val="000000"/>
                <w:lang w:eastAsia="en-GB"/>
              </w:rPr>
              <w:t>)</w:t>
            </w:r>
            <w:r w:rsidRPr="00A34E8A">
              <w:rPr>
                <w:rFonts w:ascii="Arial" w:hAnsi="Arial"/>
                <w:color w:val="000000"/>
                <w:lang w:eastAsia="en-GB"/>
              </w:rPr>
              <w:t>.</w:t>
            </w:r>
          </w:p>
        </w:tc>
      </w:tr>
      <w:tr w:rsidR="002A30CA" w:rsidRPr="00A34E8A" w14:paraId="110FB3AC" w14:textId="77777777" w:rsidTr="002A30CA">
        <w:trPr>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104F3F3D" w14:textId="77777777" w:rsidR="002A30CA" w:rsidRPr="00A34E8A" w:rsidRDefault="002A30CA" w:rsidP="002A30CA">
            <w:pPr>
              <w:rPr>
                <w:rFonts w:ascii="Arial" w:hAnsi="Arial"/>
                <w:lang w:eastAsia="en-GB"/>
              </w:rPr>
            </w:pPr>
            <w:r w:rsidRPr="00A34E8A">
              <w:rPr>
                <w:rFonts w:ascii="Arial" w:hAnsi="Arial"/>
                <w:color w:val="000000"/>
                <w:lang w:eastAsia="en-GB"/>
              </w:rPr>
              <w:t>R&amp;D Department</w:t>
            </w:r>
          </w:p>
        </w:tc>
        <w:tc>
          <w:tcPr>
            <w:tcW w:w="0" w:type="auto"/>
            <w:hideMark/>
          </w:tcPr>
          <w:p w14:paraId="4B39BC22"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Internal</w:t>
            </w:r>
          </w:p>
        </w:tc>
        <w:tc>
          <w:tcPr>
            <w:tcW w:w="0" w:type="auto"/>
            <w:hideMark/>
          </w:tcPr>
          <w:p w14:paraId="00F34E4E"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Leads device design, engineering, prototype development, and product testing.</w:t>
            </w:r>
          </w:p>
        </w:tc>
      </w:tr>
      <w:tr w:rsidR="002A30CA" w:rsidRPr="00A34E8A" w14:paraId="03A13370" w14:textId="77777777" w:rsidTr="002A30C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226C7CD8" w14:textId="77777777" w:rsidR="002A30CA" w:rsidRPr="00A34E8A" w:rsidRDefault="002A30CA" w:rsidP="002A30CA">
            <w:pPr>
              <w:rPr>
                <w:rFonts w:ascii="Arial" w:hAnsi="Arial"/>
                <w:lang w:eastAsia="en-GB"/>
              </w:rPr>
            </w:pPr>
            <w:r w:rsidRPr="00A34E8A">
              <w:rPr>
                <w:rFonts w:ascii="Arial" w:hAnsi="Arial"/>
                <w:color w:val="000000"/>
                <w:lang w:eastAsia="en-GB"/>
              </w:rPr>
              <w:t>Quality Assurance (QA)</w:t>
            </w:r>
          </w:p>
        </w:tc>
        <w:tc>
          <w:tcPr>
            <w:tcW w:w="0" w:type="auto"/>
            <w:hideMark/>
          </w:tcPr>
          <w:p w14:paraId="36FE21A8"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Internal</w:t>
            </w:r>
          </w:p>
        </w:tc>
        <w:tc>
          <w:tcPr>
            <w:tcW w:w="0" w:type="auto"/>
            <w:hideMark/>
          </w:tcPr>
          <w:p w14:paraId="4E5DE82F"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Ensures product safety, compliance, and adherence to manufacturing standards.</w:t>
            </w:r>
          </w:p>
        </w:tc>
      </w:tr>
      <w:tr w:rsidR="002A30CA" w:rsidRPr="00A34E8A" w14:paraId="32E550D7" w14:textId="77777777" w:rsidTr="002A30CA">
        <w:trPr>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5A3EF36D" w14:textId="77777777" w:rsidR="002A30CA" w:rsidRPr="00A34E8A" w:rsidRDefault="002A30CA" w:rsidP="002A30CA">
            <w:pPr>
              <w:rPr>
                <w:rFonts w:ascii="Arial" w:hAnsi="Arial"/>
                <w:lang w:eastAsia="en-GB"/>
              </w:rPr>
            </w:pPr>
            <w:r w:rsidRPr="00A34E8A">
              <w:rPr>
                <w:rFonts w:ascii="Arial" w:hAnsi="Arial"/>
                <w:color w:val="000000"/>
                <w:lang w:eastAsia="en-GB"/>
              </w:rPr>
              <w:t>Regulatory Affairs Team</w:t>
            </w:r>
          </w:p>
        </w:tc>
        <w:tc>
          <w:tcPr>
            <w:tcW w:w="0" w:type="auto"/>
            <w:hideMark/>
          </w:tcPr>
          <w:p w14:paraId="3C0D8F17"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Internal</w:t>
            </w:r>
          </w:p>
        </w:tc>
        <w:tc>
          <w:tcPr>
            <w:tcW w:w="0" w:type="auto"/>
            <w:hideMark/>
          </w:tcPr>
          <w:p w14:paraId="6F372DCF"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Manages submissions under MDR and UK medical device regulations.</w:t>
            </w:r>
          </w:p>
        </w:tc>
      </w:tr>
      <w:tr w:rsidR="002A30CA" w:rsidRPr="00A34E8A" w14:paraId="75D22C67" w14:textId="77777777" w:rsidTr="002A30C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225B1EA6" w14:textId="77777777" w:rsidR="002A30CA" w:rsidRPr="00A34E8A" w:rsidRDefault="002A30CA" w:rsidP="002A30CA">
            <w:pPr>
              <w:rPr>
                <w:rFonts w:ascii="Arial" w:hAnsi="Arial"/>
                <w:lang w:eastAsia="en-GB"/>
              </w:rPr>
            </w:pPr>
            <w:r w:rsidRPr="00A34E8A">
              <w:rPr>
                <w:rFonts w:ascii="Arial" w:hAnsi="Arial"/>
                <w:color w:val="000000"/>
                <w:lang w:eastAsia="en-GB"/>
              </w:rPr>
              <w:t>Marketing and Sales Teams</w:t>
            </w:r>
          </w:p>
        </w:tc>
        <w:tc>
          <w:tcPr>
            <w:tcW w:w="0" w:type="auto"/>
            <w:hideMark/>
          </w:tcPr>
          <w:p w14:paraId="1CB39847"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Internal</w:t>
            </w:r>
          </w:p>
        </w:tc>
        <w:tc>
          <w:tcPr>
            <w:tcW w:w="0" w:type="auto"/>
            <w:hideMark/>
          </w:tcPr>
          <w:p w14:paraId="30E5AAB2"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proofErr w:type="gramStart"/>
            <w:r w:rsidRPr="00A34E8A">
              <w:rPr>
                <w:rFonts w:ascii="Arial" w:hAnsi="Arial"/>
                <w:color w:val="000000"/>
                <w:lang w:eastAsia="en-GB"/>
              </w:rPr>
              <w:t>Develops</w:t>
            </w:r>
            <w:proofErr w:type="gramEnd"/>
            <w:r w:rsidRPr="00A34E8A">
              <w:rPr>
                <w:rFonts w:ascii="Arial" w:hAnsi="Arial"/>
                <w:color w:val="000000"/>
                <w:lang w:eastAsia="en-GB"/>
              </w:rPr>
              <w:t xml:space="preserve"> positioning strategies, market insights, and launch plans.</w:t>
            </w:r>
          </w:p>
        </w:tc>
      </w:tr>
      <w:tr w:rsidR="002A30CA" w:rsidRPr="00A34E8A" w14:paraId="0D785589" w14:textId="77777777" w:rsidTr="002A30CA">
        <w:trPr>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1AFE5F09" w14:textId="77777777" w:rsidR="002A30CA" w:rsidRPr="00A34E8A" w:rsidRDefault="002A30CA" w:rsidP="002A30CA">
            <w:pPr>
              <w:rPr>
                <w:rFonts w:ascii="Arial" w:hAnsi="Arial"/>
                <w:lang w:eastAsia="en-GB"/>
              </w:rPr>
            </w:pPr>
            <w:r w:rsidRPr="00A34E8A">
              <w:rPr>
                <w:rFonts w:ascii="Arial" w:hAnsi="Arial"/>
                <w:color w:val="000000"/>
                <w:lang w:eastAsia="en-GB"/>
              </w:rPr>
              <w:t>IT and Software Developers</w:t>
            </w:r>
          </w:p>
        </w:tc>
        <w:tc>
          <w:tcPr>
            <w:tcW w:w="0" w:type="auto"/>
            <w:hideMark/>
          </w:tcPr>
          <w:p w14:paraId="2B909A3D"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Internal</w:t>
            </w:r>
          </w:p>
        </w:tc>
        <w:tc>
          <w:tcPr>
            <w:tcW w:w="0" w:type="auto"/>
            <w:hideMark/>
          </w:tcPr>
          <w:p w14:paraId="6579D1F3"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Designs digital interfaces, data-processing systems, and device connectivity features.</w:t>
            </w:r>
          </w:p>
        </w:tc>
      </w:tr>
      <w:tr w:rsidR="002A30CA" w:rsidRPr="00A34E8A" w14:paraId="13505786" w14:textId="77777777" w:rsidTr="002A30C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5C761EB7" w14:textId="77777777" w:rsidR="002A30CA" w:rsidRPr="00A34E8A" w:rsidRDefault="002A30CA" w:rsidP="002A30CA">
            <w:pPr>
              <w:rPr>
                <w:rFonts w:ascii="Arial" w:hAnsi="Arial"/>
                <w:lang w:eastAsia="en-GB"/>
              </w:rPr>
            </w:pPr>
            <w:r w:rsidRPr="00A34E8A">
              <w:rPr>
                <w:rFonts w:ascii="Arial" w:hAnsi="Arial"/>
                <w:color w:val="000000"/>
                <w:lang w:eastAsia="en-GB"/>
              </w:rPr>
              <w:t>Supply Chain and Procurement</w:t>
            </w:r>
          </w:p>
        </w:tc>
        <w:tc>
          <w:tcPr>
            <w:tcW w:w="0" w:type="auto"/>
            <w:hideMark/>
          </w:tcPr>
          <w:p w14:paraId="3A854A4B"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Internal</w:t>
            </w:r>
          </w:p>
        </w:tc>
        <w:tc>
          <w:tcPr>
            <w:tcW w:w="0" w:type="auto"/>
            <w:hideMark/>
          </w:tcPr>
          <w:p w14:paraId="267FE3BC"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Secures components, manages suppliers, and coordinates production timelines.</w:t>
            </w:r>
          </w:p>
        </w:tc>
      </w:tr>
      <w:tr w:rsidR="002A30CA" w:rsidRPr="00A34E8A" w14:paraId="45DD3A09" w14:textId="77777777" w:rsidTr="002A30CA">
        <w:trPr>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0C3A7A50" w14:textId="77777777" w:rsidR="002A30CA" w:rsidRPr="00A34E8A" w:rsidRDefault="002A30CA" w:rsidP="002A30CA">
            <w:pPr>
              <w:rPr>
                <w:rFonts w:ascii="Arial" w:hAnsi="Arial"/>
                <w:lang w:eastAsia="en-GB"/>
              </w:rPr>
            </w:pPr>
            <w:r w:rsidRPr="00A34E8A">
              <w:rPr>
                <w:rFonts w:ascii="Arial" w:hAnsi="Arial"/>
                <w:color w:val="000000"/>
                <w:lang w:eastAsia="en-GB"/>
              </w:rPr>
              <w:t>Manufacturing Teams</w:t>
            </w:r>
          </w:p>
        </w:tc>
        <w:tc>
          <w:tcPr>
            <w:tcW w:w="0" w:type="auto"/>
            <w:hideMark/>
          </w:tcPr>
          <w:p w14:paraId="3A72FF3E"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Internal</w:t>
            </w:r>
          </w:p>
        </w:tc>
        <w:tc>
          <w:tcPr>
            <w:tcW w:w="0" w:type="auto"/>
            <w:hideMark/>
          </w:tcPr>
          <w:p w14:paraId="68B6BF7E"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Oversees large-scale production and maintains quality control during assembly.</w:t>
            </w:r>
          </w:p>
        </w:tc>
      </w:tr>
      <w:tr w:rsidR="002A30CA" w:rsidRPr="00A34E8A" w14:paraId="753F60ED" w14:textId="77777777" w:rsidTr="002A30C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53084F5F" w14:textId="77777777" w:rsidR="002A30CA" w:rsidRPr="00A34E8A" w:rsidRDefault="002A30CA" w:rsidP="002A30CA">
            <w:pPr>
              <w:rPr>
                <w:rFonts w:ascii="Arial" w:hAnsi="Arial"/>
                <w:lang w:eastAsia="en-GB"/>
              </w:rPr>
            </w:pPr>
            <w:r w:rsidRPr="00A34E8A">
              <w:rPr>
                <w:rFonts w:ascii="Arial" w:hAnsi="Arial"/>
                <w:color w:val="000000"/>
                <w:lang w:eastAsia="en-GB"/>
              </w:rPr>
              <w:t>Clinicians and Healthcare Partners</w:t>
            </w:r>
          </w:p>
        </w:tc>
        <w:tc>
          <w:tcPr>
            <w:tcW w:w="0" w:type="auto"/>
            <w:hideMark/>
          </w:tcPr>
          <w:p w14:paraId="00D9E321"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External</w:t>
            </w:r>
          </w:p>
        </w:tc>
        <w:tc>
          <w:tcPr>
            <w:tcW w:w="0" w:type="auto"/>
            <w:hideMark/>
          </w:tcPr>
          <w:p w14:paraId="41EB26E1" w14:textId="77777777" w:rsidR="002A30CA" w:rsidRPr="00A34E8A" w:rsidRDefault="002A30CA" w:rsidP="002C139C">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Provide clinical validation, user insights, and trial participation</w:t>
            </w:r>
            <w:r w:rsidR="002C139C" w:rsidRPr="00A34E8A">
              <w:rPr>
                <w:rFonts w:ascii="Arial" w:hAnsi="Arial"/>
                <w:color w:val="000000"/>
                <w:lang w:eastAsia="en-GB"/>
              </w:rPr>
              <w:t xml:space="preserve"> (</w:t>
            </w:r>
            <w:r w:rsidR="000809D2" w:rsidRPr="00A34E8A">
              <w:rPr>
                <w:rFonts w:ascii="Arial" w:hAnsi="Arial"/>
                <w:color w:val="000000"/>
                <w:lang w:eastAsia="en-GB"/>
              </w:rPr>
              <w:t xml:space="preserve">Dagenais, </w:t>
            </w:r>
            <w:r w:rsidR="002C139C" w:rsidRPr="00A34E8A">
              <w:rPr>
                <w:rFonts w:ascii="Arial" w:hAnsi="Arial"/>
                <w:color w:val="000000"/>
                <w:lang w:eastAsia="en-GB"/>
              </w:rPr>
              <w:t>et. al</w:t>
            </w:r>
            <w:r w:rsidR="000809D2" w:rsidRPr="00A34E8A">
              <w:rPr>
                <w:rFonts w:ascii="Arial" w:hAnsi="Arial"/>
                <w:color w:val="000000"/>
                <w:lang w:eastAsia="en-GB"/>
              </w:rPr>
              <w:t>., 2022</w:t>
            </w:r>
            <w:r w:rsidR="002C139C" w:rsidRPr="00A34E8A">
              <w:rPr>
                <w:rFonts w:ascii="Arial" w:hAnsi="Arial"/>
                <w:color w:val="000000"/>
                <w:lang w:eastAsia="en-GB"/>
              </w:rPr>
              <w:t>)</w:t>
            </w:r>
            <w:r w:rsidRPr="00A34E8A">
              <w:rPr>
                <w:rFonts w:ascii="Arial" w:hAnsi="Arial"/>
                <w:color w:val="000000"/>
                <w:lang w:eastAsia="en-GB"/>
              </w:rPr>
              <w:t>.</w:t>
            </w:r>
          </w:p>
        </w:tc>
      </w:tr>
      <w:tr w:rsidR="002A30CA" w:rsidRPr="00A34E8A" w14:paraId="53376015" w14:textId="77777777" w:rsidTr="002A30CA">
        <w:trPr>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1B764B94" w14:textId="77777777" w:rsidR="002A30CA" w:rsidRPr="00A34E8A" w:rsidRDefault="002A30CA" w:rsidP="002A30CA">
            <w:pPr>
              <w:rPr>
                <w:rFonts w:ascii="Arial" w:hAnsi="Arial"/>
                <w:lang w:eastAsia="en-GB"/>
              </w:rPr>
            </w:pPr>
            <w:r w:rsidRPr="00A34E8A">
              <w:rPr>
                <w:rFonts w:ascii="Arial" w:hAnsi="Arial"/>
                <w:color w:val="000000"/>
                <w:lang w:eastAsia="en-GB"/>
              </w:rPr>
              <w:t>Suppliers and Component Manufacturers</w:t>
            </w:r>
          </w:p>
        </w:tc>
        <w:tc>
          <w:tcPr>
            <w:tcW w:w="0" w:type="auto"/>
            <w:hideMark/>
          </w:tcPr>
          <w:p w14:paraId="243E1A66"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External</w:t>
            </w:r>
          </w:p>
        </w:tc>
        <w:tc>
          <w:tcPr>
            <w:tcW w:w="0" w:type="auto"/>
            <w:hideMark/>
          </w:tcPr>
          <w:p w14:paraId="7D878647"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Deliver sensors, materials, and electronic parts needed for device construction.</w:t>
            </w:r>
          </w:p>
        </w:tc>
      </w:tr>
      <w:tr w:rsidR="002A30CA" w:rsidRPr="00A34E8A" w14:paraId="5B465274" w14:textId="77777777" w:rsidTr="002A30C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0E6DDD13" w14:textId="77777777" w:rsidR="002A30CA" w:rsidRPr="00A34E8A" w:rsidRDefault="002A30CA" w:rsidP="002A30CA">
            <w:pPr>
              <w:rPr>
                <w:rFonts w:ascii="Arial" w:hAnsi="Arial"/>
                <w:lang w:eastAsia="en-GB"/>
              </w:rPr>
            </w:pPr>
            <w:r w:rsidRPr="00A34E8A">
              <w:rPr>
                <w:rFonts w:ascii="Arial" w:hAnsi="Arial"/>
                <w:color w:val="000000"/>
                <w:lang w:eastAsia="en-GB"/>
              </w:rPr>
              <w:t>Regulatory Bodies (e.g., MHRA)</w:t>
            </w:r>
          </w:p>
        </w:tc>
        <w:tc>
          <w:tcPr>
            <w:tcW w:w="0" w:type="auto"/>
            <w:hideMark/>
          </w:tcPr>
          <w:p w14:paraId="27C6D468"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External</w:t>
            </w:r>
          </w:p>
        </w:tc>
        <w:tc>
          <w:tcPr>
            <w:tcW w:w="0" w:type="auto"/>
            <w:hideMark/>
          </w:tcPr>
          <w:p w14:paraId="11CF5D98"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Grant approvals required for legal product launch and market entry.</w:t>
            </w:r>
          </w:p>
        </w:tc>
      </w:tr>
      <w:tr w:rsidR="002A30CA" w:rsidRPr="00A34E8A" w14:paraId="02F3ECB7" w14:textId="77777777" w:rsidTr="002A30CA">
        <w:trPr>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33D61BDC" w14:textId="77777777" w:rsidR="002A30CA" w:rsidRPr="00A34E8A" w:rsidRDefault="002A30CA" w:rsidP="002A30CA">
            <w:pPr>
              <w:rPr>
                <w:rFonts w:ascii="Arial" w:hAnsi="Arial"/>
                <w:lang w:eastAsia="en-GB"/>
              </w:rPr>
            </w:pPr>
            <w:r w:rsidRPr="00A34E8A">
              <w:rPr>
                <w:rFonts w:ascii="Arial" w:hAnsi="Arial"/>
                <w:color w:val="000000"/>
                <w:lang w:eastAsia="en-GB"/>
              </w:rPr>
              <w:lastRenderedPageBreak/>
              <w:t>End-Users (Patients and Carers)</w:t>
            </w:r>
          </w:p>
        </w:tc>
        <w:tc>
          <w:tcPr>
            <w:tcW w:w="0" w:type="auto"/>
            <w:hideMark/>
          </w:tcPr>
          <w:p w14:paraId="37F79A18"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External</w:t>
            </w:r>
          </w:p>
        </w:tc>
        <w:tc>
          <w:tcPr>
            <w:tcW w:w="0" w:type="auto"/>
            <w:hideMark/>
          </w:tcPr>
          <w:p w14:paraId="30DF5606" w14:textId="77777777" w:rsidR="002A30CA" w:rsidRPr="00A34E8A"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lang w:eastAsia="en-GB"/>
              </w:rPr>
            </w:pPr>
            <w:r w:rsidRPr="00A34E8A">
              <w:rPr>
                <w:rFonts w:ascii="Arial" w:hAnsi="Arial"/>
                <w:color w:val="000000"/>
                <w:lang w:eastAsia="en-GB"/>
              </w:rPr>
              <w:t>Offer usability feedback, influence adoption, and shape final design features.</w:t>
            </w:r>
          </w:p>
        </w:tc>
      </w:tr>
      <w:tr w:rsidR="002A30CA" w:rsidRPr="00A34E8A" w14:paraId="782AD5D6" w14:textId="77777777" w:rsidTr="002A30C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62CCD55C" w14:textId="77777777" w:rsidR="002A30CA" w:rsidRPr="00A34E8A" w:rsidRDefault="002A30CA" w:rsidP="002A30CA">
            <w:pPr>
              <w:rPr>
                <w:rFonts w:ascii="Arial" w:hAnsi="Arial"/>
                <w:lang w:eastAsia="en-GB"/>
              </w:rPr>
            </w:pPr>
            <w:r w:rsidRPr="00A34E8A">
              <w:rPr>
                <w:rFonts w:ascii="Arial" w:hAnsi="Arial"/>
                <w:color w:val="000000"/>
                <w:lang w:eastAsia="en-GB"/>
              </w:rPr>
              <w:t>Healthcare Providers and Insurers</w:t>
            </w:r>
          </w:p>
        </w:tc>
        <w:tc>
          <w:tcPr>
            <w:tcW w:w="0" w:type="auto"/>
            <w:hideMark/>
          </w:tcPr>
          <w:p w14:paraId="6722230F"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External</w:t>
            </w:r>
          </w:p>
        </w:tc>
        <w:tc>
          <w:tcPr>
            <w:tcW w:w="0" w:type="auto"/>
            <w:hideMark/>
          </w:tcPr>
          <w:p w14:paraId="23A7D1DD" w14:textId="77777777" w:rsidR="002A30CA" w:rsidRPr="00A34E8A"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lang w:eastAsia="en-GB"/>
              </w:rPr>
            </w:pPr>
            <w:r w:rsidRPr="00A34E8A">
              <w:rPr>
                <w:rFonts w:ascii="Arial" w:hAnsi="Arial"/>
                <w:color w:val="000000"/>
                <w:lang w:eastAsia="en-GB"/>
              </w:rPr>
              <w:t>Support integration into care pathways and influence purchasing decisions.</w:t>
            </w:r>
          </w:p>
        </w:tc>
      </w:tr>
    </w:tbl>
    <w:p w14:paraId="1E5A68AF" w14:textId="77777777" w:rsidR="002A30CA" w:rsidRPr="00A34E8A" w:rsidRDefault="002A30CA" w:rsidP="00D81AF4">
      <w:pPr>
        <w:pStyle w:val="Heading2"/>
        <w:rPr>
          <w:rFonts w:ascii="Arial" w:eastAsia="Times New Roman" w:hAnsi="Arial" w:cs="Arial"/>
        </w:rPr>
      </w:pPr>
      <w:bookmarkStart w:id="6" w:name="_Toc216275214"/>
      <w:r w:rsidRPr="00A34E8A">
        <w:rPr>
          <w:rFonts w:ascii="Arial" w:eastAsia="Times New Roman" w:hAnsi="Arial" w:cs="Arial"/>
        </w:rPr>
        <w:t>Stakeholder Benefits and Challenges</w:t>
      </w:r>
      <w:bookmarkEnd w:id="6"/>
    </w:p>
    <w:p w14:paraId="0D6EB175" w14:textId="77777777" w:rsidR="002A30CA" w:rsidRPr="00A34E8A" w:rsidRDefault="00CC6205" w:rsidP="002A30CA">
      <w:pPr>
        <w:rPr>
          <w:rFonts w:ascii="Arial" w:hAnsi="Arial"/>
          <w:lang w:eastAsia="en-GB"/>
        </w:rPr>
      </w:pPr>
      <w:r w:rsidRPr="00A34E8A">
        <w:rPr>
          <w:rFonts w:ascii="Arial" w:hAnsi="Arial"/>
        </w:rPr>
        <w:t>All stakeholders involved in the wearable device project bring valuable experience</w:t>
      </w:r>
      <w:r w:rsidR="002A30CA" w:rsidRPr="00A34E8A">
        <w:rPr>
          <w:rFonts w:ascii="Arial" w:hAnsi="Arial"/>
          <w:color w:val="000000"/>
          <w:lang w:eastAsia="en-GB"/>
        </w:rPr>
        <w:t xml:space="preserve"> that will help make the project successful, but they also have to deal with some challenges that should be addressed with caution. Strategic leadership and financial resources offered by the senior management allow long-term investment in innovation, but they might be subject to pressure to keep the costs within control and the technological ambition high. The R&amp;D team will have technical expertise that would help in designing the device, but they might experience difficulties in integrating the new digital features and working within the tight development schedule</w:t>
      </w:r>
      <w:r w:rsidR="002C139C" w:rsidRPr="00A34E8A">
        <w:rPr>
          <w:rFonts w:ascii="Arial" w:hAnsi="Arial"/>
          <w:color w:val="000000"/>
          <w:lang w:eastAsia="en-GB"/>
        </w:rPr>
        <w:t xml:space="preserve"> (</w:t>
      </w:r>
      <w:r w:rsidR="000809D2" w:rsidRPr="00A34E8A">
        <w:rPr>
          <w:rFonts w:ascii="Arial" w:hAnsi="Arial"/>
          <w:color w:val="000000"/>
          <w:lang w:eastAsia="en-GB"/>
        </w:rPr>
        <w:t>Liu and Cao, 2025</w:t>
      </w:r>
      <w:r w:rsidR="002C139C" w:rsidRPr="00A34E8A">
        <w:rPr>
          <w:rFonts w:ascii="Arial" w:hAnsi="Arial"/>
          <w:color w:val="000000"/>
          <w:lang w:eastAsia="en-GB"/>
        </w:rPr>
        <w:t>)</w:t>
      </w:r>
      <w:r w:rsidR="002A30CA" w:rsidRPr="00A34E8A">
        <w:rPr>
          <w:rFonts w:ascii="Arial" w:hAnsi="Arial"/>
          <w:color w:val="000000"/>
          <w:lang w:eastAsia="en-GB"/>
        </w:rPr>
        <w:t>.</w:t>
      </w:r>
    </w:p>
    <w:p w14:paraId="6A9A8B9A" w14:textId="77777777" w:rsidR="002A30CA" w:rsidRPr="00A34E8A" w:rsidRDefault="00CC6205" w:rsidP="002A30CA">
      <w:pPr>
        <w:rPr>
          <w:rFonts w:ascii="Arial" w:hAnsi="Arial"/>
          <w:lang w:eastAsia="en-GB"/>
        </w:rPr>
      </w:pPr>
      <w:r w:rsidRPr="00A34E8A">
        <w:rPr>
          <w:rFonts w:ascii="Arial" w:hAnsi="Arial"/>
        </w:rPr>
        <w:t>The specialist knowledge of the QA and Regulatory Affairs teams ensures that the device complies with regulations</w:t>
      </w:r>
      <w:r w:rsidR="002A30CA" w:rsidRPr="00A34E8A">
        <w:rPr>
          <w:rFonts w:ascii="Arial" w:hAnsi="Arial"/>
          <w:color w:val="000000"/>
          <w:lang w:eastAsia="en-GB"/>
        </w:rPr>
        <w:t xml:space="preserve">, which is beneficial in enhancing credibility in the market. Their difficulty is that they have to manage complicated and changing legal requirements, and this aspect may slow them down. IT and software teams allow connecting and processing data in real time, </w:t>
      </w:r>
      <w:r w:rsidRPr="00A34E8A">
        <w:rPr>
          <w:rFonts w:ascii="Arial" w:hAnsi="Arial"/>
        </w:rPr>
        <w:t>although they must mitigate cybersecurity threats and ensure interoperability with healthcare systems</w:t>
      </w:r>
      <w:r w:rsidR="002A30CA" w:rsidRPr="00A34E8A">
        <w:rPr>
          <w:rFonts w:ascii="Arial" w:hAnsi="Arial"/>
          <w:color w:val="000000"/>
          <w:lang w:eastAsia="en-GB"/>
        </w:rPr>
        <w:t>. Marketing and sales teams ' involvement involves the analysis of the requirements of the market and the determination of the commercial strategy of the product, but they might experience challenges in terms of product differentiation within a competitive digital-health market.</w:t>
      </w:r>
    </w:p>
    <w:p w14:paraId="45EA7254" w14:textId="1257CE5C" w:rsidR="002A30CA" w:rsidRPr="00772271" w:rsidRDefault="002A30CA" w:rsidP="002A30CA">
      <w:pPr>
        <w:rPr>
          <w:rFonts w:ascii="Arial" w:hAnsi="Arial"/>
          <w:sz w:val="22"/>
          <w:lang w:eastAsia="en-GB"/>
        </w:rPr>
      </w:pPr>
      <w:r w:rsidRPr="00A34E8A">
        <w:rPr>
          <w:rFonts w:ascii="Arial" w:hAnsi="Arial"/>
          <w:color w:val="000000"/>
          <w:lang w:eastAsia="en-GB"/>
        </w:rPr>
        <w:t>Clinically, clinical validation and user insights have to be provided by external sources of clinicians and healthcare partners, yet they might be time-constrained in trials. Suppliers will be providing the vital ingredients</w:t>
      </w:r>
      <w:r w:rsidR="00772271">
        <w:rPr>
          <w:rFonts w:ascii="Arial" w:hAnsi="Arial"/>
          <w:color w:val="000000"/>
          <w:lang w:eastAsia="en-GB"/>
        </w:rPr>
        <w:t>,</w:t>
      </w:r>
      <w:r w:rsidRPr="00A34E8A">
        <w:rPr>
          <w:rFonts w:ascii="Arial" w:hAnsi="Arial"/>
          <w:color w:val="000000"/>
          <w:lang w:eastAsia="en-GB"/>
        </w:rPr>
        <w:t xml:space="preserve"> but could be affected by instability in </w:t>
      </w:r>
      <w:r w:rsidR="00772271">
        <w:rPr>
          <w:rFonts w:ascii="Arial" w:hAnsi="Arial"/>
          <w:color w:val="000000"/>
          <w:lang w:eastAsia="en-GB"/>
        </w:rPr>
        <w:lastRenderedPageBreak/>
        <w:t xml:space="preserve">the </w:t>
      </w:r>
      <w:r w:rsidRPr="00A34E8A">
        <w:rPr>
          <w:rFonts w:ascii="Arial" w:hAnsi="Arial"/>
          <w:color w:val="000000"/>
          <w:lang w:eastAsia="en-GB"/>
        </w:rPr>
        <w:t xml:space="preserve">supply of materials. The end-users give feedback that is mostly viable </w:t>
      </w:r>
      <w:r w:rsidRPr="00772271">
        <w:rPr>
          <w:rFonts w:ascii="Arial" w:hAnsi="Arial"/>
          <w:color w:val="000000"/>
          <w:sz w:val="22"/>
          <w:lang w:eastAsia="en-GB"/>
        </w:rPr>
        <w:t>and brings about usability of their products, although their worries about data privacy and accuracy of the device may serve as a hindrance to its adoption</w:t>
      </w:r>
      <w:r w:rsidR="002C139C" w:rsidRPr="00772271">
        <w:rPr>
          <w:rFonts w:ascii="Arial" w:hAnsi="Arial"/>
          <w:color w:val="000000"/>
          <w:sz w:val="22"/>
          <w:lang w:eastAsia="en-GB"/>
        </w:rPr>
        <w:t xml:space="preserve"> (</w:t>
      </w:r>
      <w:r w:rsidR="000809D2" w:rsidRPr="00772271">
        <w:rPr>
          <w:rFonts w:ascii="Arial" w:hAnsi="Arial"/>
          <w:color w:val="000000"/>
          <w:sz w:val="22"/>
          <w:lang w:eastAsia="en-GB"/>
        </w:rPr>
        <w:t xml:space="preserve">Burgess, </w:t>
      </w:r>
      <w:r w:rsidR="002C139C" w:rsidRPr="00772271">
        <w:rPr>
          <w:rFonts w:ascii="Arial" w:hAnsi="Arial"/>
          <w:color w:val="000000"/>
          <w:sz w:val="22"/>
          <w:lang w:eastAsia="en-GB"/>
        </w:rPr>
        <w:t>et. al</w:t>
      </w:r>
      <w:r w:rsidR="000809D2" w:rsidRPr="00772271">
        <w:rPr>
          <w:rFonts w:ascii="Arial" w:hAnsi="Arial"/>
          <w:color w:val="000000"/>
          <w:sz w:val="22"/>
          <w:lang w:eastAsia="en-GB"/>
        </w:rPr>
        <w:t>., 2023</w:t>
      </w:r>
      <w:r w:rsidR="002C139C" w:rsidRPr="00772271">
        <w:rPr>
          <w:rFonts w:ascii="Arial" w:hAnsi="Arial"/>
          <w:color w:val="000000"/>
          <w:sz w:val="22"/>
          <w:lang w:eastAsia="en-GB"/>
        </w:rPr>
        <w:t>)</w:t>
      </w:r>
      <w:r w:rsidRPr="00772271">
        <w:rPr>
          <w:rFonts w:ascii="Arial" w:hAnsi="Arial"/>
          <w:color w:val="000000"/>
          <w:sz w:val="22"/>
          <w:lang w:eastAsia="en-GB"/>
        </w:rPr>
        <w:t>.</w:t>
      </w:r>
    </w:p>
    <w:p w14:paraId="4E30E31F"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All these advantages and issues lead to the conclusion that the stakeholder involvement during the project must be strong.</w:t>
      </w:r>
    </w:p>
    <w:p w14:paraId="4485F799" w14:textId="77777777" w:rsidR="002A30CA" w:rsidRPr="00772271" w:rsidRDefault="002A30CA" w:rsidP="00D81AF4">
      <w:pPr>
        <w:pStyle w:val="Heading2"/>
        <w:rPr>
          <w:rFonts w:ascii="Arial" w:eastAsia="Times New Roman" w:hAnsi="Arial" w:cs="Arial"/>
          <w:sz w:val="22"/>
          <w:szCs w:val="22"/>
        </w:rPr>
      </w:pPr>
      <w:bookmarkStart w:id="7" w:name="_Toc216275215"/>
      <w:r w:rsidRPr="00772271">
        <w:rPr>
          <w:rFonts w:ascii="Arial" w:eastAsia="Times New Roman" w:hAnsi="Arial" w:cs="Arial"/>
          <w:sz w:val="22"/>
          <w:szCs w:val="22"/>
        </w:rPr>
        <w:t>Stakeholder Analysis Using Tools</w:t>
      </w:r>
      <w:bookmarkEnd w:id="7"/>
    </w:p>
    <w:p w14:paraId="62789287" w14:textId="1D9706AB" w:rsidR="002A30CA" w:rsidRPr="00772271" w:rsidRDefault="002A30CA" w:rsidP="002A30CA">
      <w:pPr>
        <w:rPr>
          <w:rFonts w:ascii="Arial" w:hAnsi="Arial"/>
          <w:sz w:val="22"/>
          <w:lang w:eastAsia="en-GB"/>
        </w:rPr>
      </w:pPr>
      <w:r w:rsidRPr="00772271">
        <w:rPr>
          <w:rFonts w:ascii="Arial" w:hAnsi="Arial"/>
          <w:color w:val="000000"/>
          <w:sz w:val="22"/>
          <w:lang w:eastAsia="en-GB"/>
        </w:rPr>
        <w:t xml:space="preserve">With the help of stakeholder analysis, Owen Mumford </w:t>
      </w:r>
      <w:r w:rsidR="00772271">
        <w:rPr>
          <w:rFonts w:ascii="Arial" w:hAnsi="Arial"/>
          <w:color w:val="000000"/>
          <w:sz w:val="22"/>
          <w:lang w:eastAsia="en-GB"/>
        </w:rPr>
        <w:t>can</w:t>
      </w:r>
      <w:r w:rsidRPr="00772271">
        <w:rPr>
          <w:rFonts w:ascii="Arial" w:hAnsi="Arial"/>
          <w:color w:val="000000"/>
          <w:sz w:val="22"/>
          <w:lang w:eastAsia="en-GB"/>
        </w:rPr>
        <w:t xml:space="preserve"> comprehend the degree of power, interest, and influence possessed by people and groups that participated in the wearable health-monitoring device project. The use of the Power-Interest Matrix by Mendelow is an organised way of classifying the stakeholders and the type of engagement strategy that should be implemented</w:t>
      </w:r>
      <w:r w:rsidR="002C139C" w:rsidRPr="00772271">
        <w:rPr>
          <w:rFonts w:ascii="Arial" w:hAnsi="Arial"/>
          <w:color w:val="000000"/>
          <w:sz w:val="22"/>
          <w:lang w:eastAsia="en-GB"/>
        </w:rPr>
        <w:t xml:space="preserve"> (</w:t>
      </w:r>
      <w:r w:rsidR="000809D2" w:rsidRPr="00772271">
        <w:rPr>
          <w:rFonts w:ascii="Arial" w:hAnsi="Arial"/>
          <w:color w:val="000000"/>
          <w:sz w:val="22"/>
          <w:lang w:eastAsia="en-GB"/>
        </w:rPr>
        <w:t>Newsome</w:t>
      </w:r>
      <w:r w:rsidR="002C139C" w:rsidRPr="00772271">
        <w:rPr>
          <w:rFonts w:ascii="Arial" w:hAnsi="Arial"/>
          <w:color w:val="000000"/>
          <w:sz w:val="22"/>
          <w:lang w:eastAsia="en-GB"/>
        </w:rPr>
        <w:t xml:space="preserve"> </w:t>
      </w:r>
      <w:r w:rsidR="000809D2" w:rsidRPr="00772271">
        <w:rPr>
          <w:rFonts w:ascii="Arial" w:hAnsi="Arial"/>
          <w:color w:val="000000"/>
          <w:sz w:val="22"/>
          <w:lang w:eastAsia="en-GB"/>
        </w:rPr>
        <w:t>and Lloyd, 2023</w:t>
      </w:r>
      <w:r w:rsidR="002C139C" w:rsidRPr="00772271">
        <w:rPr>
          <w:rFonts w:ascii="Arial" w:hAnsi="Arial"/>
          <w:color w:val="000000"/>
          <w:sz w:val="22"/>
          <w:lang w:eastAsia="en-GB"/>
        </w:rPr>
        <w:t>)</w:t>
      </w:r>
      <w:r w:rsidRPr="00772271">
        <w:rPr>
          <w:rFonts w:ascii="Arial" w:hAnsi="Arial"/>
          <w:color w:val="000000"/>
          <w:sz w:val="22"/>
          <w:lang w:eastAsia="en-GB"/>
        </w:rPr>
        <w:t>.</w:t>
      </w:r>
    </w:p>
    <w:p w14:paraId="469A3F1A"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 xml:space="preserve">The most influential team in the high power-high interest quadrant is the senior management, the R&amp;D department, and the Regulatory Affairs team. </w:t>
      </w:r>
      <w:r w:rsidR="00CC6205" w:rsidRPr="00772271">
        <w:rPr>
          <w:rFonts w:ascii="Arial" w:hAnsi="Arial"/>
          <w:sz w:val="22"/>
        </w:rPr>
        <w:t>They play a critical role in decision-making, including project funding</w:t>
      </w:r>
      <w:r w:rsidRPr="00772271">
        <w:rPr>
          <w:rFonts w:ascii="Arial" w:hAnsi="Arial"/>
          <w:color w:val="000000"/>
          <w:sz w:val="22"/>
          <w:lang w:eastAsia="en-GB"/>
        </w:rPr>
        <w:t>, technical orientation, and adherence to regulatory requirements. These stakeholders should be under close management with constant communication, review of progress and their participation in major decisions. They have a strong interest that would provide continued engagement, but the lack of alignment between the expectations of costs and the innovation goals may lead to conflict in case it is not managed in advance.</w:t>
      </w:r>
    </w:p>
    <w:p w14:paraId="26739E2A"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 xml:space="preserve">Regulatory bodies like the MHRA and large suppliers fall under the high power-low interest group. They might not be in the day-to-day operations, but their decisions would have significant consequences for the approval processes and the availability of key elements. </w:t>
      </w:r>
      <w:r w:rsidR="00CC6205" w:rsidRPr="00772271">
        <w:rPr>
          <w:rFonts w:ascii="Arial" w:hAnsi="Arial"/>
          <w:sz w:val="22"/>
        </w:rPr>
        <w:t>These stakeholders should be kept satisfied through timely communication</w:t>
      </w:r>
      <w:r w:rsidRPr="00772271">
        <w:rPr>
          <w:rFonts w:ascii="Arial" w:hAnsi="Arial"/>
          <w:color w:val="000000"/>
          <w:sz w:val="22"/>
          <w:lang w:eastAsia="en-GB"/>
        </w:rPr>
        <w:t>, submitting documentation on time, and making the procurements trustworthy. Any inability to deliver to the regulatory expectation or stability in the supply chain will significantly slow down the project</w:t>
      </w:r>
      <w:r w:rsidR="002C139C" w:rsidRPr="00772271">
        <w:rPr>
          <w:rFonts w:ascii="Arial" w:hAnsi="Arial"/>
          <w:color w:val="000000"/>
          <w:sz w:val="22"/>
          <w:lang w:eastAsia="en-GB"/>
        </w:rPr>
        <w:t xml:space="preserve"> (</w:t>
      </w:r>
      <w:r w:rsidR="000809D2" w:rsidRPr="00772271">
        <w:rPr>
          <w:rFonts w:ascii="Arial" w:hAnsi="Arial"/>
          <w:color w:val="000000"/>
          <w:sz w:val="22"/>
          <w:lang w:eastAsia="en-GB"/>
        </w:rPr>
        <w:t>Burke</w:t>
      </w:r>
      <w:r w:rsidR="002C139C" w:rsidRPr="00772271">
        <w:rPr>
          <w:rFonts w:ascii="Arial" w:hAnsi="Arial"/>
          <w:color w:val="000000"/>
          <w:sz w:val="22"/>
          <w:lang w:eastAsia="en-GB"/>
        </w:rPr>
        <w:t xml:space="preserve"> </w:t>
      </w:r>
      <w:r w:rsidR="000809D2" w:rsidRPr="00772271">
        <w:rPr>
          <w:rFonts w:ascii="Arial" w:hAnsi="Arial"/>
          <w:color w:val="000000"/>
          <w:sz w:val="22"/>
          <w:lang w:eastAsia="en-GB"/>
        </w:rPr>
        <w:t>and Saxena, 2021</w:t>
      </w:r>
      <w:r w:rsidR="002C139C" w:rsidRPr="00772271">
        <w:rPr>
          <w:rFonts w:ascii="Arial" w:hAnsi="Arial"/>
          <w:color w:val="000000"/>
          <w:sz w:val="22"/>
          <w:lang w:eastAsia="en-GB"/>
        </w:rPr>
        <w:t>)</w:t>
      </w:r>
      <w:r w:rsidRPr="00772271">
        <w:rPr>
          <w:rFonts w:ascii="Arial" w:hAnsi="Arial"/>
          <w:color w:val="000000"/>
          <w:sz w:val="22"/>
          <w:lang w:eastAsia="en-GB"/>
        </w:rPr>
        <w:t>.</w:t>
      </w:r>
    </w:p>
    <w:p w14:paraId="3C87834E"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lastRenderedPageBreak/>
        <w:t>Low power-high interest stakeholders are clinicians, healthcare partners, and end-users. They have useful information on usability, clinical relevance and patient experience. They cannot make a grandiose change to final decisions, although it is necessary to have them involved in ensuring that the device addresses the requirements of the market and is accepted in the healthcare environment. Consultations, prototype testing and feedback should be used to keep these groups informed. Their fears about the accuracy or the privacy of data can point out critical design problems at an early stage of development.</w:t>
      </w:r>
    </w:p>
    <w:p w14:paraId="35C51D34" w14:textId="77777777" w:rsidR="002A30CA" w:rsidRPr="00772271" w:rsidRDefault="00CC6205" w:rsidP="002A30CA">
      <w:pPr>
        <w:rPr>
          <w:rFonts w:ascii="Arial" w:hAnsi="Arial"/>
          <w:sz w:val="22"/>
          <w:lang w:eastAsia="en-GB"/>
        </w:rPr>
      </w:pPr>
      <w:r w:rsidRPr="00772271">
        <w:rPr>
          <w:rFonts w:ascii="Arial" w:hAnsi="Arial"/>
          <w:sz w:val="22"/>
        </w:rPr>
        <w:t>The low-power, low-interest group consists of broader community members</w:t>
      </w:r>
      <w:r w:rsidR="002A30CA" w:rsidRPr="00772271">
        <w:rPr>
          <w:rFonts w:ascii="Arial" w:hAnsi="Arial"/>
          <w:color w:val="000000"/>
          <w:sz w:val="22"/>
          <w:lang w:eastAsia="en-GB"/>
        </w:rPr>
        <w:t xml:space="preserve"> and ordinary consumers who might not yet have been directly impacted by the project. They need the least monitoring; however, when the product is close to launch, and the process of communication starts broadly, they become more pertinent</w:t>
      </w:r>
      <w:r w:rsidR="002C139C" w:rsidRPr="00772271">
        <w:rPr>
          <w:rFonts w:ascii="Arial" w:hAnsi="Arial"/>
          <w:color w:val="000000"/>
          <w:sz w:val="22"/>
          <w:lang w:eastAsia="en-GB"/>
        </w:rPr>
        <w:t xml:space="preserve"> (</w:t>
      </w:r>
      <w:r w:rsidR="000809D2" w:rsidRPr="00772271">
        <w:rPr>
          <w:rFonts w:ascii="Arial" w:hAnsi="Arial"/>
          <w:color w:val="000000"/>
          <w:sz w:val="22"/>
          <w:lang w:eastAsia="en-GB"/>
        </w:rPr>
        <w:t xml:space="preserve">Nahar, </w:t>
      </w:r>
      <w:r w:rsidR="002C139C" w:rsidRPr="00772271">
        <w:rPr>
          <w:rFonts w:ascii="Arial" w:hAnsi="Arial"/>
          <w:color w:val="000000"/>
          <w:sz w:val="22"/>
          <w:lang w:eastAsia="en-GB"/>
        </w:rPr>
        <w:t>et. al</w:t>
      </w:r>
      <w:r w:rsidR="000809D2" w:rsidRPr="00772271">
        <w:rPr>
          <w:rFonts w:ascii="Arial" w:hAnsi="Arial"/>
          <w:color w:val="000000"/>
          <w:sz w:val="22"/>
          <w:lang w:eastAsia="en-GB"/>
        </w:rPr>
        <w:t>., 2022</w:t>
      </w:r>
      <w:r w:rsidR="002C139C" w:rsidRPr="00772271">
        <w:rPr>
          <w:rFonts w:ascii="Arial" w:hAnsi="Arial"/>
          <w:color w:val="000000"/>
          <w:sz w:val="22"/>
          <w:lang w:eastAsia="en-GB"/>
        </w:rPr>
        <w:t>)</w:t>
      </w:r>
      <w:r w:rsidR="002A30CA" w:rsidRPr="00772271">
        <w:rPr>
          <w:rFonts w:ascii="Arial" w:hAnsi="Arial"/>
          <w:color w:val="000000"/>
          <w:sz w:val="22"/>
          <w:lang w:eastAsia="en-GB"/>
        </w:rPr>
        <w:t>.</w:t>
      </w:r>
    </w:p>
    <w:p w14:paraId="65FE33DF" w14:textId="77777777" w:rsidR="002A30CA" w:rsidRPr="00772271" w:rsidRDefault="002A30CA" w:rsidP="002A30CA">
      <w:pPr>
        <w:rPr>
          <w:rFonts w:ascii="Arial" w:hAnsi="Arial"/>
          <w:color w:val="000000"/>
          <w:sz w:val="22"/>
          <w:lang w:eastAsia="en-GB"/>
        </w:rPr>
      </w:pPr>
      <w:r w:rsidRPr="00772271">
        <w:rPr>
          <w:rFonts w:ascii="Arial" w:hAnsi="Arial"/>
          <w:color w:val="000000"/>
          <w:sz w:val="22"/>
          <w:lang w:eastAsia="en-GB"/>
        </w:rPr>
        <w:t>The stakeholder map underlines the need to focus on prioritisation. The project core is comprised of high-influence internal teams, whereas the external stakeholders affect long-term adoption and regulatory success. More importantly, the review demonstrates that there may be some contradictions between technological aspiration and regulatory restrictions, commercial goals, and clinical demands. These implications explain why there should be specific engagement approaches that would be modelled to the level of influence and interest that the group has</w:t>
      </w:r>
      <w:r w:rsidR="002C139C" w:rsidRPr="00772271">
        <w:rPr>
          <w:rFonts w:ascii="Arial" w:hAnsi="Arial"/>
          <w:color w:val="000000"/>
          <w:sz w:val="22"/>
          <w:lang w:eastAsia="en-GB"/>
        </w:rPr>
        <w:t xml:space="preserve"> (</w:t>
      </w:r>
      <w:r w:rsidR="000809D2" w:rsidRPr="00772271">
        <w:rPr>
          <w:rFonts w:ascii="Arial" w:hAnsi="Arial"/>
          <w:color w:val="000000"/>
          <w:sz w:val="22"/>
          <w:lang w:eastAsia="en-GB"/>
        </w:rPr>
        <w:t xml:space="preserve">Rouse, </w:t>
      </w:r>
      <w:r w:rsidR="002C139C" w:rsidRPr="00772271">
        <w:rPr>
          <w:rFonts w:ascii="Arial" w:hAnsi="Arial"/>
          <w:color w:val="000000"/>
          <w:sz w:val="22"/>
          <w:lang w:eastAsia="en-GB"/>
        </w:rPr>
        <w:t>et. al</w:t>
      </w:r>
      <w:r w:rsidR="000809D2" w:rsidRPr="00772271">
        <w:rPr>
          <w:rFonts w:ascii="Arial" w:hAnsi="Arial"/>
          <w:color w:val="000000"/>
          <w:sz w:val="22"/>
          <w:lang w:eastAsia="en-GB"/>
        </w:rPr>
        <w:t>., 2025</w:t>
      </w:r>
      <w:r w:rsidR="002C139C" w:rsidRPr="00772271">
        <w:rPr>
          <w:rFonts w:ascii="Arial" w:hAnsi="Arial"/>
          <w:color w:val="000000"/>
          <w:sz w:val="22"/>
          <w:lang w:eastAsia="en-GB"/>
        </w:rPr>
        <w:t>)</w:t>
      </w:r>
      <w:r w:rsidRPr="00772271">
        <w:rPr>
          <w:rFonts w:ascii="Arial" w:hAnsi="Arial"/>
          <w:color w:val="000000"/>
          <w:sz w:val="22"/>
          <w:lang w:eastAsia="en-GB"/>
        </w:rPr>
        <w:t>.</w:t>
      </w:r>
    </w:p>
    <w:p w14:paraId="6418E600" w14:textId="77777777" w:rsidR="009300C5" w:rsidRPr="00772271" w:rsidRDefault="009300C5" w:rsidP="009300C5">
      <w:pPr>
        <w:jc w:val="center"/>
        <w:rPr>
          <w:rFonts w:ascii="Arial" w:hAnsi="Arial"/>
          <w:sz w:val="22"/>
          <w:lang w:eastAsia="en-GB"/>
        </w:rPr>
      </w:pPr>
      <w:r w:rsidRPr="00772271">
        <w:rPr>
          <w:rFonts w:ascii="Arial" w:hAnsi="Arial"/>
          <w:noProof/>
          <w:sz w:val="22"/>
          <w:lang w:eastAsia="en-GB"/>
        </w:rPr>
        <w:lastRenderedPageBreak/>
        <w:drawing>
          <wp:inline distT="0" distB="0" distL="0" distR="0" wp14:anchorId="51BAD6FB" wp14:editId="07D63A45">
            <wp:extent cx="4819650" cy="4819650"/>
            <wp:effectExtent l="38100" t="57150" r="114300" b="95250"/>
            <wp:docPr id="2" name="Picture 1" descr="ChatGPT Image Dec 10, 2025, 02_09_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tGPT Image Dec 10, 2025, 02_09_28 PM.png"/>
                    <pic:cNvPicPr/>
                  </pic:nvPicPr>
                  <pic:blipFill>
                    <a:blip r:embed="rId11"/>
                    <a:stretch>
                      <a:fillRect/>
                    </a:stretch>
                  </pic:blipFill>
                  <pic:spPr>
                    <a:xfrm>
                      <a:off x="0" y="0"/>
                      <a:ext cx="4820718" cy="48207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3C6EBC" w14:textId="77777777" w:rsidR="009300C5" w:rsidRPr="00772271" w:rsidRDefault="009300C5" w:rsidP="009300C5">
      <w:pPr>
        <w:jc w:val="center"/>
        <w:rPr>
          <w:rFonts w:ascii="Arial" w:hAnsi="Arial"/>
          <w:b/>
          <w:sz w:val="22"/>
          <w:lang w:eastAsia="en-GB"/>
        </w:rPr>
      </w:pPr>
      <w:r w:rsidRPr="00772271">
        <w:rPr>
          <w:rFonts w:ascii="Arial" w:hAnsi="Arial"/>
          <w:b/>
          <w:sz w:val="22"/>
          <w:lang w:eastAsia="en-GB"/>
        </w:rPr>
        <w:t xml:space="preserve">Figure: Stakeholder Map </w:t>
      </w:r>
    </w:p>
    <w:p w14:paraId="6B70E8E1" w14:textId="77777777" w:rsidR="009300C5" w:rsidRPr="00772271" w:rsidRDefault="009300C5" w:rsidP="009300C5">
      <w:pPr>
        <w:jc w:val="center"/>
        <w:rPr>
          <w:rFonts w:ascii="Arial" w:hAnsi="Arial"/>
          <w:sz w:val="22"/>
          <w:lang w:eastAsia="en-GB"/>
        </w:rPr>
      </w:pPr>
      <w:r w:rsidRPr="00772271">
        <w:rPr>
          <w:rFonts w:ascii="Arial" w:hAnsi="Arial"/>
          <w:b/>
          <w:sz w:val="22"/>
          <w:lang w:eastAsia="en-GB"/>
        </w:rPr>
        <w:t>Source:</w:t>
      </w:r>
      <w:r w:rsidRPr="00772271">
        <w:rPr>
          <w:rFonts w:ascii="Arial" w:hAnsi="Arial"/>
          <w:sz w:val="22"/>
          <w:lang w:eastAsia="en-GB"/>
        </w:rPr>
        <w:t xml:space="preserve"> Author</w:t>
      </w:r>
    </w:p>
    <w:p w14:paraId="65A2DD9F" w14:textId="77777777" w:rsidR="002A30CA" w:rsidRPr="00772271" w:rsidRDefault="002A30CA" w:rsidP="00D81AF4">
      <w:pPr>
        <w:pStyle w:val="Heading1"/>
        <w:rPr>
          <w:rFonts w:ascii="Arial" w:eastAsia="Times New Roman" w:hAnsi="Arial" w:cs="Arial"/>
          <w:sz w:val="22"/>
          <w:szCs w:val="22"/>
        </w:rPr>
      </w:pPr>
      <w:bookmarkStart w:id="8" w:name="_Toc216275216"/>
      <w:r w:rsidRPr="00772271">
        <w:rPr>
          <w:rFonts w:ascii="Arial" w:eastAsia="Times New Roman" w:hAnsi="Arial" w:cs="Arial"/>
          <w:sz w:val="22"/>
          <w:szCs w:val="22"/>
        </w:rPr>
        <w:t>Roles of the Project Manager in Stakeholder Engagement</w:t>
      </w:r>
      <w:bookmarkEnd w:id="8"/>
      <w:r w:rsidRPr="00772271">
        <w:rPr>
          <w:rFonts w:ascii="Arial" w:eastAsia="Times New Roman" w:hAnsi="Arial" w:cs="Arial"/>
          <w:sz w:val="22"/>
          <w:szCs w:val="22"/>
        </w:rPr>
        <w:t> </w:t>
      </w:r>
    </w:p>
    <w:p w14:paraId="341D0D88" w14:textId="5303A5F4" w:rsidR="002A30CA" w:rsidRPr="00772271" w:rsidRDefault="002A30CA" w:rsidP="002A30CA">
      <w:pPr>
        <w:rPr>
          <w:rFonts w:ascii="Arial" w:hAnsi="Arial"/>
          <w:sz w:val="22"/>
          <w:lang w:eastAsia="en-GB"/>
        </w:rPr>
      </w:pPr>
      <w:r w:rsidRPr="00772271">
        <w:rPr>
          <w:rFonts w:ascii="Arial" w:hAnsi="Arial"/>
          <w:color w:val="000000"/>
          <w:sz w:val="22"/>
          <w:lang w:eastAsia="en-GB"/>
        </w:rPr>
        <w:t xml:space="preserve">The project manager is one of the key players in the process of organising the stakeholder involvement in the </w:t>
      </w:r>
      <w:r w:rsidR="00772271">
        <w:rPr>
          <w:rFonts w:ascii="Arial" w:hAnsi="Arial"/>
          <w:color w:val="000000"/>
          <w:sz w:val="22"/>
          <w:lang w:eastAsia="en-GB"/>
        </w:rPr>
        <w:t>creation</w:t>
      </w:r>
      <w:r w:rsidRPr="00772271">
        <w:rPr>
          <w:rFonts w:ascii="Arial" w:hAnsi="Arial"/>
          <w:color w:val="000000"/>
          <w:sz w:val="22"/>
          <w:lang w:eastAsia="en-GB"/>
        </w:rPr>
        <w:t xml:space="preserve"> of the wearable health-monitoring device. </w:t>
      </w:r>
      <w:r w:rsidR="00CC6205" w:rsidRPr="00772271">
        <w:rPr>
          <w:rFonts w:ascii="Arial" w:hAnsi="Arial"/>
          <w:sz w:val="22"/>
        </w:rPr>
        <w:t>Their role begins with establishing clear communication mechanisms that deliver timely and accurate information</w:t>
      </w:r>
      <w:r w:rsidRPr="00772271">
        <w:rPr>
          <w:rFonts w:ascii="Arial" w:hAnsi="Arial"/>
          <w:color w:val="000000"/>
          <w:sz w:val="22"/>
          <w:lang w:eastAsia="en-GB"/>
        </w:rPr>
        <w:t xml:space="preserve"> to all stakeholders. Proper communication can help to ensure that there are no contradictions in expectations and minimise the likelihood of miscommunications that can destroy the progress. One of the key tasks in this regard is to match messages with various stakeholder groups, as senior executives need strategic reports, whereas technical teams need operational information connected with development milestones</w:t>
      </w:r>
      <w:r w:rsidR="002C139C" w:rsidRPr="00772271">
        <w:rPr>
          <w:rFonts w:ascii="Arial" w:hAnsi="Arial"/>
          <w:color w:val="000000"/>
          <w:sz w:val="22"/>
          <w:lang w:eastAsia="en-GB"/>
        </w:rPr>
        <w:t xml:space="preserve"> (</w:t>
      </w:r>
      <w:proofErr w:type="spellStart"/>
      <w:r w:rsidR="000809D2" w:rsidRPr="00772271">
        <w:rPr>
          <w:rFonts w:ascii="Arial" w:hAnsi="Arial"/>
          <w:color w:val="000000"/>
          <w:sz w:val="22"/>
          <w:lang w:eastAsia="en-GB"/>
        </w:rPr>
        <w:t>Munoru</w:t>
      </w:r>
      <w:proofErr w:type="spellEnd"/>
      <w:r w:rsidR="000809D2" w:rsidRPr="00772271">
        <w:rPr>
          <w:rFonts w:ascii="Arial" w:hAnsi="Arial"/>
          <w:color w:val="000000"/>
          <w:sz w:val="22"/>
          <w:lang w:eastAsia="en-GB"/>
        </w:rPr>
        <w:t>, 2024</w:t>
      </w:r>
      <w:r w:rsidR="002C139C" w:rsidRPr="00772271">
        <w:rPr>
          <w:rFonts w:ascii="Arial" w:hAnsi="Arial"/>
          <w:color w:val="000000"/>
          <w:sz w:val="22"/>
          <w:lang w:eastAsia="en-GB"/>
        </w:rPr>
        <w:t>)</w:t>
      </w:r>
      <w:r w:rsidRPr="00772271">
        <w:rPr>
          <w:rFonts w:ascii="Arial" w:hAnsi="Arial"/>
          <w:color w:val="000000"/>
          <w:sz w:val="22"/>
          <w:lang w:eastAsia="en-GB"/>
        </w:rPr>
        <w:t>.</w:t>
      </w:r>
    </w:p>
    <w:p w14:paraId="599CDC0B" w14:textId="328C764E" w:rsidR="002A30CA" w:rsidRPr="00772271" w:rsidRDefault="002A30CA" w:rsidP="002A30CA">
      <w:pPr>
        <w:rPr>
          <w:rFonts w:ascii="Arial" w:hAnsi="Arial"/>
          <w:sz w:val="22"/>
          <w:lang w:eastAsia="en-GB"/>
        </w:rPr>
      </w:pPr>
      <w:r w:rsidRPr="00772271">
        <w:rPr>
          <w:rFonts w:ascii="Arial" w:hAnsi="Arial"/>
          <w:color w:val="000000"/>
          <w:sz w:val="22"/>
          <w:lang w:eastAsia="en-GB"/>
        </w:rPr>
        <w:lastRenderedPageBreak/>
        <w:t xml:space="preserve">The other significant role would be to foster cross-departmental coordination, </w:t>
      </w:r>
      <w:r w:rsidR="00DB7C9D" w:rsidRPr="00772271">
        <w:rPr>
          <w:rFonts w:ascii="Arial" w:hAnsi="Arial"/>
          <w:color w:val="000000"/>
          <w:sz w:val="22"/>
          <w:lang w:eastAsia="en-GB"/>
        </w:rPr>
        <w:t>and</w:t>
      </w:r>
      <w:r w:rsidRPr="00772271">
        <w:rPr>
          <w:rFonts w:ascii="Arial" w:hAnsi="Arial"/>
          <w:color w:val="000000"/>
          <w:sz w:val="22"/>
          <w:lang w:eastAsia="en-GB"/>
        </w:rPr>
        <w:t xml:space="preserve"> this is necessary in the projects where engineering, </w:t>
      </w:r>
      <w:r w:rsidR="00C3101A" w:rsidRPr="00772271">
        <w:rPr>
          <w:rFonts w:ascii="Arial" w:hAnsi="Arial"/>
          <w:color w:val="000000"/>
          <w:sz w:val="22"/>
          <w:lang w:eastAsia="en-GB"/>
        </w:rPr>
        <w:t>digital</w:t>
      </w:r>
      <w:r w:rsidRPr="00772271">
        <w:rPr>
          <w:rFonts w:ascii="Arial" w:hAnsi="Arial"/>
          <w:color w:val="000000"/>
          <w:sz w:val="22"/>
          <w:lang w:eastAsia="en-GB"/>
        </w:rPr>
        <w:t xml:space="preserve"> technology and clinical input are combined. The manager should make sure that internal teams work well together </w:t>
      </w:r>
      <w:r w:rsidR="00CC6205" w:rsidRPr="00772271">
        <w:rPr>
          <w:rFonts w:ascii="Arial" w:hAnsi="Arial"/>
          <w:sz w:val="22"/>
        </w:rPr>
        <w:t xml:space="preserve">and </w:t>
      </w:r>
      <w:r w:rsidR="00772271">
        <w:rPr>
          <w:rFonts w:ascii="Arial" w:hAnsi="Arial"/>
          <w:sz w:val="22"/>
        </w:rPr>
        <w:t>prevent</w:t>
      </w:r>
      <w:r w:rsidR="00CC6205" w:rsidRPr="00772271">
        <w:rPr>
          <w:rFonts w:ascii="Arial" w:hAnsi="Arial"/>
          <w:sz w:val="22"/>
        </w:rPr>
        <w:t xml:space="preserve"> siloed working practices, which can slow development</w:t>
      </w:r>
      <w:r w:rsidRPr="00772271">
        <w:rPr>
          <w:rFonts w:ascii="Arial" w:hAnsi="Arial"/>
          <w:color w:val="000000"/>
          <w:sz w:val="22"/>
          <w:lang w:eastAsia="en-GB"/>
        </w:rPr>
        <w:t>. This involves the implementation of systematic communication resources, including a progress board and regular multidisciplinary conferences, which facilitate transparency and responsibility of all the involved parties. Another aspect that the manager should evaluate is the interdependencies between tasks, since improper management of the workflow relationship may result in bottlenecks that limit the efficiency of the project.</w:t>
      </w:r>
    </w:p>
    <w:p w14:paraId="71B27054" w14:textId="77777777" w:rsidR="002A30CA" w:rsidRPr="00772271" w:rsidRDefault="00CC6205" w:rsidP="002A30CA">
      <w:pPr>
        <w:rPr>
          <w:rFonts w:ascii="Arial" w:hAnsi="Arial"/>
          <w:sz w:val="22"/>
          <w:lang w:eastAsia="en-GB"/>
        </w:rPr>
      </w:pPr>
      <w:r w:rsidRPr="00772271">
        <w:rPr>
          <w:rFonts w:ascii="Arial" w:hAnsi="Arial"/>
          <w:sz w:val="22"/>
        </w:rPr>
        <w:t>Conflict management is an important element</w:t>
      </w:r>
      <w:r w:rsidR="002A30CA" w:rsidRPr="00772271">
        <w:rPr>
          <w:rFonts w:ascii="Arial" w:hAnsi="Arial"/>
          <w:color w:val="000000"/>
          <w:sz w:val="22"/>
          <w:lang w:eastAsia="en-GB"/>
        </w:rPr>
        <w:t xml:space="preserve"> of stakeholder management, especially when incompatible priorities arise or there is a limited supply available. The project manager should be able to spot the areas of tension at the earliest, foster free discussion and come to an agreement that would accommodate both technical demands, as well as regulatory and commercial realities. </w:t>
      </w:r>
      <w:r w:rsidRPr="00772271">
        <w:rPr>
          <w:rFonts w:ascii="Arial" w:hAnsi="Arial"/>
          <w:sz w:val="22"/>
        </w:rPr>
        <w:t>It requires emotional intelligence and objective decision-making</w:t>
      </w:r>
      <w:r w:rsidR="002A30CA" w:rsidRPr="00772271">
        <w:rPr>
          <w:rFonts w:ascii="Arial" w:hAnsi="Arial"/>
          <w:color w:val="000000"/>
          <w:sz w:val="22"/>
          <w:lang w:eastAsia="en-GB"/>
        </w:rPr>
        <w:t xml:space="preserve"> to carry out this role, particularly in negotiating between the top-level decision-makers and the working teams. A reflective approach is necessary since unresolved conflict may hasten schedules, quality of products, and trust of stakeholders</w:t>
      </w:r>
      <w:r w:rsidR="00DB7C9D" w:rsidRPr="00772271">
        <w:rPr>
          <w:rFonts w:ascii="Arial" w:hAnsi="Arial"/>
          <w:color w:val="000000"/>
          <w:sz w:val="22"/>
          <w:lang w:eastAsia="en-GB"/>
        </w:rPr>
        <w:t xml:space="preserve"> (</w:t>
      </w:r>
      <w:r w:rsidR="000809D2" w:rsidRPr="00772271">
        <w:rPr>
          <w:rFonts w:ascii="Arial" w:hAnsi="Arial"/>
          <w:color w:val="000000"/>
          <w:sz w:val="22"/>
          <w:lang w:eastAsia="en-GB"/>
        </w:rPr>
        <w:t xml:space="preserve">Bálint, </w:t>
      </w:r>
      <w:r w:rsidR="00DB7C9D" w:rsidRPr="00772271">
        <w:rPr>
          <w:rFonts w:ascii="Arial" w:hAnsi="Arial"/>
          <w:color w:val="000000"/>
          <w:sz w:val="22"/>
          <w:lang w:eastAsia="en-GB"/>
        </w:rPr>
        <w:t>et. al</w:t>
      </w:r>
      <w:r w:rsidR="000809D2" w:rsidRPr="00772271">
        <w:rPr>
          <w:rFonts w:ascii="Arial" w:hAnsi="Arial"/>
          <w:color w:val="000000"/>
          <w:sz w:val="22"/>
          <w:lang w:eastAsia="en-GB"/>
        </w:rPr>
        <w:t>., 2025</w:t>
      </w:r>
      <w:r w:rsidR="00DB7C9D" w:rsidRPr="00772271">
        <w:rPr>
          <w:rFonts w:ascii="Arial" w:hAnsi="Arial"/>
          <w:color w:val="000000"/>
          <w:sz w:val="22"/>
          <w:lang w:eastAsia="en-GB"/>
        </w:rPr>
        <w:t>)</w:t>
      </w:r>
      <w:r w:rsidR="002A30CA" w:rsidRPr="00772271">
        <w:rPr>
          <w:rFonts w:ascii="Arial" w:hAnsi="Arial"/>
          <w:color w:val="000000"/>
          <w:sz w:val="22"/>
          <w:lang w:eastAsia="en-GB"/>
        </w:rPr>
        <w:t>.</w:t>
      </w:r>
    </w:p>
    <w:p w14:paraId="658C3AA7"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Strategic alignment is another important task of the manager, who should be able to keep the objectives of the project aligned with the broader organisational ones. This involves keeping track of stakeholder expectations and changing engagement approaches where priorities change. The manager should also create encouraging relationships by being dependable, responsive and engaging the stakeholders in making significant decisions. Good relations facilitate collaboration and minimise the opposition to change, especially when new technologies threaten the customary ways of doing things</w:t>
      </w:r>
      <w:r w:rsidR="00DB7C9D" w:rsidRPr="00772271">
        <w:rPr>
          <w:rFonts w:ascii="Arial" w:hAnsi="Arial"/>
          <w:color w:val="000000"/>
          <w:sz w:val="22"/>
          <w:lang w:eastAsia="en-GB"/>
        </w:rPr>
        <w:t xml:space="preserve"> (</w:t>
      </w:r>
      <w:r w:rsidR="000809D2" w:rsidRPr="00772271">
        <w:rPr>
          <w:rFonts w:ascii="Arial" w:hAnsi="Arial"/>
          <w:color w:val="000000"/>
          <w:sz w:val="22"/>
          <w:lang w:eastAsia="en-GB"/>
        </w:rPr>
        <w:t>Haniff</w:t>
      </w:r>
      <w:r w:rsidR="00DB7C9D" w:rsidRPr="00772271">
        <w:rPr>
          <w:rFonts w:ascii="Arial" w:hAnsi="Arial"/>
          <w:color w:val="000000"/>
          <w:sz w:val="22"/>
          <w:lang w:eastAsia="en-GB"/>
        </w:rPr>
        <w:t xml:space="preserve"> </w:t>
      </w:r>
      <w:r w:rsidR="000809D2" w:rsidRPr="00772271">
        <w:rPr>
          <w:rFonts w:ascii="Arial" w:hAnsi="Arial"/>
          <w:color w:val="000000"/>
          <w:sz w:val="22"/>
          <w:lang w:eastAsia="en-GB"/>
        </w:rPr>
        <w:t>and Galloway, 2022</w:t>
      </w:r>
      <w:r w:rsidR="00DB7C9D" w:rsidRPr="00772271">
        <w:rPr>
          <w:rFonts w:ascii="Arial" w:hAnsi="Arial"/>
          <w:color w:val="000000"/>
          <w:sz w:val="22"/>
          <w:lang w:eastAsia="en-GB"/>
        </w:rPr>
        <w:t>)</w:t>
      </w:r>
      <w:r w:rsidRPr="00772271">
        <w:rPr>
          <w:rFonts w:ascii="Arial" w:hAnsi="Arial"/>
          <w:color w:val="000000"/>
          <w:sz w:val="22"/>
          <w:lang w:eastAsia="en-GB"/>
        </w:rPr>
        <w:t>.</w:t>
      </w:r>
    </w:p>
    <w:p w14:paraId="4FB3077C"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 xml:space="preserve">In general, the role of the project manager is complex and highly significant to the maintenance of the purposeful, coordinated, and adaptive stakeholder engagement. </w:t>
      </w:r>
    </w:p>
    <w:p w14:paraId="223312B0" w14:textId="77777777" w:rsidR="002A30CA" w:rsidRPr="00772271" w:rsidRDefault="002A30CA" w:rsidP="002A30CA">
      <w:pPr>
        <w:pStyle w:val="Heading1"/>
        <w:rPr>
          <w:rFonts w:ascii="Arial" w:eastAsia="Times New Roman" w:hAnsi="Arial" w:cs="Arial"/>
          <w:sz w:val="22"/>
          <w:szCs w:val="22"/>
          <w:lang w:eastAsia="en-GB"/>
        </w:rPr>
      </w:pPr>
      <w:bookmarkStart w:id="9" w:name="_Toc216275217"/>
      <w:r w:rsidRPr="00772271">
        <w:rPr>
          <w:rFonts w:ascii="Arial" w:eastAsia="Times New Roman" w:hAnsi="Arial" w:cs="Arial"/>
          <w:sz w:val="22"/>
          <w:szCs w:val="22"/>
          <w:lang w:eastAsia="en-GB"/>
        </w:rPr>
        <w:lastRenderedPageBreak/>
        <w:t>Communication Plan</w:t>
      </w:r>
      <w:bookmarkEnd w:id="9"/>
    </w:p>
    <w:p w14:paraId="1C60C055"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 xml:space="preserve">The communication plan must be structured to address the stakeholder expectations and coordinate the whole development process of the wearable health-monitoring device by Owen Mumford. The plan also describes the way of sharing information, who will be involved in every communication activity and the tools to facilitate the communication effectively. </w:t>
      </w:r>
      <w:r w:rsidR="00CC6205" w:rsidRPr="00772271">
        <w:rPr>
          <w:rFonts w:ascii="Arial" w:hAnsi="Arial"/>
          <w:sz w:val="22"/>
        </w:rPr>
        <w:t>A consistent approach is useful</w:t>
      </w:r>
      <w:r w:rsidRPr="00772271">
        <w:rPr>
          <w:rFonts w:ascii="Arial" w:hAnsi="Arial"/>
          <w:color w:val="000000"/>
          <w:sz w:val="22"/>
          <w:lang w:eastAsia="en-GB"/>
        </w:rPr>
        <w:t xml:space="preserve"> in ensuring transparency, minimising uncertainty, and facilitating cooperation between internal and external stakeholders</w:t>
      </w:r>
      <w:r w:rsidR="00DB7C9D" w:rsidRPr="00772271">
        <w:rPr>
          <w:rFonts w:ascii="Arial" w:hAnsi="Arial"/>
          <w:color w:val="000000"/>
          <w:sz w:val="22"/>
          <w:lang w:eastAsia="en-GB"/>
        </w:rPr>
        <w:t xml:space="preserve"> (</w:t>
      </w:r>
      <w:proofErr w:type="spellStart"/>
      <w:r w:rsidR="000809D2" w:rsidRPr="00772271">
        <w:rPr>
          <w:rFonts w:ascii="Arial" w:hAnsi="Arial"/>
          <w:color w:val="000000"/>
          <w:sz w:val="22"/>
          <w:lang w:eastAsia="en-GB"/>
        </w:rPr>
        <w:t>Siukonen</w:t>
      </w:r>
      <w:proofErr w:type="spellEnd"/>
      <w:r w:rsidR="000809D2" w:rsidRPr="00772271">
        <w:rPr>
          <w:rFonts w:ascii="Arial" w:hAnsi="Arial"/>
          <w:color w:val="000000"/>
          <w:sz w:val="22"/>
          <w:lang w:eastAsia="en-GB"/>
        </w:rPr>
        <w:t>, 2023</w:t>
      </w:r>
      <w:r w:rsidR="00DB7C9D" w:rsidRPr="00772271">
        <w:rPr>
          <w:rFonts w:ascii="Arial" w:hAnsi="Arial"/>
          <w:color w:val="000000"/>
          <w:sz w:val="22"/>
          <w:lang w:eastAsia="en-GB"/>
        </w:rPr>
        <w:t>)</w:t>
      </w:r>
      <w:r w:rsidRPr="00772271">
        <w:rPr>
          <w:rFonts w:ascii="Arial" w:hAnsi="Arial"/>
          <w:color w:val="000000"/>
          <w:sz w:val="22"/>
          <w:lang w:eastAsia="en-GB"/>
        </w:rPr>
        <w:t>.</w:t>
      </w:r>
    </w:p>
    <w:p w14:paraId="46BF40EA" w14:textId="080F23CC" w:rsidR="002A30CA" w:rsidRPr="00772271" w:rsidRDefault="002A30CA" w:rsidP="002A30CA">
      <w:pPr>
        <w:rPr>
          <w:rFonts w:ascii="Arial" w:hAnsi="Arial"/>
          <w:sz w:val="22"/>
          <w:lang w:eastAsia="en-GB"/>
        </w:rPr>
      </w:pPr>
      <w:r w:rsidRPr="00772271">
        <w:rPr>
          <w:rFonts w:ascii="Arial" w:hAnsi="Arial"/>
          <w:color w:val="000000"/>
          <w:sz w:val="22"/>
          <w:lang w:eastAsia="en-GB"/>
        </w:rPr>
        <w:t xml:space="preserve">The communication plan is grounded </w:t>
      </w:r>
      <w:r w:rsidR="003E0D04">
        <w:rPr>
          <w:rFonts w:ascii="Arial" w:hAnsi="Arial"/>
          <w:color w:val="000000"/>
          <w:sz w:val="22"/>
          <w:lang w:eastAsia="en-GB"/>
        </w:rPr>
        <w:t>in</w:t>
      </w:r>
      <w:r w:rsidRPr="00772271">
        <w:rPr>
          <w:rFonts w:ascii="Arial" w:hAnsi="Arial"/>
          <w:color w:val="000000"/>
          <w:sz w:val="22"/>
          <w:lang w:eastAsia="en-GB"/>
        </w:rPr>
        <w:t xml:space="preserve"> transparency, frequency, and applicability. Top management needs level 2 reports, which are devoted to the budgetary level, risks in the project, and strategic decisions. Technical teams require side-by-side information on operations in order to assist with design, testing, and regulatory compliance. Clinicians, regulators, and suppliers are external stakeholders who need their own specific communication with the reflection of their contributions and constraints.</w:t>
      </w:r>
    </w:p>
    <w:p w14:paraId="322A2827" w14:textId="77777777" w:rsidR="002A30CA" w:rsidRPr="00772271" w:rsidRDefault="002A30CA" w:rsidP="002A30CA">
      <w:pPr>
        <w:rPr>
          <w:rFonts w:ascii="Arial" w:hAnsi="Arial"/>
          <w:b/>
          <w:bCs/>
          <w:sz w:val="22"/>
          <w:u w:val="single"/>
          <w:lang w:eastAsia="en-GB"/>
        </w:rPr>
      </w:pPr>
      <w:r w:rsidRPr="00772271">
        <w:rPr>
          <w:rFonts w:ascii="Arial" w:hAnsi="Arial"/>
          <w:b/>
          <w:bCs/>
          <w:color w:val="000000"/>
          <w:sz w:val="22"/>
          <w:u w:val="single"/>
          <w:lang w:eastAsia="en-GB"/>
        </w:rPr>
        <w:t>Communication Plan Table</w:t>
      </w:r>
    </w:p>
    <w:tbl>
      <w:tblPr>
        <w:tblStyle w:val="MediumGrid3-Accent3"/>
        <w:tblW w:w="0" w:type="auto"/>
        <w:tblLook w:val="04A0" w:firstRow="1" w:lastRow="0" w:firstColumn="1" w:lastColumn="0" w:noHBand="0" w:noVBand="1"/>
      </w:tblPr>
      <w:tblGrid>
        <w:gridCol w:w="1481"/>
        <w:gridCol w:w="1781"/>
        <w:gridCol w:w="1263"/>
        <w:gridCol w:w="1608"/>
        <w:gridCol w:w="1448"/>
        <w:gridCol w:w="1425"/>
      </w:tblGrid>
      <w:tr w:rsidR="002A30CA" w:rsidRPr="00772271" w14:paraId="19EA56FA" w14:textId="77777777" w:rsidTr="002A30CA">
        <w:trPr>
          <w:cnfStyle w:val="100000000000" w:firstRow="1" w:lastRow="0" w:firstColumn="0" w:lastColumn="0" w:oddVBand="0" w:evenVBand="0" w:oddHBand="0"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16531D2A"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Stakeholder Group</w:t>
            </w:r>
          </w:p>
        </w:tc>
        <w:tc>
          <w:tcPr>
            <w:tcW w:w="0" w:type="auto"/>
            <w:hideMark/>
          </w:tcPr>
          <w:p w14:paraId="0D928231" w14:textId="77777777" w:rsidR="002A30CA" w:rsidRPr="00772271" w:rsidRDefault="002A30CA" w:rsidP="002A30CA">
            <w:pPr>
              <w:cnfStyle w:val="100000000000" w:firstRow="1"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Communication Channel</w:t>
            </w:r>
          </w:p>
        </w:tc>
        <w:tc>
          <w:tcPr>
            <w:tcW w:w="0" w:type="auto"/>
            <w:hideMark/>
          </w:tcPr>
          <w:p w14:paraId="4899528A" w14:textId="77777777" w:rsidR="002A30CA" w:rsidRPr="00772271" w:rsidRDefault="002A30CA" w:rsidP="002A30CA">
            <w:pPr>
              <w:cnfStyle w:val="100000000000" w:firstRow="1"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Frequency</w:t>
            </w:r>
          </w:p>
        </w:tc>
        <w:tc>
          <w:tcPr>
            <w:tcW w:w="0" w:type="auto"/>
            <w:hideMark/>
          </w:tcPr>
          <w:p w14:paraId="3D004F93" w14:textId="77777777" w:rsidR="002A30CA" w:rsidRPr="00772271" w:rsidRDefault="002A30CA" w:rsidP="002A30CA">
            <w:pPr>
              <w:cnfStyle w:val="100000000000" w:firstRow="1"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Message Type</w:t>
            </w:r>
          </w:p>
        </w:tc>
        <w:tc>
          <w:tcPr>
            <w:tcW w:w="0" w:type="auto"/>
            <w:hideMark/>
          </w:tcPr>
          <w:p w14:paraId="4FF99344" w14:textId="77777777" w:rsidR="002A30CA" w:rsidRPr="00772271" w:rsidRDefault="002A30CA" w:rsidP="002A30CA">
            <w:pPr>
              <w:cnfStyle w:val="100000000000" w:firstRow="1"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Responsible Person</w:t>
            </w:r>
          </w:p>
        </w:tc>
        <w:tc>
          <w:tcPr>
            <w:tcW w:w="0" w:type="auto"/>
            <w:hideMark/>
          </w:tcPr>
          <w:p w14:paraId="349381E1" w14:textId="77777777" w:rsidR="002A30CA" w:rsidRPr="00772271" w:rsidRDefault="002A30CA" w:rsidP="002A30CA">
            <w:pPr>
              <w:cnfStyle w:val="100000000000" w:firstRow="1"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Tools Used</w:t>
            </w:r>
          </w:p>
        </w:tc>
      </w:tr>
      <w:tr w:rsidR="002A30CA" w:rsidRPr="00772271" w14:paraId="7AC2CD23" w14:textId="77777777" w:rsidTr="002A30CA">
        <w:trPr>
          <w:cnfStyle w:val="000000100000" w:firstRow="0" w:lastRow="0" w:firstColumn="0" w:lastColumn="0" w:oddVBand="0" w:evenVBand="0" w:oddHBand="1" w:evenHBand="0" w:firstRowFirstColumn="0" w:firstRowLastColumn="0" w:lastRowFirstColumn="0" w:lastRowLastColumn="0"/>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4E177E2D"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Senior Management</w:t>
            </w:r>
          </w:p>
        </w:tc>
        <w:tc>
          <w:tcPr>
            <w:tcW w:w="0" w:type="auto"/>
            <w:hideMark/>
          </w:tcPr>
          <w:p w14:paraId="76505784"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Progress meetings</w:t>
            </w:r>
          </w:p>
        </w:tc>
        <w:tc>
          <w:tcPr>
            <w:tcW w:w="0" w:type="auto"/>
            <w:hideMark/>
          </w:tcPr>
          <w:p w14:paraId="033A54A0"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Monthly</w:t>
            </w:r>
          </w:p>
        </w:tc>
        <w:tc>
          <w:tcPr>
            <w:tcW w:w="0" w:type="auto"/>
            <w:hideMark/>
          </w:tcPr>
          <w:p w14:paraId="6FCD205D"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Strategic updates, risks, budgets</w:t>
            </w:r>
          </w:p>
        </w:tc>
        <w:tc>
          <w:tcPr>
            <w:tcW w:w="0" w:type="auto"/>
            <w:hideMark/>
          </w:tcPr>
          <w:p w14:paraId="2B5F905E"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Project Manager</w:t>
            </w:r>
          </w:p>
        </w:tc>
        <w:tc>
          <w:tcPr>
            <w:tcW w:w="0" w:type="auto"/>
            <w:hideMark/>
          </w:tcPr>
          <w:p w14:paraId="0C322504"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Slide decks, dashboards</w:t>
            </w:r>
          </w:p>
        </w:tc>
      </w:tr>
      <w:tr w:rsidR="002A30CA" w:rsidRPr="00772271" w14:paraId="675A964C" w14:textId="77777777" w:rsidTr="002A30CA">
        <w:trPr>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1E44AAE2"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R&amp;D, IT, QA Teams</w:t>
            </w:r>
          </w:p>
        </w:tc>
        <w:tc>
          <w:tcPr>
            <w:tcW w:w="0" w:type="auto"/>
            <w:hideMark/>
          </w:tcPr>
          <w:p w14:paraId="4B5C5A9F"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Internal team meetings</w:t>
            </w:r>
          </w:p>
        </w:tc>
        <w:tc>
          <w:tcPr>
            <w:tcW w:w="0" w:type="auto"/>
            <w:hideMark/>
          </w:tcPr>
          <w:p w14:paraId="310D5A48"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Weekly</w:t>
            </w:r>
          </w:p>
        </w:tc>
        <w:tc>
          <w:tcPr>
            <w:tcW w:w="0" w:type="auto"/>
            <w:hideMark/>
          </w:tcPr>
          <w:p w14:paraId="684D51CC"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Technical progress, issues, task updates</w:t>
            </w:r>
          </w:p>
        </w:tc>
        <w:tc>
          <w:tcPr>
            <w:tcW w:w="0" w:type="auto"/>
            <w:hideMark/>
          </w:tcPr>
          <w:p w14:paraId="7947F08C"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Project Manager / Team Leads</w:t>
            </w:r>
          </w:p>
        </w:tc>
        <w:tc>
          <w:tcPr>
            <w:tcW w:w="0" w:type="auto"/>
            <w:hideMark/>
          </w:tcPr>
          <w:p w14:paraId="57E42B36"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MS Teams, Jira, shared drives</w:t>
            </w:r>
          </w:p>
        </w:tc>
      </w:tr>
      <w:tr w:rsidR="002A30CA" w:rsidRPr="00772271" w14:paraId="5BA9CE71" w14:textId="77777777" w:rsidTr="002A30CA">
        <w:trPr>
          <w:cnfStyle w:val="000000100000" w:firstRow="0" w:lastRow="0" w:firstColumn="0" w:lastColumn="0" w:oddVBand="0" w:evenVBand="0" w:oddHBand="1" w:evenHBand="0" w:firstRowFirstColumn="0" w:firstRowLastColumn="0" w:lastRowFirstColumn="0" w:lastRowLastColumn="0"/>
          <w:trHeight w:val="1340"/>
        </w:trPr>
        <w:tc>
          <w:tcPr>
            <w:cnfStyle w:val="001000000000" w:firstRow="0" w:lastRow="0" w:firstColumn="1" w:lastColumn="0" w:oddVBand="0" w:evenVBand="0" w:oddHBand="0" w:evenHBand="0" w:firstRowFirstColumn="0" w:firstRowLastColumn="0" w:lastRowFirstColumn="0" w:lastRowLastColumn="0"/>
            <w:tcW w:w="0" w:type="auto"/>
            <w:hideMark/>
          </w:tcPr>
          <w:p w14:paraId="1944E017"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Regulatory Affairs</w:t>
            </w:r>
          </w:p>
        </w:tc>
        <w:tc>
          <w:tcPr>
            <w:tcW w:w="0" w:type="auto"/>
            <w:hideMark/>
          </w:tcPr>
          <w:p w14:paraId="02559D37"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Compliance reviews</w:t>
            </w:r>
          </w:p>
        </w:tc>
        <w:tc>
          <w:tcPr>
            <w:tcW w:w="0" w:type="auto"/>
            <w:hideMark/>
          </w:tcPr>
          <w:p w14:paraId="297CE5B4"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Bi-monthly</w:t>
            </w:r>
          </w:p>
        </w:tc>
        <w:tc>
          <w:tcPr>
            <w:tcW w:w="0" w:type="auto"/>
            <w:hideMark/>
          </w:tcPr>
          <w:p w14:paraId="3784F001"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Documentation updates, regulatory requirements</w:t>
            </w:r>
          </w:p>
        </w:tc>
        <w:tc>
          <w:tcPr>
            <w:tcW w:w="0" w:type="auto"/>
            <w:hideMark/>
          </w:tcPr>
          <w:p w14:paraId="01F81708"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Regulatory Lead</w:t>
            </w:r>
          </w:p>
        </w:tc>
        <w:tc>
          <w:tcPr>
            <w:tcW w:w="0" w:type="auto"/>
            <w:hideMark/>
          </w:tcPr>
          <w:p w14:paraId="25983805"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Document management systems</w:t>
            </w:r>
          </w:p>
        </w:tc>
      </w:tr>
      <w:tr w:rsidR="002A30CA" w:rsidRPr="00772271" w14:paraId="578ECDE5" w14:textId="77777777" w:rsidTr="002A30CA">
        <w:trPr>
          <w:trHeight w:val="1340"/>
        </w:trPr>
        <w:tc>
          <w:tcPr>
            <w:cnfStyle w:val="001000000000" w:firstRow="0" w:lastRow="0" w:firstColumn="1" w:lastColumn="0" w:oddVBand="0" w:evenVBand="0" w:oddHBand="0" w:evenHBand="0" w:firstRowFirstColumn="0" w:firstRowLastColumn="0" w:lastRowFirstColumn="0" w:lastRowLastColumn="0"/>
            <w:tcW w:w="0" w:type="auto"/>
            <w:hideMark/>
          </w:tcPr>
          <w:p w14:paraId="1C619F7E"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lastRenderedPageBreak/>
              <w:t>Clinicians &amp; Healthcare Partners</w:t>
            </w:r>
          </w:p>
        </w:tc>
        <w:tc>
          <w:tcPr>
            <w:tcW w:w="0" w:type="auto"/>
            <w:hideMark/>
          </w:tcPr>
          <w:p w14:paraId="68306177"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Prototype testing sessions</w:t>
            </w:r>
          </w:p>
        </w:tc>
        <w:tc>
          <w:tcPr>
            <w:tcW w:w="0" w:type="auto"/>
            <w:hideMark/>
          </w:tcPr>
          <w:p w14:paraId="2317F104"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Quarterly</w:t>
            </w:r>
          </w:p>
        </w:tc>
        <w:tc>
          <w:tcPr>
            <w:tcW w:w="0" w:type="auto"/>
            <w:hideMark/>
          </w:tcPr>
          <w:p w14:paraId="6885F7AC"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Usability feedback, clinical observations</w:t>
            </w:r>
          </w:p>
        </w:tc>
        <w:tc>
          <w:tcPr>
            <w:tcW w:w="0" w:type="auto"/>
            <w:hideMark/>
          </w:tcPr>
          <w:p w14:paraId="767B7DCA"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Clinical Liaison Officer</w:t>
            </w:r>
          </w:p>
        </w:tc>
        <w:tc>
          <w:tcPr>
            <w:tcW w:w="0" w:type="auto"/>
            <w:hideMark/>
          </w:tcPr>
          <w:p w14:paraId="7A959555"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Email, video calls, trial reports</w:t>
            </w:r>
          </w:p>
        </w:tc>
      </w:tr>
      <w:tr w:rsidR="002A30CA" w:rsidRPr="00772271" w14:paraId="2C8BB8E5" w14:textId="77777777" w:rsidTr="002A30CA">
        <w:trPr>
          <w:cnfStyle w:val="000000100000" w:firstRow="0" w:lastRow="0" w:firstColumn="0" w:lastColumn="0" w:oddVBand="0" w:evenVBand="0" w:oddHBand="1" w:evenHBand="0" w:firstRowFirstColumn="0" w:firstRowLastColumn="0" w:lastRowFirstColumn="0" w:lastRowLastColumn="0"/>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1C7DB950"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Suppliers</w:t>
            </w:r>
          </w:p>
        </w:tc>
        <w:tc>
          <w:tcPr>
            <w:tcW w:w="0" w:type="auto"/>
            <w:hideMark/>
          </w:tcPr>
          <w:p w14:paraId="1E3AF3DA"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Procurement reviews</w:t>
            </w:r>
          </w:p>
        </w:tc>
        <w:tc>
          <w:tcPr>
            <w:tcW w:w="0" w:type="auto"/>
            <w:hideMark/>
          </w:tcPr>
          <w:p w14:paraId="56A9B81A"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Monthly</w:t>
            </w:r>
          </w:p>
        </w:tc>
        <w:tc>
          <w:tcPr>
            <w:tcW w:w="0" w:type="auto"/>
            <w:hideMark/>
          </w:tcPr>
          <w:p w14:paraId="4808A958"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Component availability, lead times</w:t>
            </w:r>
          </w:p>
        </w:tc>
        <w:tc>
          <w:tcPr>
            <w:tcW w:w="0" w:type="auto"/>
            <w:hideMark/>
          </w:tcPr>
          <w:p w14:paraId="0F555E07"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Procurement Manager</w:t>
            </w:r>
          </w:p>
        </w:tc>
        <w:tc>
          <w:tcPr>
            <w:tcW w:w="0" w:type="auto"/>
            <w:hideMark/>
          </w:tcPr>
          <w:p w14:paraId="5904E9D7"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Emails, procurement software</w:t>
            </w:r>
          </w:p>
        </w:tc>
      </w:tr>
      <w:tr w:rsidR="002A30CA" w:rsidRPr="00772271" w14:paraId="79726D41" w14:textId="77777777" w:rsidTr="002A30CA">
        <w:trPr>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0740F03A"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Marketing &amp; Sales</w:t>
            </w:r>
          </w:p>
        </w:tc>
        <w:tc>
          <w:tcPr>
            <w:tcW w:w="0" w:type="auto"/>
            <w:hideMark/>
          </w:tcPr>
          <w:p w14:paraId="614C9C0A"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Market-readiness meetings</w:t>
            </w:r>
          </w:p>
        </w:tc>
        <w:tc>
          <w:tcPr>
            <w:tcW w:w="0" w:type="auto"/>
            <w:hideMark/>
          </w:tcPr>
          <w:p w14:paraId="530B0399"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Monthly</w:t>
            </w:r>
          </w:p>
        </w:tc>
        <w:tc>
          <w:tcPr>
            <w:tcW w:w="0" w:type="auto"/>
            <w:hideMark/>
          </w:tcPr>
          <w:p w14:paraId="6895E7DC"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User insights, launch planning</w:t>
            </w:r>
          </w:p>
        </w:tc>
        <w:tc>
          <w:tcPr>
            <w:tcW w:w="0" w:type="auto"/>
            <w:hideMark/>
          </w:tcPr>
          <w:p w14:paraId="59ECD69C"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Marketing Lead</w:t>
            </w:r>
          </w:p>
        </w:tc>
        <w:tc>
          <w:tcPr>
            <w:tcW w:w="0" w:type="auto"/>
            <w:hideMark/>
          </w:tcPr>
          <w:p w14:paraId="6DF209E4"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Shared reports, CRM tools</w:t>
            </w:r>
          </w:p>
        </w:tc>
      </w:tr>
      <w:tr w:rsidR="002A30CA" w:rsidRPr="00772271" w14:paraId="58CA3B87" w14:textId="77777777" w:rsidTr="002A30CA">
        <w:trPr>
          <w:cnfStyle w:val="000000100000" w:firstRow="0" w:lastRow="0" w:firstColumn="0" w:lastColumn="0" w:oddVBand="0" w:evenVBand="0" w:oddHBand="1" w:evenHBand="0" w:firstRowFirstColumn="0" w:firstRowLastColumn="0" w:lastRowFirstColumn="0" w:lastRowLastColumn="0"/>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35D65984"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End-Users (Pilot Participants)</w:t>
            </w:r>
          </w:p>
        </w:tc>
        <w:tc>
          <w:tcPr>
            <w:tcW w:w="0" w:type="auto"/>
            <w:hideMark/>
          </w:tcPr>
          <w:p w14:paraId="7B34DD03"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Feedback surveys</w:t>
            </w:r>
          </w:p>
        </w:tc>
        <w:tc>
          <w:tcPr>
            <w:tcW w:w="0" w:type="auto"/>
            <w:hideMark/>
          </w:tcPr>
          <w:p w14:paraId="360FC7E8"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During trial cycles</w:t>
            </w:r>
          </w:p>
        </w:tc>
        <w:tc>
          <w:tcPr>
            <w:tcW w:w="0" w:type="auto"/>
            <w:hideMark/>
          </w:tcPr>
          <w:p w14:paraId="1674E706"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Usability, comfort, satisfaction</w:t>
            </w:r>
          </w:p>
        </w:tc>
        <w:tc>
          <w:tcPr>
            <w:tcW w:w="0" w:type="auto"/>
            <w:hideMark/>
          </w:tcPr>
          <w:p w14:paraId="1DCF9F8F"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UX Researcher</w:t>
            </w:r>
          </w:p>
        </w:tc>
        <w:tc>
          <w:tcPr>
            <w:tcW w:w="0" w:type="auto"/>
            <w:hideMark/>
          </w:tcPr>
          <w:p w14:paraId="4128E446"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Online surveys, mobile apps</w:t>
            </w:r>
          </w:p>
        </w:tc>
      </w:tr>
    </w:tbl>
    <w:p w14:paraId="615A8BAC" w14:textId="77777777" w:rsidR="002A30CA" w:rsidRPr="00772271" w:rsidRDefault="002A30CA" w:rsidP="002A30CA">
      <w:pPr>
        <w:pStyle w:val="Heading1"/>
        <w:rPr>
          <w:rFonts w:ascii="Arial" w:eastAsia="Times New Roman" w:hAnsi="Arial" w:cs="Arial"/>
          <w:sz w:val="22"/>
          <w:szCs w:val="22"/>
          <w:lang w:eastAsia="en-GB"/>
        </w:rPr>
      </w:pPr>
      <w:bookmarkStart w:id="10" w:name="_Toc216275218"/>
      <w:r w:rsidRPr="00772271">
        <w:rPr>
          <w:rFonts w:ascii="Arial" w:eastAsia="Times New Roman" w:hAnsi="Arial" w:cs="Arial"/>
          <w:sz w:val="22"/>
          <w:szCs w:val="22"/>
          <w:lang w:eastAsia="en-GB"/>
        </w:rPr>
        <w:t>Levels of Stakeholder Engagement</w:t>
      </w:r>
      <w:bookmarkEnd w:id="10"/>
    </w:p>
    <w:p w14:paraId="69AD3952"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The project of Owens Mumford on wearable health-monitoring devices includes the stakeholders of different degrees of influence and interest, which means that a range of different engagement strategies should be used. With the engagement continuum, the stakeholders can be categorised based on their level of participation, which is needed</w:t>
      </w:r>
      <w:r w:rsidR="00DB7C9D" w:rsidRPr="00772271">
        <w:rPr>
          <w:rFonts w:ascii="Arial" w:hAnsi="Arial"/>
          <w:color w:val="000000"/>
          <w:sz w:val="22"/>
          <w:lang w:eastAsia="en-GB"/>
        </w:rPr>
        <w:t xml:space="preserve"> (</w:t>
      </w:r>
      <w:r w:rsidR="000809D2" w:rsidRPr="00772271">
        <w:rPr>
          <w:rFonts w:ascii="Arial" w:hAnsi="Arial"/>
          <w:color w:val="000000"/>
          <w:sz w:val="22"/>
          <w:lang w:eastAsia="en-GB"/>
        </w:rPr>
        <w:t xml:space="preserve">Davis, </w:t>
      </w:r>
      <w:r w:rsidR="00DB7C9D" w:rsidRPr="00772271">
        <w:rPr>
          <w:rFonts w:ascii="Arial" w:hAnsi="Arial"/>
          <w:color w:val="000000"/>
          <w:sz w:val="22"/>
          <w:lang w:eastAsia="en-GB"/>
        </w:rPr>
        <w:t>et. al</w:t>
      </w:r>
      <w:r w:rsidR="000809D2" w:rsidRPr="00772271">
        <w:rPr>
          <w:rFonts w:ascii="Arial" w:hAnsi="Arial"/>
          <w:color w:val="000000"/>
          <w:sz w:val="22"/>
          <w:lang w:eastAsia="en-GB"/>
        </w:rPr>
        <w:t>., 2022</w:t>
      </w:r>
      <w:r w:rsidR="00DB7C9D" w:rsidRPr="00772271">
        <w:rPr>
          <w:rFonts w:ascii="Arial" w:hAnsi="Arial"/>
          <w:color w:val="000000"/>
          <w:sz w:val="22"/>
          <w:lang w:eastAsia="en-GB"/>
        </w:rPr>
        <w:t>)</w:t>
      </w:r>
      <w:r w:rsidRPr="00772271">
        <w:rPr>
          <w:rFonts w:ascii="Arial" w:hAnsi="Arial"/>
          <w:color w:val="000000"/>
          <w:sz w:val="22"/>
          <w:lang w:eastAsia="en-GB"/>
        </w:rPr>
        <w:t>.</w:t>
      </w:r>
    </w:p>
    <w:p w14:paraId="357CF7F3" w14:textId="77777777" w:rsidR="002A30CA" w:rsidRPr="00772271" w:rsidRDefault="002A30CA" w:rsidP="002A30CA">
      <w:pPr>
        <w:pStyle w:val="ListParagraph"/>
        <w:numPr>
          <w:ilvl w:val="0"/>
          <w:numId w:val="3"/>
        </w:numPr>
        <w:rPr>
          <w:rFonts w:ascii="Arial" w:hAnsi="Arial"/>
          <w:sz w:val="22"/>
          <w:lang w:eastAsia="en-GB"/>
        </w:rPr>
      </w:pPr>
      <w:r w:rsidRPr="00772271">
        <w:rPr>
          <w:rFonts w:ascii="Arial" w:hAnsi="Arial"/>
          <w:b/>
          <w:color w:val="000000"/>
          <w:sz w:val="22"/>
          <w:lang w:eastAsia="en-GB"/>
        </w:rPr>
        <w:t>Inform:</w:t>
      </w:r>
      <w:r w:rsidRPr="00772271">
        <w:rPr>
          <w:rFonts w:ascii="Arial" w:hAnsi="Arial"/>
          <w:color w:val="000000"/>
          <w:sz w:val="22"/>
          <w:lang w:eastAsia="en-GB"/>
        </w:rPr>
        <w:t xml:space="preserve"> This category belongs to bigger communities and general consumers. Public communications, newsletters, or press releases are also the main methods of their exposure to project updates, thus making them aware without necessarily having to provide feedback.</w:t>
      </w:r>
    </w:p>
    <w:p w14:paraId="1640F41B" w14:textId="3011D23E" w:rsidR="002A30CA" w:rsidRPr="00772271" w:rsidRDefault="002A30CA" w:rsidP="002A30CA">
      <w:pPr>
        <w:pStyle w:val="ListParagraph"/>
        <w:numPr>
          <w:ilvl w:val="0"/>
          <w:numId w:val="3"/>
        </w:numPr>
        <w:rPr>
          <w:rFonts w:ascii="Arial" w:hAnsi="Arial"/>
          <w:sz w:val="22"/>
          <w:lang w:eastAsia="en-GB"/>
        </w:rPr>
      </w:pPr>
      <w:r w:rsidRPr="00772271">
        <w:rPr>
          <w:rFonts w:ascii="Arial" w:hAnsi="Arial"/>
          <w:b/>
          <w:color w:val="000000"/>
          <w:sz w:val="22"/>
          <w:lang w:eastAsia="en-GB"/>
        </w:rPr>
        <w:t>Consult:</w:t>
      </w:r>
      <w:r w:rsidRPr="00772271">
        <w:rPr>
          <w:rFonts w:ascii="Arial" w:hAnsi="Arial"/>
          <w:color w:val="000000"/>
          <w:sz w:val="22"/>
          <w:lang w:eastAsia="en-GB"/>
        </w:rPr>
        <w:t xml:space="preserve"> External stakeholders (clinicians and healthcare partners) are consulted in the process of prototype testing and clinical trials. Their feedback helps in product usability and safety</w:t>
      </w:r>
      <w:r w:rsidR="003E0D04">
        <w:rPr>
          <w:rFonts w:ascii="Arial" w:hAnsi="Arial"/>
          <w:color w:val="000000"/>
          <w:sz w:val="22"/>
          <w:lang w:eastAsia="en-GB"/>
        </w:rPr>
        <w:t>,</w:t>
      </w:r>
      <w:r w:rsidRPr="00772271">
        <w:rPr>
          <w:rFonts w:ascii="Arial" w:hAnsi="Arial"/>
          <w:color w:val="000000"/>
          <w:sz w:val="22"/>
          <w:lang w:eastAsia="en-GB"/>
        </w:rPr>
        <w:t xml:space="preserve"> and the final decision is made by internal teams.</w:t>
      </w:r>
    </w:p>
    <w:p w14:paraId="54E16695" w14:textId="333E3809" w:rsidR="002A30CA" w:rsidRPr="00772271" w:rsidRDefault="002A30CA" w:rsidP="002A30CA">
      <w:pPr>
        <w:pStyle w:val="ListParagraph"/>
        <w:numPr>
          <w:ilvl w:val="0"/>
          <w:numId w:val="3"/>
        </w:numPr>
        <w:rPr>
          <w:rFonts w:ascii="Arial" w:hAnsi="Arial"/>
          <w:sz w:val="22"/>
          <w:lang w:eastAsia="en-GB"/>
        </w:rPr>
      </w:pPr>
      <w:r w:rsidRPr="00772271">
        <w:rPr>
          <w:rFonts w:ascii="Arial" w:hAnsi="Arial"/>
          <w:b/>
          <w:color w:val="000000"/>
          <w:sz w:val="22"/>
          <w:lang w:eastAsia="en-GB"/>
        </w:rPr>
        <w:lastRenderedPageBreak/>
        <w:t>Involve:</w:t>
      </w:r>
      <w:r w:rsidRPr="00772271">
        <w:rPr>
          <w:rFonts w:ascii="Arial" w:hAnsi="Arial"/>
          <w:color w:val="000000"/>
          <w:sz w:val="22"/>
          <w:lang w:eastAsia="en-GB"/>
        </w:rPr>
        <w:t xml:space="preserve"> Regulatory bodies and suppliers are actively engaged in the key processes, such as the compliance reviews and the procurement planning. Frequent contacts </w:t>
      </w:r>
      <w:r w:rsidR="00772271">
        <w:rPr>
          <w:rFonts w:ascii="Arial" w:hAnsi="Arial"/>
          <w:color w:val="000000"/>
          <w:sz w:val="22"/>
          <w:lang w:eastAsia="en-GB"/>
        </w:rPr>
        <w:t>ensure</w:t>
      </w:r>
      <w:r w:rsidRPr="00772271">
        <w:rPr>
          <w:rFonts w:ascii="Arial" w:hAnsi="Arial"/>
          <w:color w:val="000000"/>
          <w:sz w:val="22"/>
          <w:lang w:eastAsia="en-GB"/>
        </w:rPr>
        <w:t xml:space="preserve"> approvals and availability of components in time and reduce project delays</w:t>
      </w:r>
      <w:r w:rsidR="00DB7C9D" w:rsidRPr="00772271">
        <w:rPr>
          <w:rFonts w:ascii="Arial" w:hAnsi="Arial"/>
          <w:color w:val="000000"/>
          <w:sz w:val="22"/>
          <w:lang w:eastAsia="en-GB"/>
        </w:rPr>
        <w:t xml:space="preserve"> (</w:t>
      </w:r>
      <w:r w:rsidR="000809D2" w:rsidRPr="00772271">
        <w:rPr>
          <w:rFonts w:ascii="Arial" w:hAnsi="Arial"/>
          <w:color w:val="000000"/>
          <w:sz w:val="22"/>
          <w:lang w:eastAsia="en-GB"/>
        </w:rPr>
        <w:t>Vaghani, 2024</w:t>
      </w:r>
      <w:r w:rsidR="00DB7C9D" w:rsidRPr="00772271">
        <w:rPr>
          <w:rFonts w:ascii="Arial" w:hAnsi="Arial"/>
          <w:color w:val="000000"/>
          <w:sz w:val="22"/>
          <w:lang w:eastAsia="en-GB"/>
        </w:rPr>
        <w:t>)</w:t>
      </w:r>
      <w:r w:rsidRPr="00772271">
        <w:rPr>
          <w:rFonts w:ascii="Arial" w:hAnsi="Arial"/>
          <w:color w:val="000000"/>
          <w:sz w:val="22"/>
          <w:lang w:eastAsia="en-GB"/>
        </w:rPr>
        <w:t>.</w:t>
      </w:r>
    </w:p>
    <w:p w14:paraId="66293380" w14:textId="77777777" w:rsidR="002A30CA" w:rsidRPr="00772271" w:rsidRDefault="002A30CA" w:rsidP="002A30CA">
      <w:pPr>
        <w:pStyle w:val="ListParagraph"/>
        <w:numPr>
          <w:ilvl w:val="0"/>
          <w:numId w:val="3"/>
        </w:numPr>
        <w:rPr>
          <w:rFonts w:ascii="Arial" w:hAnsi="Arial"/>
          <w:sz w:val="22"/>
          <w:lang w:eastAsia="en-GB"/>
        </w:rPr>
      </w:pPr>
      <w:r w:rsidRPr="00772271">
        <w:rPr>
          <w:rFonts w:ascii="Arial" w:hAnsi="Arial"/>
          <w:b/>
          <w:color w:val="000000"/>
          <w:sz w:val="22"/>
          <w:lang w:eastAsia="en-GB"/>
        </w:rPr>
        <w:t>Collaborate:</w:t>
      </w:r>
      <w:r w:rsidRPr="00772271">
        <w:rPr>
          <w:rFonts w:ascii="Arial" w:hAnsi="Arial"/>
          <w:color w:val="000000"/>
          <w:sz w:val="22"/>
          <w:lang w:eastAsia="en-GB"/>
        </w:rPr>
        <w:t xml:space="preserve"> Multidisciplinary meetings and shared project platforms are part of the collaboration between internal teams such as R&amp;D, QA, IT and Marketing. This integration determines the technical integration, operational efficiency and alignment with strategic objectives.</w:t>
      </w:r>
    </w:p>
    <w:p w14:paraId="55A99961" w14:textId="77777777" w:rsidR="002A30CA" w:rsidRPr="00772271" w:rsidRDefault="002A30CA" w:rsidP="002A30CA">
      <w:pPr>
        <w:pStyle w:val="ListParagraph"/>
        <w:numPr>
          <w:ilvl w:val="0"/>
          <w:numId w:val="3"/>
        </w:numPr>
        <w:rPr>
          <w:rFonts w:ascii="Arial" w:hAnsi="Arial"/>
          <w:sz w:val="22"/>
          <w:lang w:eastAsia="en-GB"/>
        </w:rPr>
      </w:pPr>
      <w:r w:rsidRPr="00772271">
        <w:rPr>
          <w:rFonts w:ascii="Arial" w:hAnsi="Arial"/>
          <w:b/>
          <w:color w:val="000000"/>
          <w:sz w:val="22"/>
          <w:lang w:eastAsia="en-GB"/>
        </w:rPr>
        <w:t>Empower:</w:t>
      </w:r>
      <w:r w:rsidRPr="00772271">
        <w:rPr>
          <w:rFonts w:ascii="Arial" w:hAnsi="Arial"/>
          <w:color w:val="000000"/>
          <w:sz w:val="22"/>
          <w:lang w:eastAsia="en-GB"/>
        </w:rPr>
        <w:t xml:space="preserve"> The topmost involvement is the senior management. They possess the decision-making powers regarding the budgets, timelines, and the strategic direction, which allow quick resolution of the issues which have a high impact on the project.</w:t>
      </w:r>
    </w:p>
    <w:p w14:paraId="666DFCF2" w14:textId="77777777" w:rsidR="002A30CA" w:rsidRPr="00772271" w:rsidRDefault="002A30CA" w:rsidP="002A30CA">
      <w:pPr>
        <w:rPr>
          <w:rFonts w:ascii="Arial" w:hAnsi="Arial"/>
          <w:color w:val="000000"/>
          <w:sz w:val="22"/>
          <w:lang w:eastAsia="en-GB"/>
        </w:rPr>
      </w:pPr>
      <w:r w:rsidRPr="00772271">
        <w:rPr>
          <w:rFonts w:ascii="Arial" w:hAnsi="Arial"/>
          <w:color w:val="000000"/>
          <w:sz w:val="22"/>
          <w:lang w:eastAsia="en-GB"/>
        </w:rPr>
        <w:t>Individualising the level of engagement will bring the resources optimally, reinforce the commitment of stakeholders, and address possible conflicts.</w:t>
      </w:r>
    </w:p>
    <w:tbl>
      <w:tblPr>
        <w:tblStyle w:val="MediumGrid3-Accent3"/>
        <w:tblW w:w="0" w:type="auto"/>
        <w:tblLook w:val="04A0" w:firstRow="1" w:lastRow="0" w:firstColumn="1" w:lastColumn="0" w:noHBand="0" w:noVBand="1"/>
      </w:tblPr>
      <w:tblGrid>
        <w:gridCol w:w="1879"/>
        <w:gridCol w:w="4056"/>
        <w:gridCol w:w="3071"/>
      </w:tblGrid>
      <w:tr w:rsidR="000929BB" w:rsidRPr="00772271" w14:paraId="1A429217" w14:textId="77777777" w:rsidTr="000929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8DC089" w14:textId="77777777" w:rsidR="000929BB" w:rsidRPr="00772271" w:rsidRDefault="000929BB" w:rsidP="000929BB">
            <w:pPr>
              <w:rPr>
                <w:rFonts w:ascii="Arial" w:hAnsi="Arial"/>
                <w:sz w:val="22"/>
                <w:lang w:eastAsia="en-GB"/>
              </w:rPr>
            </w:pPr>
            <w:r w:rsidRPr="00772271">
              <w:rPr>
                <w:rFonts w:ascii="Arial" w:hAnsi="Arial"/>
                <w:sz w:val="22"/>
                <w:lang w:eastAsia="en-GB"/>
              </w:rPr>
              <w:t>4C</w:t>
            </w:r>
          </w:p>
        </w:tc>
        <w:tc>
          <w:tcPr>
            <w:tcW w:w="0" w:type="auto"/>
            <w:hideMark/>
          </w:tcPr>
          <w:p w14:paraId="6D1FFB78" w14:textId="34DA485A" w:rsidR="000929BB" w:rsidRPr="00772271" w:rsidRDefault="000929BB" w:rsidP="000929BB">
            <w:pPr>
              <w:cnfStyle w:val="100000000000" w:firstRow="1"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sz w:val="22"/>
                <w:lang w:eastAsia="en-GB"/>
              </w:rPr>
              <w:t xml:space="preserve">Application in </w:t>
            </w:r>
            <w:r w:rsidR="003E0D04">
              <w:rPr>
                <w:rFonts w:ascii="Arial" w:hAnsi="Arial"/>
                <w:sz w:val="22"/>
                <w:lang w:eastAsia="en-GB"/>
              </w:rPr>
              <w:t xml:space="preserve">the </w:t>
            </w:r>
            <w:r w:rsidRPr="00772271">
              <w:rPr>
                <w:rFonts w:ascii="Arial" w:hAnsi="Arial"/>
                <w:sz w:val="22"/>
                <w:lang w:eastAsia="en-GB"/>
              </w:rPr>
              <w:t>Owen Mumford Project</w:t>
            </w:r>
          </w:p>
        </w:tc>
        <w:tc>
          <w:tcPr>
            <w:tcW w:w="0" w:type="auto"/>
            <w:hideMark/>
          </w:tcPr>
          <w:p w14:paraId="7EFF112B" w14:textId="77777777" w:rsidR="000929BB" w:rsidRPr="00772271" w:rsidRDefault="000929BB" w:rsidP="000929BB">
            <w:pPr>
              <w:cnfStyle w:val="100000000000" w:firstRow="1"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sz w:val="22"/>
                <w:lang w:eastAsia="en-GB"/>
              </w:rPr>
              <w:t>Purpose / Outcome</w:t>
            </w:r>
          </w:p>
        </w:tc>
      </w:tr>
      <w:tr w:rsidR="000929BB" w:rsidRPr="00772271" w14:paraId="06FC2970" w14:textId="77777777" w:rsidTr="000929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EB2C63" w14:textId="77777777" w:rsidR="000929BB" w:rsidRPr="00772271" w:rsidRDefault="000929BB" w:rsidP="000929BB">
            <w:pPr>
              <w:rPr>
                <w:rFonts w:ascii="Arial" w:hAnsi="Arial"/>
                <w:sz w:val="22"/>
                <w:lang w:eastAsia="en-GB"/>
              </w:rPr>
            </w:pPr>
            <w:r w:rsidRPr="00772271">
              <w:rPr>
                <w:rFonts w:ascii="Arial" w:hAnsi="Arial"/>
                <w:sz w:val="22"/>
                <w:lang w:eastAsia="en-GB"/>
              </w:rPr>
              <w:t>Connectedness</w:t>
            </w:r>
          </w:p>
        </w:tc>
        <w:tc>
          <w:tcPr>
            <w:tcW w:w="0" w:type="auto"/>
            <w:hideMark/>
          </w:tcPr>
          <w:p w14:paraId="07129601" w14:textId="77777777" w:rsidR="000929BB" w:rsidRPr="00772271" w:rsidRDefault="000929BB" w:rsidP="000929BB">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sz w:val="22"/>
                <w:lang w:eastAsia="en-GB"/>
              </w:rPr>
              <w:t>Link internal teams (R&amp;D, IT, QA, Marketing) and external stakeholders (clinicians, regulators, suppliers, end-users)</w:t>
            </w:r>
          </w:p>
        </w:tc>
        <w:tc>
          <w:tcPr>
            <w:tcW w:w="0" w:type="auto"/>
            <w:hideMark/>
          </w:tcPr>
          <w:p w14:paraId="6F115524" w14:textId="77777777" w:rsidR="000929BB" w:rsidRPr="00772271" w:rsidRDefault="000929BB" w:rsidP="000929BB">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sz w:val="22"/>
                <w:lang w:eastAsia="en-GB"/>
              </w:rPr>
              <w:t>Ensures aligned goals and coordinated actions</w:t>
            </w:r>
          </w:p>
        </w:tc>
      </w:tr>
      <w:tr w:rsidR="000929BB" w:rsidRPr="00772271" w14:paraId="104562D3" w14:textId="77777777" w:rsidTr="000929BB">
        <w:tc>
          <w:tcPr>
            <w:cnfStyle w:val="001000000000" w:firstRow="0" w:lastRow="0" w:firstColumn="1" w:lastColumn="0" w:oddVBand="0" w:evenVBand="0" w:oddHBand="0" w:evenHBand="0" w:firstRowFirstColumn="0" w:firstRowLastColumn="0" w:lastRowFirstColumn="0" w:lastRowLastColumn="0"/>
            <w:tcW w:w="0" w:type="auto"/>
            <w:hideMark/>
          </w:tcPr>
          <w:p w14:paraId="12CE5BC6" w14:textId="77777777" w:rsidR="000929BB" w:rsidRPr="00772271" w:rsidRDefault="000929BB" w:rsidP="000929BB">
            <w:pPr>
              <w:rPr>
                <w:rFonts w:ascii="Arial" w:hAnsi="Arial"/>
                <w:sz w:val="22"/>
                <w:lang w:eastAsia="en-GB"/>
              </w:rPr>
            </w:pPr>
            <w:r w:rsidRPr="00772271">
              <w:rPr>
                <w:rFonts w:ascii="Arial" w:hAnsi="Arial"/>
                <w:sz w:val="22"/>
                <w:lang w:eastAsia="en-GB"/>
              </w:rPr>
              <w:t>Communication</w:t>
            </w:r>
          </w:p>
        </w:tc>
        <w:tc>
          <w:tcPr>
            <w:tcW w:w="0" w:type="auto"/>
            <w:hideMark/>
          </w:tcPr>
          <w:p w14:paraId="11A3633F" w14:textId="77777777" w:rsidR="000929BB" w:rsidRPr="00772271" w:rsidRDefault="000929BB" w:rsidP="000929BB">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sz w:val="22"/>
                <w:lang w:eastAsia="en-GB"/>
              </w:rPr>
              <w:t>Tailored updates for each stakeholder group (strategic, operational, regulatory, usability)</w:t>
            </w:r>
          </w:p>
        </w:tc>
        <w:tc>
          <w:tcPr>
            <w:tcW w:w="0" w:type="auto"/>
            <w:hideMark/>
          </w:tcPr>
          <w:p w14:paraId="442310B9" w14:textId="77777777" w:rsidR="000929BB" w:rsidRPr="00772271" w:rsidRDefault="000929BB" w:rsidP="000929BB">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sz w:val="22"/>
                <w:lang w:eastAsia="en-GB"/>
              </w:rPr>
              <w:t>Prevents miscommunication and builds trust</w:t>
            </w:r>
          </w:p>
        </w:tc>
      </w:tr>
      <w:tr w:rsidR="000929BB" w:rsidRPr="00772271" w14:paraId="47717963" w14:textId="77777777" w:rsidTr="000929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ECF56B" w14:textId="77777777" w:rsidR="000929BB" w:rsidRPr="00772271" w:rsidRDefault="000929BB" w:rsidP="000929BB">
            <w:pPr>
              <w:rPr>
                <w:rFonts w:ascii="Arial" w:hAnsi="Arial"/>
                <w:sz w:val="22"/>
                <w:lang w:eastAsia="en-GB"/>
              </w:rPr>
            </w:pPr>
            <w:r w:rsidRPr="00772271">
              <w:rPr>
                <w:rFonts w:ascii="Arial" w:hAnsi="Arial"/>
                <w:sz w:val="22"/>
                <w:lang w:eastAsia="en-GB"/>
              </w:rPr>
              <w:t>Collaboration</w:t>
            </w:r>
          </w:p>
        </w:tc>
        <w:tc>
          <w:tcPr>
            <w:tcW w:w="0" w:type="auto"/>
            <w:hideMark/>
          </w:tcPr>
          <w:p w14:paraId="2D8FEFA0" w14:textId="77777777" w:rsidR="000929BB" w:rsidRPr="00772271" w:rsidRDefault="000929BB" w:rsidP="000929BB">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sz w:val="22"/>
                <w:lang w:eastAsia="en-GB"/>
              </w:rPr>
              <w:t>Multidisciplinary workshops, shared dashboards, joint problem-solving</w:t>
            </w:r>
          </w:p>
        </w:tc>
        <w:tc>
          <w:tcPr>
            <w:tcW w:w="0" w:type="auto"/>
            <w:hideMark/>
          </w:tcPr>
          <w:p w14:paraId="05E89A3B" w14:textId="77777777" w:rsidR="000929BB" w:rsidRPr="00772271" w:rsidRDefault="000929BB" w:rsidP="000929BB">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sz w:val="22"/>
                <w:lang w:eastAsia="en-GB"/>
              </w:rPr>
              <w:t>Accelerates decision-making and improves technical integration</w:t>
            </w:r>
          </w:p>
        </w:tc>
      </w:tr>
      <w:tr w:rsidR="000929BB" w:rsidRPr="00772271" w14:paraId="4F557D94" w14:textId="77777777" w:rsidTr="000929BB">
        <w:tc>
          <w:tcPr>
            <w:cnfStyle w:val="001000000000" w:firstRow="0" w:lastRow="0" w:firstColumn="1" w:lastColumn="0" w:oddVBand="0" w:evenVBand="0" w:oddHBand="0" w:evenHBand="0" w:firstRowFirstColumn="0" w:firstRowLastColumn="0" w:lastRowFirstColumn="0" w:lastRowLastColumn="0"/>
            <w:tcW w:w="0" w:type="auto"/>
            <w:hideMark/>
          </w:tcPr>
          <w:p w14:paraId="674AAE65" w14:textId="77777777" w:rsidR="000929BB" w:rsidRPr="00772271" w:rsidRDefault="000929BB" w:rsidP="000929BB">
            <w:pPr>
              <w:rPr>
                <w:rFonts w:ascii="Arial" w:hAnsi="Arial"/>
                <w:sz w:val="22"/>
                <w:lang w:eastAsia="en-GB"/>
              </w:rPr>
            </w:pPr>
            <w:r w:rsidRPr="00772271">
              <w:rPr>
                <w:rFonts w:ascii="Arial" w:hAnsi="Arial"/>
                <w:sz w:val="22"/>
                <w:lang w:eastAsia="en-GB"/>
              </w:rPr>
              <w:t>Commitment</w:t>
            </w:r>
          </w:p>
        </w:tc>
        <w:tc>
          <w:tcPr>
            <w:tcW w:w="0" w:type="auto"/>
            <w:hideMark/>
          </w:tcPr>
          <w:p w14:paraId="371133F4" w14:textId="77777777" w:rsidR="000929BB" w:rsidRPr="00772271" w:rsidRDefault="000929BB" w:rsidP="000929BB">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sz w:val="22"/>
                <w:lang w:eastAsia="en-GB"/>
              </w:rPr>
              <w:t>Actively integrate feedback and demonstrate stakeholder impact</w:t>
            </w:r>
          </w:p>
        </w:tc>
        <w:tc>
          <w:tcPr>
            <w:tcW w:w="0" w:type="auto"/>
            <w:hideMark/>
          </w:tcPr>
          <w:p w14:paraId="2A02FA9F" w14:textId="77777777" w:rsidR="000929BB" w:rsidRPr="00772271" w:rsidRDefault="000929BB" w:rsidP="000929BB">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sz w:val="22"/>
                <w:lang w:eastAsia="en-GB"/>
              </w:rPr>
              <w:t>Enhances trust, engagement, and adoption of the device</w:t>
            </w:r>
          </w:p>
        </w:tc>
      </w:tr>
    </w:tbl>
    <w:p w14:paraId="1DBF6C1D" w14:textId="77777777" w:rsidR="002A30CA" w:rsidRPr="00772271" w:rsidRDefault="002A30CA" w:rsidP="002A30CA">
      <w:pPr>
        <w:pStyle w:val="Heading1"/>
        <w:rPr>
          <w:rFonts w:ascii="Arial" w:eastAsia="Times New Roman" w:hAnsi="Arial" w:cs="Arial"/>
          <w:sz w:val="22"/>
          <w:szCs w:val="22"/>
          <w:lang w:eastAsia="en-GB"/>
        </w:rPr>
      </w:pPr>
      <w:bookmarkStart w:id="11" w:name="_Toc216275219"/>
      <w:r w:rsidRPr="00772271">
        <w:rPr>
          <w:rFonts w:ascii="Arial" w:eastAsia="Times New Roman" w:hAnsi="Arial" w:cs="Arial"/>
          <w:sz w:val="22"/>
          <w:szCs w:val="22"/>
          <w:lang w:eastAsia="en-GB"/>
        </w:rPr>
        <w:lastRenderedPageBreak/>
        <w:t>RACI Matrix</w:t>
      </w:r>
      <w:bookmarkEnd w:id="11"/>
    </w:p>
    <w:p w14:paraId="53A343BD"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The RACI framework defines the wearable health-monitoring device project and provides accountability and minimises the presence of task ambiguity</w:t>
      </w:r>
      <w:r w:rsidR="00DB7C9D" w:rsidRPr="00772271">
        <w:rPr>
          <w:rFonts w:ascii="Arial" w:hAnsi="Arial"/>
          <w:color w:val="000000"/>
          <w:sz w:val="22"/>
          <w:lang w:eastAsia="en-GB"/>
        </w:rPr>
        <w:t xml:space="preserve"> (</w:t>
      </w:r>
      <w:r w:rsidR="000809D2" w:rsidRPr="00772271">
        <w:rPr>
          <w:rFonts w:ascii="Arial" w:hAnsi="Arial"/>
          <w:color w:val="000000"/>
          <w:sz w:val="22"/>
          <w:lang w:eastAsia="en-GB"/>
        </w:rPr>
        <w:t xml:space="preserve">Wijaya, </w:t>
      </w:r>
      <w:r w:rsidR="00DB7C9D" w:rsidRPr="00772271">
        <w:rPr>
          <w:rFonts w:ascii="Arial" w:hAnsi="Arial"/>
          <w:color w:val="000000"/>
          <w:sz w:val="22"/>
          <w:lang w:eastAsia="en-GB"/>
        </w:rPr>
        <w:t>et. al</w:t>
      </w:r>
      <w:r w:rsidR="000809D2" w:rsidRPr="00772271">
        <w:rPr>
          <w:rFonts w:ascii="Arial" w:hAnsi="Arial"/>
          <w:color w:val="000000"/>
          <w:sz w:val="22"/>
          <w:lang w:eastAsia="en-GB"/>
        </w:rPr>
        <w:t>., 2025</w:t>
      </w:r>
      <w:r w:rsidR="00DB7C9D" w:rsidRPr="00772271">
        <w:rPr>
          <w:rFonts w:ascii="Arial" w:hAnsi="Arial"/>
          <w:color w:val="000000"/>
          <w:sz w:val="22"/>
          <w:lang w:eastAsia="en-GB"/>
        </w:rPr>
        <w:t>)</w:t>
      </w:r>
      <w:r w:rsidRPr="00772271">
        <w:rPr>
          <w:rFonts w:ascii="Arial" w:hAnsi="Arial"/>
          <w:color w:val="000000"/>
          <w:sz w:val="22"/>
          <w:lang w:eastAsia="en-GB"/>
        </w:rPr>
        <w:t>.</w:t>
      </w:r>
    </w:p>
    <w:tbl>
      <w:tblPr>
        <w:tblStyle w:val="MediumGrid3-Accent6"/>
        <w:tblW w:w="0" w:type="auto"/>
        <w:tblLook w:val="04A0" w:firstRow="1" w:lastRow="0" w:firstColumn="1" w:lastColumn="0" w:noHBand="0" w:noVBand="1"/>
      </w:tblPr>
      <w:tblGrid>
        <w:gridCol w:w="2311"/>
        <w:gridCol w:w="1873"/>
        <w:gridCol w:w="1635"/>
        <w:gridCol w:w="1359"/>
        <w:gridCol w:w="1828"/>
      </w:tblGrid>
      <w:tr w:rsidR="002A30CA" w:rsidRPr="00772271" w14:paraId="6737B7BB" w14:textId="77777777" w:rsidTr="002A30CA">
        <w:trPr>
          <w:cnfStyle w:val="100000000000" w:firstRow="1" w:lastRow="0" w:firstColumn="0" w:lastColumn="0" w:oddVBand="0" w:evenVBand="0" w:oddHBand="0"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396A9422"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Task</w:t>
            </w:r>
          </w:p>
        </w:tc>
        <w:tc>
          <w:tcPr>
            <w:tcW w:w="0" w:type="auto"/>
            <w:hideMark/>
          </w:tcPr>
          <w:p w14:paraId="48C1BA76" w14:textId="77777777" w:rsidR="002A30CA" w:rsidRPr="00772271" w:rsidRDefault="002A30CA" w:rsidP="002A30CA">
            <w:pPr>
              <w:cnfStyle w:val="100000000000" w:firstRow="1"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Responsible (R)</w:t>
            </w:r>
          </w:p>
        </w:tc>
        <w:tc>
          <w:tcPr>
            <w:tcW w:w="0" w:type="auto"/>
            <w:hideMark/>
          </w:tcPr>
          <w:p w14:paraId="4B1B201A" w14:textId="77777777" w:rsidR="002A30CA" w:rsidRPr="00772271" w:rsidRDefault="002A30CA" w:rsidP="002A30CA">
            <w:pPr>
              <w:cnfStyle w:val="100000000000" w:firstRow="1"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Accountable (A)</w:t>
            </w:r>
          </w:p>
        </w:tc>
        <w:tc>
          <w:tcPr>
            <w:tcW w:w="0" w:type="auto"/>
            <w:hideMark/>
          </w:tcPr>
          <w:p w14:paraId="6AAB5A1D" w14:textId="77777777" w:rsidR="002A30CA" w:rsidRPr="00772271" w:rsidRDefault="002A30CA" w:rsidP="002A30CA">
            <w:pPr>
              <w:cnfStyle w:val="100000000000" w:firstRow="1"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Consulted (C)</w:t>
            </w:r>
          </w:p>
        </w:tc>
        <w:tc>
          <w:tcPr>
            <w:tcW w:w="0" w:type="auto"/>
            <w:hideMark/>
          </w:tcPr>
          <w:p w14:paraId="4AACEE1D" w14:textId="77777777" w:rsidR="002A30CA" w:rsidRPr="00772271" w:rsidRDefault="002A30CA" w:rsidP="002A30CA">
            <w:pPr>
              <w:cnfStyle w:val="100000000000" w:firstRow="1"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Informed (I)</w:t>
            </w:r>
          </w:p>
        </w:tc>
      </w:tr>
      <w:tr w:rsidR="002A30CA" w:rsidRPr="00772271" w14:paraId="028E594A" w14:textId="77777777" w:rsidTr="002A30C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5F908209"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Project Planning &amp; Scheduling</w:t>
            </w:r>
          </w:p>
        </w:tc>
        <w:tc>
          <w:tcPr>
            <w:tcW w:w="0" w:type="auto"/>
            <w:hideMark/>
          </w:tcPr>
          <w:p w14:paraId="45D96BD6"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Project Manager</w:t>
            </w:r>
          </w:p>
        </w:tc>
        <w:tc>
          <w:tcPr>
            <w:tcW w:w="0" w:type="auto"/>
            <w:hideMark/>
          </w:tcPr>
          <w:p w14:paraId="410ABF0B"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Senior Management</w:t>
            </w:r>
          </w:p>
        </w:tc>
        <w:tc>
          <w:tcPr>
            <w:tcW w:w="0" w:type="auto"/>
            <w:hideMark/>
          </w:tcPr>
          <w:p w14:paraId="544FDBB7"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Team Leads</w:t>
            </w:r>
          </w:p>
        </w:tc>
        <w:tc>
          <w:tcPr>
            <w:tcW w:w="0" w:type="auto"/>
            <w:hideMark/>
          </w:tcPr>
          <w:p w14:paraId="16ACE9B4"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All Stakeholders</w:t>
            </w:r>
          </w:p>
        </w:tc>
      </w:tr>
      <w:tr w:rsidR="002A30CA" w:rsidRPr="00772271" w14:paraId="68AAB83F" w14:textId="77777777" w:rsidTr="002A30CA">
        <w:trPr>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2A041685"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Device Design &amp; Prototype</w:t>
            </w:r>
          </w:p>
        </w:tc>
        <w:tc>
          <w:tcPr>
            <w:tcW w:w="0" w:type="auto"/>
            <w:hideMark/>
          </w:tcPr>
          <w:p w14:paraId="79E0AD5A"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R&amp;D Department</w:t>
            </w:r>
          </w:p>
        </w:tc>
        <w:tc>
          <w:tcPr>
            <w:tcW w:w="0" w:type="auto"/>
            <w:hideMark/>
          </w:tcPr>
          <w:p w14:paraId="3B676003"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Project Manager</w:t>
            </w:r>
          </w:p>
        </w:tc>
        <w:tc>
          <w:tcPr>
            <w:tcW w:w="0" w:type="auto"/>
            <w:hideMark/>
          </w:tcPr>
          <w:p w14:paraId="07DB38EC"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QA, IT</w:t>
            </w:r>
          </w:p>
        </w:tc>
        <w:tc>
          <w:tcPr>
            <w:tcW w:w="0" w:type="auto"/>
            <w:hideMark/>
          </w:tcPr>
          <w:p w14:paraId="00236372"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Senior Management</w:t>
            </w:r>
          </w:p>
        </w:tc>
      </w:tr>
      <w:tr w:rsidR="002A30CA" w:rsidRPr="00772271" w14:paraId="73864CCE" w14:textId="77777777" w:rsidTr="002A30C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786B2CB1"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Digital Integration &amp; Software Development</w:t>
            </w:r>
          </w:p>
        </w:tc>
        <w:tc>
          <w:tcPr>
            <w:tcW w:w="0" w:type="auto"/>
            <w:hideMark/>
          </w:tcPr>
          <w:p w14:paraId="429E686E"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IT &amp; Software Developers</w:t>
            </w:r>
          </w:p>
        </w:tc>
        <w:tc>
          <w:tcPr>
            <w:tcW w:w="0" w:type="auto"/>
            <w:hideMark/>
          </w:tcPr>
          <w:p w14:paraId="52190D9D"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Project Manager</w:t>
            </w:r>
          </w:p>
        </w:tc>
        <w:tc>
          <w:tcPr>
            <w:tcW w:w="0" w:type="auto"/>
            <w:hideMark/>
          </w:tcPr>
          <w:p w14:paraId="262C2F15"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R&amp;D, Clinicians</w:t>
            </w:r>
          </w:p>
        </w:tc>
        <w:tc>
          <w:tcPr>
            <w:tcW w:w="0" w:type="auto"/>
            <w:hideMark/>
          </w:tcPr>
          <w:p w14:paraId="0816F374"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Senior Management</w:t>
            </w:r>
          </w:p>
        </w:tc>
      </w:tr>
      <w:tr w:rsidR="002A30CA" w:rsidRPr="00772271" w14:paraId="6A7775A2" w14:textId="77777777" w:rsidTr="002A30CA">
        <w:trPr>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023D665D"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Regulatory Compliance Submission</w:t>
            </w:r>
          </w:p>
        </w:tc>
        <w:tc>
          <w:tcPr>
            <w:tcW w:w="0" w:type="auto"/>
            <w:hideMark/>
          </w:tcPr>
          <w:p w14:paraId="088CA414"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Regulatory Affairs</w:t>
            </w:r>
          </w:p>
        </w:tc>
        <w:tc>
          <w:tcPr>
            <w:tcW w:w="0" w:type="auto"/>
            <w:hideMark/>
          </w:tcPr>
          <w:p w14:paraId="167F3FC7"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Project Manager</w:t>
            </w:r>
          </w:p>
        </w:tc>
        <w:tc>
          <w:tcPr>
            <w:tcW w:w="0" w:type="auto"/>
            <w:hideMark/>
          </w:tcPr>
          <w:p w14:paraId="2ABE7BB8"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QA, Clinicians</w:t>
            </w:r>
          </w:p>
        </w:tc>
        <w:tc>
          <w:tcPr>
            <w:tcW w:w="0" w:type="auto"/>
            <w:hideMark/>
          </w:tcPr>
          <w:p w14:paraId="689D028B"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Senior Management</w:t>
            </w:r>
          </w:p>
        </w:tc>
      </w:tr>
      <w:tr w:rsidR="002A30CA" w:rsidRPr="00772271" w14:paraId="4E095562" w14:textId="77777777" w:rsidTr="002A30C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03E8B600"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Procurement of Components</w:t>
            </w:r>
          </w:p>
        </w:tc>
        <w:tc>
          <w:tcPr>
            <w:tcW w:w="0" w:type="auto"/>
            <w:hideMark/>
          </w:tcPr>
          <w:p w14:paraId="119AD1EE"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Supply Chain &amp; Procurement</w:t>
            </w:r>
          </w:p>
        </w:tc>
        <w:tc>
          <w:tcPr>
            <w:tcW w:w="0" w:type="auto"/>
            <w:hideMark/>
          </w:tcPr>
          <w:p w14:paraId="7B744637"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Project Manager</w:t>
            </w:r>
          </w:p>
        </w:tc>
        <w:tc>
          <w:tcPr>
            <w:tcW w:w="0" w:type="auto"/>
            <w:hideMark/>
          </w:tcPr>
          <w:p w14:paraId="36B69302"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Suppliers</w:t>
            </w:r>
          </w:p>
        </w:tc>
        <w:tc>
          <w:tcPr>
            <w:tcW w:w="0" w:type="auto"/>
            <w:hideMark/>
          </w:tcPr>
          <w:p w14:paraId="15328447"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Senior Management</w:t>
            </w:r>
          </w:p>
        </w:tc>
      </w:tr>
      <w:tr w:rsidR="002A30CA" w:rsidRPr="00772271" w14:paraId="56ADC6D6" w14:textId="77777777" w:rsidTr="002A30CA">
        <w:trPr>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571D7647"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Manufacturing &amp; Assembly</w:t>
            </w:r>
          </w:p>
        </w:tc>
        <w:tc>
          <w:tcPr>
            <w:tcW w:w="0" w:type="auto"/>
            <w:hideMark/>
          </w:tcPr>
          <w:p w14:paraId="204F6E4B"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Manufacturing Teams</w:t>
            </w:r>
          </w:p>
        </w:tc>
        <w:tc>
          <w:tcPr>
            <w:tcW w:w="0" w:type="auto"/>
            <w:hideMark/>
          </w:tcPr>
          <w:p w14:paraId="2246E753"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Project Manager</w:t>
            </w:r>
          </w:p>
        </w:tc>
        <w:tc>
          <w:tcPr>
            <w:tcW w:w="0" w:type="auto"/>
            <w:hideMark/>
          </w:tcPr>
          <w:p w14:paraId="152517D9"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QA</w:t>
            </w:r>
          </w:p>
        </w:tc>
        <w:tc>
          <w:tcPr>
            <w:tcW w:w="0" w:type="auto"/>
            <w:hideMark/>
          </w:tcPr>
          <w:p w14:paraId="4B109841"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Senior Management</w:t>
            </w:r>
          </w:p>
        </w:tc>
      </w:tr>
      <w:tr w:rsidR="002A30CA" w:rsidRPr="00772271" w14:paraId="484C38D0" w14:textId="77777777" w:rsidTr="002A30CA">
        <w:trPr>
          <w:cnfStyle w:val="000000100000" w:firstRow="0" w:lastRow="0" w:firstColumn="0" w:lastColumn="0" w:oddVBand="0" w:evenVBand="0" w:oddHBand="1" w:evenHBand="0" w:firstRowFirstColumn="0" w:firstRowLastColumn="0" w:lastRowFirstColumn="0" w:lastRowLastColumn="0"/>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63B1D5AF"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Clinical Trials &amp; Usability Testing</w:t>
            </w:r>
          </w:p>
        </w:tc>
        <w:tc>
          <w:tcPr>
            <w:tcW w:w="0" w:type="auto"/>
            <w:hideMark/>
          </w:tcPr>
          <w:p w14:paraId="385F8187"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Clinicians &amp; Healthcare Partners</w:t>
            </w:r>
          </w:p>
        </w:tc>
        <w:tc>
          <w:tcPr>
            <w:tcW w:w="0" w:type="auto"/>
            <w:hideMark/>
          </w:tcPr>
          <w:p w14:paraId="42F8E18C"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Project Manager</w:t>
            </w:r>
          </w:p>
        </w:tc>
        <w:tc>
          <w:tcPr>
            <w:tcW w:w="0" w:type="auto"/>
            <w:hideMark/>
          </w:tcPr>
          <w:p w14:paraId="60F198F7"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R&amp;D, QA</w:t>
            </w:r>
          </w:p>
        </w:tc>
        <w:tc>
          <w:tcPr>
            <w:tcW w:w="0" w:type="auto"/>
            <w:hideMark/>
          </w:tcPr>
          <w:p w14:paraId="2F862528"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Senior Management, End-Users</w:t>
            </w:r>
          </w:p>
        </w:tc>
      </w:tr>
      <w:tr w:rsidR="002A30CA" w:rsidRPr="00772271" w14:paraId="485A4021" w14:textId="77777777" w:rsidTr="002A30CA">
        <w:trPr>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2F2C4FC4"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Marketing Strategy &amp; Launch Planning</w:t>
            </w:r>
          </w:p>
        </w:tc>
        <w:tc>
          <w:tcPr>
            <w:tcW w:w="0" w:type="auto"/>
            <w:hideMark/>
          </w:tcPr>
          <w:p w14:paraId="51FCE1A0"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Marketing &amp; Sales</w:t>
            </w:r>
          </w:p>
        </w:tc>
        <w:tc>
          <w:tcPr>
            <w:tcW w:w="0" w:type="auto"/>
            <w:hideMark/>
          </w:tcPr>
          <w:p w14:paraId="6D68A5A4"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Project Manager</w:t>
            </w:r>
          </w:p>
        </w:tc>
        <w:tc>
          <w:tcPr>
            <w:tcW w:w="0" w:type="auto"/>
            <w:hideMark/>
          </w:tcPr>
          <w:p w14:paraId="62A781B5"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R&amp;D, Clinicians</w:t>
            </w:r>
          </w:p>
        </w:tc>
        <w:tc>
          <w:tcPr>
            <w:tcW w:w="0" w:type="auto"/>
            <w:hideMark/>
          </w:tcPr>
          <w:p w14:paraId="4F27E3C8" w14:textId="77777777" w:rsidR="002A30CA" w:rsidRPr="00772271" w:rsidRDefault="002A30CA" w:rsidP="002A30CA">
            <w:pPr>
              <w:cnfStyle w:val="000000000000" w:firstRow="0" w:lastRow="0" w:firstColumn="0" w:lastColumn="0" w:oddVBand="0" w:evenVBand="0" w:oddHBand="0"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Senior Management</w:t>
            </w:r>
          </w:p>
        </w:tc>
      </w:tr>
      <w:tr w:rsidR="002A30CA" w:rsidRPr="00772271" w14:paraId="62349257" w14:textId="77777777" w:rsidTr="002A30CA">
        <w:trPr>
          <w:cnfStyle w:val="000000100000" w:firstRow="0" w:lastRow="0" w:firstColumn="0" w:lastColumn="0" w:oddVBand="0" w:evenVBand="0" w:oddHBand="1" w:evenHBand="0" w:firstRowFirstColumn="0" w:firstRowLastColumn="0" w:lastRowFirstColumn="0" w:lastRowLastColumn="0"/>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495B0EF9"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Stakeholder Engagement &amp; Communication</w:t>
            </w:r>
          </w:p>
        </w:tc>
        <w:tc>
          <w:tcPr>
            <w:tcW w:w="0" w:type="auto"/>
            <w:hideMark/>
          </w:tcPr>
          <w:p w14:paraId="455A5041"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Project Manager</w:t>
            </w:r>
          </w:p>
        </w:tc>
        <w:tc>
          <w:tcPr>
            <w:tcW w:w="0" w:type="auto"/>
            <w:hideMark/>
          </w:tcPr>
          <w:p w14:paraId="34C5B9BC"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Senior Management</w:t>
            </w:r>
          </w:p>
        </w:tc>
        <w:tc>
          <w:tcPr>
            <w:tcW w:w="0" w:type="auto"/>
            <w:hideMark/>
          </w:tcPr>
          <w:p w14:paraId="20733F42"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All Teams</w:t>
            </w:r>
          </w:p>
        </w:tc>
        <w:tc>
          <w:tcPr>
            <w:tcW w:w="0" w:type="auto"/>
            <w:hideMark/>
          </w:tcPr>
          <w:p w14:paraId="004E9847" w14:textId="77777777" w:rsidR="002A30CA" w:rsidRPr="00772271" w:rsidRDefault="002A30CA" w:rsidP="002A30CA">
            <w:pPr>
              <w:cnfStyle w:val="000000100000" w:firstRow="0" w:lastRow="0" w:firstColumn="0" w:lastColumn="0" w:oddVBand="0" w:evenVBand="0" w:oddHBand="1" w:evenHBand="0" w:firstRowFirstColumn="0" w:firstRowLastColumn="0" w:lastRowFirstColumn="0" w:lastRowLastColumn="0"/>
              <w:rPr>
                <w:rFonts w:ascii="Arial" w:hAnsi="Arial"/>
                <w:sz w:val="22"/>
                <w:lang w:eastAsia="en-GB"/>
              </w:rPr>
            </w:pPr>
            <w:r w:rsidRPr="00772271">
              <w:rPr>
                <w:rFonts w:ascii="Arial" w:hAnsi="Arial"/>
                <w:color w:val="000000"/>
                <w:sz w:val="22"/>
                <w:lang w:eastAsia="en-GB"/>
              </w:rPr>
              <w:t>All Stakeholders</w:t>
            </w:r>
          </w:p>
        </w:tc>
      </w:tr>
    </w:tbl>
    <w:p w14:paraId="15DEF671" w14:textId="77777777" w:rsidR="002A30CA" w:rsidRPr="00772271" w:rsidRDefault="002A30CA" w:rsidP="002A30CA">
      <w:pPr>
        <w:pStyle w:val="Heading1"/>
        <w:rPr>
          <w:rFonts w:ascii="Arial" w:eastAsia="Times New Roman" w:hAnsi="Arial" w:cs="Arial"/>
          <w:sz w:val="22"/>
          <w:szCs w:val="22"/>
          <w:lang w:eastAsia="en-GB"/>
        </w:rPr>
      </w:pPr>
      <w:bookmarkStart w:id="12" w:name="_Toc216275220"/>
      <w:r w:rsidRPr="00772271">
        <w:rPr>
          <w:rFonts w:ascii="Arial" w:eastAsia="Times New Roman" w:hAnsi="Arial" w:cs="Arial"/>
          <w:sz w:val="22"/>
          <w:szCs w:val="22"/>
          <w:lang w:eastAsia="en-GB"/>
        </w:rPr>
        <w:lastRenderedPageBreak/>
        <w:t>Significance of Stakeholder Engagement</w:t>
      </w:r>
      <w:bookmarkEnd w:id="12"/>
    </w:p>
    <w:p w14:paraId="25A0FEF4" w14:textId="77777777" w:rsidR="002A30CA" w:rsidRPr="00772271" w:rsidRDefault="002A30CA" w:rsidP="002A30CA">
      <w:pPr>
        <w:rPr>
          <w:rFonts w:ascii="Arial" w:hAnsi="Arial"/>
          <w:b/>
          <w:sz w:val="22"/>
          <w:u w:val="single"/>
        </w:rPr>
      </w:pPr>
      <w:r w:rsidRPr="00772271">
        <w:rPr>
          <w:rFonts w:ascii="Arial" w:hAnsi="Arial"/>
          <w:b/>
          <w:sz w:val="22"/>
          <w:u w:val="single"/>
        </w:rPr>
        <w:t xml:space="preserve">Justification of Engagement </w:t>
      </w:r>
    </w:p>
    <w:p w14:paraId="2C61AF6F" w14:textId="77777777" w:rsidR="000929BB" w:rsidRPr="00772271" w:rsidRDefault="002A30CA" w:rsidP="002A30CA">
      <w:pPr>
        <w:rPr>
          <w:rFonts w:ascii="Arial" w:hAnsi="Arial"/>
          <w:color w:val="000000"/>
          <w:sz w:val="22"/>
          <w:lang w:eastAsia="en-GB"/>
        </w:rPr>
      </w:pPr>
      <w:r w:rsidRPr="00772271">
        <w:rPr>
          <w:rFonts w:ascii="Arial" w:hAnsi="Arial"/>
          <w:color w:val="000000"/>
          <w:sz w:val="22"/>
          <w:lang w:eastAsia="en-GB"/>
        </w:rPr>
        <w:t>The success of the project connected with the wearable health-monitoring device by Owen Mumford is dependent on effective stakeholder engagement. Stakeholder involvement makes sure that the objectives of the project and the organisational strategy are in line with each other, especially in cases that deal with complicated regulatory, technical and commercial landscapes</w:t>
      </w:r>
      <w:r w:rsidR="007A3D9E" w:rsidRPr="00772271">
        <w:rPr>
          <w:rFonts w:ascii="Arial" w:hAnsi="Arial"/>
          <w:color w:val="000000"/>
          <w:sz w:val="22"/>
          <w:lang w:eastAsia="en-GB"/>
        </w:rPr>
        <w:t xml:space="preserve"> (</w:t>
      </w:r>
      <w:proofErr w:type="spellStart"/>
      <w:r w:rsidR="000809D2" w:rsidRPr="00772271">
        <w:rPr>
          <w:rFonts w:ascii="Arial" w:hAnsi="Arial"/>
          <w:color w:val="000000"/>
          <w:sz w:val="22"/>
          <w:lang w:eastAsia="en-GB"/>
        </w:rPr>
        <w:t>Prebanić</w:t>
      </w:r>
      <w:proofErr w:type="spellEnd"/>
      <w:r w:rsidR="007A3D9E" w:rsidRPr="00772271">
        <w:rPr>
          <w:rFonts w:ascii="Arial" w:hAnsi="Arial"/>
          <w:color w:val="000000"/>
          <w:sz w:val="22"/>
          <w:lang w:eastAsia="en-GB"/>
        </w:rPr>
        <w:t xml:space="preserve"> </w:t>
      </w:r>
      <w:r w:rsidR="000809D2" w:rsidRPr="00772271">
        <w:rPr>
          <w:rFonts w:ascii="Arial" w:hAnsi="Arial"/>
          <w:color w:val="000000"/>
          <w:sz w:val="22"/>
          <w:lang w:eastAsia="en-GB"/>
        </w:rPr>
        <w:t>and Vukomanović, 2023</w:t>
      </w:r>
      <w:r w:rsidR="007A3D9E" w:rsidRPr="00772271">
        <w:rPr>
          <w:rFonts w:ascii="Arial" w:hAnsi="Arial"/>
          <w:color w:val="000000"/>
          <w:sz w:val="22"/>
          <w:lang w:eastAsia="en-GB"/>
        </w:rPr>
        <w:t>)</w:t>
      </w:r>
      <w:r w:rsidRPr="00772271">
        <w:rPr>
          <w:rFonts w:ascii="Arial" w:hAnsi="Arial"/>
          <w:color w:val="000000"/>
          <w:sz w:val="22"/>
          <w:lang w:eastAsia="en-GB"/>
        </w:rPr>
        <w:t xml:space="preserve">. Active interest helps reduce risks, as probable conflicts or hold-ups will be spotted in time and prevented. Indicatively, practical feedback given by clinicians and end-users will lead to usability being improved to ensure adoption, and regulatory bodies will steer compliance, avoiding the chances of approval delays. Equally, the participation of suppliers guarantees a stable supply of components, which avoids congestion during production. The involvement also leads to commitment, trust and transparency, which enhances cooperation and minimises resistance to change. </w:t>
      </w:r>
    </w:p>
    <w:p w14:paraId="3A93F22B" w14:textId="00DF11B7" w:rsidR="002A30CA" w:rsidRPr="00772271" w:rsidRDefault="002A30CA" w:rsidP="002A30CA">
      <w:pPr>
        <w:rPr>
          <w:rFonts w:ascii="Arial" w:hAnsi="Arial"/>
          <w:b/>
          <w:sz w:val="22"/>
          <w:u w:val="single"/>
          <w:lang w:eastAsia="en-GB"/>
        </w:rPr>
      </w:pPr>
      <w:r w:rsidRPr="00772271">
        <w:rPr>
          <w:rFonts w:ascii="Arial" w:hAnsi="Arial"/>
          <w:b/>
          <w:color w:val="000000"/>
          <w:sz w:val="22"/>
          <w:u w:val="single"/>
          <w:lang w:eastAsia="en-GB"/>
        </w:rPr>
        <w:t xml:space="preserve">Influence </w:t>
      </w:r>
      <w:r w:rsidR="003E0D04">
        <w:rPr>
          <w:rFonts w:ascii="Arial" w:hAnsi="Arial"/>
          <w:b/>
          <w:color w:val="000000"/>
          <w:sz w:val="22"/>
          <w:u w:val="single"/>
          <w:lang w:eastAsia="en-GB"/>
        </w:rPr>
        <w:t>on</w:t>
      </w:r>
      <w:r w:rsidRPr="00772271">
        <w:rPr>
          <w:rFonts w:ascii="Arial" w:hAnsi="Arial"/>
          <w:b/>
          <w:color w:val="000000"/>
          <w:sz w:val="22"/>
          <w:u w:val="single"/>
          <w:lang w:eastAsia="en-GB"/>
        </w:rPr>
        <w:t xml:space="preserve"> Organisational Performance</w:t>
      </w:r>
    </w:p>
    <w:p w14:paraId="58BE21FA"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Sustainable stakeholder engagement has a positive impact on organisational performance through encouraging efficiency, innovation, and strategic alignment. Interested stakeholders provide knowledge, skills, and resources that increase their capabilities in decision-making and problem-solving</w:t>
      </w:r>
      <w:r w:rsidR="007A3D9E" w:rsidRPr="00772271">
        <w:rPr>
          <w:rFonts w:ascii="Arial" w:hAnsi="Arial"/>
          <w:color w:val="000000"/>
          <w:sz w:val="22"/>
          <w:lang w:eastAsia="en-GB"/>
        </w:rPr>
        <w:t xml:space="preserve"> (</w:t>
      </w:r>
      <w:r w:rsidR="000809D2" w:rsidRPr="00772271">
        <w:rPr>
          <w:rFonts w:ascii="Arial" w:hAnsi="Arial"/>
          <w:color w:val="000000"/>
          <w:sz w:val="22"/>
          <w:lang w:eastAsia="en-GB"/>
        </w:rPr>
        <w:t xml:space="preserve">van Lieshout, </w:t>
      </w:r>
      <w:r w:rsidR="007A3D9E" w:rsidRPr="00772271">
        <w:rPr>
          <w:rFonts w:ascii="Arial" w:hAnsi="Arial"/>
          <w:color w:val="000000"/>
          <w:sz w:val="22"/>
          <w:lang w:eastAsia="en-GB"/>
        </w:rPr>
        <w:t>et. al</w:t>
      </w:r>
      <w:r w:rsidR="000809D2" w:rsidRPr="00772271">
        <w:rPr>
          <w:rFonts w:ascii="Arial" w:hAnsi="Arial"/>
          <w:color w:val="000000"/>
          <w:sz w:val="22"/>
          <w:lang w:eastAsia="en-GB"/>
        </w:rPr>
        <w:t>., 2021</w:t>
      </w:r>
      <w:r w:rsidR="007A3D9E" w:rsidRPr="00772271">
        <w:rPr>
          <w:rFonts w:ascii="Arial" w:hAnsi="Arial"/>
          <w:color w:val="000000"/>
          <w:sz w:val="22"/>
          <w:lang w:eastAsia="en-GB"/>
        </w:rPr>
        <w:t>)</w:t>
      </w:r>
      <w:r w:rsidRPr="00772271">
        <w:rPr>
          <w:rFonts w:ascii="Arial" w:hAnsi="Arial"/>
          <w:color w:val="000000"/>
          <w:sz w:val="22"/>
          <w:lang w:eastAsia="en-GB"/>
        </w:rPr>
        <w:t xml:space="preserve">. As an example, the R&amp;D and IT teams that work in close collaboration with clinical partners enhance product accuracy and usability, which has a direct practise on the success of the products in the market. There is also improved financial and operational performance since the aligned stakeholders minimise project overruns and wastage of resources. In addition, an efficient engagement process will support the reputation of the organisation as a reliable, compliant, and patient-centred innovative partner, which will reinforce its collaboration with healthcare providers and insurers. The long-term engagement fosters a culture of continual improvement, sharing of knowledge, and innovation in order to help the organisation fulfil its strategic aspiration to move into related medical devices. Through the active engagement of all stakeholders at all levels, Owen </w:t>
      </w:r>
      <w:r w:rsidRPr="00772271">
        <w:rPr>
          <w:rFonts w:ascii="Arial" w:hAnsi="Arial"/>
          <w:color w:val="000000"/>
          <w:sz w:val="22"/>
          <w:lang w:eastAsia="en-GB"/>
        </w:rPr>
        <w:lastRenderedPageBreak/>
        <w:t>Mumford is improving the project results and general resilience of organisations operating in the dynamic healthcare and technology context</w:t>
      </w:r>
      <w:r w:rsidR="007A3D9E" w:rsidRPr="00772271">
        <w:rPr>
          <w:rFonts w:ascii="Arial" w:hAnsi="Arial"/>
          <w:color w:val="000000"/>
          <w:sz w:val="22"/>
          <w:lang w:eastAsia="en-GB"/>
        </w:rPr>
        <w:t xml:space="preserve"> (</w:t>
      </w:r>
      <w:r w:rsidR="000809D2" w:rsidRPr="00772271">
        <w:rPr>
          <w:rFonts w:ascii="Arial" w:hAnsi="Arial"/>
          <w:color w:val="000000"/>
          <w:sz w:val="22"/>
          <w:lang w:eastAsia="en-GB"/>
        </w:rPr>
        <w:t>Ahsan, 2025</w:t>
      </w:r>
      <w:r w:rsidR="007A3D9E" w:rsidRPr="00772271">
        <w:rPr>
          <w:rFonts w:ascii="Arial" w:hAnsi="Arial"/>
          <w:color w:val="000000"/>
          <w:sz w:val="22"/>
          <w:lang w:eastAsia="en-GB"/>
        </w:rPr>
        <w:t>)</w:t>
      </w:r>
      <w:r w:rsidRPr="00772271">
        <w:rPr>
          <w:rFonts w:ascii="Arial" w:hAnsi="Arial"/>
          <w:color w:val="000000"/>
          <w:sz w:val="22"/>
          <w:lang w:eastAsia="en-GB"/>
        </w:rPr>
        <w:t>.</w:t>
      </w:r>
    </w:p>
    <w:p w14:paraId="112A632B" w14:textId="77777777" w:rsidR="002A30CA" w:rsidRPr="00772271" w:rsidRDefault="002A30CA" w:rsidP="002A30CA">
      <w:pPr>
        <w:pStyle w:val="Heading1"/>
        <w:rPr>
          <w:rFonts w:ascii="Arial" w:eastAsia="Times New Roman" w:hAnsi="Arial" w:cs="Arial"/>
          <w:sz w:val="22"/>
          <w:szCs w:val="22"/>
          <w:lang w:eastAsia="en-GB"/>
        </w:rPr>
      </w:pPr>
      <w:bookmarkStart w:id="13" w:name="_Toc216275221"/>
      <w:r w:rsidRPr="00772271">
        <w:rPr>
          <w:rFonts w:ascii="Arial" w:eastAsia="Times New Roman" w:hAnsi="Arial" w:cs="Arial"/>
          <w:sz w:val="22"/>
          <w:szCs w:val="22"/>
          <w:lang w:eastAsia="en-GB"/>
        </w:rPr>
        <w:t>Recommendations</w:t>
      </w:r>
      <w:bookmarkEnd w:id="13"/>
    </w:p>
    <w:p w14:paraId="222B18F4" w14:textId="77777777" w:rsidR="002A30CA" w:rsidRPr="00772271" w:rsidRDefault="002A30CA" w:rsidP="002A30CA">
      <w:pPr>
        <w:rPr>
          <w:rFonts w:ascii="Arial" w:hAnsi="Arial"/>
          <w:sz w:val="22"/>
          <w:lang w:eastAsia="en-GB"/>
        </w:rPr>
      </w:pPr>
      <w:r w:rsidRPr="00772271">
        <w:rPr>
          <w:rFonts w:ascii="Arial" w:hAnsi="Arial"/>
          <w:color w:val="000000"/>
          <w:sz w:val="22"/>
          <w:lang w:eastAsia="en-GB"/>
        </w:rPr>
        <w:t>The wearable health-monitoring device project initiated by Owen Mumford should be successful only with good stakeholder engagement. According to the stakeholder analysis, the recommendations below would be used to improve communication, collaboration, and conflict management during the project lifecycle.</w:t>
      </w:r>
    </w:p>
    <w:p w14:paraId="6A69022F" w14:textId="77777777" w:rsidR="002A30CA" w:rsidRPr="00772271" w:rsidRDefault="00CC6205" w:rsidP="002A30CA">
      <w:pPr>
        <w:pStyle w:val="ListParagraph"/>
        <w:numPr>
          <w:ilvl w:val="0"/>
          <w:numId w:val="4"/>
        </w:numPr>
        <w:rPr>
          <w:rFonts w:ascii="Arial" w:hAnsi="Arial"/>
          <w:sz w:val="22"/>
          <w:lang w:eastAsia="en-GB"/>
        </w:rPr>
      </w:pPr>
      <w:r w:rsidRPr="00772271">
        <w:rPr>
          <w:rFonts w:ascii="Arial" w:hAnsi="Arial"/>
          <w:sz w:val="22"/>
        </w:rPr>
        <w:t>Structured engagement planning will ensure</w:t>
      </w:r>
      <w:r w:rsidR="002A30CA" w:rsidRPr="00772271">
        <w:rPr>
          <w:rFonts w:ascii="Arial" w:hAnsi="Arial"/>
          <w:color w:val="000000"/>
          <w:sz w:val="22"/>
          <w:lang w:eastAsia="en-GB"/>
        </w:rPr>
        <w:t xml:space="preserve"> that stakeholders are engaged at the appropriate time and in an appropriate way. By working out an elaborate engagement timeline, based on the influence and interest of each stakeholder, the project team can prioritise the interactions and predict the challenges as well as efficiently allocate resources. By doing so, the possibility of missing the stakeholder needs will be minimised, and the important stakeholders will not be lost</w:t>
      </w:r>
      <w:r w:rsidR="007A3D9E" w:rsidRPr="00772271">
        <w:rPr>
          <w:rFonts w:ascii="Arial" w:hAnsi="Arial"/>
          <w:color w:val="000000"/>
          <w:sz w:val="22"/>
          <w:lang w:eastAsia="en-GB"/>
        </w:rPr>
        <w:t xml:space="preserve"> (</w:t>
      </w:r>
      <w:r w:rsidR="000809D2" w:rsidRPr="00772271">
        <w:rPr>
          <w:rFonts w:ascii="Arial" w:hAnsi="Arial"/>
          <w:color w:val="000000"/>
          <w:sz w:val="22"/>
          <w:lang w:eastAsia="en-GB"/>
        </w:rPr>
        <w:t xml:space="preserve">Hollmann, </w:t>
      </w:r>
      <w:r w:rsidR="007A3D9E" w:rsidRPr="00772271">
        <w:rPr>
          <w:rFonts w:ascii="Arial" w:hAnsi="Arial"/>
          <w:color w:val="000000"/>
          <w:sz w:val="22"/>
          <w:lang w:eastAsia="en-GB"/>
        </w:rPr>
        <w:t>et. al</w:t>
      </w:r>
      <w:r w:rsidR="000809D2" w:rsidRPr="00772271">
        <w:rPr>
          <w:rFonts w:ascii="Arial" w:hAnsi="Arial"/>
          <w:color w:val="000000"/>
          <w:sz w:val="22"/>
          <w:lang w:eastAsia="en-GB"/>
        </w:rPr>
        <w:t>., 2022</w:t>
      </w:r>
      <w:r w:rsidR="007A3D9E" w:rsidRPr="00772271">
        <w:rPr>
          <w:rFonts w:ascii="Arial" w:hAnsi="Arial"/>
          <w:color w:val="000000"/>
          <w:sz w:val="22"/>
          <w:lang w:eastAsia="en-GB"/>
        </w:rPr>
        <w:t>)</w:t>
      </w:r>
      <w:r w:rsidR="002A30CA" w:rsidRPr="00772271">
        <w:rPr>
          <w:rFonts w:ascii="Arial" w:hAnsi="Arial"/>
          <w:color w:val="000000"/>
          <w:sz w:val="22"/>
          <w:lang w:eastAsia="en-GB"/>
        </w:rPr>
        <w:t>.</w:t>
      </w:r>
    </w:p>
    <w:p w14:paraId="5985B218" w14:textId="036E9FC8" w:rsidR="002A30CA" w:rsidRPr="00772271" w:rsidRDefault="002A30CA" w:rsidP="002A30CA">
      <w:pPr>
        <w:pStyle w:val="ListParagraph"/>
        <w:numPr>
          <w:ilvl w:val="0"/>
          <w:numId w:val="4"/>
        </w:numPr>
        <w:rPr>
          <w:rFonts w:ascii="Arial" w:hAnsi="Arial"/>
          <w:sz w:val="22"/>
          <w:lang w:eastAsia="en-GB"/>
        </w:rPr>
      </w:pPr>
      <w:r w:rsidRPr="00772271">
        <w:rPr>
          <w:rFonts w:ascii="Arial" w:hAnsi="Arial"/>
          <w:color w:val="000000"/>
          <w:sz w:val="22"/>
          <w:lang w:eastAsia="en-GB"/>
        </w:rPr>
        <w:t xml:space="preserve">Personalised Communication must also be introduced so that the stakeholders can be furnished with pertinent information according to their position and interest. Senior management would need </w:t>
      </w:r>
      <w:r w:rsidR="00772271">
        <w:rPr>
          <w:rFonts w:ascii="Arial" w:hAnsi="Arial"/>
          <w:color w:val="000000"/>
          <w:sz w:val="22"/>
          <w:lang w:eastAsia="en-GB"/>
        </w:rPr>
        <w:t xml:space="preserve">a </w:t>
      </w:r>
      <w:r w:rsidRPr="00772271">
        <w:rPr>
          <w:rFonts w:ascii="Arial" w:hAnsi="Arial"/>
          <w:color w:val="000000"/>
          <w:sz w:val="22"/>
          <w:lang w:eastAsia="en-GB"/>
        </w:rPr>
        <w:t>strategic report on budgets, risks, and progress</w:t>
      </w:r>
      <w:r w:rsidR="00772271">
        <w:rPr>
          <w:rFonts w:ascii="Arial" w:hAnsi="Arial"/>
          <w:color w:val="000000"/>
          <w:sz w:val="22"/>
          <w:lang w:eastAsia="en-GB"/>
        </w:rPr>
        <w:t>,</w:t>
      </w:r>
      <w:r w:rsidRPr="00772271">
        <w:rPr>
          <w:rFonts w:ascii="Arial" w:hAnsi="Arial"/>
          <w:color w:val="000000"/>
          <w:sz w:val="22"/>
          <w:lang w:eastAsia="en-GB"/>
        </w:rPr>
        <w:t xml:space="preserve"> and technical teams would need operations details. Customised messages with the clear definition of expectations, responsibilities, and deadlines are beneficial to external stakeholders (clinicians, regulators, suppliers, etc.). </w:t>
      </w:r>
      <w:r w:rsidR="00772271">
        <w:rPr>
          <w:rFonts w:ascii="Arial" w:hAnsi="Arial"/>
          <w:color w:val="000000"/>
          <w:sz w:val="22"/>
          <w:lang w:eastAsia="en-GB"/>
        </w:rPr>
        <w:t>Customisation</w:t>
      </w:r>
      <w:r w:rsidRPr="00772271">
        <w:rPr>
          <w:rFonts w:ascii="Arial" w:hAnsi="Arial"/>
          <w:color w:val="000000"/>
          <w:sz w:val="22"/>
          <w:lang w:eastAsia="en-GB"/>
        </w:rPr>
        <w:t xml:space="preserve"> of communication enhances comprehension, creates trust and minimises misunderstanding.</w:t>
      </w:r>
    </w:p>
    <w:p w14:paraId="790E2792" w14:textId="7F621044" w:rsidR="002A30CA" w:rsidRPr="00772271" w:rsidRDefault="00CC6205" w:rsidP="002A30CA">
      <w:pPr>
        <w:pStyle w:val="ListParagraph"/>
        <w:numPr>
          <w:ilvl w:val="0"/>
          <w:numId w:val="4"/>
        </w:numPr>
        <w:rPr>
          <w:rFonts w:ascii="Arial" w:hAnsi="Arial"/>
          <w:sz w:val="22"/>
          <w:lang w:eastAsia="en-GB"/>
        </w:rPr>
      </w:pPr>
      <w:r w:rsidRPr="00772271">
        <w:rPr>
          <w:rFonts w:ascii="Arial" w:hAnsi="Arial"/>
          <w:sz w:val="22"/>
        </w:rPr>
        <w:t>Collaboration can be strengthened through regular multidisciplinary meetings and progress reviews</w:t>
      </w:r>
      <w:r w:rsidR="00772271">
        <w:rPr>
          <w:rFonts w:ascii="Arial" w:hAnsi="Arial"/>
          <w:sz w:val="22"/>
        </w:rPr>
        <w:t>,</w:t>
      </w:r>
      <w:r w:rsidR="002A30CA" w:rsidRPr="00772271">
        <w:rPr>
          <w:rFonts w:ascii="Arial" w:hAnsi="Arial"/>
          <w:color w:val="000000"/>
          <w:sz w:val="22"/>
          <w:lang w:eastAsia="en-GB"/>
        </w:rPr>
        <w:t xml:space="preserve"> and shared project dashboards. Regular evaluations allow identifying the bottlenecks early, prioritising tasks, and being proactive in solving the issues. </w:t>
      </w:r>
      <w:r w:rsidRPr="00772271">
        <w:rPr>
          <w:rFonts w:ascii="Arial" w:hAnsi="Arial"/>
          <w:sz w:val="22"/>
        </w:rPr>
        <w:t>This also enhances accountability</w:t>
      </w:r>
      <w:r w:rsidR="002A30CA" w:rsidRPr="00772271">
        <w:rPr>
          <w:rFonts w:ascii="Arial" w:hAnsi="Arial"/>
          <w:color w:val="000000"/>
          <w:sz w:val="22"/>
          <w:lang w:eastAsia="en-GB"/>
        </w:rPr>
        <w:t xml:space="preserve"> and transparency, which keeps the stakeholders updated and active in the project</w:t>
      </w:r>
      <w:r w:rsidR="007A3D9E" w:rsidRPr="00772271">
        <w:rPr>
          <w:rFonts w:ascii="Arial" w:hAnsi="Arial"/>
          <w:color w:val="000000"/>
          <w:sz w:val="22"/>
          <w:lang w:eastAsia="en-GB"/>
        </w:rPr>
        <w:t xml:space="preserve"> (</w:t>
      </w:r>
      <w:r w:rsidR="000809D2" w:rsidRPr="00772271">
        <w:rPr>
          <w:rFonts w:ascii="Arial" w:hAnsi="Arial"/>
          <w:color w:val="000000"/>
          <w:sz w:val="22"/>
          <w:lang w:eastAsia="en-GB"/>
        </w:rPr>
        <w:t>Urton</w:t>
      </w:r>
      <w:r w:rsidR="007A3D9E" w:rsidRPr="00772271">
        <w:rPr>
          <w:rFonts w:ascii="Arial" w:hAnsi="Arial"/>
          <w:color w:val="000000"/>
          <w:sz w:val="22"/>
          <w:lang w:eastAsia="en-GB"/>
        </w:rPr>
        <w:t xml:space="preserve"> </w:t>
      </w:r>
      <w:r w:rsidR="000809D2" w:rsidRPr="00772271">
        <w:rPr>
          <w:rFonts w:ascii="Arial" w:hAnsi="Arial"/>
          <w:color w:val="000000"/>
          <w:sz w:val="22"/>
          <w:lang w:eastAsia="en-GB"/>
        </w:rPr>
        <w:t>and Murray, 2021</w:t>
      </w:r>
      <w:r w:rsidR="007A3D9E" w:rsidRPr="00772271">
        <w:rPr>
          <w:rFonts w:ascii="Arial" w:hAnsi="Arial"/>
          <w:color w:val="000000"/>
          <w:sz w:val="22"/>
          <w:lang w:eastAsia="en-GB"/>
        </w:rPr>
        <w:t>)</w:t>
      </w:r>
      <w:r w:rsidR="002A30CA" w:rsidRPr="00772271">
        <w:rPr>
          <w:rFonts w:ascii="Arial" w:hAnsi="Arial"/>
          <w:color w:val="000000"/>
          <w:sz w:val="22"/>
          <w:lang w:eastAsia="en-GB"/>
        </w:rPr>
        <w:t>.</w:t>
      </w:r>
    </w:p>
    <w:p w14:paraId="2F10F89D" w14:textId="77777777" w:rsidR="002A30CA" w:rsidRPr="00772271" w:rsidRDefault="002A30CA" w:rsidP="002A30CA">
      <w:pPr>
        <w:pStyle w:val="ListParagraph"/>
        <w:numPr>
          <w:ilvl w:val="0"/>
          <w:numId w:val="4"/>
        </w:numPr>
        <w:rPr>
          <w:rFonts w:ascii="Arial" w:hAnsi="Arial"/>
          <w:sz w:val="22"/>
          <w:lang w:eastAsia="en-GB"/>
        </w:rPr>
      </w:pPr>
      <w:r w:rsidRPr="00772271">
        <w:rPr>
          <w:rFonts w:ascii="Arial" w:hAnsi="Arial"/>
          <w:color w:val="000000"/>
          <w:sz w:val="22"/>
          <w:lang w:eastAsia="en-GB"/>
        </w:rPr>
        <w:t xml:space="preserve">Product usability, clinical relevance, and compliance are not possible without feedback Integration. The gathering and analysis of end-user, healthcare partners and supplier </w:t>
      </w:r>
      <w:r w:rsidRPr="00772271">
        <w:rPr>
          <w:rFonts w:ascii="Arial" w:hAnsi="Arial"/>
          <w:color w:val="000000"/>
          <w:sz w:val="22"/>
          <w:lang w:eastAsia="en-GB"/>
        </w:rPr>
        <w:lastRenderedPageBreak/>
        <w:t>input is done in a systematic manner to ensure that design changes are based on the needs of the stakeholders. Responsiveness through acting on the feedback shows that the stakeholders are satisfied, and the device is accepted in the market</w:t>
      </w:r>
      <w:r w:rsidR="007A3D9E" w:rsidRPr="00772271">
        <w:rPr>
          <w:rFonts w:ascii="Arial" w:hAnsi="Arial"/>
          <w:color w:val="000000"/>
          <w:sz w:val="22"/>
          <w:lang w:eastAsia="en-GB"/>
        </w:rPr>
        <w:t xml:space="preserve"> (</w:t>
      </w:r>
      <w:r w:rsidR="000809D2" w:rsidRPr="00772271">
        <w:rPr>
          <w:rFonts w:ascii="Arial" w:hAnsi="Arial"/>
          <w:color w:val="000000"/>
          <w:sz w:val="22"/>
          <w:lang w:eastAsia="en-GB"/>
        </w:rPr>
        <w:t>Negash</w:t>
      </w:r>
      <w:r w:rsidR="007A3D9E" w:rsidRPr="00772271">
        <w:rPr>
          <w:rFonts w:ascii="Arial" w:hAnsi="Arial"/>
          <w:color w:val="000000"/>
          <w:sz w:val="22"/>
          <w:lang w:eastAsia="en-GB"/>
        </w:rPr>
        <w:t xml:space="preserve"> </w:t>
      </w:r>
      <w:r w:rsidR="000809D2" w:rsidRPr="00772271">
        <w:rPr>
          <w:rFonts w:ascii="Arial" w:hAnsi="Arial"/>
          <w:color w:val="000000"/>
          <w:sz w:val="22"/>
          <w:lang w:eastAsia="en-GB"/>
        </w:rPr>
        <w:t>and Sarmiento, 2023</w:t>
      </w:r>
      <w:r w:rsidR="007A3D9E" w:rsidRPr="00772271">
        <w:rPr>
          <w:rFonts w:ascii="Arial" w:hAnsi="Arial"/>
          <w:color w:val="000000"/>
          <w:sz w:val="22"/>
          <w:lang w:eastAsia="en-GB"/>
        </w:rPr>
        <w:t>)</w:t>
      </w:r>
      <w:r w:rsidRPr="00772271">
        <w:rPr>
          <w:rFonts w:ascii="Arial" w:hAnsi="Arial"/>
          <w:color w:val="000000"/>
          <w:sz w:val="22"/>
          <w:lang w:eastAsia="en-GB"/>
        </w:rPr>
        <w:t>.</w:t>
      </w:r>
    </w:p>
    <w:p w14:paraId="391E5A28" w14:textId="77777777" w:rsidR="002A30CA" w:rsidRPr="00772271" w:rsidRDefault="002A30CA" w:rsidP="00041B8B">
      <w:pPr>
        <w:rPr>
          <w:rFonts w:ascii="Arial" w:hAnsi="Arial"/>
          <w:sz w:val="22"/>
          <w:lang w:eastAsia="en-GB"/>
        </w:rPr>
      </w:pPr>
      <w:r w:rsidRPr="00772271">
        <w:rPr>
          <w:rFonts w:ascii="Arial" w:hAnsi="Arial"/>
          <w:color w:val="000000"/>
          <w:sz w:val="22"/>
          <w:lang w:eastAsia="en-GB"/>
        </w:rPr>
        <w:t>Taken together, these suggestions can offer a strategic guideline in achieving better engagement, communication, and collaborative relationships and eventually help in the successful realisation of a safe and viable, effective, and commercially viable wearable health-monitoring device.</w:t>
      </w:r>
    </w:p>
    <w:p w14:paraId="5C757012" w14:textId="77777777" w:rsidR="002A30CA" w:rsidRPr="00772271" w:rsidRDefault="002A30CA" w:rsidP="002A30CA">
      <w:pPr>
        <w:pStyle w:val="Heading1"/>
        <w:rPr>
          <w:rFonts w:ascii="Arial" w:eastAsia="Times New Roman" w:hAnsi="Arial" w:cs="Arial"/>
          <w:sz w:val="22"/>
          <w:szCs w:val="22"/>
          <w:lang w:eastAsia="en-GB"/>
        </w:rPr>
      </w:pPr>
      <w:bookmarkStart w:id="14" w:name="_Toc216275222"/>
      <w:r w:rsidRPr="00772271">
        <w:rPr>
          <w:rFonts w:ascii="Arial" w:eastAsia="Times New Roman" w:hAnsi="Arial" w:cs="Arial"/>
          <w:sz w:val="22"/>
          <w:szCs w:val="22"/>
          <w:lang w:eastAsia="en-GB"/>
        </w:rPr>
        <w:t>Conclusion</w:t>
      </w:r>
      <w:bookmarkEnd w:id="14"/>
    </w:p>
    <w:p w14:paraId="20593D94" w14:textId="76083C3E" w:rsidR="002A30CA" w:rsidRPr="00772271" w:rsidRDefault="002A30CA" w:rsidP="002A30CA">
      <w:pPr>
        <w:rPr>
          <w:rFonts w:ascii="Arial" w:hAnsi="Arial"/>
          <w:sz w:val="22"/>
          <w:lang w:eastAsia="en-GB"/>
        </w:rPr>
      </w:pPr>
      <w:r w:rsidRPr="00772271">
        <w:rPr>
          <w:rFonts w:ascii="Arial" w:hAnsi="Arial"/>
          <w:color w:val="000000"/>
          <w:sz w:val="22"/>
          <w:lang w:eastAsia="en-GB"/>
        </w:rPr>
        <w:t xml:space="preserve">The evaluation of the wearable health-monitoring device project created by Owen Mumford proves that stakeholder involvement is the key to successful product development. Successful identification, mapping and categorisation of stakeholders </w:t>
      </w:r>
      <w:r w:rsidR="00CC6205" w:rsidRPr="00772271">
        <w:rPr>
          <w:rFonts w:ascii="Arial" w:hAnsi="Arial"/>
          <w:sz w:val="22"/>
        </w:rPr>
        <w:t>using tools such as Mendelow’s Matrix</w:t>
      </w:r>
      <w:r w:rsidRPr="00772271">
        <w:rPr>
          <w:rFonts w:ascii="Arial" w:hAnsi="Arial"/>
          <w:color w:val="000000"/>
          <w:sz w:val="22"/>
          <w:lang w:eastAsia="en-GB"/>
        </w:rPr>
        <w:t xml:space="preserve"> helps in channelling resources to high-power, high-interest groups without assuming that the less influential stakeholders should not be properly involved. The functions of the project manager are very important, and they include communication, coordination, conflict management and alignment with organisational goals. Systemic interaction facilitates solutions integration among internal departments, encompassing R&amp;D, IT, QA, and marketing, and at the same time, integrates external input of clinicians, regulators, suppliers, and end-users.</w:t>
      </w:r>
      <w:r w:rsidR="00D4565E" w:rsidRPr="00772271">
        <w:rPr>
          <w:rFonts w:ascii="Arial" w:hAnsi="Arial"/>
          <w:sz w:val="22"/>
          <w:lang w:eastAsia="en-GB"/>
        </w:rPr>
        <w:t xml:space="preserve"> </w:t>
      </w:r>
      <w:r w:rsidR="00634FD4" w:rsidRPr="00772271">
        <w:rPr>
          <w:rFonts w:ascii="Arial" w:hAnsi="Arial"/>
          <w:sz w:val="22"/>
        </w:rPr>
        <w:t>Sustained interaction enhances decision-making, reduces risks, builds trust</w:t>
      </w:r>
      <w:r w:rsidRPr="00772271">
        <w:rPr>
          <w:rFonts w:ascii="Arial" w:hAnsi="Arial"/>
          <w:color w:val="000000"/>
          <w:sz w:val="22"/>
          <w:lang w:eastAsia="en-GB"/>
        </w:rPr>
        <w:t xml:space="preserve"> and delivers practical returns on both project results and organisational performance. Responsibilities are formalised, transparency is improved, and collaboration becomes simpler with the use of tools like RACI matrices, engagement continuums, and communication plans. With the strategy of engagement differentiated to the needs and influence level of stakeholders, Owen Mumford will be able to reduce the risk of regulatory obstacles, improve product usability, and become commercially viable.</w:t>
      </w:r>
      <w:r w:rsidR="00D4565E" w:rsidRPr="00772271">
        <w:rPr>
          <w:rFonts w:ascii="Arial" w:hAnsi="Arial"/>
          <w:sz w:val="22"/>
          <w:lang w:eastAsia="en-GB"/>
        </w:rPr>
        <w:t xml:space="preserve"> </w:t>
      </w:r>
      <w:r w:rsidR="00634FD4" w:rsidRPr="00772271">
        <w:rPr>
          <w:rFonts w:ascii="Arial" w:hAnsi="Arial"/>
          <w:sz w:val="22"/>
        </w:rPr>
        <w:t>Overall, integrating stakeholder engagement</w:t>
      </w:r>
      <w:r w:rsidRPr="00772271">
        <w:rPr>
          <w:rFonts w:ascii="Arial" w:hAnsi="Arial"/>
          <w:color w:val="000000"/>
          <w:sz w:val="22"/>
          <w:lang w:eastAsia="en-GB"/>
        </w:rPr>
        <w:t xml:space="preserve"> as an ongoing and flexible process helps in the areas of innovation, efficiency, and market preparedness. Established partnerships with clinical partners, regulatory </w:t>
      </w:r>
      <w:r w:rsidRPr="00772271">
        <w:rPr>
          <w:rFonts w:ascii="Arial" w:hAnsi="Arial"/>
          <w:color w:val="000000"/>
          <w:sz w:val="22"/>
          <w:lang w:eastAsia="en-GB"/>
        </w:rPr>
        <w:lastRenderedPageBreak/>
        <w:t>agencies, and healthcare providers over the long term provide a platform for the future connected health programmes. Moreover, sustainable practices and digital expertise can be integrated to make organisations resilient to the changing healthcare environment. The strategic planning, management, and participation of the stakeholders will ensure that the project of the wearable device will not only fulfil the technical and regulatory criteria but also add to the image of Owen Mumford as a reliable, patient-centred, and innovative manufacturer of medical devices</w:t>
      </w:r>
      <w:r w:rsidR="00D4565E" w:rsidRPr="00772271">
        <w:rPr>
          <w:rFonts w:ascii="Arial" w:hAnsi="Arial"/>
          <w:color w:val="000000"/>
          <w:sz w:val="22"/>
          <w:lang w:eastAsia="en-GB"/>
        </w:rPr>
        <w:t xml:space="preserve">. </w:t>
      </w:r>
    </w:p>
    <w:p w14:paraId="1A9C24D8" w14:textId="77777777" w:rsidR="002A30CA" w:rsidRPr="00772271" w:rsidRDefault="002A30CA">
      <w:pPr>
        <w:spacing w:after="200" w:line="276" w:lineRule="auto"/>
        <w:jc w:val="left"/>
        <w:rPr>
          <w:rFonts w:ascii="Arial" w:eastAsia="Times New Roman" w:hAnsi="Arial"/>
          <w:b/>
          <w:sz w:val="22"/>
          <w:lang w:eastAsia="en-GB"/>
        </w:rPr>
      </w:pPr>
      <w:r w:rsidRPr="00772271">
        <w:rPr>
          <w:rFonts w:ascii="Arial" w:eastAsia="Times New Roman" w:hAnsi="Arial"/>
          <w:sz w:val="22"/>
          <w:lang w:eastAsia="en-GB"/>
        </w:rPr>
        <w:br w:type="page"/>
      </w:r>
    </w:p>
    <w:p w14:paraId="733E3048" w14:textId="77777777" w:rsidR="002A30CA" w:rsidRPr="00772271" w:rsidRDefault="002A30CA" w:rsidP="002A30CA">
      <w:pPr>
        <w:pStyle w:val="Heading1"/>
        <w:rPr>
          <w:rFonts w:ascii="Arial" w:eastAsia="Times New Roman" w:hAnsi="Arial" w:cs="Arial"/>
          <w:sz w:val="22"/>
          <w:szCs w:val="22"/>
          <w:lang w:eastAsia="en-GB"/>
        </w:rPr>
      </w:pPr>
      <w:bookmarkStart w:id="15" w:name="_Toc216275223"/>
      <w:r w:rsidRPr="00772271">
        <w:rPr>
          <w:rFonts w:ascii="Arial" w:eastAsia="Times New Roman" w:hAnsi="Arial" w:cs="Arial"/>
          <w:sz w:val="22"/>
          <w:szCs w:val="22"/>
          <w:lang w:eastAsia="en-GB"/>
        </w:rPr>
        <w:lastRenderedPageBreak/>
        <w:t>References</w:t>
      </w:r>
      <w:bookmarkEnd w:id="15"/>
    </w:p>
    <w:p w14:paraId="33CF34BD"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Ahsan, M.J., </w:t>
      </w:r>
      <w:r w:rsidR="0005081B" w:rsidRPr="00772271">
        <w:rPr>
          <w:rFonts w:ascii="Arial" w:hAnsi="Arial"/>
          <w:sz w:val="22"/>
          <w:lang w:eastAsia="en-GB"/>
        </w:rPr>
        <w:t>(</w:t>
      </w:r>
      <w:r w:rsidRPr="00772271">
        <w:rPr>
          <w:rFonts w:ascii="Arial" w:hAnsi="Arial"/>
          <w:sz w:val="22"/>
          <w:lang w:eastAsia="en-GB"/>
        </w:rPr>
        <w:t>2025</w:t>
      </w:r>
      <w:r w:rsidR="0005081B" w:rsidRPr="00772271">
        <w:rPr>
          <w:rFonts w:ascii="Arial" w:hAnsi="Arial"/>
          <w:sz w:val="22"/>
          <w:lang w:eastAsia="en-GB"/>
        </w:rPr>
        <w:t>)</w:t>
      </w:r>
      <w:r w:rsidRPr="00772271">
        <w:rPr>
          <w:rFonts w:ascii="Arial" w:hAnsi="Arial"/>
          <w:sz w:val="22"/>
          <w:lang w:eastAsia="en-GB"/>
        </w:rPr>
        <w:t>. Cultivating a culture of learning: the role of leadership in fostering lifelong development. </w:t>
      </w:r>
      <w:r w:rsidRPr="00772271">
        <w:rPr>
          <w:rFonts w:ascii="Arial" w:hAnsi="Arial"/>
          <w:i/>
          <w:iCs/>
          <w:sz w:val="22"/>
          <w:lang w:eastAsia="en-GB"/>
        </w:rPr>
        <w:t>The learning organization</w:t>
      </w:r>
      <w:r w:rsidRPr="00772271">
        <w:rPr>
          <w:rFonts w:ascii="Arial" w:hAnsi="Arial"/>
          <w:sz w:val="22"/>
          <w:lang w:eastAsia="en-GB"/>
        </w:rPr>
        <w:t>, </w:t>
      </w:r>
      <w:r w:rsidRPr="00772271">
        <w:rPr>
          <w:rFonts w:ascii="Arial" w:hAnsi="Arial"/>
          <w:i/>
          <w:iCs/>
          <w:sz w:val="22"/>
          <w:lang w:eastAsia="en-GB"/>
        </w:rPr>
        <w:t>32</w:t>
      </w:r>
      <w:r w:rsidRPr="00772271">
        <w:rPr>
          <w:rFonts w:ascii="Arial" w:hAnsi="Arial"/>
          <w:sz w:val="22"/>
          <w:lang w:eastAsia="en-GB"/>
        </w:rPr>
        <w:t>(2), pp.282-306.</w:t>
      </w:r>
    </w:p>
    <w:p w14:paraId="2F2716CB"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Bálint, M., Vilas-Boas da Silva, J.M. and Möhring, M.M., </w:t>
      </w:r>
      <w:r w:rsidR="0005081B" w:rsidRPr="00772271">
        <w:rPr>
          <w:rFonts w:ascii="Arial" w:hAnsi="Arial"/>
          <w:sz w:val="22"/>
          <w:lang w:eastAsia="en-GB"/>
        </w:rPr>
        <w:t>(</w:t>
      </w:r>
      <w:r w:rsidRPr="00772271">
        <w:rPr>
          <w:rFonts w:ascii="Arial" w:hAnsi="Arial"/>
          <w:sz w:val="22"/>
          <w:lang w:eastAsia="en-GB"/>
        </w:rPr>
        <w:t>2025</w:t>
      </w:r>
      <w:r w:rsidR="0005081B" w:rsidRPr="00772271">
        <w:rPr>
          <w:rFonts w:ascii="Arial" w:hAnsi="Arial"/>
          <w:sz w:val="22"/>
          <w:lang w:eastAsia="en-GB"/>
        </w:rPr>
        <w:t>)</w:t>
      </w:r>
      <w:r w:rsidRPr="00772271">
        <w:rPr>
          <w:rFonts w:ascii="Arial" w:hAnsi="Arial"/>
          <w:sz w:val="22"/>
          <w:lang w:eastAsia="en-GB"/>
        </w:rPr>
        <w:t>. Green innovations in third-party logistics: managerial reasons, external stakeholder influences and contingencies in the natural-business environment. </w:t>
      </w:r>
      <w:r w:rsidRPr="00772271">
        <w:rPr>
          <w:rFonts w:ascii="Arial" w:hAnsi="Arial"/>
          <w:i/>
          <w:iCs/>
          <w:sz w:val="22"/>
          <w:lang w:eastAsia="en-GB"/>
        </w:rPr>
        <w:t>Cogent Business &amp; Management</w:t>
      </w:r>
      <w:r w:rsidRPr="00772271">
        <w:rPr>
          <w:rFonts w:ascii="Arial" w:hAnsi="Arial"/>
          <w:sz w:val="22"/>
          <w:lang w:eastAsia="en-GB"/>
        </w:rPr>
        <w:t>, </w:t>
      </w:r>
      <w:r w:rsidRPr="00772271">
        <w:rPr>
          <w:rFonts w:ascii="Arial" w:hAnsi="Arial"/>
          <w:i/>
          <w:iCs/>
          <w:sz w:val="22"/>
          <w:lang w:eastAsia="en-GB"/>
        </w:rPr>
        <w:t>12</w:t>
      </w:r>
      <w:r w:rsidRPr="00772271">
        <w:rPr>
          <w:rFonts w:ascii="Arial" w:hAnsi="Arial"/>
          <w:sz w:val="22"/>
          <w:lang w:eastAsia="en-GB"/>
        </w:rPr>
        <w:t>(1), p.2460613.</w:t>
      </w:r>
    </w:p>
    <w:p w14:paraId="09A24550" w14:textId="77777777" w:rsidR="00E42C19" w:rsidRPr="00772271" w:rsidRDefault="000809D2" w:rsidP="0005081B">
      <w:pPr>
        <w:rPr>
          <w:rFonts w:ascii="Arial" w:hAnsi="Arial"/>
          <w:sz w:val="22"/>
          <w:lang w:eastAsia="en-GB"/>
        </w:rPr>
      </w:pPr>
      <w:proofErr w:type="spellStart"/>
      <w:r w:rsidRPr="00772271">
        <w:rPr>
          <w:rFonts w:ascii="Arial" w:hAnsi="Arial"/>
          <w:sz w:val="22"/>
          <w:lang w:eastAsia="en-GB"/>
        </w:rPr>
        <w:t>Benzaghta</w:t>
      </w:r>
      <w:proofErr w:type="spellEnd"/>
      <w:r w:rsidRPr="00772271">
        <w:rPr>
          <w:rFonts w:ascii="Arial" w:hAnsi="Arial"/>
          <w:sz w:val="22"/>
          <w:lang w:eastAsia="en-GB"/>
        </w:rPr>
        <w:t xml:space="preserve">, M.A., Elwalda, A., Mousa, M.M., Erkan, I. and Rahman, M., </w:t>
      </w:r>
      <w:r w:rsidR="0005081B" w:rsidRPr="00772271">
        <w:rPr>
          <w:rFonts w:ascii="Arial" w:hAnsi="Arial"/>
          <w:sz w:val="22"/>
          <w:lang w:eastAsia="en-GB"/>
        </w:rPr>
        <w:t>(</w:t>
      </w:r>
      <w:r w:rsidRPr="00772271">
        <w:rPr>
          <w:rFonts w:ascii="Arial" w:hAnsi="Arial"/>
          <w:sz w:val="22"/>
          <w:lang w:eastAsia="en-GB"/>
        </w:rPr>
        <w:t>2021</w:t>
      </w:r>
      <w:r w:rsidR="0005081B" w:rsidRPr="00772271">
        <w:rPr>
          <w:rFonts w:ascii="Arial" w:hAnsi="Arial"/>
          <w:sz w:val="22"/>
          <w:lang w:eastAsia="en-GB"/>
        </w:rPr>
        <w:t>)</w:t>
      </w:r>
      <w:r w:rsidRPr="00772271">
        <w:rPr>
          <w:rFonts w:ascii="Arial" w:hAnsi="Arial"/>
          <w:sz w:val="22"/>
          <w:lang w:eastAsia="en-GB"/>
        </w:rPr>
        <w:t>. SWOT analysis applications: An integrative literature review. </w:t>
      </w:r>
      <w:r w:rsidRPr="00772271">
        <w:rPr>
          <w:rFonts w:ascii="Arial" w:hAnsi="Arial"/>
          <w:i/>
          <w:iCs/>
          <w:sz w:val="22"/>
          <w:lang w:eastAsia="en-GB"/>
        </w:rPr>
        <w:t>Journal of Global Business Insights</w:t>
      </w:r>
      <w:r w:rsidRPr="00772271">
        <w:rPr>
          <w:rFonts w:ascii="Arial" w:hAnsi="Arial"/>
          <w:sz w:val="22"/>
          <w:lang w:eastAsia="en-GB"/>
        </w:rPr>
        <w:t>, </w:t>
      </w:r>
      <w:r w:rsidRPr="00772271">
        <w:rPr>
          <w:rFonts w:ascii="Arial" w:hAnsi="Arial"/>
          <w:i/>
          <w:iCs/>
          <w:sz w:val="22"/>
          <w:lang w:eastAsia="en-GB"/>
        </w:rPr>
        <w:t>6</w:t>
      </w:r>
      <w:r w:rsidRPr="00772271">
        <w:rPr>
          <w:rFonts w:ascii="Arial" w:hAnsi="Arial"/>
          <w:sz w:val="22"/>
          <w:lang w:eastAsia="en-GB"/>
        </w:rPr>
        <w:t>(1), pp.54-72.</w:t>
      </w:r>
    </w:p>
    <w:p w14:paraId="3149C031"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Burgess, E.R., Jankovic, I., Austin, M., Cai, N., </w:t>
      </w:r>
      <w:proofErr w:type="spellStart"/>
      <w:r w:rsidRPr="00772271">
        <w:rPr>
          <w:rFonts w:ascii="Arial" w:hAnsi="Arial"/>
          <w:sz w:val="22"/>
          <w:lang w:eastAsia="en-GB"/>
        </w:rPr>
        <w:t>Kapuścińska</w:t>
      </w:r>
      <w:proofErr w:type="spellEnd"/>
      <w:r w:rsidRPr="00772271">
        <w:rPr>
          <w:rFonts w:ascii="Arial" w:hAnsi="Arial"/>
          <w:sz w:val="22"/>
          <w:lang w:eastAsia="en-GB"/>
        </w:rPr>
        <w:t xml:space="preserve">, A., Currie, S., </w:t>
      </w:r>
      <w:proofErr w:type="spellStart"/>
      <w:r w:rsidRPr="00772271">
        <w:rPr>
          <w:rFonts w:ascii="Arial" w:hAnsi="Arial"/>
          <w:sz w:val="22"/>
          <w:lang w:eastAsia="en-GB"/>
        </w:rPr>
        <w:t>Overhage</w:t>
      </w:r>
      <w:proofErr w:type="spellEnd"/>
      <w:r w:rsidRPr="00772271">
        <w:rPr>
          <w:rFonts w:ascii="Arial" w:hAnsi="Arial"/>
          <w:sz w:val="22"/>
          <w:lang w:eastAsia="en-GB"/>
        </w:rPr>
        <w:t xml:space="preserve">, J.M., Poole, E.S. and Kaye, J., </w:t>
      </w:r>
      <w:r w:rsidR="0005081B" w:rsidRPr="00772271">
        <w:rPr>
          <w:rFonts w:ascii="Arial" w:hAnsi="Arial"/>
          <w:sz w:val="22"/>
          <w:lang w:eastAsia="en-GB"/>
        </w:rPr>
        <w:t>(</w:t>
      </w:r>
      <w:r w:rsidRPr="00772271">
        <w:rPr>
          <w:rFonts w:ascii="Arial" w:hAnsi="Arial"/>
          <w:sz w:val="22"/>
          <w:lang w:eastAsia="en-GB"/>
        </w:rPr>
        <w:t>2023, April</w:t>
      </w:r>
      <w:r w:rsidR="0005081B" w:rsidRPr="00772271">
        <w:rPr>
          <w:rFonts w:ascii="Arial" w:hAnsi="Arial"/>
          <w:sz w:val="22"/>
          <w:lang w:eastAsia="en-GB"/>
        </w:rPr>
        <w:t>)</w:t>
      </w:r>
      <w:r w:rsidRPr="00772271">
        <w:rPr>
          <w:rFonts w:ascii="Arial" w:hAnsi="Arial"/>
          <w:sz w:val="22"/>
          <w:lang w:eastAsia="en-GB"/>
        </w:rPr>
        <w:t>. Healthcare AI treatment decision support: Design principles to enhance clinician adoption and trust. In </w:t>
      </w:r>
      <w:r w:rsidRPr="00772271">
        <w:rPr>
          <w:rFonts w:ascii="Arial" w:hAnsi="Arial"/>
          <w:i/>
          <w:iCs/>
          <w:sz w:val="22"/>
          <w:lang w:eastAsia="en-GB"/>
        </w:rPr>
        <w:t>Proceedings of the 2023 CHI Conference on Human Factors in Computing Systems</w:t>
      </w:r>
      <w:r w:rsidRPr="00772271">
        <w:rPr>
          <w:rFonts w:ascii="Arial" w:hAnsi="Arial"/>
          <w:sz w:val="22"/>
          <w:lang w:eastAsia="en-GB"/>
        </w:rPr>
        <w:t> (pp. 1-19).</w:t>
      </w:r>
    </w:p>
    <w:p w14:paraId="755EDF21"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Burke, G. and Saxena, N., </w:t>
      </w:r>
      <w:r w:rsidR="0005081B" w:rsidRPr="00772271">
        <w:rPr>
          <w:rFonts w:ascii="Arial" w:hAnsi="Arial"/>
          <w:sz w:val="22"/>
          <w:lang w:eastAsia="en-GB"/>
        </w:rPr>
        <w:t>(</w:t>
      </w:r>
      <w:r w:rsidRPr="00772271">
        <w:rPr>
          <w:rFonts w:ascii="Arial" w:hAnsi="Arial"/>
          <w:sz w:val="22"/>
          <w:lang w:eastAsia="en-GB"/>
        </w:rPr>
        <w:t>2021</w:t>
      </w:r>
      <w:r w:rsidR="0005081B" w:rsidRPr="00772271">
        <w:rPr>
          <w:rFonts w:ascii="Arial" w:hAnsi="Arial"/>
          <w:sz w:val="22"/>
          <w:lang w:eastAsia="en-GB"/>
        </w:rPr>
        <w:t>)</w:t>
      </w:r>
      <w:r w:rsidRPr="00772271">
        <w:rPr>
          <w:rFonts w:ascii="Arial" w:hAnsi="Arial"/>
          <w:sz w:val="22"/>
          <w:lang w:eastAsia="en-GB"/>
        </w:rPr>
        <w:t>. Cyber risks prediction and analysis in medical emergency equipment for situational awareness. </w:t>
      </w:r>
      <w:r w:rsidRPr="00772271">
        <w:rPr>
          <w:rFonts w:ascii="Arial" w:hAnsi="Arial"/>
          <w:i/>
          <w:iCs/>
          <w:sz w:val="22"/>
          <w:lang w:eastAsia="en-GB"/>
        </w:rPr>
        <w:t>Sensors</w:t>
      </w:r>
      <w:r w:rsidRPr="00772271">
        <w:rPr>
          <w:rFonts w:ascii="Arial" w:hAnsi="Arial"/>
          <w:sz w:val="22"/>
          <w:lang w:eastAsia="en-GB"/>
        </w:rPr>
        <w:t>, </w:t>
      </w:r>
      <w:r w:rsidRPr="00772271">
        <w:rPr>
          <w:rFonts w:ascii="Arial" w:hAnsi="Arial"/>
          <w:i/>
          <w:iCs/>
          <w:sz w:val="22"/>
          <w:lang w:eastAsia="en-GB"/>
        </w:rPr>
        <w:t>21</w:t>
      </w:r>
      <w:r w:rsidRPr="00772271">
        <w:rPr>
          <w:rFonts w:ascii="Arial" w:hAnsi="Arial"/>
          <w:sz w:val="22"/>
          <w:lang w:eastAsia="en-GB"/>
        </w:rPr>
        <w:t>(16), p.5325.</w:t>
      </w:r>
    </w:p>
    <w:p w14:paraId="53A2F231" w14:textId="77777777" w:rsidR="0065194E" w:rsidRPr="00772271" w:rsidRDefault="000809D2" w:rsidP="0005081B">
      <w:pPr>
        <w:rPr>
          <w:rFonts w:ascii="Arial" w:hAnsi="Arial"/>
          <w:sz w:val="22"/>
          <w:lang w:eastAsia="en-GB"/>
        </w:rPr>
      </w:pPr>
      <w:r w:rsidRPr="00772271">
        <w:rPr>
          <w:rFonts w:ascii="Arial" w:hAnsi="Arial"/>
          <w:sz w:val="22"/>
          <w:lang w:eastAsia="en-GB"/>
        </w:rPr>
        <w:t xml:space="preserve">Buye, R., </w:t>
      </w:r>
      <w:r w:rsidR="0005081B" w:rsidRPr="00772271">
        <w:rPr>
          <w:rFonts w:ascii="Arial" w:hAnsi="Arial"/>
          <w:sz w:val="22"/>
          <w:lang w:eastAsia="en-GB"/>
        </w:rPr>
        <w:t>(</w:t>
      </w:r>
      <w:r w:rsidRPr="00772271">
        <w:rPr>
          <w:rFonts w:ascii="Arial" w:hAnsi="Arial"/>
          <w:sz w:val="22"/>
          <w:lang w:eastAsia="en-GB"/>
        </w:rPr>
        <w:t>2021</w:t>
      </w:r>
      <w:r w:rsidR="0005081B" w:rsidRPr="00772271">
        <w:rPr>
          <w:rFonts w:ascii="Arial" w:hAnsi="Arial"/>
          <w:sz w:val="22"/>
          <w:lang w:eastAsia="en-GB"/>
        </w:rPr>
        <w:t>)</w:t>
      </w:r>
      <w:r w:rsidRPr="00772271">
        <w:rPr>
          <w:rFonts w:ascii="Arial" w:hAnsi="Arial"/>
          <w:sz w:val="22"/>
          <w:lang w:eastAsia="en-GB"/>
        </w:rPr>
        <w:t>. Critical examination of the PESTEL Analysis Model. </w:t>
      </w:r>
      <w:r w:rsidRPr="00772271">
        <w:rPr>
          <w:rFonts w:ascii="Arial" w:hAnsi="Arial"/>
          <w:i/>
          <w:iCs/>
          <w:sz w:val="22"/>
          <w:lang w:eastAsia="en-GB"/>
        </w:rPr>
        <w:t>Project: Action Research for Development</w:t>
      </w:r>
      <w:r w:rsidRPr="00772271">
        <w:rPr>
          <w:rFonts w:ascii="Arial" w:hAnsi="Arial"/>
          <w:sz w:val="22"/>
          <w:lang w:eastAsia="en-GB"/>
        </w:rPr>
        <w:t>, pp.1-12.</w:t>
      </w:r>
    </w:p>
    <w:p w14:paraId="2D322FB9"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Calvert, M.J., Marston, E., Samuels, M., Rivera, S.C., </w:t>
      </w:r>
      <w:proofErr w:type="spellStart"/>
      <w:r w:rsidRPr="00772271">
        <w:rPr>
          <w:rFonts w:ascii="Arial" w:hAnsi="Arial"/>
          <w:sz w:val="22"/>
          <w:lang w:eastAsia="en-GB"/>
        </w:rPr>
        <w:t>Torlinska</w:t>
      </w:r>
      <w:proofErr w:type="spellEnd"/>
      <w:r w:rsidRPr="00772271">
        <w:rPr>
          <w:rFonts w:ascii="Arial" w:hAnsi="Arial"/>
          <w:sz w:val="22"/>
          <w:lang w:eastAsia="en-GB"/>
        </w:rPr>
        <w:t xml:space="preserve">, B., Oliver, K., Denniston, A.K. and Hoare, S., </w:t>
      </w:r>
      <w:r w:rsidR="0005081B" w:rsidRPr="00772271">
        <w:rPr>
          <w:rFonts w:ascii="Arial" w:hAnsi="Arial"/>
          <w:sz w:val="22"/>
          <w:lang w:eastAsia="en-GB"/>
        </w:rPr>
        <w:t>(</w:t>
      </w:r>
      <w:r w:rsidRPr="00772271">
        <w:rPr>
          <w:rFonts w:ascii="Arial" w:hAnsi="Arial"/>
          <w:sz w:val="22"/>
          <w:lang w:eastAsia="en-GB"/>
        </w:rPr>
        <w:t>2021</w:t>
      </w:r>
      <w:r w:rsidR="0005081B" w:rsidRPr="00772271">
        <w:rPr>
          <w:rFonts w:ascii="Arial" w:hAnsi="Arial"/>
          <w:sz w:val="22"/>
          <w:lang w:eastAsia="en-GB"/>
        </w:rPr>
        <w:t>)</w:t>
      </w:r>
      <w:r w:rsidRPr="00772271">
        <w:rPr>
          <w:rFonts w:ascii="Arial" w:hAnsi="Arial"/>
          <w:sz w:val="22"/>
          <w:lang w:eastAsia="en-GB"/>
        </w:rPr>
        <w:t>. Advancing UK regulatory science and innovation in healthcare. </w:t>
      </w:r>
      <w:r w:rsidRPr="00772271">
        <w:rPr>
          <w:rFonts w:ascii="Arial" w:hAnsi="Arial"/>
          <w:i/>
          <w:iCs/>
          <w:sz w:val="22"/>
          <w:lang w:eastAsia="en-GB"/>
        </w:rPr>
        <w:t>Journal of the Royal Society of Medicine</w:t>
      </w:r>
      <w:r w:rsidRPr="00772271">
        <w:rPr>
          <w:rFonts w:ascii="Arial" w:hAnsi="Arial"/>
          <w:sz w:val="22"/>
          <w:lang w:eastAsia="en-GB"/>
        </w:rPr>
        <w:t>, </w:t>
      </w:r>
      <w:r w:rsidRPr="00772271">
        <w:rPr>
          <w:rFonts w:ascii="Arial" w:hAnsi="Arial"/>
          <w:i/>
          <w:iCs/>
          <w:sz w:val="22"/>
          <w:lang w:eastAsia="en-GB"/>
        </w:rPr>
        <w:t>114</w:t>
      </w:r>
      <w:r w:rsidRPr="00772271">
        <w:rPr>
          <w:rFonts w:ascii="Arial" w:hAnsi="Arial"/>
          <w:sz w:val="22"/>
          <w:lang w:eastAsia="en-GB"/>
        </w:rPr>
        <w:t>(1), pp.5-11.</w:t>
      </w:r>
    </w:p>
    <w:p w14:paraId="795D9196"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Clarke, A.E., Washburn, R. and Friese, C., </w:t>
      </w:r>
      <w:r w:rsidR="0005081B" w:rsidRPr="00772271">
        <w:rPr>
          <w:rFonts w:ascii="Arial" w:hAnsi="Arial"/>
          <w:sz w:val="22"/>
          <w:lang w:eastAsia="en-GB"/>
        </w:rPr>
        <w:t>(</w:t>
      </w:r>
      <w:r w:rsidRPr="00772271">
        <w:rPr>
          <w:rFonts w:ascii="Arial" w:hAnsi="Arial"/>
          <w:sz w:val="22"/>
          <w:lang w:eastAsia="en-GB"/>
        </w:rPr>
        <w:t>2022</w:t>
      </w:r>
      <w:r w:rsidR="0005081B" w:rsidRPr="00772271">
        <w:rPr>
          <w:rFonts w:ascii="Arial" w:hAnsi="Arial"/>
          <w:sz w:val="22"/>
          <w:lang w:eastAsia="en-GB"/>
        </w:rPr>
        <w:t>)</w:t>
      </w:r>
      <w:r w:rsidRPr="00772271">
        <w:rPr>
          <w:rFonts w:ascii="Arial" w:hAnsi="Arial"/>
          <w:sz w:val="22"/>
          <w:lang w:eastAsia="en-GB"/>
        </w:rPr>
        <w:t>. Introducing situational analysis. In </w:t>
      </w:r>
      <w:r w:rsidRPr="00772271">
        <w:rPr>
          <w:rFonts w:ascii="Arial" w:hAnsi="Arial"/>
          <w:i/>
          <w:iCs/>
          <w:sz w:val="22"/>
          <w:lang w:eastAsia="en-GB"/>
        </w:rPr>
        <w:t>Situational analysis in practice</w:t>
      </w:r>
      <w:r w:rsidRPr="00772271">
        <w:rPr>
          <w:rFonts w:ascii="Arial" w:hAnsi="Arial"/>
          <w:sz w:val="22"/>
          <w:lang w:eastAsia="en-GB"/>
        </w:rPr>
        <w:t> (pp. 5-36). Routledge.</w:t>
      </w:r>
    </w:p>
    <w:p w14:paraId="15A72F57"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Dagenais, S., Russo, L., Madsen, A., Webster, J. and Becnel, L., </w:t>
      </w:r>
      <w:r w:rsidR="0005081B" w:rsidRPr="00772271">
        <w:rPr>
          <w:rFonts w:ascii="Arial" w:hAnsi="Arial"/>
          <w:sz w:val="22"/>
          <w:lang w:eastAsia="en-GB"/>
        </w:rPr>
        <w:t>(</w:t>
      </w:r>
      <w:r w:rsidRPr="00772271">
        <w:rPr>
          <w:rFonts w:ascii="Arial" w:hAnsi="Arial"/>
          <w:sz w:val="22"/>
          <w:lang w:eastAsia="en-GB"/>
        </w:rPr>
        <w:t>2022</w:t>
      </w:r>
      <w:r w:rsidR="0005081B" w:rsidRPr="00772271">
        <w:rPr>
          <w:rFonts w:ascii="Arial" w:hAnsi="Arial"/>
          <w:sz w:val="22"/>
          <w:lang w:eastAsia="en-GB"/>
        </w:rPr>
        <w:t>)</w:t>
      </w:r>
      <w:r w:rsidRPr="00772271">
        <w:rPr>
          <w:rFonts w:ascii="Arial" w:hAnsi="Arial"/>
          <w:sz w:val="22"/>
          <w:lang w:eastAsia="en-GB"/>
        </w:rPr>
        <w:t>. Use of real</w:t>
      </w:r>
      <w:r w:rsidRPr="00772271">
        <w:rPr>
          <w:rFonts w:ascii="Cambria Math" w:hAnsi="Cambria Math" w:cs="Cambria Math"/>
          <w:sz w:val="22"/>
          <w:lang w:eastAsia="en-GB"/>
        </w:rPr>
        <w:t>‐</w:t>
      </w:r>
      <w:r w:rsidRPr="00772271">
        <w:rPr>
          <w:rFonts w:ascii="Arial" w:hAnsi="Arial"/>
          <w:sz w:val="22"/>
          <w:lang w:eastAsia="en-GB"/>
        </w:rPr>
        <w:t>world evidence to drive drug development strategy and inform clinical trial design. </w:t>
      </w:r>
      <w:r w:rsidRPr="00772271">
        <w:rPr>
          <w:rFonts w:ascii="Arial" w:hAnsi="Arial"/>
          <w:i/>
          <w:iCs/>
          <w:sz w:val="22"/>
          <w:lang w:eastAsia="en-GB"/>
        </w:rPr>
        <w:t>Clinical Pharmacology &amp; Therapeutics</w:t>
      </w:r>
      <w:r w:rsidRPr="00772271">
        <w:rPr>
          <w:rFonts w:ascii="Arial" w:hAnsi="Arial"/>
          <w:sz w:val="22"/>
          <w:lang w:eastAsia="en-GB"/>
        </w:rPr>
        <w:t>, </w:t>
      </w:r>
      <w:r w:rsidRPr="00772271">
        <w:rPr>
          <w:rFonts w:ascii="Arial" w:hAnsi="Arial"/>
          <w:i/>
          <w:iCs/>
          <w:sz w:val="22"/>
          <w:lang w:eastAsia="en-GB"/>
        </w:rPr>
        <w:t>111</w:t>
      </w:r>
      <w:r w:rsidRPr="00772271">
        <w:rPr>
          <w:rFonts w:ascii="Arial" w:hAnsi="Arial"/>
          <w:sz w:val="22"/>
          <w:lang w:eastAsia="en-GB"/>
        </w:rPr>
        <w:t>(1), pp.77-89.</w:t>
      </w:r>
    </w:p>
    <w:p w14:paraId="49CFDC38"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Davis, M., Kirwan, M., Maclay, W. and Pappas, H. eds., </w:t>
      </w:r>
      <w:r w:rsidR="0005081B" w:rsidRPr="00772271">
        <w:rPr>
          <w:rFonts w:ascii="Arial" w:hAnsi="Arial"/>
          <w:sz w:val="22"/>
          <w:lang w:eastAsia="en-GB"/>
        </w:rPr>
        <w:t>(</w:t>
      </w:r>
      <w:r w:rsidRPr="00772271">
        <w:rPr>
          <w:rFonts w:ascii="Arial" w:hAnsi="Arial"/>
          <w:sz w:val="22"/>
          <w:lang w:eastAsia="en-GB"/>
        </w:rPr>
        <w:t>2022</w:t>
      </w:r>
      <w:r w:rsidR="0005081B" w:rsidRPr="00772271">
        <w:rPr>
          <w:rFonts w:ascii="Arial" w:hAnsi="Arial"/>
          <w:sz w:val="22"/>
          <w:lang w:eastAsia="en-GB"/>
        </w:rPr>
        <w:t>)</w:t>
      </w:r>
      <w:r w:rsidRPr="00772271">
        <w:rPr>
          <w:rFonts w:ascii="Arial" w:hAnsi="Arial"/>
          <w:sz w:val="22"/>
          <w:lang w:eastAsia="en-GB"/>
        </w:rPr>
        <w:t>. Closing the care gap with wearable devices: Innovating healthcare with wearable patient monitoring. CRC Press.</w:t>
      </w:r>
    </w:p>
    <w:p w14:paraId="4640325A" w14:textId="77777777" w:rsidR="00E42C19" w:rsidRPr="00772271" w:rsidRDefault="000809D2" w:rsidP="0005081B">
      <w:pPr>
        <w:rPr>
          <w:rFonts w:ascii="Arial" w:hAnsi="Arial"/>
          <w:sz w:val="22"/>
          <w:lang w:eastAsia="en-GB"/>
        </w:rPr>
      </w:pPr>
      <w:r w:rsidRPr="00772271">
        <w:rPr>
          <w:rFonts w:ascii="Arial" w:hAnsi="Arial"/>
          <w:sz w:val="22"/>
          <w:lang w:eastAsia="en-GB"/>
        </w:rPr>
        <w:lastRenderedPageBreak/>
        <w:t xml:space="preserve">Haniff, A.P. and Galloway, L., </w:t>
      </w:r>
      <w:r w:rsidR="0005081B" w:rsidRPr="00772271">
        <w:rPr>
          <w:rFonts w:ascii="Arial" w:hAnsi="Arial"/>
          <w:sz w:val="22"/>
          <w:lang w:eastAsia="en-GB"/>
        </w:rPr>
        <w:t>(</w:t>
      </w:r>
      <w:r w:rsidRPr="00772271">
        <w:rPr>
          <w:rFonts w:ascii="Arial" w:hAnsi="Arial"/>
          <w:sz w:val="22"/>
          <w:lang w:eastAsia="en-GB"/>
        </w:rPr>
        <w:t>2022</w:t>
      </w:r>
      <w:r w:rsidR="0005081B" w:rsidRPr="00772271">
        <w:rPr>
          <w:rFonts w:ascii="Arial" w:hAnsi="Arial"/>
          <w:sz w:val="22"/>
          <w:lang w:eastAsia="en-GB"/>
        </w:rPr>
        <w:t>)</w:t>
      </w:r>
      <w:r w:rsidRPr="00772271">
        <w:rPr>
          <w:rFonts w:ascii="Arial" w:hAnsi="Arial"/>
          <w:sz w:val="22"/>
          <w:lang w:eastAsia="en-GB"/>
        </w:rPr>
        <w:t xml:space="preserve">. </w:t>
      </w:r>
      <w:proofErr w:type="spellStart"/>
      <w:r w:rsidRPr="00772271">
        <w:rPr>
          <w:rFonts w:ascii="Arial" w:hAnsi="Arial"/>
          <w:sz w:val="22"/>
          <w:lang w:eastAsia="en-GB"/>
        </w:rPr>
        <w:t>Modeling</w:t>
      </w:r>
      <w:proofErr w:type="spellEnd"/>
      <w:r w:rsidRPr="00772271">
        <w:rPr>
          <w:rFonts w:ascii="Arial" w:hAnsi="Arial"/>
          <w:sz w:val="22"/>
          <w:lang w:eastAsia="en-GB"/>
        </w:rPr>
        <w:t xml:space="preserve"> strategic alignment in project networks. </w:t>
      </w:r>
      <w:r w:rsidRPr="00772271">
        <w:rPr>
          <w:rFonts w:ascii="Arial" w:hAnsi="Arial"/>
          <w:i/>
          <w:iCs/>
          <w:sz w:val="22"/>
          <w:lang w:eastAsia="en-GB"/>
        </w:rPr>
        <w:t>International Journal of Project Management</w:t>
      </w:r>
      <w:r w:rsidRPr="00772271">
        <w:rPr>
          <w:rFonts w:ascii="Arial" w:hAnsi="Arial"/>
          <w:sz w:val="22"/>
          <w:lang w:eastAsia="en-GB"/>
        </w:rPr>
        <w:t>, </w:t>
      </w:r>
      <w:r w:rsidRPr="00772271">
        <w:rPr>
          <w:rFonts w:ascii="Arial" w:hAnsi="Arial"/>
          <w:i/>
          <w:iCs/>
          <w:sz w:val="22"/>
          <w:lang w:eastAsia="en-GB"/>
        </w:rPr>
        <w:t>40</w:t>
      </w:r>
      <w:r w:rsidRPr="00772271">
        <w:rPr>
          <w:rFonts w:ascii="Arial" w:hAnsi="Arial"/>
          <w:sz w:val="22"/>
          <w:lang w:eastAsia="en-GB"/>
        </w:rPr>
        <w:t>(5), pp.517-530.</w:t>
      </w:r>
    </w:p>
    <w:p w14:paraId="27D870A7"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Hollmann, S., </w:t>
      </w:r>
      <w:proofErr w:type="spellStart"/>
      <w:r w:rsidRPr="00772271">
        <w:rPr>
          <w:rFonts w:ascii="Arial" w:hAnsi="Arial"/>
          <w:sz w:val="22"/>
          <w:lang w:eastAsia="en-GB"/>
        </w:rPr>
        <w:t>Regierer</w:t>
      </w:r>
      <w:proofErr w:type="spellEnd"/>
      <w:r w:rsidRPr="00772271">
        <w:rPr>
          <w:rFonts w:ascii="Arial" w:hAnsi="Arial"/>
          <w:sz w:val="22"/>
          <w:lang w:eastAsia="en-GB"/>
        </w:rPr>
        <w:t xml:space="preserve">, B., </w:t>
      </w:r>
      <w:proofErr w:type="spellStart"/>
      <w:r w:rsidRPr="00772271">
        <w:rPr>
          <w:rFonts w:ascii="Arial" w:hAnsi="Arial"/>
          <w:sz w:val="22"/>
          <w:lang w:eastAsia="en-GB"/>
        </w:rPr>
        <w:t>Bechis</w:t>
      </w:r>
      <w:proofErr w:type="spellEnd"/>
      <w:r w:rsidRPr="00772271">
        <w:rPr>
          <w:rFonts w:ascii="Arial" w:hAnsi="Arial"/>
          <w:sz w:val="22"/>
          <w:lang w:eastAsia="en-GB"/>
        </w:rPr>
        <w:t xml:space="preserve">, J., Tobin, L. and D’Elia, D., </w:t>
      </w:r>
      <w:r w:rsidR="0005081B" w:rsidRPr="00772271">
        <w:rPr>
          <w:rFonts w:ascii="Arial" w:hAnsi="Arial"/>
          <w:sz w:val="22"/>
          <w:lang w:eastAsia="en-GB"/>
        </w:rPr>
        <w:t>(</w:t>
      </w:r>
      <w:r w:rsidRPr="00772271">
        <w:rPr>
          <w:rFonts w:ascii="Arial" w:hAnsi="Arial"/>
          <w:sz w:val="22"/>
          <w:lang w:eastAsia="en-GB"/>
        </w:rPr>
        <w:t>2022</w:t>
      </w:r>
      <w:r w:rsidR="0005081B" w:rsidRPr="00772271">
        <w:rPr>
          <w:rFonts w:ascii="Arial" w:hAnsi="Arial"/>
          <w:sz w:val="22"/>
          <w:lang w:eastAsia="en-GB"/>
        </w:rPr>
        <w:t>)</w:t>
      </w:r>
      <w:r w:rsidRPr="00772271">
        <w:rPr>
          <w:rFonts w:ascii="Arial" w:hAnsi="Arial"/>
          <w:sz w:val="22"/>
          <w:lang w:eastAsia="en-GB"/>
        </w:rPr>
        <w:t>. Ten simple rules on how to develop a stakeholder engagement plan. </w:t>
      </w:r>
      <w:proofErr w:type="spellStart"/>
      <w:r w:rsidRPr="00772271">
        <w:rPr>
          <w:rFonts w:ascii="Arial" w:hAnsi="Arial"/>
          <w:i/>
          <w:iCs/>
          <w:sz w:val="22"/>
          <w:lang w:eastAsia="en-GB"/>
        </w:rPr>
        <w:t>PLoS</w:t>
      </w:r>
      <w:proofErr w:type="spellEnd"/>
      <w:r w:rsidRPr="00772271">
        <w:rPr>
          <w:rFonts w:ascii="Arial" w:hAnsi="Arial"/>
          <w:i/>
          <w:iCs/>
          <w:sz w:val="22"/>
          <w:lang w:eastAsia="en-GB"/>
        </w:rPr>
        <w:t xml:space="preserve"> Computational Biology</w:t>
      </w:r>
      <w:r w:rsidRPr="00772271">
        <w:rPr>
          <w:rFonts w:ascii="Arial" w:hAnsi="Arial"/>
          <w:sz w:val="22"/>
          <w:lang w:eastAsia="en-GB"/>
        </w:rPr>
        <w:t>, </w:t>
      </w:r>
      <w:r w:rsidRPr="00772271">
        <w:rPr>
          <w:rFonts w:ascii="Arial" w:hAnsi="Arial"/>
          <w:i/>
          <w:iCs/>
          <w:sz w:val="22"/>
          <w:lang w:eastAsia="en-GB"/>
        </w:rPr>
        <w:t>18</w:t>
      </w:r>
      <w:r w:rsidRPr="00772271">
        <w:rPr>
          <w:rFonts w:ascii="Arial" w:hAnsi="Arial"/>
          <w:sz w:val="22"/>
          <w:lang w:eastAsia="en-GB"/>
        </w:rPr>
        <w:t>(10), p.e1010520.</w:t>
      </w:r>
    </w:p>
    <w:p w14:paraId="356674DC"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Kerzner, H., </w:t>
      </w:r>
      <w:r w:rsidR="0005081B" w:rsidRPr="00772271">
        <w:rPr>
          <w:rFonts w:ascii="Arial" w:hAnsi="Arial"/>
          <w:sz w:val="22"/>
          <w:lang w:eastAsia="en-GB"/>
        </w:rPr>
        <w:t>(</w:t>
      </w:r>
      <w:r w:rsidRPr="00772271">
        <w:rPr>
          <w:rFonts w:ascii="Arial" w:hAnsi="Arial"/>
          <w:sz w:val="22"/>
          <w:lang w:eastAsia="en-GB"/>
        </w:rPr>
        <w:t>2023</w:t>
      </w:r>
      <w:r w:rsidR="0005081B" w:rsidRPr="00772271">
        <w:rPr>
          <w:rFonts w:ascii="Arial" w:hAnsi="Arial"/>
          <w:sz w:val="22"/>
          <w:lang w:eastAsia="en-GB"/>
        </w:rPr>
        <w:t>)</w:t>
      </w:r>
      <w:r w:rsidRPr="00772271">
        <w:rPr>
          <w:rFonts w:ascii="Arial" w:hAnsi="Arial"/>
          <w:sz w:val="22"/>
          <w:lang w:eastAsia="en-GB"/>
        </w:rPr>
        <w:t xml:space="preserve">. Project management metrics, KPIs, and dashboards: a guide to measuring and monitoring project performance. John </w:t>
      </w:r>
      <w:proofErr w:type="spellStart"/>
      <w:r w:rsidRPr="00772271">
        <w:rPr>
          <w:rFonts w:ascii="Arial" w:hAnsi="Arial"/>
          <w:sz w:val="22"/>
          <w:lang w:eastAsia="en-GB"/>
        </w:rPr>
        <w:t>wiley</w:t>
      </w:r>
      <w:proofErr w:type="spellEnd"/>
      <w:r w:rsidRPr="00772271">
        <w:rPr>
          <w:rFonts w:ascii="Arial" w:hAnsi="Arial"/>
          <w:sz w:val="22"/>
          <w:lang w:eastAsia="en-GB"/>
        </w:rPr>
        <w:t xml:space="preserve"> &amp; sons.</w:t>
      </w:r>
    </w:p>
    <w:p w14:paraId="369DEC9F"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Liu, T. and Cao, X., </w:t>
      </w:r>
      <w:r w:rsidR="0005081B" w:rsidRPr="00772271">
        <w:rPr>
          <w:rFonts w:ascii="Arial" w:hAnsi="Arial"/>
          <w:sz w:val="22"/>
          <w:lang w:eastAsia="en-GB"/>
        </w:rPr>
        <w:t>(</w:t>
      </w:r>
      <w:r w:rsidRPr="00772271">
        <w:rPr>
          <w:rFonts w:ascii="Arial" w:hAnsi="Arial"/>
          <w:sz w:val="22"/>
          <w:lang w:eastAsia="en-GB"/>
        </w:rPr>
        <w:t>2025</w:t>
      </w:r>
      <w:r w:rsidR="0005081B" w:rsidRPr="00772271">
        <w:rPr>
          <w:rFonts w:ascii="Arial" w:hAnsi="Arial"/>
          <w:sz w:val="22"/>
          <w:lang w:eastAsia="en-GB"/>
        </w:rPr>
        <w:t>)</w:t>
      </w:r>
      <w:r w:rsidRPr="00772271">
        <w:rPr>
          <w:rFonts w:ascii="Arial" w:hAnsi="Arial"/>
          <w:sz w:val="22"/>
          <w:lang w:eastAsia="en-GB"/>
        </w:rPr>
        <w:t>. Going green: How executive environmental awareness and green innovation drive corporate sustainable development. </w:t>
      </w:r>
      <w:r w:rsidRPr="00772271">
        <w:rPr>
          <w:rFonts w:ascii="Arial" w:hAnsi="Arial"/>
          <w:i/>
          <w:iCs/>
          <w:sz w:val="22"/>
          <w:lang w:eastAsia="en-GB"/>
        </w:rPr>
        <w:t>Journal of the Knowledge Economy</w:t>
      </w:r>
      <w:r w:rsidRPr="00772271">
        <w:rPr>
          <w:rFonts w:ascii="Arial" w:hAnsi="Arial"/>
          <w:sz w:val="22"/>
          <w:lang w:eastAsia="en-GB"/>
        </w:rPr>
        <w:t>, </w:t>
      </w:r>
      <w:r w:rsidRPr="00772271">
        <w:rPr>
          <w:rFonts w:ascii="Arial" w:hAnsi="Arial"/>
          <w:i/>
          <w:iCs/>
          <w:sz w:val="22"/>
          <w:lang w:eastAsia="en-GB"/>
        </w:rPr>
        <w:t>16</w:t>
      </w:r>
      <w:r w:rsidRPr="00772271">
        <w:rPr>
          <w:rFonts w:ascii="Arial" w:hAnsi="Arial"/>
          <w:sz w:val="22"/>
          <w:lang w:eastAsia="en-GB"/>
        </w:rPr>
        <w:t>(2), pp.6577-6604.</w:t>
      </w:r>
    </w:p>
    <w:p w14:paraId="638B5B4A"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Micalo, S., </w:t>
      </w:r>
      <w:r w:rsidR="0005081B" w:rsidRPr="00772271">
        <w:rPr>
          <w:rFonts w:ascii="Arial" w:hAnsi="Arial"/>
          <w:sz w:val="22"/>
          <w:lang w:eastAsia="en-GB"/>
        </w:rPr>
        <w:t>(</w:t>
      </w:r>
      <w:r w:rsidRPr="00772271">
        <w:rPr>
          <w:rFonts w:ascii="Arial" w:hAnsi="Arial"/>
          <w:sz w:val="22"/>
          <w:lang w:eastAsia="en-GB"/>
        </w:rPr>
        <w:t>2022</w:t>
      </w:r>
      <w:r w:rsidR="0005081B" w:rsidRPr="00772271">
        <w:rPr>
          <w:rFonts w:ascii="Arial" w:hAnsi="Arial"/>
          <w:sz w:val="22"/>
          <w:lang w:eastAsia="en-GB"/>
        </w:rPr>
        <w:t>)</w:t>
      </w:r>
      <w:r w:rsidRPr="00772271">
        <w:rPr>
          <w:rFonts w:ascii="Arial" w:hAnsi="Arial"/>
          <w:sz w:val="22"/>
          <w:lang w:eastAsia="en-GB"/>
        </w:rPr>
        <w:t>. </w:t>
      </w:r>
      <w:proofErr w:type="spellStart"/>
      <w:r w:rsidRPr="00772271">
        <w:rPr>
          <w:rFonts w:ascii="Arial" w:hAnsi="Arial"/>
          <w:sz w:val="22"/>
          <w:lang w:eastAsia="en-GB"/>
        </w:rPr>
        <w:t>Healthtech</w:t>
      </w:r>
      <w:proofErr w:type="spellEnd"/>
      <w:r w:rsidRPr="00772271">
        <w:rPr>
          <w:rFonts w:ascii="Arial" w:hAnsi="Arial"/>
          <w:sz w:val="22"/>
          <w:lang w:eastAsia="en-GB"/>
        </w:rPr>
        <w:t xml:space="preserve"> innovation: How entrepreneurs can define and build the value of their new products. CRC Press.</w:t>
      </w:r>
    </w:p>
    <w:p w14:paraId="743A0351"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Mumuni, A.N., </w:t>
      </w:r>
      <w:proofErr w:type="spellStart"/>
      <w:r w:rsidRPr="00772271">
        <w:rPr>
          <w:rFonts w:ascii="Arial" w:hAnsi="Arial"/>
          <w:sz w:val="22"/>
          <w:lang w:eastAsia="en-GB"/>
        </w:rPr>
        <w:t>Hasford</w:t>
      </w:r>
      <w:proofErr w:type="spellEnd"/>
      <w:r w:rsidRPr="00772271">
        <w:rPr>
          <w:rFonts w:ascii="Arial" w:hAnsi="Arial"/>
          <w:sz w:val="22"/>
          <w:lang w:eastAsia="en-GB"/>
        </w:rPr>
        <w:t xml:space="preserve">, F., </w:t>
      </w:r>
      <w:proofErr w:type="spellStart"/>
      <w:r w:rsidRPr="00772271">
        <w:rPr>
          <w:rFonts w:ascii="Arial" w:hAnsi="Arial"/>
          <w:sz w:val="22"/>
          <w:lang w:eastAsia="en-GB"/>
        </w:rPr>
        <w:t>Udeme</w:t>
      </w:r>
      <w:proofErr w:type="spellEnd"/>
      <w:r w:rsidRPr="00772271">
        <w:rPr>
          <w:rFonts w:ascii="Arial" w:hAnsi="Arial"/>
          <w:sz w:val="22"/>
          <w:lang w:eastAsia="en-GB"/>
        </w:rPr>
        <w:t xml:space="preserve">, N.I., Dada, M.O. and Awojoyogbe, B.O., </w:t>
      </w:r>
      <w:r w:rsidR="0005081B" w:rsidRPr="00772271">
        <w:rPr>
          <w:rFonts w:ascii="Arial" w:hAnsi="Arial"/>
          <w:sz w:val="22"/>
          <w:lang w:eastAsia="en-GB"/>
        </w:rPr>
        <w:t>(</w:t>
      </w:r>
      <w:r w:rsidRPr="00772271">
        <w:rPr>
          <w:rFonts w:ascii="Arial" w:hAnsi="Arial"/>
          <w:sz w:val="22"/>
          <w:lang w:eastAsia="en-GB"/>
        </w:rPr>
        <w:t>2024</w:t>
      </w:r>
      <w:r w:rsidR="0005081B" w:rsidRPr="00772271">
        <w:rPr>
          <w:rFonts w:ascii="Arial" w:hAnsi="Arial"/>
          <w:sz w:val="22"/>
          <w:lang w:eastAsia="en-GB"/>
        </w:rPr>
        <w:t>)</w:t>
      </w:r>
      <w:r w:rsidRPr="00772271">
        <w:rPr>
          <w:rFonts w:ascii="Arial" w:hAnsi="Arial"/>
          <w:sz w:val="22"/>
          <w:lang w:eastAsia="en-GB"/>
        </w:rPr>
        <w:t>. A SWOT analysis of artificial intelligence in diagnostic imaging in the developing world: making a case for a paradigm shift. </w:t>
      </w:r>
      <w:r w:rsidRPr="00772271">
        <w:rPr>
          <w:rFonts w:ascii="Arial" w:hAnsi="Arial"/>
          <w:i/>
          <w:iCs/>
          <w:sz w:val="22"/>
          <w:lang w:eastAsia="en-GB"/>
        </w:rPr>
        <w:t>Physical Sciences Reviews</w:t>
      </w:r>
      <w:r w:rsidRPr="00772271">
        <w:rPr>
          <w:rFonts w:ascii="Arial" w:hAnsi="Arial"/>
          <w:sz w:val="22"/>
          <w:lang w:eastAsia="en-GB"/>
        </w:rPr>
        <w:t>, </w:t>
      </w:r>
      <w:r w:rsidRPr="00772271">
        <w:rPr>
          <w:rFonts w:ascii="Arial" w:hAnsi="Arial"/>
          <w:i/>
          <w:iCs/>
          <w:sz w:val="22"/>
          <w:lang w:eastAsia="en-GB"/>
        </w:rPr>
        <w:t>9</w:t>
      </w:r>
      <w:r w:rsidRPr="00772271">
        <w:rPr>
          <w:rFonts w:ascii="Arial" w:hAnsi="Arial"/>
          <w:sz w:val="22"/>
          <w:lang w:eastAsia="en-GB"/>
        </w:rPr>
        <w:t>(1), pp.443-476.</w:t>
      </w:r>
    </w:p>
    <w:p w14:paraId="709E27AB" w14:textId="77777777" w:rsidR="00E42C19" w:rsidRPr="00772271" w:rsidRDefault="000809D2" w:rsidP="0005081B">
      <w:pPr>
        <w:rPr>
          <w:rFonts w:ascii="Arial" w:hAnsi="Arial"/>
          <w:sz w:val="22"/>
          <w:lang w:eastAsia="en-GB"/>
        </w:rPr>
      </w:pPr>
      <w:proofErr w:type="spellStart"/>
      <w:r w:rsidRPr="00772271">
        <w:rPr>
          <w:rFonts w:ascii="Arial" w:hAnsi="Arial"/>
          <w:sz w:val="22"/>
          <w:lang w:eastAsia="en-GB"/>
        </w:rPr>
        <w:t>Munoru</w:t>
      </w:r>
      <w:proofErr w:type="spellEnd"/>
      <w:r w:rsidRPr="00772271">
        <w:rPr>
          <w:rFonts w:ascii="Arial" w:hAnsi="Arial"/>
          <w:sz w:val="22"/>
          <w:lang w:eastAsia="en-GB"/>
        </w:rPr>
        <w:t xml:space="preserve">, E., </w:t>
      </w:r>
      <w:r w:rsidR="0005081B" w:rsidRPr="00772271">
        <w:rPr>
          <w:rFonts w:ascii="Arial" w:hAnsi="Arial"/>
          <w:sz w:val="22"/>
          <w:lang w:eastAsia="en-GB"/>
        </w:rPr>
        <w:t>(</w:t>
      </w:r>
      <w:r w:rsidRPr="00772271">
        <w:rPr>
          <w:rFonts w:ascii="Arial" w:hAnsi="Arial"/>
          <w:sz w:val="22"/>
          <w:lang w:eastAsia="en-GB"/>
        </w:rPr>
        <w:t>2024</w:t>
      </w:r>
      <w:r w:rsidR="0005081B" w:rsidRPr="00772271">
        <w:rPr>
          <w:rFonts w:ascii="Arial" w:hAnsi="Arial"/>
          <w:sz w:val="22"/>
          <w:lang w:eastAsia="en-GB"/>
        </w:rPr>
        <w:t>)</w:t>
      </w:r>
      <w:r w:rsidRPr="00772271">
        <w:rPr>
          <w:rFonts w:ascii="Arial" w:hAnsi="Arial"/>
          <w:sz w:val="22"/>
          <w:lang w:eastAsia="en-GB"/>
        </w:rPr>
        <w:t>. Stakeholder involvement in the implementation of digital health technologies.</w:t>
      </w:r>
    </w:p>
    <w:p w14:paraId="7E64C507"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Nahar, N., Zhou, S., Lewis, G. and Kästner, C., </w:t>
      </w:r>
      <w:r w:rsidR="0005081B" w:rsidRPr="00772271">
        <w:rPr>
          <w:rFonts w:ascii="Arial" w:hAnsi="Arial"/>
          <w:sz w:val="22"/>
          <w:lang w:eastAsia="en-GB"/>
        </w:rPr>
        <w:t>(</w:t>
      </w:r>
      <w:r w:rsidRPr="00772271">
        <w:rPr>
          <w:rFonts w:ascii="Arial" w:hAnsi="Arial"/>
          <w:sz w:val="22"/>
          <w:lang w:eastAsia="en-GB"/>
        </w:rPr>
        <w:t>2022, May</w:t>
      </w:r>
      <w:r w:rsidR="0005081B" w:rsidRPr="00772271">
        <w:rPr>
          <w:rFonts w:ascii="Arial" w:hAnsi="Arial"/>
          <w:sz w:val="22"/>
          <w:lang w:eastAsia="en-GB"/>
        </w:rPr>
        <w:t>)</w:t>
      </w:r>
      <w:r w:rsidRPr="00772271">
        <w:rPr>
          <w:rFonts w:ascii="Arial" w:hAnsi="Arial"/>
          <w:sz w:val="22"/>
          <w:lang w:eastAsia="en-GB"/>
        </w:rPr>
        <w:t>. Collaboration challenges in building ml-enabled systems: Communication, documentation, engineering, and process. In </w:t>
      </w:r>
      <w:r w:rsidRPr="00772271">
        <w:rPr>
          <w:rFonts w:ascii="Arial" w:hAnsi="Arial"/>
          <w:i/>
          <w:iCs/>
          <w:sz w:val="22"/>
          <w:lang w:eastAsia="en-GB"/>
        </w:rPr>
        <w:t>Proceedings of the 44th international conference on software engineering</w:t>
      </w:r>
      <w:r w:rsidRPr="00772271">
        <w:rPr>
          <w:rFonts w:ascii="Arial" w:hAnsi="Arial"/>
          <w:sz w:val="22"/>
          <w:lang w:eastAsia="en-GB"/>
        </w:rPr>
        <w:t> (pp. 413-425).</w:t>
      </w:r>
    </w:p>
    <w:p w14:paraId="7AE78BC2" w14:textId="77777777" w:rsidR="0065194E" w:rsidRPr="00772271" w:rsidRDefault="000809D2" w:rsidP="0005081B">
      <w:pPr>
        <w:rPr>
          <w:rFonts w:ascii="Arial" w:hAnsi="Arial"/>
          <w:b/>
          <w:sz w:val="22"/>
          <w:lang w:eastAsia="en-GB"/>
        </w:rPr>
      </w:pPr>
      <w:r w:rsidRPr="00772271">
        <w:rPr>
          <w:rFonts w:ascii="Arial" w:hAnsi="Arial"/>
          <w:sz w:val="22"/>
          <w:lang w:eastAsia="en-GB"/>
        </w:rPr>
        <w:t xml:space="preserve">Negash, Y.T. and Sarmiento, L.S.C., </w:t>
      </w:r>
      <w:r w:rsidR="0005081B" w:rsidRPr="00772271">
        <w:rPr>
          <w:rFonts w:ascii="Arial" w:hAnsi="Arial"/>
          <w:sz w:val="22"/>
          <w:lang w:eastAsia="en-GB"/>
        </w:rPr>
        <w:t>(</w:t>
      </w:r>
      <w:r w:rsidRPr="00772271">
        <w:rPr>
          <w:rFonts w:ascii="Arial" w:hAnsi="Arial"/>
          <w:sz w:val="22"/>
          <w:lang w:eastAsia="en-GB"/>
        </w:rPr>
        <w:t>2023</w:t>
      </w:r>
      <w:r w:rsidR="0005081B" w:rsidRPr="00772271">
        <w:rPr>
          <w:rFonts w:ascii="Arial" w:hAnsi="Arial"/>
          <w:sz w:val="22"/>
          <w:lang w:eastAsia="en-GB"/>
        </w:rPr>
        <w:t>)</w:t>
      </w:r>
      <w:r w:rsidRPr="00772271">
        <w:rPr>
          <w:rFonts w:ascii="Arial" w:hAnsi="Arial"/>
          <w:sz w:val="22"/>
          <w:lang w:eastAsia="en-GB"/>
        </w:rPr>
        <w:t>. Smart product-service systems in the healthcare industry: Intelligent connected products and stakeholder communication drive digital health service adoption. </w:t>
      </w:r>
      <w:proofErr w:type="spellStart"/>
      <w:r w:rsidRPr="00772271">
        <w:rPr>
          <w:rFonts w:ascii="Arial" w:hAnsi="Arial"/>
          <w:i/>
          <w:iCs/>
          <w:sz w:val="22"/>
          <w:lang w:eastAsia="en-GB"/>
        </w:rPr>
        <w:t>Heliyon</w:t>
      </w:r>
      <w:proofErr w:type="spellEnd"/>
      <w:r w:rsidRPr="00772271">
        <w:rPr>
          <w:rFonts w:ascii="Arial" w:hAnsi="Arial"/>
          <w:sz w:val="22"/>
          <w:lang w:eastAsia="en-GB"/>
        </w:rPr>
        <w:t>, </w:t>
      </w:r>
      <w:r w:rsidRPr="00772271">
        <w:rPr>
          <w:rFonts w:ascii="Arial" w:hAnsi="Arial"/>
          <w:i/>
          <w:iCs/>
          <w:sz w:val="22"/>
          <w:lang w:eastAsia="en-GB"/>
        </w:rPr>
        <w:t>9</w:t>
      </w:r>
      <w:r w:rsidRPr="00772271">
        <w:rPr>
          <w:rFonts w:ascii="Arial" w:hAnsi="Arial"/>
          <w:sz w:val="22"/>
          <w:lang w:eastAsia="en-GB"/>
        </w:rPr>
        <w:t>(2).</w:t>
      </w:r>
    </w:p>
    <w:p w14:paraId="1FE9992D"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Newsome, I. and Lloyd, D., </w:t>
      </w:r>
      <w:r w:rsidR="0005081B" w:rsidRPr="00772271">
        <w:rPr>
          <w:rFonts w:ascii="Arial" w:hAnsi="Arial"/>
          <w:sz w:val="22"/>
          <w:lang w:eastAsia="en-GB"/>
        </w:rPr>
        <w:t>(</w:t>
      </w:r>
      <w:r w:rsidRPr="00772271">
        <w:rPr>
          <w:rFonts w:ascii="Arial" w:hAnsi="Arial"/>
          <w:sz w:val="22"/>
          <w:lang w:eastAsia="en-GB"/>
        </w:rPr>
        <w:t>2023</w:t>
      </w:r>
      <w:r w:rsidR="0005081B" w:rsidRPr="00772271">
        <w:rPr>
          <w:rFonts w:ascii="Arial" w:hAnsi="Arial"/>
          <w:sz w:val="22"/>
          <w:lang w:eastAsia="en-GB"/>
        </w:rPr>
        <w:t>)</w:t>
      </w:r>
      <w:r w:rsidRPr="00772271">
        <w:rPr>
          <w:rFonts w:ascii="Arial" w:hAnsi="Arial"/>
          <w:sz w:val="22"/>
          <w:lang w:eastAsia="en-GB"/>
        </w:rPr>
        <w:t>. The challenge of inclusivity, capability and change in complex, multi</w:t>
      </w:r>
      <w:r w:rsidRPr="00772271">
        <w:rPr>
          <w:rFonts w:ascii="Cambria Math" w:hAnsi="Cambria Math" w:cs="Cambria Math"/>
          <w:sz w:val="22"/>
          <w:lang w:eastAsia="en-GB"/>
        </w:rPr>
        <w:t>‐</w:t>
      </w:r>
      <w:r w:rsidRPr="00772271">
        <w:rPr>
          <w:rFonts w:ascii="Arial" w:hAnsi="Arial"/>
          <w:sz w:val="22"/>
          <w:lang w:eastAsia="en-GB"/>
        </w:rPr>
        <w:t>stakeholder problem situations—Practical insight from the application of participative systems methods, models and facilitation within an organisational setting. </w:t>
      </w:r>
      <w:r w:rsidRPr="00772271">
        <w:rPr>
          <w:rFonts w:ascii="Arial" w:hAnsi="Arial"/>
          <w:i/>
          <w:iCs/>
          <w:sz w:val="22"/>
          <w:lang w:eastAsia="en-GB"/>
        </w:rPr>
        <w:t xml:space="preserve">Systems Research and </w:t>
      </w:r>
      <w:proofErr w:type="spellStart"/>
      <w:r w:rsidRPr="00772271">
        <w:rPr>
          <w:rFonts w:ascii="Arial" w:hAnsi="Arial"/>
          <w:i/>
          <w:iCs/>
          <w:sz w:val="22"/>
          <w:lang w:eastAsia="en-GB"/>
        </w:rPr>
        <w:t>Behavioral</w:t>
      </w:r>
      <w:proofErr w:type="spellEnd"/>
      <w:r w:rsidRPr="00772271">
        <w:rPr>
          <w:rFonts w:ascii="Arial" w:hAnsi="Arial"/>
          <w:i/>
          <w:iCs/>
          <w:sz w:val="22"/>
          <w:lang w:eastAsia="en-GB"/>
        </w:rPr>
        <w:t xml:space="preserve"> Science</w:t>
      </w:r>
      <w:r w:rsidRPr="00772271">
        <w:rPr>
          <w:rFonts w:ascii="Arial" w:hAnsi="Arial"/>
          <w:sz w:val="22"/>
          <w:lang w:eastAsia="en-GB"/>
        </w:rPr>
        <w:t>, </w:t>
      </w:r>
      <w:r w:rsidRPr="00772271">
        <w:rPr>
          <w:rFonts w:ascii="Arial" w:hAnsi="Arial"/>
          <w:i/>
          <w:iCs/>
          <w:sz w:val="22"/>
          <w:lang w:eastAsia="en-GB"/>
        </w:rPr>
        <w:t>40</w:t>
      </w:r>
      <w:r w:rsidRPr="00772271">
        <w:rPr>
          <w:rFonts w:ascii="Arial" w:hAnsi="Arial"/>
          <w:sz w:val="22"/>
          <w:lang w:eastAsia="en-GB"/>
        </w:rPr>
        <w:t>(4), pp.639-653.</w:t>
      </w:r>
    </w:p>
    <w:p w14:paraId="5FA60506" w14:textId="77777777" w:rsidR="00E42C19" w:rsidRPr="00772271" w:rsidRDefault="000809D2" w:rsidP="0005081B">
      <w:pPr>
        <w:rPr>
          <w:rFonts w:ascii="Arial" w:hAnsi="Arial"/>
          <w:sz w:val="22"/>
          <w:lang w:eastAsia="en-GB"/>
        </w:rPr>
      </w:pPr>
      <w:r w:rsidRPr="00772271">
        <w:rPr>
          <w:rFonts w:ascii="Arial" w:hAnsi="Arial"/>
          <w:sz w:val="22"/>
          <w:lang w:eastAsia="en-GB"/>
        </w:rPr>
        <w:lastRenderedPageBreak/>
        <w:t xml:space="preserve">Owen Mumford, (2025). </w:t>
      </w:r>
      <w:r w:rsidRPr="00772271">
        <w:rPr>
          <w:rFonts w:ascii="Arial" w:hAnsi="Arial"/>
          <w:i/>
          <w:iCs/>
          <w:sz w:val="22"/>
          <w:lang w:eastAsia="en-GB"/>
        </w:rPr>
        <w:t>Medical Device Manufacturer | Owen Mumford</w:t>
      </w:r>
      <w:r w:rsidRPr="00772271">
        <w:rPr>
          <w:rFonts w:ascii="Arial" w:hAnsi="Arial"/>
          <w:sz w:val="22"/>
          <w:lang w:eastAsia="en-GB"/>
        </w:rPr>
        <w:t>. [online] Owen Mumford. Available at: https://www.owenmumford.com/ [Accessed 10 Dec. 2025].</w:t>
      </w:r>
    </w:p>
    <w:p w14:paraId="7F1BA16D" w14:textId="77777777" w:rsidR="00E42C19" w:rsidRPr="00772271" w:rsidRDefault="000809D2" w:rsidP="0005081B">
      <w:pPr>
        <w:rPr>
          <w:rFonts w:ascii="Arial" w:hAnsi="Arial"/>
          <w:sz w:val="22"/>
          <w:lang w:eastAsia="en-GB"/>
        </w:rPr>
      </w:pPr>
      <w:proofErr w:type="spellStart"/>
      <w:r w:rsidRPr="00772271">
        <w:rPr>
          <w:rFonts w:ascii="Arial" w:hAnsi="Arial"/>
          <w:sz w:val="22"/>
          <w:lang w:eastAsia="en-GB"/>
        </w:rPr>
        <w:t>Prebanić</w:t>
      </w:r>
      <w:proofErr w:type="spellEnd"/>
      <w:r w:rsidRPr="00772271">
        <w:rPr>
          <w:rFonts w:ascii="Arial" w:hAnsi="Arial"/>
          <w:sz w:val="22"/>
          <w:lang w:eastAsia="en-GB"/>
        </w:rPr>
        <w:t xml:space="preserve">, K.R. and </w:t>
      </w:r>
      <w:proofErr w:type="spellStart"/>
      <w:r w:rsidRPr="00772271">
        <w:rPr>
          <w:rFonts w:ascii="Arial" w:hAnsi="Arial"/>
          <w:sz w:val="22"/>
          <w:lang w:eastAsia="en-GB"/>
        </w:rPr>
        <w:t>Vukomanović</w:t>
      </w:r>
      <w:proofErr w:type="spellEnd"/>
      <w:r w:rsidRPr="00772271">
        <w:rPr>
          <w:rFonts w:ascii="Arial" w:hAnsi="Arial"/>
          <w:sz w:val="22"/>
          <w:lang w:eastAsia="en-GB"/>
        </w:rPr>
        <w:t xml:space="preserve">, M., </w:t>
      </w:r>
      <w:r w:rsidR="0005081B" w:rsidRPr="00772271">
        <w:rPr>
          <w:rFonts w:ascii="Arial" w:hAnsi="Arial"/>
          <w:sz w:val="22"/>
          <w:lang w:eastAsia="en-GB"/>
        </w:rPr>
        <w:t>(</w:t>
      </w:r>
      <w:r w:rsidRPr="00772271">
        <w:rPr>
          <w:rFonts w:ascii="Arial" w:hAnsi="Arial"/>
          <w:sz w:val="22"/>
          <w:lang w:eastAsia="en-GB"/>
        </w:rPr>
        <w:t>2023</w:t>
      </w:r>
      <w:r w:rsidR="0005081B" w:rsidRPr="00772271">
        <w:rPr>
          <w:rFonts w:ascii="Arial" w:hAnsi="Arial"/>
          <w:sz w:val="22"/>
          <w:lang w:eastAsia="en-GB"/>
        </w:rPr>
        <w:t>)</w:t>
      </w:r>
      <w:r w:rsidRPr="00772271">
        <w:rPr>
          <w:rFonts w:ascii="Arial" w:hAnsi="Arial"/>
          <w:sz w:val="22"/>
          <w:lang w:eastAsia="en-GB"/>
        </w:rPr>
        <w:t>. Exploring stakeholder engagement process as the success factor for infrastructure projects. </w:t>
      </w:r>
      <w:r w:rsidRPr="00772271">
        <w:rPr>
          <w:rFonts w:ascii="Arial" w:hAnsi="Arial"/>
          <w:i/>
          <w:iCs/>
          <w:sz w:val="22"/>
          <w:lang w:eastAsia="en-GB"/>
        </w:rPr>
        <w:t>Buildings</w:t>
      </w:r>
      <w:r w:rsidRPr="00772271">
        <w:rPr>
          <w:rFonts w:ascii="Arial" w:hAnsi="Arial"/>
          <w:sz w:val="22"/>
          <w:lang w:eastAsia="en-GB"/>
        </w:rPr>
        <w:t>, </w:t>
      </w:r>
      <w:r w:rsidRPr="00772271">
        <w:rPr>
          <w:rFonts w:ascii="Arial" w:hAnsi="Arial"/>
          <w:i/>
          <w:iCs/>
          <w:sz w:val="22"/>
          <w:lang w:eastAsia="en-GB"/>
        </w:rPr>
        <w:t>13</w:t>
      </w:r>
      <w:r w:rsidRPr="00772271">
        <w:rPr>
          <w:rFonts w:ascii="Arial" w:hAnsi="Arial"/>
          <w:sz w:val="22"/>
          <w:lang w:eastAsia="en-GB"/>
        </w:rPr>
        <w:t>(7), p.1785.</w:t>
      </w:r>
    </w:p>
    <w:p w14:paraId="620CC22A"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Rouse, P., Sherkat, O. and O'Grady, W., </w:t>
      </w:r>
      <w:r w:rsidR="0005081B" w:rsidRPr="00772271">
        <w:rPr>
          <w:rFonts w:ascii="Arial" w:hAnsi="Arial"/>
          <w:sz w:val="22"/>
          <w:lang w:eastAsia="en-GB"/>
        </w:rPr>
        <w:t>(</w:t>
      </w:r>
      <w:r w:rsidRPr="00772271">
        <w:rPr>
          <w:rFonts w:ascii="Arial" w:hAnsi="Arial"/>
          <w:sz w:val="22"/>
          <w:lang w:eastAsia="en-GB"/>
        </w:rPr>
        <w:t>2025</w:t>
      </w:r>
      <w:r w:rsidR="0005081B" w:rsidRPr="00772271">
        <w:rPr>
          <w:rFonts w:ascii="Arial" w:hAnsi="Arial"/>
          <w:sz w:val="22"/>
          <w:lang w:eastAsia="en-GB"/>
        </w:rPr>
        <w:t>)</w:t>
      </w:r>
      <w:r w:rsidRPr="00772271">
        <w:rPr>
          <w:rFonts w:ascii="Arial" w:hAnsi="Arial"/>
          <w:sz w:val="22"/>
          <w:lang w:eastAsia="en-GB"/>
        </w:rPr>
        <w:t>. Dynamic Stakeholder Analysis Through Process Mapping. </w:t>
      </w:r>
      <w:r w:rsidRPr="00772271">
        <w:rPr>
          <w:rFonts w:ascii="Arial" w:hAnsi="Arial"/>
          <w:i/>
          <w:iCs/>
          <w:sz w:val="22"/>
          <w:lang w:eastAsia="en-GB"/>
        </w:rPr>
        <w:t>Financial Accountability &amp; Management</w:t>
      </w:r>
      <w:r w:rsidRPr="00772271">
        <w:rPr>
          <w:rFonts w:ascii="Arial" w:hAnsi="Arial"/>
          <w:sz w:val="22"/>
          <w:lang w:eastAsia="en-GB"/>
        </w:rPr>
        <w:t>, </w:t>
      </w:r>
      <w:r w:rsidRPr="00772271">
        <w:rPr>
          <w:rFonts w:ascii="Arial" w:hAnsi="Arial"/>
          <w:i/>
          <w:iCs/>
          <w:sz w:val="22"/>
          <w:lang w:eastAsia="en-GB"/>
        </w:rPr>
        <w:t>41</w:t>
      </w:r>
      <w:r w:rsidRPr="00772271">
        <w:rPr>
          <w:rFonts w:ascii="Arial" w:hAnsi="Arial"/>
          <w:sz w:val="22"/>
          <w:lang w:eastAsia="en-GB"/>
        </w:rPr>
        <w:t>(2), pp.398-418.</w:t>
      </w:r>
    </w:p>
    <w:p w14:paraId="1E81B0EF" w14:textId="77777777" w:rsidR="00E42C19" w:rsidRPr="00772271" w:rsidRDefault="000809D2" w:rsidP="0005081B">
      <w:pPr>
        <w:rPr>
          <w:rFonts w:ascii="Arial" w:hAnsi="Arial"/>
          <w:sz w:val="22"/>
          <w:lang w:eastAsia="en-GB"/>
        </w:rPr>
      </w:pPr>
      <w:proofErr w:type="spellStart"/>
      <w:r w:rsidRPr="00772271">
        <w:rPr>
          <w:rFonts w:ascii="Arial" w:hAnsi="Arial"/>
          <w:sz w:val="22"/>
          <w:lang w:eastAsia="en-GB"/>
        </w:rPr>
        <w:t>Siukonen</w:t>
      </w:r>
      <w:proofErr w:type="spellEnd"/>
      <w:r w:rsidRPr="00772271">
        <w:rPr>
          <w:rFonts w:ascii="Arial" w:hAnsi="Arial"/>
          <w:sz w:val="22"/>
          <w:lang w:eastAsia="en-GB"/>
        </w:rPr>
        <w:t xml:space="preserve">, P., </w:t>
      </w:r>
      <w:r w:rsidR="0005081B" w:rsidRPr="00772271">
        <w:rPr>
          <w:rFonts w:ascii="Arial" w:hAnsi="Arial"/>
          <w:sz w:val="22"/>
          <w:lang w:eastAsia="en-GB"/>
        </w:rPr>
        <w:t>(</w:t>
      </w:r>
      <w:r w:rsidRPr="00772271">
        <w:rPr>
          <w:rFonts w:ascii="Arial" w:hAnsi="Arial"/>
          <w:sz w:val="22"/>
          <w:lang w:eastAsia="en-GB"/>
        </w:rPr>
        <w:t>2023</w:t>
      </w:r>
      <w:r w:rsidR="0005081B" w:rsidRPr="00772271">
        <w:rPr>
          <w:rFonts w:ascii="Arial" w:hAnsi="Arial"/>
          <w:sz w:val="22"/>
          <w:lang w:eastAsia="en-GB"/>
        </w:rPr>
        <w:t>)</w:t>
      </w:r>
      <w:r w:rsidRPr="00772271">
        <w:rPr>
          <w:rFonts w:ascii="Arial" w:hAnsi="Arial"/>
          <w:sz w:val="22"/>
          <w:lang w:eastAsia="en-GB"/>
        </w:rPr>
        <w:t>. Increasing strategic communication value through improved stakeholder expectation management.</w:t>
      </w:r>
    </w:p>
    <w:p w14:paraId="706D74F9"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Umoren, R. ed., </w:t>
      </w:r>
      <w:r w:rsidR="0005081B" w:rsidRPr="00772271">
        <w:rPr>
          <w:rFonts w:ascii="Arial" w:hAnsi="Arial"/>
          <w:sz w:val="22"/>
          <w:lang w:eastAsia="en-GB"/>
        </w:rPr>
        <w:t>(</w:t>
      </w:r>
      <w:r w:rsidRPr="00772271">
        <w:rPr>
          <w:rFonts w:ascii="Arial" w:hAnsi="Arial"/>
          <w:sz w:val="22"/>
          <w:lang w:eastAsia="en-GB"/>
        </w:rPr>
        <w:t>2022</w:t>
      </w:r>
      <w:r w:rsidR="0005081B" w:rsidRPr="00772271">
        <w:rPr>
          <w:rFonts w:ascii="Arial" w:hAnsi="Arial"/>
          <w:sz w:val="22"/>
          <w:lang w:eastAsia="en-GB"/>
        </w:rPr>
        <w:t>)</w:t>
      </w:r>
      <w:r w:rsidRPr="00772271">
        <w:rPr>
          <w:rFonts w:ascii="Arial" w:hAnsi="Arial"/>
          <w:sz w:val="22"/>
          <w:lang w:eastAsia="en-GB"/>
        </w:rPr>
        <w:t>. Simulation and Game-Based Learning for the Health Professions. IGI Global.</w:t>
      </w:r>
    </w:p>
    <w:p w14:paraId="322D5E7B"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Urton, D. and Murray, D., </w:t>
      </w:r>
      <w:r w:rsidR="0005081B" w:rsidRPr="00772271">
        <w:rPr>
          <w:rFonts w:ascii="Arial" w:hAnsi="Arial"/>
          <w:sz w:val="22"/>
          <w:lang w:eastAsia="en-GB"/>
        </w:rPr>
        <w:t>(</w:t>
      </w:r>
      <w:r w:rsidRPr="00772271">
        <w:rPr>
          <w:rFonts w:ascii="Arial" w:hAnsi="Arial"/>
          <w:sz w:val="22"/>
          <w:lang w:eastAsia="en-GB"/>
        </w:rPr>
        <w:t>2021</w:t>
      </w:r>
      <w:r w:rsidR="0005081B" w:rsidRPr="00772271">
        <w:rPr>
          <w:rFonts w:ascii="Arial" w:hAnsi="Arial"/>
          <w:sz w:val="22"/>
          <w:lang w:eastAsia="en-GB"/>
        </w:rPr>
        <w:t>)</w:t>
      </w:r>
      <w:r w:rsidRPr="00772271">
        <w:rPr>
          <w:rFonts w:ascii="Arial" w:hAnsi="Arial"/>
          <w:sz w:val="22"/>
          <w:lang w:eastAsia="en-GB"/>
        </w:rPr>
        <w:t>. Project manager's perspectives on enhancing collaboration in multidisciplinary environmental management projects. </w:t>
      </w:r>
      <w:r w:rsidRPr="00772271">
        <w:rPr>
          <w:rFonts w:ascii="Arial" w:hAnsi="Arial"/>
          <w:i/>
          <w:iCs/>
          <w:sz w:val="22"/>
          <w:lang w:eastAsia="en-GB"/>
        </w:rPr>
        <w:t>Project leadership and society</w:t>
      </w:r>
      <w:r w:rsidRPr="00772271">
        <w:rPr>
          <w:rFonts w:ascii="Arial" w:hAnsi="Arial"/>
          <w:sz w:val="22"/>
          <w:lang w:eastAsia="en-GB"/>
        </w:rPr>
        <w:t>, </w:t>
      </w:r>
      <w:r w:rsidRPr="00772271">
        <w:rPr>
          <w:rFonts w:ascii="Arial" w:hAnsi="Arial"/>
          <w:i/>
          <w:iCs/>
          <w:sz w:val="22"/>
          <w:lang w:eastAsia="en-GB"/>
        </w:rPr>
        <w:t>2</w:t>
      </w:r>
      <w:r w:rsidRPr="00772271">
        <w:rPr>
          <w:rFonts w:ascii="Arial" w:hAnsi="Arial"/>
          <w:sz w:val="22"/>
          <w:lang w:eastAsia="en-GB"/>
        </w:rPr>
        <w:t>, p.100008.</w:t>
      </w:r>
    </w:p>
    <w:p w14:paraId="118E6F6D"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Vaghani, B.M., </w:t>
      </w:r>
      <w:r w:rsidR="0005081B" w:rsidRPr="00772271">
        <w:rPr>
          <w:rFonts w:ascii="Arial" w:hAnsi="Arial"/>
          <w:sz w:val="22"/>
          <w:lang w:eastAsia="en-GB"/>
        </w:rPr>
        <w:t>(</w:t>
      </w:r>
      <w:r w:rsidRPr="00772271">
        <w:rPr>
          <w:rFonts w:ascii="Arial" w:hAnsi="Arial"/>
          <w:sz w:val="22"/>
          <w:lang w:eastAsia="en-GB"/>
        </w:rPr>
        <w:t>2024</w:t>
      </w:r>
      <w:r w:rsidR="0005081B" w:rsidRPr="00772271">
        <w:rPr>
          <w:rFonts w:ascii="Arial" w:hAnsi="Arial"/>
          <w:sz w:val="22"/>
          <w:lang w:eastAsia="en-GB"/>
        </w:rPr>
        <w:t>)</w:t>
      </w:r>
      <w:r w:rsidRPr="00772271">
        <w:rPr>
          <w:rFonts w:ascii="Arial" w:hAnsi="Arial"/>
          <w:sz w:val="22"/>
          <w:lang w:eastAsia="en-GB"/>
        </w:rPr>
        <w:t xml:space="preserve">. Integrating Quality at Source into Supplier Management: </w:t>
      </w:r>
      <w:proofErr w:type="gramStart"/>
      <w:r w:rsidRPr="00772271">
        <w:rPr>
          <w:rFonts w:ascii="Arial" w:hAnsi="Arial"/>
          <w:sz w:val="22"/>
          <w:lang w:eastAsia="en-GB"/>
        </w:rPr>
        <w:t>a</w:t>
      </w:r>
      <w:proofErr w:type="gramEnd"/>
      <w:r w:rsidRPr="00772271">
        <w:rPr>
          <w:rFonts w:ascii="Arial" w:hAnsi="Arial"/>
          <w:sz w:val="22"/>
          <w:lang w:eastAsia="en-GB"/>
        </w:rPr>
        <w:t xml:space="preserve"> Pathway to Cost Efficiency and Regulatory Compliance. </w:t>
      </w:r>
      <w:r w:rsidRPr="00772271">
        <w:rPr>
          <w:rFonts w:ascii="Arial" w:hAnsi="Arial"/>
          <w:i/>
          <w:iCs/>
          <w:sz w:val="22"/>
          <w:lang w:eastAsia="en-GB"/>
        </w:rPr>
        <w:t xml:space="preserve">Journal of Current Science and Research </w:t>
      </w:r>
      <w:proofErr w:type="spellStart"/>
      <w:r w:rsidRPr="00772271">
        <w:rPr>
          <w:rFonts w:ascii="Arial" w:hAnsi="Arial"/>
          <w:i/>
          <w:iCs/>
          <w:sz w:val="22"/>
          <w:lang w:eastAsia="en-GB"/>
        </w:rPr>
        <w:t>ReviewVolume</w:t>
      </w:r>
      <w:proofErr w:type="spellEnd"/>
      <w:r w:rsidRPr="00772271">
        <w:rPr>
          <w:rFonts w:ascii="Arial" w:hAnsi="Arial"/>
          <w:sz w:val="22"/>
          <w:lang w:eastAsia="en-GB"/>
        </w:rPr>
        <w:t>, </w:t>
      </w:r>
      <w:r w:rsidRPr="00772271">
        <w:rPr>
          <w:rFonts w:ascii="Arial" w:hAnsi="Arial"/>
          <w:i/>
          <w:iCs/>
          <w:sz w:val="22"/>
          <w:lang w:eastAsia="en-GB"/>
        </w:rPr>
        <w:t>2</w:t>
      </w:r>
      <w:r w:rsidRPr="00772271">
        <w:rPr>
          <w:rFonts w:ascii="Arial" w:hAnsi="Arial"/>
          <w:sz w:val="22"/>
          <w:lang w:eastAsia="en-GB"/>
        </w:rPr>
        <w:t>(2), pp.56-68.</w:t>
      </w:r>
    </w:p>
    <w:p w14:paraId="20555ACD"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van Lieshout, J.W., </w:t>
      </w:r>
      <w:proofErr w:type="spellStart"/>
      <w:r w:rsidRPr="00772271">
        <w:rPr>
          <w:rFonts w:ascii="Arial" w:hAnsi="Arial"/>
          <w:sz w:val="22"/>
          <w:lang w:eastAsia="en-GB"/>
        </w:rPr>
        <w:t>Nijhof</w:t>
      </w:r>
      <w:proofErr w:type="spellEnd"/>
      <w:r w:rsidRPr="00772271">
        <w:rPr>
          <w:rFonts w:ascii="Arial" w:hAnsi="Arial"/>
          <w:sz w:val="22"/>
          <w:lang w:eastAsia="en-GB"/>
        </w:rPr>
        <w:t xml:space="preserve">, A.H., </w:t>
      </w:r>
      <w:proofErr w:type="spellStart"/>
      <w:r w:rsidRPr="00772271">
        <w:rPr>
          <w:rFonts w:ascii="Arial" w:hAnsi="Arial"/>
          <w:sz w:val="22"/>
          <w:lang w:eastAsia="en-GB"/>
        </w:rPr>
        <w:t>Naarding</w:t>
      </w:r>
      <w:proofErr w:type="spellEnd"/>
      <w:r w:rsidRPr="00772271">
        <w:rPr>
          <w:rFonts w:ascii="Arial" w:hAnsi="Arial"/>
          <w:sz w:val="22"/>
          <w:lang w:eastAsia="en-GB"/>
        </w:rPr>
        <w:t xml:space="preserve">, G.J. and Blomme, R.J., </w:t>
      </w:r>
      <w:r w:rsidR="0005081B" w:rsidRPr="00772271">
        <w:rPr>
          <w:rFonts w:ascii="Arial" w:hAnsi="Arial"/>
          <w:sz w:val="22"/>
          <w:lang w:eastAsia="en-GB"/>
        </w:rPr>
        <w:t>(</w:t>
      </w:r>
      <w:r w:rsidRPr="00772271">
        <w:rPr>
          <w:rFonts w:ascii="Arial" w:hAnsi="Arial"/>
          <w:sz w:val="22"/>
          <w:lang w:eastAsia="en-GB"/>
        </w:rPr>
        <w:t>2021</w:t>
      </w:r>
      <w:r w:rsidR="0005081B" w:rsidRPr="00772271">
        <w:rPr>
          <w:rFonts w:ascii="Arial" w:hAnsi="Arial"/>
          <w:sz w:val="22"/>
          <w:lang w:eastAsia="en-GB"/>
        </w:rPr>
        <w:t>)</w:t>
      </w:r>
      <w:r w:rsidRPr="00772271">
        <w:rPr>
          <w:rFonts w:ascii="Arial" w:hAnsi="Arial"/>
          <w:sz w:val="22"/>
          <w:lang w:eastAsia="en-GB"/>
        </w:rPr>
        <w:t>. Connecting strategic orientation, innovation strategy, and corporate sustainability: A model for sustainable development through stakeholder engagement. </w:t>
      </w:r>
      <w:r w:rsidRPr="00772271">
        <w:rPr>
          <w:rFonts w:ascii="Arial" w:hAnsi="Arial"/>
          <w:i/>
          <w:iCs/>
          <w:sz w:val="22"/>
          <w:lang w:eastAsia="en-GB"/>
        </w:rPr>
        <w:t>Business Strategy and the Environment</w:t>
      </w:r>
      <w:r w:rsidRPr="00772271">
        <w:rPr>
          <w:rFonts w:ascii="Arial" w:hAnsi="Arial"/>
          <w:sz w:val="22"/>
          <w:lang w:eastAsia="en-GB"/>
        </w:rPr>
        <w:t>, </w:t>
      </w:r>
      <w:r w:rsidRPr="00772271">
        <w:rPr>
          <w:rFonts w:ascii="Arial" w:hAnsi="Arial"/>
          <w:i/>
          <w:iCs/>
          <w:sz w:val="22"/>
          <w:lang w:eastAsia="en-GB"/>
        </w:rPr>
        <w:t>30</w:t>
      </w:r>
      <w:r w:rsidRPr="00772271">
        <w:rPr>
          <w:rFonts w:ascii="Arial" w:hAnsi="Arial"/>
          <w:sz w:val="22"/>
          <w:lang w:eastAsia="en-GB"/>
        </w:rPr>
        <w:t>(8), pp.4068-4080.</w:t>
      </w:r>
    </w:p>
    <w:p w14:paraId="058938C7" w14:textId="77777777" w:rsidR="00E42C19" w:rsidRPr="00772271" w:rsidRDefault="000809D2" w:rsidP="0005081B">
      <w:pPr>
        <w:rPr>
          <w:rFonts w:ascii="Arial" w:hAnsi="Arial"/>
          <w:sz w:val="22"/>
          <w:lang w:eastAsia="en-GB"/>
        </w:rPr>
      </w:pPr>
      <w:r w:rsidRPr="00772271">
        <w:rPr>
          <w:rFonts w:ascii="Arial" w:hAnsi="Arial"/>
          <w:sz w:val="22"/>
          <w:lang w:eastAsia="en-GB"/>
        </w:rPr>
        <w:t xml:space="preserve">Westbrook, J.I., Seaman, K., Wabe, N., Raban, M.Z., Urwin, R., </w:t>
      </w:r>
      <w:proofErr w:type="spellStart"/>
      <w:r w:rsidRPr="00772271">
        <w:rPr>
          <w:rFonts w:ascii="Arial" w:hAnsi="Arial"/>
          <w:sz w:val="22"/>
          <w:lang w:eastAsia="en-GB"/>
        </w:rPr>
        <w:t>Badgery</w:t>
      </w:r>
      <w:proofErr w:type="spellEnd"/>
      <w:r w:rsidRPr="00772271">
        <w:rPr>
          <w:rFonts w:ascii="Arial" w:hAnsi="Arial"/>
          <w:sz w:val="22"/>
          <w:lang w:eastAsia="en-GB"/>
        </w:rPr>
        <w:t xml:space="preserve">-Parker, T., Mecardo, C., Mumford, V., Nguyen, A.D., Root, J. and Balmer, S., </w:t>
      </w:r>
      <w:r w:rsidR="0005081B" w:rsidRPr="00772271">
        <w:rPr>
          <w:rFonts w:ascii="Arial" w:hAnsi="Arial"/>
          <w:sz w:val="22"/>
          <w:lang w:eastAsia="en-GB"/>
        </w:rPr>
        <w:t>(</w:t>
      </w:r>
      <w:r w:rsidRPr="00772271">
        <w:rPr>
          <w:rFonts w:ascii="Arial" w:hAnsi="Arial"/>
          <w:sz w:val="22"/>
          <w:lang w:eastAsia="en-GB"/>
        </w:rPr>
        <w:t>2024</w:t>
      </w:r>
      <w:r w:rsidR="0005081B" w:rsidRPr="00772271">
        <w:rPr>
          <w:rFonts w:ascii="Arial" w:hAnsi="Arial"/>
          <w:sz w:val="22"/>
          <w:lang w:eastAsia="en-GB"/>
        </w:rPr>
        <w:t>)</w:t>
      </w:r>
      <w:r w:rsidRPr="00772271">
        <w:rPr>
          <w:rFonts w:ascii="Arial" w:hAnsi="Arial"/>
          <w:sz w:val="22"/>
          <w:lang w:eastAsia="en-GB"/>
        </w:rPr>
        <w:t>. Designing an informatics infrastructure for a national aged care medication roundtable. In </w:t>
      </w:r>
      <w:r w:rsidRPr="00772271">
        <w:rPr>
          <w:rFonts w:ascii="Arial" w:hAnsi="Arial"/>
          <w:i/>
          <w:iCs/>
          <w:sz w:val="22"/>
          <w:lang w:eastAsia="en-GB"/>
        </w:rPr>
        <w:t xml:space="preserve">19th World Congress on Medical and Health Informatics, </w:t>
      </w:r>
      <w:proofErr w:type="spellStart"/>
      <w:r w:rsidRPr="00772271">
        <w:rPr>
          <w:rFonts w:ascii="Arial" w:hAnsi="Arial"/>
          <w:i/>
          <w:iCs/>
          <w:sz w:val="22"/>
          <w:lang w:eastAsia="en-GB"/>
        </w:rPr>
        <w:t>MedInfo</w:t>
      </w:r>
      <w:proofErr w:type="spellEnd"/>
      <w:r w:rsidRPr="00772271">
        <w:rPr>
          <w:rFonts w:ascii="Arial" w:hAnsi="Arial"/>
          <w:i/>
          <w:iCs/>
          <w:sz w:val="22"/>
          <w:lang w:eastAsia="en-GB"/>
        </w:rPr>
        <w:t xml:space="preserve"> 2023</w:t>
      </w:r>
      <w:r w:rsidRPr="00772271">
        <w:rPr>
          <w:rFonts w:ascii="Arial" w:hAnsi="Arial"/>
          <w:sz w:val="22"/>
          <w:lang w:eastAsia="en-GB"/>
        </w:rPr>
        <w:t> (pp. 404-408). IOS Press.</w:t>
      </w:r>
    </w:p>
    <w:p w14:paraId="7C53D6A6" w14:textId="77777777" w:rsidR="0005081B" w:rsidRPr="00772271" w:rsidRDefault="000809D2" w:rsidP="0005081B">
      <w:pPr>
        <w:rPr>
          <w:rFonts w:ascii="Arial" w:hAnsi="Arial"/>
          <w:sz w:val="22"/>
          <w:lang w:eastAsia="en-GB"/>
        </w:rPr>
      </w:pPr>
      <w:r w:rsidRPr="00772271">
        <w:rPr>
          <w:rFonts w:ascii="Arial" w:hAnsi="Arial"/>
          <w:sz w:val="22"/>
          <w:lang w:eastAsia="en-GB"/>
        </w:rPr>
        <w:t xml:space="preserve">Wijaya, I.S., Bora, M.A., </w:t>
      </w:r>
      <w:proofErr w:type="spellStart"/>
      <w:r w:rsidRPr="00772271">
        <w:rPr>
          <w:rFonts w:ascii="Arial" w:hAnsi="Arial"/>
          <w:sz w:val="22"/>
          <w:lang w:eastAsia="en-GB"/>
        </w:rPr>
        <w:t>Permatasari</w:t>
      </w:r>
      <w:proofErr w:type="spellEnd"/>
      <w:r w:rsidRPr="00772271">
        <w:rPr>
          <w:rFonts w:ascii="Arial" w:hAnsi="Arial"/>
          <w:sz w:val="22"/>
          <w:lang w:eastAsia="en-GB"/>
        </w:rPr>
        <w:t xml:space="preserve">, R.D. and </w:t>
      </w:r>
      <w:proofErr w:type="spellStart"/>
      <w:r w:rsidRPr="00772271">
        <w:rPr>
          <w:rFonts w:ascii="Arial" w:hAnsi="Arial"/>
          <w:sz w:val="22"/>
          <w:lang w:eastAsia="en-GB"/>
        </w:rPr>
        <w:t>Zulkarnaian</w:t>
      </w:r>
      <w:proofErr w:type="spellEnd"/>
      <w:r w:rsidRPr="00772271">
        <w:rPr>
          <w:rFonts w:ascii="Arial" w:hAnsi="Arial"/>
          <w:sz w:val="22"/>
          <w:lang w:eastAsia="en-GB"/>
        </w:rPr>
        <w:t xml:space="preserve">, M.A.F., </w:t>
      </w:r>
      <w:r w:rsidR="0005081B" w:rsidRPr="00772271">
        <w:rPr>
          <w:rFonts w:ascii="Arial" w:hAnsi="Arial"/>
          <w:sz w:val="22"/>
          <w:lang w:eastAsia="en-GB"/>
        </w:rPr>
        <w:t>(</w:t>
      </w:r>
      <w:r w:rsidRPr="00772271">
        <w:rPr>
          <w:rFonts w:ascii="Arial" w:hAnsi="Arial"/>
          <w:sz w:val="22"/>
          <w:lang w:eastAsia="en-GB"/>
        </w:rPr>
        <w:t>2025</w:t>
      </w:r>
      <w:r w:rsidR="0005081B" w:rsidRPr="00772271">
        <w:rPr>
          <w:rFonts w:ascii="Arial" w:hAnsi="Arial"/>
          <w:sz w:val="22"/>
          <w:lang w:eastAsia="en-GB"/>
        </w:rPr>
        <w:t>)</w:t>
      </w:r>
      <w:r w:rsidRPr="00772271">
        <w:rPr>
          <w:rFonts w:ascii="Arial" w:hAnsi="Arial"/>
          <w:sz w:val="22"/>
          <w:lang w:eastAsia="en-GB"/>
        </w:rPr>
        <w:t>. Application of RACI Framework for Optimization of Key Performance Indicators (KPI) in Manufacturing Companies. </w:t>
      </w:r>
      <w:r w:rsidRPr="00772271">
        <w:rPr>
          <w:rFonts w:ascii="Arial" w:hAnsi="Arial"/>
          <w:i/>
          <w:iCs/>
          <w:sz w:val="22"/>
          <w:lang w:eastAsia="en-GB"/>
        </w:rPr>
        <w:t>Dinasti International Journal of Education Management and Social Science</w:t>
      </w:r>
      <w:r w:rsidRPr="00772271">
        <w:rPr>
          <w:rFonts w:ascii="Arial" w:hAnsi="Arial"/>
          <w:sz w:val="22"/>
          <w:lang w:eastAsia="en-GB"/>
        </w:rPr>
        <w:t>, </w:t>
      </w:r>
      <w:r w:rsidRPr="00772271">
        <w:rPr>
          <w:rFonts w:ascii="Arial" w:hAnsi="Arial"/>
          <w:i/>
          <w:iCs/>
          <w:sz w:val="22"/>
          <w:lang w:eastAsia="en-GB"/>
        </w:rPr>
        <w:t>6</w:t>
      </w:r>
      <w:r w:rsidRPr="00772271">
        <w:rPr>
          <w:rFonts w:ascii="Arial" w:hAnsi="Arial"/>
          <w:sz w:val="22"/>
          <w:lang w:eastAsia="en-GB"/>
        </w:rPr>
        <w:t>(4).</w:t>
      </w:r>
    </w:p>
    <w:p w14:paraId="375E8C86" w14:textId="77777777" w:rsidR="002C3ABC" w:rsidRPr="00772271" w:rsidRDefault="002C3ABC" w:rsidP="002C3ABC">
      <w:pPr>
        <w:rPr>
          <w:rFonts w:ascii="Arial" w:hAnsi="Arial"/>
          <w:sz w:val="22"/>
          <w:lang w:eastAsia="en-GB"/>
        </w:rPr>
      </w:pPr>
    </w:p>
    <w:p w14:paraId="4141D203" w14:textId="77777777" w:rsidR="0065194E" w:rsidRPr="00772271" w:rsidRDefault="0065194E" w:rsidP="002A30CA">
      <w:pPr>
        <w:rPr>
          <w:rFonts w:ascii="Arial" w:hAnsi="Arial"/>
          <w:sz w:val="22"/>
        </w:rPr>
      </w:pPr>
    </w:p>
    <w:sectPr w:rsidR="0065194E" w:rsidRPr="00772271" w:rsidSect="002A30CA">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A8E86" w14:textId="77777777" w:rsidR="004E3C8A" w:rsidRDefault="004E3C8A" w:rsidP="002A30CA">
      <w:pPr>
        <w:spacing w:line="240" w:lineRule="auto"/>
      </w:pPr>
      <w:r>
        <w:separator/>
      </w:r>
    </w:p>
  </w:endnote>
  <w:endnote w:type="continuationSeparator" w:id="0">
    <w:p w14:paraId="54FE9D2B" w14:textId="77777777" w:rsidR="004E3C8A" w:rsidRDefault="004E3C8A" w:rsidP="002A30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0034342"/>
      <w:docPartObj>
        <w:docPartGallery w:val="Page Numbers (Bottom of Page)"/>
        <w:docPartUnique/>
      </w:docPartObj>
    </w:sdtPr>
    <w:sdtContent>
      <w:sdt>
        <w:sdtPr>
          <w:id w:val="565050523"/>
          <w:docPartObj>
            <w:docPartGallery w:val="Page Numbers (Top of Page)"/>
            <w:docPartUnique/>
          </w:docPartObj>
        </w:sdtPr>
        <w:sdtContent>
          <w:p w14:paraId="6790F639" w14:textId="77777777" w:rsidR="00F02703" w:rsidRDefault="00F02703">
            <w:pPr>
              <w:pStyle w:val="Footer"/>
              <w:jc w:val="right"/>
            </w:pPr>
            <w:r>
              <w:t xml:space="preserve">Page </w:t>
            </w:r>
            <w:r w:rsidR="0029133D">
              <w:rPr>
                <w:b/>
                <w:szCs w:val="24"/>
              </w:rPr>
              <w:fldChar w:fldCharType="begin"/>
            </w:r>
            <w:r>
              <w:rPr>
                <w:b/>
              </w:rPr>
              <w:instrText xml:space="preserve"> PAGE </w:instrText>
            </w:r>
            <w:r w:rsidR="0029133D">
              <w:rPr>
                <w:b/>
                <w:szCs w:val="24"/>
              </w:rPr>
              <w:fldChar w:fldCharType="separate"/>
            </w:r>
            <w:r w:rsidR="009433E1">
              <w:rPr>
                <w:b/>
                <w:noProof/>
              </w:rPr>
              <w:t>3</w:t>
            </w:r>
            <w:r w:rsidR="0029133D">
              <w:rPr>
                <w:b/>
                <w:szCs w:val="24"/>
              </w:rPr>
              <w:fldChar w:fldCharType="end"/>
            </w:r>
            <w:r>
              <w:t xml:space="preserve"> of </w:t>
            </w:r>
            <w:r w:rsidR="0029133D">
              <w:rPr>
                <w:b/>
                <w:szCs w:val="24"/>
              </w:rPr>
              <w:fldChar w:fldCharType="begin"/>
            </w:r>
            <w:r>
              <w:rPr>
                <w:b/>
              </w:rPr>
              <w:instrText xml:space="preserve"> NUMPAGES  </w:instrText>
            </w:r>
            <w:r w:rsidR="0029133D">
              <w:rPr>
                <w:b/>
                <w:szCs w:val="24"/>
              </w:rPr>
              <w:fldChar w:fldCharType="separate"/>
            </w:r>
            <w:r w:rsidR="009433E1">
              <w:rPr>
                <w:b/>
                <w:noProof/>
              </w:rPr>
              <w:t>26</w:t>
            </w:r>
            <w:r w:rsidR="0029133D">
              <w:rPr>
                <w:b/>
                <w:szCs w:val="24"/>
              </w:rPr>
              <w:fldChar w:fldCharType="end"/>
            </w:r>
          </w:p>
        </w:sdtContent>
      </w:sdt>
    </w:sdtContent>
  </w:sdt>
  <w:p w14:paraId="3F42E4DD" w14:textId="77777777" w:rsidR="00F02703" w:rsidRDefault="00F02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6B777" w14:textId="77777777" w:rsidR="004E3C8A" w:rsidRDefault="004E3C8A" w:rsidP="002A30CA">
      <w:pPr>
        <w:spacing w:line="240" w:lineRule="auto"/>
      </w:pPr>
      <w:r>
        <w:separator/>
      </w:r>
    </w:p>
  </w:footnote>
  <w:footnote w:type="continuationSeparator" w:id="0">
    <w:p w14:paraId="45D23A42" w14:textId="77777777" w:rsidR="004E3C8A" w:rsidRDefault="004E3C8A" w:rsidP="002A30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7932F" w14:textId="1E61F8EB" w:rsidR="00F02703" w:rsidRPr="002A30CA" w:rsidRDefault="00F02703" w:rsidP="002A30CA">
    <w:pPr>
      <w:pStyle w:val="Heade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C7D8B"/>
    <w:multiLevelType w:val="hybridMultilevel"/>
    <w:tmpl w:val="0F3A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B047BA"/>
    <w:multiLevelType w:val="hybridMultilevel"/>
    <w:tmpl w:val="CF0C9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787AD3"/>
    <w:multiLevelType w:val="multilevel"/>
    <w:tmpl w:val="D8D4C4C8"/>
    <w:lvl w:ilvl="0">
      <w:start w:val="1"/>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10295848">
    <w:abstractNumId w:val="2"/>
  </w:num>
  <w:num w:numId="2" w16cid:durableId="1987121442">
    <w:abstractNumId w:val="2"/>
  </w:num>
  <w:num w:numId="3" w16cid:durableId="1119491629">
    <w:abstractNumId w:val="1"/>
  </w:num>
  <w:num w:numId="4" w16cid:durableId="1063404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0CA"/>
    <w:rsid w:val="00041B8B"/>
    <w:rsid w:val="0005081B"/>
    <w:rsid w:val="000809D2"/>
    <w:rsid w:val="0008592B"/>
    <w:rsid w:val="000929BB"/>
    <w:rsid w:val="0010180B"/>
    <w:rsid w:val="00164935"/>
    <w:rsid w:val="001964BC"/>
    <w:rsid w:val="001D7C9C"/>
    <w:rsid w:val="001E0046"/>
    <w:rsid w:val="002213CD"/>
    <w:rsid w:val="00227443"/>
    <w:rsid w:val="00254804"/>
    <w:rsid w:val="0029133D"/>
    <w:rsid w:val="002A30CA"/>
    <w:rsid w:val="002C139C"/>
    <w:rsid w:val="002C3ABC"/>
    <w:rsid w:val="002F6FD2"/>
    <w:rsid w:val="00373CAA"/>
    <w:rsid w:val="003E0D04"/>
    <w:rsid w:val="004523EE"/>
    <w:rsid w:val="00485DE6"/>
    <w:rsid w:val="004E3C8A"/>
    <w:rsid w:val="004F1CEB"/>
    <w:rsid w:val="004F6D71"/>
    <w:rsid w:val="00503306"/>
    <w:rsid w:val="00570277"/>
    <w:rsid w:val="005725A2"/>
    <w:rsid w:val="005C5114"/>
    <w:rsid w:val="006228CA"/>
    <w:rsid w:val="00634FD4"/>
    <w:rsid w:val="0065194E"/>
    <w:rsid w:val="006B5755"/>
    <w:rsid w:val="00772271"/>
    <w:rsid w:val="00780785"/>
    <w:rsid w:val="00780C29"/>
    <w:rsid w:val="007A3D9E"/>
    <w:rsid w:val="008324A8"/>
    <w:rsid w:val="008A518F"/>
    <w:rsid w:val="008A6B62"/>
    <w:rsid w:val="008B209A"/>
    <w:rsid w:val="0090524E"/>
    <w:rsid w:val="009300C5"/>
    <w:rsid w:val="009433E1"/>
    <w:rsid w:val="009473BC"/>
    <w:rsid w:val="009B1BF4"/>
    <w:rsid w:val="009C223A"/>
    <w:rsid w:val="00A104D4"/>
    <w:rsid w:val="00A34E8A"/>
    <w:rsid w:val="00A837DD"/>
    <w:rsid w:val="00A83CEF"/>
    <w:rsid w:val="00B334E5"/>
    <w:rsid w:val="00B807BB"/>
    <w:rsid w:val="00BC7F0D"/>
    <w:rsid w:val="00BD053E"/>
    <w:rsid w:val="00BE2DE5"/>
    <w:rsid w:val="00C02028"/>
    <w:rsid w:val="00C3101A"/>
    <w:rsid w:val="00C63390"/>
    <w:rsid w:val="00CC6205"/>
    <w:rsid w:val="00D22349"/>
    <w:rsid w:val="00D3026B"/>
    <w:rsid w:val="00D4565E"/>
    <w:rsid w:val="00D46E3F"/>
    <w:rsid w:val="00D666EF"/>
    <w:rsid w:val="00D81AF4"/>
    <w:rsid w:val="00D879C6"/>
    <w:rsid w:val="00DB7C9D"/>
    <w:rsid w:val="00E42C19"/>
    <w:rsid w:val="00F02703"/>
    <w:rsid w:val="00F1503A"/>
    <w:rsid w:val="00F1566B"/>
    <w:rsid w:val="00F5743C"/>
    <w:rsid w:val="00F7774B"/>
    <w:rsid w:val="00F81CE2"/>
    <w:rsid w:val="00F936A8"/>
    <w:rsid w:val="00FA4084"/>
    <w:rsid w:val="00FC7C8E"/>
    <w:rsid w:val="00FD1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CC625"/>
  <w15:docId w15:val="{76EF12D7-F22E-4FD8-A3D3-FF24C1805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8CA"/>
    <w:pPr>
      <w:spacing w:after="0" w:line="480" w:lineRule="auto"/>
      <w:jc w:val="both"/>
    </w:pPr>
    <w:rPr>
      <w:rFonts w:ascii="Times New Roman" w:hAnsi="Times New Roman" w:cs="Arial"/>
      <w:color w:val="000000" w:themeColor="text1"/>
      <w:sz w:val="24"/>
    </w:rPr>
  </w:style>
  <w:style w:type="paragraph" w:styleId="Heading1">
    <w:name w:val="heading 1"/>
    <w:basedOn w:val="Normal"/>
    <w:next w:val="Normal"/>
    <w:link w:val="Heading1Char"/>
    <w:autoRedefine/>
    <w:uiPriority w:val="9"/>
    <w:qFormat/>
    <w:rsid w:val="00F1566B"/>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9473BC"/>
    <w:pPr>
      <w:keepNext/>
      <w:keepLines/>
      <w:spacing w:before="40"/>
      <w:outlineLvl w:val="1"/>
    </w:pPr>
    <w:rPr>
      <w:rFonts w:eastAsiaTheme="majorEastAsia" w:cs="Times New Roman"/>
      <w:b/>
      <w:bCs/>
      <w:sz w:val="26"/>
      <w:szCs w:val="26"/>
      <w:lang w:eastAsia="en-GB"/>
    </w:rPr>
  </w:style>
  <w:style w:type="paragraph" w:styleId="Heading3">
    <w:name w:val="heading 3"/>
    <w:basedOn w:val="Normal"/>
    <w:link w:val="Heading3Char"/>
    <w:autoRedefine/>
    <w:uiPriority w:val="9"/>
    <w:qFormat/>
    <w:rsid w:val="00F5743C"/>
    <w:pPr>
      <w:spacing w:before="100" w:beforeAutospacing="1" w:after="100" w:afterAutospacing="1"/>
      <w:outlineLvl w:val="2"/>
    </w:pPr>
    <w:rPr>
      <w:rFonts w:eastAsia="Times New Roman" w:cs="Times New Roman"/>
      <w:bCs/>
      <w:i/>
      <w:szCs w:val="27"/>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66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9473BC"/>
    <w:rPr>
      <w:rFonts w:ascii="Times New Roman" w:eastAsiaTheme="majorEastAsia" w:hAnsi="Times New Roman" w:cs="Times New Roman"/>
      <w:b/>
      <w:bCs/>
      <w:color w:val="000000" w:themeColor="text1"/>
      <w:sz w:val="26"/>
      <w:szCs w:val="26"/>
      <w:lang w:eastAsia="en-GB"/>
    </w:rPr>
  </w:style>
  <w:style w:type="character" w:customStyle="1" w:styleId="Heading3Char">
    <w:name w:val="Heading 3 Char"/>
    <w:basedOn w:val="DefaultParagraphFont"/>
    <w:link w:val="Heading3"/>
    <w:uiPriority w:val="9"/>
    <w:rsid w:val="00F5743C"/>
    <w:rPr>
      <w:rFonts w:ascii="Times New Roman" w:eastAsia="Times New Roman" w:hAnsi="Times New Roman" w:cs="Times New Roman"/>
      <w:bCs/>
      <w:i/>
      <w:sz w:val="24"/>
      <w:szCs w:val="27"/>
      <w:u w:val="single"/>
      <w:lang w:eastAsia="en-GB"/>
    </w:rPr>
  </w:style>
  <w:style w:type="paragraph" w:styleId="NormalWeb">
    <w:name w:val="Normal (Web)"/>
    <w:basedOn w:val="Normal"/>
    <w:uiPriority w:val="99"/>
    <w:unhideWhenUsed/>
    <w:rsid w:val="002A30CA"/>
    <w:pPr>
      <w:spacing w:before="100" w:beforeAutospacing="1" w:after="100" w:afterAutospacing="1" w:line="240" w:lineRule="auto"/>
      <w:jc w:val="left"/>
    </w:pPr>
    <w:rPr>
      <w:rFonts w:eastAsia="Times New Roman" w:cs="Times New Roman"/>
      <w:color w:val="auto"/>
      <w:szCs w:val="24"/>
      <w:lang w:eastAsia="en-GB"/>
    </w:rPr>
  </w:style>
  <w:style w:type="paragraph" w:styleId="BalloonText">
    <w:name w:val="Balloon Text"/>
    <w:basedOn w:val="Normal"/>
    <w:link w:val="BalloonTextChar"/>
    <w:uiPriority w:val="99"/>
    <w:semiHidden/>
    <w:unhideWhenUsed/>
    <w:rsid w:val="002A30C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30CA"/>
    <w:rPr>
      <w:rFonts w:ascii="Tahoma" w:hAnsi="Tahoma" w:cs="Tahoma"/>
      <w:color w:val="000000" w:themeColor="text1"/>
      <w:sz w:val="16"/>
      <w:szCs w:val="16"/>
    </w:rPr>
  </w:style>
  <w:style w:type="paragraph" w:styleId="Header">
    <w:name w:val="header"/>
    <w:basedOn w:val="Normal"/>
    <w:link w:val="HeaderChar"/>
    <w:uiPriority w:val="99"/>
    <w:unhideWhenUsed/>
    <w:rsid w:val="002A30CA"/>
    <w:pPr>
      <w:tabs>
        <w:tab w:val="center" w:pos="4513"/>
        <w:tab w:val="right" w:pos="9026"/>
      </w:tabs>
      <w:spacing w:line="240" w:lineRule="auto"/>
    </w:pPr>
  </w:style>
  <w:style w:type="character" w:customStyle="1" w:styleId="HeaderChar">
    <w:name w:val="Header Char"/>
    <w:basedOn w:val="DefaultParagraphFont"/>
    <w:link w:val="Header"/>
    <w:uiPriority w:val="99"/>
    <w:rsid w:val="002A30CA"/>
    <w:rPr>
      <w:rFonts w:ascii="Times New Roman" w:hAnsi="Times New Roman" w:cs="Arial"/>
      <w:color w:val="000000" w:themeColor="text1"/>
      <w:sz w:val="24"/>
    </w:rPr>
  </w:style>
  <w:style w:type="paragraph" w:styleId="Footer">
    <w:name w:val="footer"/>
    <w:basedOn w:val="Normal"/>
    <w:link w:val="FooterChar"/>
    <w:uiPriority w:val="99"/>
    <w:unhideWhenUsed/>
    <w:rsid w:val="002A30CA"/>
    <w:pPr>
      <w:tabs>
        <w:tab w:val="center" w:pos="4513"/>
        <w:tab w:val="right" w:pos="9026"/>
      </w:tabs>
      <w:spacing w:line="240" w:lineRule="auto"/>
    </w:pPr>
  </w:style>
  <w:style w:type="character" w:customStyle="1" w:styleId="FooterChar">
    <w:name w:val="Footer Char"/>
    <w:basedOn w:val="DefaultParagraphFont"/>
    <w:link w:val="Footer"/>
    <w:uiPriority w:val="99"/>
    <w:rsid w:val="002A30CA"/>
    <w:rPr>
      <w:rFonts w:ascii="Times New Roman" w:hAnsi="Times New Roman" w:cs="Arial"/>
      <w:color w:val="000000" w:themeColor="text1"/>
      <w:sz w:val="24"/>
    </w:rPr>
  </w:style>
  <w:style w:type="table" w:styleId="MediumGrid3-Accent2">
    <w:name w:val="Medium Grid 3 Accent 2"/>
    <w:basedOn w:val="TableNormal"/>
    <w:uiPriority w:val="69"/>
    <w:rsid w:val="002A30C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2A30C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
    <w:name w:val="Medium Grid 3 Accent 5"/>
    <w:basedOn w:val="TableNormal"/>
    <w:uiPriority w:val="69"/>
    <w:rsid w:val="002A30C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ListParagraph">
    <w:name w:val="List Paragraph"/>
    <w:basedOn w:val="Normal"/>
    <w:uiPriority w:val="34"/>
    <w:qFormat/>
    <w:rsid w:val="002A30CA"/>
    <w:pPr>
      <w:ind w:left="720"/>
      <w:contextualSpacing/>
    </w:pPr>
  </w:style>
  <w:style w:type="table" w:styleId="MediumGrid3-Accent6">
    <w:name w:val="Medium Grid 3 Accent 6"/>
    <w:basedOn w:val="TableNormal"/>
    <w:uiPriority w:val="69"/>
    <w:rsid w:val="002A30C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styleId="TOCHeading">
    <w:name w:val="TOC Heading"/>
    <w:basedOn w:val="Heading1"/>
    <w:next w:val="Normal"/>
    <w:uiPriority w:val="39"/>
    <w:semiHidden/>
    <w:unhideWhenUsed/>
    <w:qFormat/>
    <w:rsid w:val="00254804"/>
    <w:pPr>
      <w:spacing w:before="480" w:line="276" w:lineRule="auto"/>
      <w:jc w:val="left"/>
      <w:outlineLvl w:val="9"/>
    </w:pPr>
    <w:rPr>
      <w:rFonts w:asciiTheme="majorHAnsi" w:hAnsiTheme="majorHAnsi"/>
      <w:bCs/>
      <w:color w:val="365F91" w:themeColor="accent1" w:themeShade="BF"/>
      <w:szCs w:val="28"/>
      <w:lang w:val="en-US"/>
    </w:rPr>
  </w:style>
  <w:style w:type="paragraph" w:styleId="TOC1">
    <w:name w:val="toc 1"/>
    <w:basedOn w:val="Normal"/>
    <w:next w:val="Normal"/>
    <w:autoRedefine/>
    <w:uiPriority w:val="39"/>
    <w:unhideWhenUsed/>
    <w:rsid w:val="00254804"/>
    <w:pPr>
      <w:spacing w:after="100"/>
    </w:pPr>
  </w:style>
  <w:style w:type="paragraph" w:styleId="TOC2">
    <w:name w:val="toc 2"/>
    <w:basedOn w:val="Normal"/>
    <w:next w:val="Normal"/>
    <w:autoRedefine/>
    <w:uiPriority w:val="39"/>
    <w:unhideWhenUsed/>
    <w:rsid w:val="00254804"/>
    <w:pPr>
      <w:spacing w:after="100"/>
      <w:ind w:left="240"/>
    </w:pPr>
  </w:style>
  <w:style w:type="character" w:styleId="Hyperlink">
    <w:name w:val="Hyperlink"/>
    <w:basedOn w:val="DefaultParagraphFont"/>
    <w:uiPriority w:val="99"/>
    <w:unhideWhenUsed/>
    <w:rsid w:val="00254804"/>
    <w:rPr>
      <w:color w:val="0000FF" w:themeColor="hyperlink"/>
      <w:u w:val="single"/>
    </w:rPr>
  </w:style>
  <w:style w:type="character" w:styleId="Strong">
    <w:name w:val="Strong"/>
    <w:basedOn w:val="DefaultParagraphFont"/>
    <w:uiPriority w:val="22"/>
    <w:qFormat/>
    <w:rsid w:val="000929BB"/>
    <w:rPr>
      <w:b/>
      <w:bCs/>
    </w:rPr>
  </w:style>
  <w:style w:type="paragraph" w:styleId="NoSpacing">
    <w:name w:val="No Spacing"/>
    <w:uiPriority w:val="1"/>
    <w:qFormat/>
    <w:rsid w:val="005725A2"/>
    <w:pPr>
      <w:spacing w:after="0" w:line="240" w:lineRule="auto"/>
      <w:jc w:val="both"/>
    </w:pPr>
    <w:rPr>
      <w:rFonts w:ascii="Times New Roman" w:hAnsi="Times New Roman" w:cs="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755571">
      <w:bodyDiv w:val="1"/>
      <w:marLeft w:val="0"/>
      <w:marRight w:val="0"/>
      <w:marTop w:val="0"/>
      <w:marBottom w:val="0"/>
      <w:divBdr>
        <w:top w:val="none" w:sz="0" w:space="0" w:color="auto"/>
        <w:left w:val="none" w:sz="0" w:space="0" w:color="auto"/>
        <w:bottom w:val="none" w:sz="0" w:space="0" w:color="auto"/>
        <w:right w:val="none" w:sz="0" w:space="0" w:color="auto"/>
      </w:divBdr>
    </w:div>
    <w:div w:id="201113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9F9A4-F4DE-4719-A1C3-4C7082E05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5720</Words>
  <Characters>32606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c:creator>
  <cp:lastModifiedBy>Anna Chausheva</cp:lastModifiedBy>
  <cp:revision>2</cp:revision>
  <dcterms:created xsi:type="dcterms:W3CDTF">2025-12-15T14:40:00Z</dcterms:created>
  <dcterms:modified xsi:type="dcterms:W3CDTF">2025-12-15T14:40:00Z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ea582028-4486-480e-ad35-e94942ad5689</vt:lpwstr>
  </property>
</Properties>
</file>