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513E3" w14:textId="0997F5D4" w:rsidR="00694434" w:rsidRPr="00694434" w:rsidRDefault="00694434" w:rsidP="00694434">
      <w:pPr>
        <w:jc w:val="center"/>
        <w:rPr>
          <w:rFonts w:ascii="Times New Roman" w:eastAsia="Times New Roman" w:hAnsi="Times New Roman" w:cs="Times New Roman"/>
          <w:bCs/>
          <w:iCs/>
          <w:sz w:val="40"/>
          <w:szCs w:val="40"/>
        </w:rPr>
      </w:pPr>
      <w:r w:rsidRPr="00694434">
        <w:rPr>
          <w:rFonts w:ascii="Times New Roman" w:eastAsia="Times New Roman" w:hAnsi="Times New Roman" w:cs="Times New Roman"/>
          <w:bCs/>
          <w:iCs/>
          <w:sz w:val="40"/>
          <w:szCs w:val="40"/>
        </w:rPr>
        <w:t>Marketing Essentials BMIH4005</w:t>
      </w:r>
    </w:p>
    <w:p w14:paraId="6668A78E" w14:textId="77777777" w:rsidR="00694434" w:rsidRPr="00694434" w:rsidRDefault="00694434" w:rsidP="00694434">
      <w:pPr>
        <w:jc w:val="center"/>
        <w:rPr>
          <w:rFonts w:ascii="Times New Roman" w:eastAsia="Times New Roman" w:hAnsi="Times New Roman" w:cs="Times New Roman"/>
          <w:bCs/>
          <w:iCs/>
          <w:sz w:val="28"/>
          <w:szCs w:val="28"/>
        </w:rPr>
      </w:pPr>
    </w:p>
    <w:p w14:paraId="57F0E65A" w14:textId="6BD2952E"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Student name : Bianca Negreanu</w:t>
      </w:r>
      <w:r w:rsidR="00EB2FA8">
        <w:rPr>
          <w:rFonts w:ascii="Times New Roman" w:eastAsia="Times New Roman" w:hAnsi="Times New Roman" w:cs="Times New Roman"/>
          <w:bCs/>
          <w:iCs/>
          <w:sz w:val="24"/>
          <w:szCs w:val="24"/>
        </w:rPr>
        <w:t xml:space="preserve"> </w:t>
      </w:r>
      <w:r w:rsidR="00EB2FA8" w:rsidRPr="00EB2FA8">
        <w:rPr>
          <w:rFonts w:ascii="Times New Roman" w:eastAsia="Times New Roman" w:hAnsi="Times New Roman" w:cs="Times New Roman"/>
          <w:bCs/>
          <w:iCs/>
          <w:sz w:val="24"/>
          <w:szCs w:val="24"/>
        </w:rPr>
        <w:t>2244613</w:t>
      </w:r>
    </w:p>
    <w:p w14:paraId="4FC1ED86" w14:textId="08B6E1AA"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Lecturer name : Scott James</w:t>
      </w:r>
    </w:p>
    <w:p w14:paraId="5DC21DEC" w14:textId="77777777"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Lecture:  Institute of Management and Health</w:t>
      </w:r>
    </w:p>
    <w:p w14:paraId="7B02C451" w14:textId="46D149B8" w:rsidR="00694434" w:rsidRPr="00694434" w:rsidRDefault="00694434" w:rsidP="00694434">
      <w:pPr>
        <w:jc w:val="center"/>
        <w:rPr>
          <w:rFonts w:ascii="Times New Roman" w:eastAsia="Times New Roman" w:hAnsi="Times New Roman" w:cs="Times New Roman"/>
          <w:bCs/>
          <w:iCs/>
          <w:sz w:val="24"/>
          <w:szCs w:val="24"/>
        </w:rPr>
      </w:pPr>
      <w:r w:rsidRPr="00694434">
        <w:rPr>
          <w:rFonts w:ascii="Times New Roman" w:eastAsia="Times New Roman" w:hAnsi="Times New Roman" w:cs="Times New Roman"/>
          <w:bCs/>
          <w:iCs/>
          <w:sz w:val="24"/>
          <w:szCs w:val="24"/>
        </w:rPr>
        <w:t xml:space="preserve">Word count: </w:t>
      </w:r>
      <w:r>
        <w:rPr>
          <w:rFonts w:ascii="Times New Roman" w:eastAsia="Times New Roman" w:hAnsi="Times New Roman" w:cs="Times New Roman"/>
          <w:bCs/>
          <w:iCs/>
          <w:sz w:val="24"/>
          <w:szCs w:val="24"/>
        </w:rPr>
        <w:t>1566</w:t>
      </w:r>
    </w:p>
    <w:p w14:paraId="61053438" w14:textId="3432529C" w:rsidR="00BC5CB7" w:rsidRPr="00694434" w:rsidRDefault="00BC5CB7" w:rsidP="00694434">
      <w:pPr>
        <w:jc w:val="center"/>
        <w:rPr>
          <w:rFonts w:ascii="Times New Roman" w:eastAsia="Times New Roman" w:hAnsi="Times New Roman" w:cs="Times New Roman"/>
          <w:bCs/>
          <w:iCs/>
          <w:sz w:val="24"/>
          <w:szCs w:val="24"/>
          <w:highlight w:val="white"/>
        </w:rPr>
      </w:pPr>
    </w:p>
    <w:p w14:paraId="1858BC29" w14:textId="77777777" w:rsidR="00694434" w:rsidRPr="00694434" w:rsidRDefault="00694434" w:rsidP="00694434">
      <w:pPr>
        <w:jc w:val="center"/>
        <w:rPr>
          <w:rFonts w:ascii="Times New Roman" w:eastAsia="Times New Roman" w:hAnsi="Times New Roman" w:cs="Times New Roman"/>
          <w:bCs/>
          <w:iCs/>
          <w:sz w:val="28"/>
          <w:szCs w:val="28"/>
          <w:highlight w:val="white"/>
        </w:rPr>
      </w:pPr>
    </w:p>
    <w:p w14:paraId="25FBCE53" w14:textId="77777777" w:rsidR="00694434" w:rsidRPr="00694434" w:rsidRDefault="00694434" w:rsidP="00694434">
      <w:pPr>
        <w:jc w:val="center"/>
        <w:rPr>
          <w:rFonts w:ascii="Times New Roman" w:eastAsia="Times New Roman" w:hAnsi="Times New Roman" w:cs="Times New Roman"/>
          <w:bCs/>
          <w:iCs/>
          <w:sz w:val="28"/>
          <w:szCs w:val="28"/>
          <w:highlight w:val="white"/>
        </w:rPr>
      </w:pPr>
    </w:p>
    <w:p w14:paraId="1F81CAC4" w14:textId="77777777" w:rsidR="00694434" w:rsidRDefault="00694434" w:rsidP="00694434">
      <w:pPr>
        <w:rPr>
          <w:rFonts w:ascii="Times New Roman" w:eastAsia="Times New Roman" w:hAnsi="Times New Roman" w:cs="Times New Roman"/>
          <w:b/>
          <w:i/>
          <w:sz w:val="24"/>
          <w:szCs w:val="24"/>
          <w:highlight w:val="white"/>
        </w:rPr>
      </w:pPr>
    </w:p>
    <w:p w14:paraId="01DF3271" w14:textId="77777777" w:rsidR="00694434" w:rsidRDefault="00694434" w:rsidP="00694434">
      <w:pPr>
        <w:rPr>
          <w:rFonts w:ascii="Times New Roman" w:eastAsia="Times New Roman" w:hAnsi="Times New Roman" w:cs="Times New Roman"/>
          <w:b/>
          <w:i/>
          <w:sz w:val="24"/>
          <w:szCs w:val="24"/>
          <w:highlight w:val="white"/>
        </w:rPr>
      </w:pPr>
    </w:p>
    <w:p w14:paraId="67BD585D" w14:textId="77777777" w:rsidR="00694434" w:rsidRDefault="00694434" w:rsidP="00694434">
      <w:pPr>
        <w:rPr>
          <w:rFonts w:ascii="Times New Roman" w:eastAsia="Times New Roman" w:hAnsi="Times New Roman" w:cs="Times New Roman"/>
          <w:b/>
          <w:i/>
          <w:sz w:val="24"/>
          <w:szCs w:val="24"/>
          <w:highlight w:val="white"/>
        </w:rPr>
      </w:pPr>
    </w:p>
    <w:p w14:paraId="56B641FF" w14:textId="77777777" w:rsidR="00694434" w:rsidRDefault="00694434" w:rsidP="00694434">
      <w:pPr>
        <w:rPr>
          <w:rFonts w:ascii="Times New Roman" w:eastAsia="Times New Roman" w:hAnsi="Times New Roman" w:cs="Times New Roman"/>
          <w:b/>
          <w:i/>
          <w:sz w:val="24"/>
          <w:szCs w:val="24"/>
          <w:highlight w:val="white"/>
        </w:rPr>
      </w:pPr>
    </w:p>
    <w:p w14:paraId="3783008E" w14:textId="77777777" w:rsidR="00694434" w:rsidRDefault="00694434" w:rsidP="00694434">
      <w:pPr>
        <w:rPr>
          <w:rFonts w:ascii="Times New Roman" w:eastAsia="Times New Roman" w:hAnsi="Times New Roman" w:cs="Times New Roman"/>
          <w:b/>
          <w:i/>
          <w:sz w:val="24"/>
          <w:szCs w:val="24"/>
          <w:highlight w:val="white"/>
        </w:rPr>
      </w:pPr>
    </w:p>
    <w:p w14:paraId="54CE1E10" w14:textId="77777777" w:rsidR="00694434" w:rsidRDefault="00694434" w:rsidP="00694434">
      <w:pPr>
        <w:rPr>
          <w:rFonts w:ascii="Times New Roman" w:eastAsia="Times New Roman" w:hAnsi="Times New Roman" w:cs="Times New Roman"/>
          <w:b/>
          <w:i/>
          <w:sz w:val="24"/>
          <w:szCs w:val="24"/>
          <w:highlight w:val="white"/>
        </w:rPr>
      </w:pPr>
    </w:p>
    <w:p w14:paraId="560E1476" w14:textId="77777777" w:rsidR="00694434" w:rsidRDefault="00694434" w:rsidP="00694434">
      <w:pPr>
        <w:rPr>
          <w:rFonts w:ascii="Times New Roman" w:eastAsia="Times New Roman" w:hAnsi="Times New Roman" w:cs="Times New Roman"/>
          <w:b/>
          <w:i/>
          <w:sz w:val="24"/>
          <w:szCs w:val="24"/>
          <w:highlight w:val="white"/>
        </w:rPr>
      </w:pPr>
    </w:p>
    <w:p w14:paraId="608E956D" w14:textId="77777777" w:rsidR="00694434" w:rsidRDefault="00694434" w:rsidP="00694434">
      <w:pPr>
        <w:rPr>
          <w:rFonts w:ascii="Times New Roman" w:eastAsia="Times New Roman" w:hAnsi="Times New Roman" w:cs="Times New Roman"/>
          <w:b/>
          <w:i/>
          <w:sz w:val="24"/>
          <w:szCs w:val="24"/>
          <w:highlight w:val="white"/>
        </w:rPr>
      </w:pPr>
    </w:p>
    <w:p w14:paraId="0A54D6F7" w14:textId="77777777" w:rsidR="00694434" w:rsidRDefault="00694434" w:rsidP="00694434">
      <w:pPr>
        <w:rPr>
          <w:rFonts w:ascii="Times New Roman" w:eastAsia="Times New Roman" w:hAnsi="Times New Roman" w:cs="Times New Roman"/>
          <w:b/>
          <w:i/>
          <w:sz w:val="24"/>
          <w:szCs w:val="24"/>
          <w:highlight w:val="white"/>
        </w:rPr>
      </w:pPr>
    </w:p>
    <w:p w14:paraId="45304C34" w14:textId="77777777" w:rsidR="00694434" w:rsidRDefault="00694434" w:rsidP="00694434">
      <w:pPr>
        <w:rPr>
          <w:rFonts w:ascii="Times New Roman" w:eastAsia="Times New Roman" w:hAnsi="Times New Roman" w:cs="Times New Roman"/>
          <w:b/>
          <w:i/>
          <w:sz w:val="24"/>
          <w:szCs w:val="24"/>
          <w:highlight w:val="white"/>
        </w:rPr>
      </w:pPr>
    </w:p>
    <w:p w14:paraId="3044A067" w14:textId="77777777" w:rsidR="00694434" w:rsidRDefault="00694434" w:rsidP="00694434">
      <w:pPr>
        <w:rPr>
          <w:rFonts w:ascii="Times New Roman" w:eastAsia="Times New Roman" w:hAnsi="Times New Roman" w:cs="Times New Roman"/>
          <w:b/>
          <w:i/>
          <w:sz w:val="24"/>
          <w:szCs w:val="24"/>
          <w:highlight w:val="white"/>
        </w:rPr>
      </w:pPr>
    </w:p>
    <w:p w14:paraId="13244978" w14:textId="77777777" w:rsidR="00694434" w:rsidRDefault="00694434" w:rsidP="00694434">
      <w:pPr>
        <w:rPr>
          <w:rFonts w:ascii="Times New Roman" w:eastAsia="Times New Roman" w:hAnsi="Times New Roman" w:cs="Times New Roman"/>
          <w:b/>
          <w:i/>
          <w:sz w:val="24"/>
          <w:szCs w:val="24"/>
          <w:highlight w:val="white"/>
        </w:rPr>
      </w:pPr>
    </w:p>
    <w:p w14:paraId="4AD9707D" w14:textId="77777777" w:rsidR="00694434" w:rsidRDefault="00694434" w:rsidP="00694434">
      <w:pPr>
        <w:rPr>
          <w:rFonts w:ascii="Times New Roman" w:eastAsia="Times New Roman" w:hAnsi="Times New Roman" w:cs="Times New Roman"/>
          <w:b/>
          <w:i/>
          <w:sz w:val="24"/>
          <w:szCs w:val="24"/>
          <w:highlight w:val="white"/>
        </w:rPr>
      </w:pPr>
    </w:p>
    <w:p w14:paraId="015302B8" w14:textId="77777777" w:rsidR="00694434" w:rsidRDefault="00694434" w:rsidP="00694434">
      <w:pPr>
        <w:rPr>
          <w:rFonts w:ascii="Times New Roman" w:eastAsia="Times New Roman" w:hAnsi="Times New Roman" w:cs="Times New Roman"/>
          <w:b/>
          <w:i/>
          <w:sz w:val="24"/>
          <w:szCs w:val="24"/>
          <w:highlight w:val="white"/>
        </w:rPr>
      </w:pPr>
    </w:p>
    <w:p w14:paraId="45744810" w14:textId="77777777" w:rsidR="00694434" w:rsidRDefault="00694434" w:rsidP="00694434">
      <w:pPr>
        <w:rPr>
          <w:rFonts w:ascii="Times New Roman" w:eastAsia="Times New Roman" w:hAnsi="Times New Roman" w:cs="Times New Roman"/>
          <w:b/>
          <w:i/>
          <w:sz w:val="24"/>
          <w:szCs w:val="24"/>
          <w:highlight w:val="white"/>
        </w:rPr>
      </w:pPr>
    </w:p>
    <w:p w14:paraId="4D7E17D4" w14:textId="77777777" w:rsidR="00694434" w:rsidRDefault="00694434" w:rsidP="00694434">
      <w:pPr>
        <w:rPr>
          <w:rFonts w:ascii="Times New Roman" w:eastAsia="Times New Roman" w:hAnsi="Times New Roman" w:cs="Times New Roman"/>
          <w:b/>
          <w:i/>
          <w:sz w:val="24"/>
          <w:szCs w:val="24"/>
          <w:highlight w:val="white"/>
        </w:rPr>
      </w:pPr>
    </w:p>
    <w:p w14:paraId="34479BE9" w14:textId="77777777" w:rsidR="00694434" w:rsidRDefault="00694434" w:rsidP="00694434">
      <w:pPr>
        <w:rPr>
          <w:rFonts w:ascii="Times New Roman" w:eastAsia="Times New Roman" w:hAnsi="Times New Roman" w:cs="Times New Roman"/>
          <w:b/>
          <w:i/>
          <w:sz w:val="24"/>
          <w:szCs w:val="24"/>
          <w:highlight w:val="white"/>
        </w:rPr>
      </w:pPr>
    </w:p>
    <w:p w14:paraId="1E25B128" w14:textId="77777777" w:rsidR="00694434" w:rsidRDefault="00694434" w:rsidP="00694434">
      <w:pPr>
        <w:rPr>
          <w:rFonts w:ascii="Times New Roman" w:eastAsia="Times New Roman" w:hAnsi="Times New Roman" w:cs="Times New Roman"/>
          <w:b/>
          <w:i/>
          <w:sz w:val="24"/>
          <w:szCs w:val="24"/>
          <w:highlight w:val="white"/>
        </w:rPr>
      </w:pPr>
    </w:p>
    <w:p w14:paraId="47F5A577" w14:textId="77777777" w:rsidR="00694434" w:rsidRDefault="00694434" w:rsidP="00694434">
      <w:pPr>
        <w:rPr>
          <w:rFonts w:ascii="Times New Roman" w:eastAsia="Times New Roman" w:hAnsi="Times New Roman" w:cs="Times New Roman"/>
          <w:b/>
          <w:i/>
          <w:sz w:val="24"/>
          <w:szCs w:val="24"/>
          <w:highlight w:val="white"/>
        </w:rPr>
      </w:pPr>
    </w:p>
    <w:p w14:paraId="77A2726F" w14:textId="77777777" w:rsidR="00694434" w:rsidRDefault="00694434" w:rsidP="00694434">
      <w:pPr>
        <w:rPr>
          <w:rFonts w:ascii="Times New Roman" w:eastAsia="Times New Roman" w:hAnsi="Times New Roman" w:cs="Times New Roman"/>
          <w:b/>
          <w:i/>
          <w:sz w:val="24"/>
          <w:szCs w:val="24"/>
          <w:highlight w:val="white"/>
        </w:rPr>
      </w:pPr>
    </w:p>
    <w:p w14:paraId="4486F5B9" w14:textId="77777777" w:rsidR="00694434" w:rsidRDefault="00694434" w:rsidP="00694434">
      <w:pPr>
        <w:rPr>
          <w:rFonts w:ascii="Times New Roman" w:eastAsia="Times New Roman" w:hAnsi="Times New Roman" w:cs="Times New Roman"/>
          <w:b/>
          <w:i/>
          <w:sz w:val="24"/>
          <w:szCs w:val="24"/>
          <w:highlight w:val="white"/>
        </w:rPr>
      </w:pPr>
    </w:p>
    <w:p w14:paraId="39F407DA" w14:textId="77777777" w:rsidR="00694434" w:rsidRDefault="00694434" w:rsidP="00694434">
      <w:pPr>
        <w:rPr>
          <w:rFonts w:ascii="Times New Roman" w:eastAsia="Times New Roman" w:hAnsi="Times New Roman" w:cs="Times New Roman"/>
          <w:b/>
          <w:i/>
          <w:sz w:val="24"/>
          <w:szCs w:val="24"/>
          <w:highlight w:val="white"/>
        </w:rPr>
      </w:pPr>
    </w:p>
    <w:p w14:paraId="1E1466B6" w14:textId="77777777" w:rsidR="00694434" w:rsidRDefault="00694434" w:rsidP="00694434">
      <w:pPr>
        <w:rPr>
          <w:rFonts w:ascii="Times New Roman" w:eastAsia="Times New Roman" w:hAnsi="Times New Roman" w:cs="Times New Roman"/>
          <w:b/>
          <w:i/>
          <w:sz w:val="24"/>
          <w:szCs w:val="24"/>
          <w:highlight w:val="white"/>
        </w:rPr>
      </w:pPr>
    </w:p>
    <w:p w14:paraId="33551153" w14:textId="77777777" w:rsidR="00694434" w:rsidRDefault="00694434" w:rsidP="00694434">
      <w:pPr>
        <w:rPr>
          <w:rFonts w:ascii="Times New Roman" w:eastAsia="Times New Roman" w:hAnsi="Times New Roman" w:cs="Times New Roman"/>
          <w:b/>
          <w:i/>
          <w:sz w:val="24"/>
          <w:szCs w:val="24"/>
          <w:highlight w:val="white"/>
        </w:rPr>
      </w:pPr>
    </w:p>
    <w:p w14:paraId="7E7BA0D9" w14:textId="77777777" w:rsidR="00694434" w:rsidRDefault="00694434" w:rsidP="00694434">
      <w:pPr>
        <w:rPr>
          <w:rFonts w:ascii="Times New Roman" w:eastAsia="Times New Roman" w:hAnsi="Times New Roman" w:cs="Times New Roman"/>
          <w:b/>
          <w:i/>
          <w:sz w:val="24"/>
          <w:szCs w:val="24"/>
          <w:highlight w:val="white"/>
        </w:rPr>
      </w:pPr>
    </w:p>
    <w:p w14:paraId="2F07CD4B" w14:textId="77777777" w:rsidR="00694434" w:rsidRDefault="00694434" w:rsidP="00694434">
      <w:pPr>
        <w:rPr>
          <w:rFonts w:ascii="Times New Roman" w:eastAsia="Times New Roman" w:hAnsi="Times New Roman" w:cs="Times New Roman"/>
          <w:b/>
          <w:i/>
          <w:sz w:val="24"/>
          <w:szCs w:val="24"/>
          <w:highlight w:val="white"/>
        </w:rPr>
      </w:pPr>
    </w:p>
    <w:p w14:paraId="269FA597" w14:textId="77777777" w:rsidR="00694434" w:rsidRDefault="00694434" w:rsidP="00694434">
      <w:pPr>
        <w:rPr>
          <w:rFonts w:ascii="Times New Roman" w:eastAsia="Times New Roman" w:hAnsi="Times New Roman" w:cs="Times New Roman"/>
          <w:b/>
          <w:i/>
          <w:sz w:val="24"/>
          <w:szCs w:val="24"/>
          <w:highlight w:val="white"/>
        </w:rPr>
      </w:pPr>
    </w:p>
    <w:p w14:paraId="05844686" w14:textId="77777777" w:rsidR="00694434" w:rsidRDefault="00694434" w:rsidP="00694434">
      <w:pPr>
        <w:rPr>
          <w:rFonts w:ascii="Times New Roman" w:eastAsia="Times New Roman" w:hAnsi="Times New Roman" w:cs="Times New Roman"/>
          <w:b/>
          <w:i/>
          <w:sz w:val="24"/>
          <w:szCs w:val="24"/>
          <w:highlight w:val="white"/>
        </w:rPr>
      </w:pPr>
    </w:p>
    <w:p w14:paraId="07FE27AF" w14:textId="77777777" w:rsidR="00694434" w:rsidRDefault="00694434" w:rsidP="00694434">
      <w:pPr>
        <w:rPr>
          <w:rFonts w:ascii="Times New Roman" w:eastAsia="Times New Roman" w:hAnsi="Times New Roman" w:cs="Times New Roman"/>
          <w:b/>
          <w:i/>
          <w:sz w:val="24"/>
          <w:szCs w:val="24"/>
          <w:highlight w:val="white"/>
        </w:rPr>
      </w:pPr>
    </w:p>
    <w:p w14:paraId="4295D270" w14:textId="77777777" w:rsidR="00694434" w:rsidRPr="00BC5CB7" w:rsidRDefault="00694434" w:rsidP="00694434">
      <w:pPr>
        <w:rPr>
          <w:rFonts w:ascii="Times New Roman" w:eastAsia="Times New Roman" w:hAnsi="Times New Roman" w:cs="Times New Roman"/>
          <w:b/>
          <w:i/>
          <w:sz w:val="24"/>
          <w:szCs w:val="24"/>
          <w:highlight w:val="white"/>
        </w:rPr>
      </w:pPr>
    </w:p>
    <w:p w14:paraId="00000003" w14:textId="77777777"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According to the research work of Soegoto and Utomo (2019), it is found that analysing and evaluating the marketing strategies of different companies help to understand their operational characteristics and methods of market handling effectively. After the pandemic situation, hotels and hospitality companies in the international market are suffering from different challenges. In this scenario, it becomes important to identify and analyse the marketing strategies of such companies who are operating their businesses in the international market through efficient marketing strategies. Six Senses and Holiday Inn are two luxurious hotel and hospitality service-providing brands that operate their activities across the UK market and also on the global platform. After the covid-19 pandemic, these companies took some initiatives in their marketing strategies to attract more customers to their service-providing locations. Through this study, effective situational analyses, marketing mix and STP analyses will be conducted accordingly. The main objective of this study is to identify what factors helped these companies to obtain success and what factors still create challenges for further expansion. </w:t>
      </w:r>
    </w:p>
    <w:p w14:paraId="0D0F48DD" w14:textId="77777777" w:rsidR="00694434" w:rsidRDefault="00694434">
      <w:pPr>
        <w:pStyle w:val="Normal1"/>
        <w:spacing w:line="360" w:lineRule="auto"/>
        <w:jc w:val="both"/>
        <w:rPr>
          <w:rFonts w:ascii="Times New Roman" w:eastAsia="Times New Roman" w:hAnsi="Times New Roman" w:cs="Times New Roman"/>
          <w:sz w:val="24"/>
          <w:szCs w:val="24"/>
          <w:highlight w:val="white"/>
        </w:rPr>
      </w:pPr>
    </w:p>
    <w:p w14:paraId="00000005" w14:textId="4F410951"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research work of Sholihah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it can be stated that situational analyses help organisations as well as individuals to identify supportive and challenging factors of internal and external environments of organisations during the time of obtaining success accordingly. Being reputed and successful hospitality companies, it becomes important to analyse and evaluate the internal and external market conditions of Six Senses and Holiday Inn, based on the current situations. By comparing and contrasting strengths, weaknesses, opportunities and threats, situational analyses of these two companies will be held accordingly. </w:t>
      </w:r>
    </w:p>
    <w:p w14:paraId="738638C5"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6" w14:textId="07AC2EA6"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the research work of Rafahat (2022), it is found that both companies, Six Senses and Holiday Inn have strong brand reputations in the global competitive market. Additionally, it is also found that Six Senses provides sustainable environmental plans such as ‘Plastic Freedom’, by which the company tries to make plastic-free tourist spots around its locations (Sixsenses, 2023). On the other hand, the huge number of hotels and inns is the main strong point of Six Senses. This company operates more than 1200 hotels access the globe (Sixsenses, 2023). High-rated service charge is one of the main weaknesses of Six Senses Hotel and Hospitality company which seriously impacts customer attractiveness, especially in this post-pandemic situation (Ihg, 2023). Moreover, the overall number of hotels and resorts is comparatively lower. Across the globe, this </w:t>
      </w:r>
      <w:r>
        <w:rPr>
          <w:rFonts w:ascii="Times New Roman" w:eastAsia="Times New Roman" w:hAnsi="Times New Roman" w:cs="Times New Roman"/>
          <w:sz w:val="24"/>
          <w:szCs w:val="24"/>
          <w:highlight w:val="white"/>
        </w:rPr>
        <w:lastRenderedPageBreak/>
        <w:t xml:space="preserve">company operates nearly 26 to 30 hotels. On the other side, it is found that Holiday Inn is operating only in some limited economies. Due to the absence of this company in emerging economies, the company fails to enhance their popularity in developing countries (Ihg, 2023). After the covid situation, it is found that tourists across the globe again feel interested to make family and business trips to different locations (Ihg, 2023). Additionally, the UK government tries to help suffering companies through financial and non-financial support accordingly. These changing market situations can bring opportunities to both companies. Based on the research work of Kim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it can be stated that due to the presence of tourism giants in the UK and the international tourism sector, companies face external threats seriously. Hilton, Marriot, Hyatt and other hospitality giants create tight competition in the market which develops threats in the market. </w:t>
      </w:r>
    </w:p>
    <w:p w14:paraId="44A0AE6D"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7" w14:textId="5A853DCC"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research work of Khalid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it is found that the UK government has taken several initiatives, especially for the hospitality sector in this post covid situation including special tax rebates, unrestricted market expansion, simple promotions, and financial assistance through short and long-term loans. Additionally, the political environment of the country is stable and its relationships with other countries are friendly. As a result, market expansion factors become easy for companies. The economic stability of the company is creasing where the per capita income and GSP both are developing. From 2021 to 2022, the GDP rate increased by 2% (Statista, 2022). Developing economic scenarios brings opportunities for both companies and inspires companies in this sector to take more initiatives to enhance business conditions. Following the COVID issue, it has been observed that UK citizens work to overcome their crisis and begin useful functions that aid the market as a whole in recovering its capabilities. Two well-known brands in the hospitality sector in the UK are Holiday Inn and Six Senses and many people feeling attracted by these companies due to their lucrative offers. It is anticipated that businesses will be able to quickly resolve any difficulties brought on by the covid pandemic with the help of their clients and the entire society. In the UK, more than 90% of people are educated and more than 92% of people are using smart technological gadgets (Statista, 2023). In the post-pandemic period, when digital transactions and touchless transactions become popular, these companies can easily take the initiative on technological disruptions to reach more customers. Food Safety Rules, laws for the Hotel and Hospitality Sector, organisational expansion rules and other legal factors of the UK government might bring difficulties to companies for easy expansion (Msl, 2023). The UK </w:t>
      </w:r>
      <w:r>
        <w:rPr>
          <w:rFonts w:ascii="Times New Roman" w:eastAsia="Times New Roman" w:hAnsi="Times New Roman" w:cs="Times New Roman"/>
          <w:sz w:val="24"/>
          <w:szCs w:val="24"/>
          <w:highlight w:val="white"/>
        </w:rPr>
        <w:lastRenderedPageBreak/>
        <w:t xml:space="preserve">government took a plan to reduce waste production (Msl, 2023). Both companies have already taken sustainable policies to maintain environmental purity. It can be stated that these policies will be nourished with the support of environmental protection policies of the government. </w:t>
      </w:r>
    </w:p>
    <w:p w14:paraId="2B51814A" w14:textId="77777777" w:rsidR="00694434" w:rsidRDefault="00694434">
      <w:pPr>
        <w:pStyle w:val="Normal1"/>
        <w:spacing w:line="360" w:lineRule="auto"/>
        <w:jc w:val="both"/>
        <w:rPr>
          <w:rFonts w:ascii="Times New Roman" w:eastAsia="Times New Roman" w:hAnsi="Times New Roman" w:cs="Times New Roman"/>
          <w:b/>
          <w:sz w:val="24"/>
          <w:szCs w:val="24"/>
        </w:rPr>
      </w:pPr>
    </w:p>
    <w:p w14:paraId="00000008" w14:textId="1BB2897F" w:rsidR="004A73FD" w:rsidRDefault="005B4A1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services are coined as products for these two multinational companies. Being a luxury service-providing brand, Six Senses focuses on Luxury accommodations and hospitality services for its customers. On the other than, Holiday Inn mainly focuses on high-rated lodging, fooding and accommodations for its customers (</w:t>
      </w:r>
      <w:r>
        <w:rPr>
          <w:rFonts w:ascii="Times New Roman" w:eastAsia="Times New Roman" w:hAnsi="Times New Roman" w:cs="Times New Roman"/>
          <w:sz w:val="24"/>
          <w:szCs w:val="24"/>
          <w:highlight w:val="white"/>
        </w:rPr>
        <w:t xml:space="preserve">Maitra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It is found that the prices of different hospitality services of Six Senses are comparatively higher than others but the price structure of Holiday Inn is affordable for different customers. Both companies operate their businesses in the UK and other countries across the globe. However, it is also found that Holiday Inn is looking for opportunities to expand its businesses in different emerging economies in the international market. Based on the findings of (</w:t>
      </w:r>
      <w:r>
        <w:rPr>
          <w:rFonts w:ascii="Times New Roman" w:eastAsia="Times New Roman" w:hAnsi="Times New Roman" w:cs="Times New Roman"/>
          <w:sz w:val="24"/>
          <w:szCs w:val="24"/>
          <w:highlight w:val="white"/>
        </w:rPr>
        <w:t xml:space="preserve">Maitra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it can be stated that Holiday Inn and Six Senses promote their products and services in both digital and traditional ways. Apart from using their brand name, these companies utilise social media channels and visitors’ ratings to let customers know about their offerings. By using brand strategies, these companies define their targeted people in the international market. Six Senses completely focuses on high-class visitors but Holiday Inn focuses on both mediocre to high-profile visitors. In Six Senses, the entire organisational operations are held through a hierarchical management structure but in Hotel Inn, the overall operations of the company are operated by regional groups and different teams in different locations. Six Senses has more than 1200 hotels across the globe. However, Holiday Inn has only 26 to 30 hotels in different locations (</w:t>
      </w:r>
      <w:r>
        <w:rPr>
          <w:rFonts w:ascii="Times New Roman" w:eastAsia="Times New Roman" w:hAnsi="Times New Roman" w:cs="Times New Roman"/>
          <w:sz w:val="24"/>
          <w:szCs w:val="24"/>
          <w:highlight w:val="white"/>
        </w:rPr>
        <w:t xml:space="preserve">Yadnya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From this discussion,l it can be stated that after the Brexit, Covid and Ukraine-Russia war situations, companies, especially in the global hospitality sector need to identify and analyse effective marketing mixes and also need to develop expansion policies, after determining marketing targets. </w:t>
      </w:r>
    </w:p>
    <w:p w14:paraId="565538A4" w14:textId="77777777" w:rsidR="00694434" w:rsidRDefault="00694434">
      <w:pPr>
        <w:pStyle w:val="Normal1"/>
        <w:spacing w:line="360" w:lineRule="auto"/>
        <w:jc w:val="both"/>
        <w:rPr>
          <w:rFonts w:ascii="Times New Roman" w:eastAsia="Times New Roman" w:hAnsi="Times New Roman" w:cs="Times New Roman"/>
          <w:b/>
          <w:sz w:val="24"/>
          <w:szCs w:val="24"/>
          <w:highlight w:val="white"/>
        </w:rPr>
      </w:pPr>
    </w:p>
    <w:p w14:paraId="00000009" w14:textId="6B632A28"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Due to contemporary issues such as Brexit, the Covid-19 pandemic and Ukraine-Russia conflicts, international companies in the hospitality sector focus on market segmentation and targeting (Mardones, 2023). Holiday Inn and Six Senses are two international brands that operate their operations across the globe. In these situations, it is found that Holiday Inn looks for both domestic and corporate visitors in their hotels (Yadnya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On the other hand, Six Senses effectively </w:t>
      </w:r>
      <w:r>
        <w:rPr>
          <w:rFonts w:ascii="Times New Roman" w:eastAsia="Times New Roman" w:hAnsi="Times New Roman" w:cs="Times New Roman"/>
          <w:sz w:val="24"/>
          <w:szCs w:val="24"/>
          <w:highlight w:val="white"/>
        </w:rPr>
        <w:lastRenderedPageBreak/>
        <w:t xml:space="preserve">focus on business people and corporate parties for professional purposes. It has been seen that at maximum times, 35-55 age bars people visit Six Senses hotels just for its special accommodations for professionals. These companies operate their businesses across the globe and there is no geographic boundary present in their strategies. However, it can be also stated from the viewpoint of Mardones (2023), that companies need to wait for some days to expand their businesses in Ukraine due to the political imbalance. According to the concept of Handler (2022), it can be mentioned that psychographic segmentation is also needed for companies during the time developing marketing strategies of companies. Holiday Inn and Six Senses both are coined as internationally famous luxury hotel chains. So, it can be mentioned that both companies need to focus on those visitors who can spend sufficient money to get their exclusive services. After analysing these companies' market strategies, it can be stated that both follow Price Positioning and Symbolic Positioning strategies by identifying competitors' operation strategies and pricing policies. </w:t>
      </w:r>
    </w:p>
    <w:p w14:paraId="0221602B" w14:textId="77777777" w:rsidR="00694434" w:rsidRDefault="00694434">
      <w:pPr>
        <w:pStyle w:val="Normal1"/>
        <w:spacing w:line="360" w:lineRule="auto"/>
        <w:jc w:val="both"/>
        <w:rPr>
          <w:rFonts w:ascii="Times New Roman" w:eastAsia="Times New Roman" w:hAnsi="Times New Roman" w:cs="Times New Roman"/>
          <w:sz w:val="24"/>
          <w:szCs w:val="24"/>
          <w:highlight w:val="white"/>
        </w:rPr>
      </w:pPr>
    </w:p>
    <w:p w14:paraId="0000000C" w14:textId="1E6ACC03" w:rsidR="004A73FD" w:rsidRDefault="005B4A1F">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After completing the entire study, it can be concluded that companies in the hotel and hospitality industry utilise digital marketing tools more rather than traditional marketing operations. Holiday Inn and Six Senses both are already expanded in the international market and they want to explore their businesses in more emerging economies. In this situation, analysing and identifying both internal and external factors become important. From these analyses, it is found that expanding businesses in the UK hospitality sector is beneficial for companies because of their supportive traits. On the other hand, through marketing mixes, it can be deduced that both companies need to focus on market-wise analysis in this current situation to overcome probable challenges. In the final portion of the study, proper segmentation and positioning can bring opportunities for companies to overcome critical situations. </w:t>
      </w:r>
    </w:p>
    <w:p w14:paraId="0000000D" w14:textId="77777777" w:rsidR="004A73FD" w:rsidRDefault="005B4A1F">
      <w:pPr>
        <w:pStyle w:val="Normal1"/>
        <w:spacing w:line="360" w:lineRule="auto"/>
        <w:jc w:val="both"/>
        <w:rPr>
          <w:rFonts w:ascii="Times New Roman" w:eastAsia="Times New Roman" w:hAnsi="Times New Roman" w:cs="Times New Roman"/>
          <w:sz w:val="24"/>
          <w:szCs w:val="24"/>
          <w:highlight w:val="white"/>
        </w:rPr>
      </w:pPr>
      <w:r>
        <w:br w:type="page"/>
      </w:r>
    </w:p>
    <w:p w14:paraId="0000000E" w14:textId="77777777" w:rsidR="004A73FD" w:rsidRDefault="005B4A1F" w:rsidP="00BC5CB7">
      <w:pPr>
        <w:pStyle w:val="Heading1"/>
        <w:rPr>
          <w:highlight w:val="white"/>
        </w:rPr>
      </w:pPr>
      <w:bookmarkStart w:id="0" w:name="_Toc134634770"/>
      <w:r>
        <w:rPr>
          <w:highlight w:val="white"/>
        </w:rPr>
        <w:lastRenderedPageBreak/>
        <w:t>Reference List</w:t>
      </w:r>
      <w:bookmarkEnd w:id="0"/>
    </w:p>
    <w:p w14:paraId="41EFDCD4"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Handler, I., 2022. Can Senior Travelers Save Japanese Hot Springs? A Psychographic Segmentation of Visitors and Their Intention to Visit Onsen Establishments during COVID-19. </w:t>
      </w:r>
      <w:r w:rsidRPr="00BC5CB7">
        <w:rPr>
          <w:rFonts w:ascii="Times New Roman" w:eastAsia="Times New Roman" w:hAnsi="Times New Roman" w:cs="Times New Roman"/>
          <w:i/>
          <w:sz w:val="24"/>
          <w:szCs w:val="24"/>
          <w:highlight w:val="white"/>
        </w:rPr>
        <w:t>Sustainability</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14</w:t>
      </w:r>
      <w:r w:rsidRPr="00BC5CB7">
        <w:rPr>
          <w:rFonts w:ascii="Times New Roman" w:eastAsia="Times New Roman" w:hAnsi="Times New Roman" w:cs="Times New Roman"/>
          <w:sz w:val="24"/>
          <w:szCs w:val="24"/>
          <w:highlight w:val="white"/>
        </w:rPr>
        <w:t>(4), p.2306.</w:t>
      </w:r>
    </w:p>
    <w:p w14:paraId="29F77B45"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Ihg, 2023 ‘Great Moments Await’ available at: </w:t>
      </w:r>
      <w:hyperlink r:id="rId7">
        <w:r w:rsidRPr="00BC5CB7">
          <w:rPr>
            <w:rFonts w:ascii="Times New Roman" w:eastAsia="Times New Roman" w:hAnsi="Times New Roman" w:cs="Times New Roman"/>
            <w:color w:val="1155CC"/>
            <w:sz w:val="24"/>
            <w:szCs w:val="24"/>
            <w:highlight w:val="white"/>
            <w:u w:val="single"/>
          </w:rPr>
          <w:t>https://www.ihg.com/holidayinn/hotels/us/en/reservation</w:t>
        </w:r>
      </w:hyperlink>
      <w:r w:rsidRPr="00BC5CB7">
        <w:rPr>
          <w:rFonts w:ascii="Times New Roman" w:eastAsia="Times New Roman" w:hAnsi="Times New Roman" w:cs="Times New Roman"/>
          <w:sz w:val="24"/>
          <w:szCs w:val="24"/>
          <w:highlight w:val="white"/>
        </w:rPr>
        <w:t xml:space="preserve"> accessed on: 10-05-2023</w:t>
      </w:r>
    </w:p>
    <w:p w14:paraId="1640E02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Khalid, U., Okafor, L.E. and Burzynska, K., 2021. Does the size of the tourism sector influence the economic policy response to the COVID-19 pandemic?. </w:t>
      </w:r>
      <w:r w:rsidRPr="00BC5CB7">
        <w:rPr>
          <w:rFonts w:ascii="Times New Roman" w:eastAsia="Times New Roman" w:hAnsi="Times New Roman" w:cs="Times New Roman"/>
          <w:i/>
          <w:sz w:val="24"/>
          <w:szCs w:val="24"/>
          <w:highlight w:val="white"/>
        </w:rPr>
        <w:t>Current Issues in Tourism</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24</w:t>
      </w:r>
      <w:r w:rsidRPr="00BC5CB7">
        <w:rPr>
          <w:rFonts w:ascii="Times New Roman" w:eastAsia="Times New Roman" w:hAnsi="Times New Roman" w:cs="Times New Roman"/>
          <w:sz w:val="24"/>
          <w:szCs w:val="24"/>
          <w:highlight w:val="white"/>
        </w:rPr>
        <w:t>(19), pp.2801-2820.</w:t>
      </w:r>
    </w:p>
    <w:p w14:paraId="51E33890"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Kim, Y.R., Williams, A.M., Park, S. and Chen, J.L., 2021. Spatial spillovers of agglomeration economies and productivity in the tourism industry: The case of the UK. </w:t>
      </w:r>
      <w:r w:rsidRPr="00BC5CB7">
        <w:rPr>
          <w:rFonts w:ascii="Times New Roman" w:eastAsia="Times New Roman" w:hAnsi="Times New Roman" w:cs="Times New Roman"/>
          <w:i/>
          <w:sz w:val="24"/>
          <w:szCs w:val="24"/>
          <w:highlight w:val="white"/>
        </w:rPr>
        <w:t>Tourism Management</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82</w:t>
      </w:r>
      <w:r w:rsidRPr="00BC5CB7">
        <w:rPr>
          <w:rFonts w:ascii="Times New Roman" w:eastAsia="Times New Roman" w:hAnsi="Times New Roman" w:cs="Times New Roman"/>
          <w:sz w:val="24"/>
          <w:szCs w:val="24"/>
          <w:highlight w:val="white"/>
        </w:rPr>
        <w:t>, p.104201.</w:t>
      </w:r>
    </w:p>
    <w:p w14:paraId="14FDDFB4"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Maitra, R., Shukla, D., Janjua, L. and Raja, M.S., 2023. Implications of Social Media in Sustaining Renewable Energy Usage. In </w:t>
      </w:r>
      <w:r w:rsidRPr="00BC5CB7">
        <w:rPr>
          <w:rFonts w:ascii="Times New Roman" w:eastAsia="Times New Roman" w:hAnsi="Times New Roman" w:cs="Times New Roman"/>
          <w:i/>
          <w:sz w:val="24"/>
          <w:szCs w:val="24"/>
          <w:highlight w:val="white"/>
        </w:rPr>
        <w:t>Implications of Industry 5.0 on Environmental Sustainability</w:t>
      </w:r>
      <w:r w:rsidRPr="00BC5CB7">
        <w:rPr>
          <w:rFonts w:ascii="Times New Roman" w:eastAsia="Times New Roman" w:hAnsi="Times New Roman" w:cs="Times New Roman"/>
          <w:sz w:val="24"/>
          <w:szCs w:val="24"/>
          <w:highlight w:val="white"/>
        </w:rPr>
        <w:t xml:space="preserve"> (pp. 192-209). IGI Global.</w:t>
      </w:r>
    </w:p>
    <w:p w14:paraId="6A7BCBBD"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Mardones, C., 2023. Economic effects of isolating Russia from international trade due to its ‘special military operation’in Ukraine. </w:t>
      </w:r>
      <w:r w:rsidRPr="00BC5CB7">
        <w:rPr>
          <w:rFonts w:ascii="Times New Roman" w:eastAsia="Times New Roman" w:hAnsi="Times New Roman" w:cs="Times New Roman"/>
          <w:i/>
          <w:sz w:val="24"/>
          <w:szCs w:val="24"/>
          <w:highlight w:val="white"/>
        </w:rPr>
        <w:t>European Planning Studies</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31</w:t>
      </w:r>
      <w:r w:rsidRPr="00BC5CB7">
        <w:rPr>
          <w:rFonts w:ascii="Times New Roman" w:eastAsia="Times New Roman" w:hAnsi="Times New Roman" w:cs="Times New Roman"/>
          <w:sz w:val="24"/>
          <w:szCs w:val="24"/>
          <w:highlight w:val="white"/>
        </w:rPr>
        <w:t>(4), pp.663-678.</w:t>
      </w:r>
    </w:p>
    <w:p w14:paraId="2A43F936"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Msl, 2023, ‘Health and Safety Law in Hospitality’ available at: </w:t>
      </w:r>
      <w:hyperlink r:id="rId8">
        <w:r w:rsidRPr="00BC5CB7">
          <w:rPr>
            <w:rFonts w:ascii="Times New Roman" w:eastAsia="Times New Roman" w:hAnsi="Times New Roman" w:cs="Times New Roman"/>
            <w:color w:val="1155CC"/>
            <w:sz w:val="24"/>
            <w:szCs w:val="24"/>
            <w:highlight w:val="white"/>
            <w:u w:val="single"/>
          </w:rPr>
          <w:t>https://msl-ltd.co.uk/health-and-safety-compliance-in-hospitality/</w:t>
        </w:r>
      </w:hyperlink>
      <w:r w:rsidRPr="00BC5CB7">
        <w:rPr>
          <w:rFonts w:ascii="Times New Roman" w:eastAsia="Times New Roman" w:hAnsi="Times New Roman" w:cs="Times New Roman"/>
          <w:sz w:val="24"/>
          <w:szCs w:val="24"/>
          <w:highlight w:val="white"/>
        </w:rPr>
        <w:t xml:space="preserve"> accessed on: 10-05-2023</w:t>
      </w:r>
    </w:p>
    <w:p w14:paraId="0CBC678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Rafahat, M., 2022. </w:t>
      </w:r>
      <w:r w:rsidRPr="00BC5CB7">
        <w:rPr>
          <w:rFonts w:ascii="Times New Roman" w:eastAsia="Times New Roman" w:hAnsi="Times New Roman" w:cs="Times New Roman"/>
          <w:i/>
          <w:sz w:val="24"/>
          <w:szCs w:val="24"/>
          <w:highlight w:val="white"/>
        </w:rPr>
        <w:t>Service Strategy of Hotel Holiday Inn</w:t>
      </w:r>
      <w:r w:rsidRPr="00BC5CB7">
        <w:rPr>
          <w:rFonts w:ascii="Times New Roman" w:eastAsia="Times New Roman" w:hAnsi="Times New Roman" w:cs="Times New Roman"/>
          <w:sz w:val="24"/>
          <w:szCs w:val="24"/>
          <w:highlight w:val="white"/>
        </w:rPr>
        <w:t xml:space="preserve"> (Doctoral dissertation, Sonargaon University (SU)).</w:t>
      </w:r>
    </w:p>
    <w:p w14:paraId="32DBA65E"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Sholihah, M.A., Maezono, T., Mitake, Y. and Shimomura, Y., 2019. Towards development a PSS business evaluation: Proposal of internal and external analysis for sevitizing manufacturers. </w:t>
      </w:r>
      <w:r w:rsidRPr="00BC5CB7">
        <w:rPr>
          <w:rFonts w:ascii="Times New Roman" w:eastAsia="Times New Roman" w:hAnsi="Times New Roman" w:cs="Times New Roman"/>
          <w:i/>
          <w:sz w:val="24"/>
          <w:szCs w:val="24"/>
          <w:highlight w:val="white"/>
        </w:rPr>
        <w:t>Procedia CIRP</w:t>
      </w:r>
      <w:r w:rsidRPr="00BC5CB7">
        <w:rPr>
          <w:rFonts w:ascii="Times New Roman" w:eastAsia="Times New Roman" w:hAnsi="Times New Roman" w:cs="Times New Roman"/>
          <w:sz w:val="24"/>
          <w:szCs w:val="24"/>
          <w:highlight w:val="white"/>
        </w:rPr>
        <w:t xml:space="preserve">, </w:t>
      </w:r>
      <w:r w:rsidRPr="00BC5CB7">
        <w:rPr>
          <w:rFonts w:ascii="Times New Roman" w:eastAsia="Times New Roman" w:hAnsi="Times New Roman" w:cs="Times New Roman"/>
          <w:i/>
          <w:sz w:val="24"/>
          <w:szCs w:val="24"/>
          <w:highlight w:val="white"/>
        </w:rPr>
        <w:t>83</w:t>
      </w:r>
      <w:r w:rsidRPr="00BC5CB7">
        <w:rPr>
          <w:rFonts w:ascii="Times New Roman" w:eastAsia="Times New Roman" w:hAnsi="Times New Roman" w:cs="Times New Roman"/>
          <w:sz w:val="24"/>
          <w:szCs w:val="24"/>
          <w:highlight w:val="white"/>
        </w:rPr>
        <w:t>, pp.363-368.</w:t>
      </w:r>
    </w:p>
    <w:p w14:paraId="2F8A2A35"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Sixsenses, 2023 ‘Corporate Strategy’ available at: </w:t>
      </w:r>
      <w:hyperlink r:id="rId9">
        <w:r w:rsidRPr="00BC5CB7">
          <w:rPr>
            <w:rFonts w:ascii="Times New Roman" w:eastAsia="Times New Roman" w:hAnsi="Times New Roman" w:cs="Times New Roman"/>
            <w:color w:val="1155CC"/>
            <w:sz w:val="24"/>
            <w:szCs w:val="24"/>
            <w:highlight w:val="white"/>
            <w:u w:val="single"/>
          </w:rPr>
          <w:t>https://www.sixsenses.com/en</w:t>
        </w:r>
      </w:hyperlink>
      <w:r w:rsidRPr="00BC5CB7">
        <w:rPr>
          <w:rFonts w:ascii="Times New Roman" w:eastAsia="Times New Roman" w:hAnsi="Times New Roman" w:cs="Times New Roman"/>
          <w:sz w:val="24"/>
          <w:szCs w:val="24"/>
          <w:highlight w:val="white"/>
        </w:rPr>
        <w:t xml:space="preserve"> accessed on: 10-05-2023</w:t>
      </w:r>
    </w:p>
    <w:p w14:paraId="628206B9"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Sixsenses, 2023 ‘Services’ available at:</w:t>
      </w:r>
      <w:hyperlink r:id="rId10">
        <w:r w:rsidRPr="00BC5CB7">
          <w:rPr>
            <w:rFonts w:ascii="Times New Roman" w:eastAsia="Times New Roman" w:hAnsi="Times New Roman" w:cs="Times New Roman"/>
            <w:color w:val="1155CC"/>
            <w:sz w:val="24"/>
            <w:szCs w:val="24"/>
            <w:highlight w:val="white"/>
            <w:u w:val="single"/>
          </w:rPr>
          <w:t>https://www.sixsenses.com/en/corporate/privacy</w:t>
        </w:r>
      </w:hyperlink>
      <w:r w:rsidRPr="00BC5CB7">
        <w:rPr>
          <w:rFonts w:ascii="Times New Roman" w:eastAsia="Times New Roman" w:hAnsi="Times New Roman" w:cs="Times New Roman"/>
          <w:sz w:val="24"/>
          <w:szCs w:val="24"/>
          <w:highlight w:val="white"/>
        </w:rPr>
        <w:t xml:space="preserve"> accessed on: 10-05-2023</w:t>
      </w:r>
    </w:p>
    <w:p w14:paraId="3148CE62"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Soegoto, E.S. and Utomo, A.T., 2019, November. Marketing strategy through social media. In </w:t>
      </w:r>
      <w:r w:rsidRPr="00BC5CB7">
        <w:rPr>
          <w:rFonts w:ascii="Times New Roman" w:eastAsia="Times New Roman" w:hAnsi="Times New Roman" w:cs="Times New Roman"/>
          <w:i/>
          <w:sz w:val="24"/>
          <w:szCs w:val="24"/>
          <w:highlight w:val="white"/>
        </w:rPr>
        <w:t>IOP conference series: Materials Science and Engineering</w:t>
      </w:r>
      <w:r w:rsidRPr="00BC5CB7">
        <w:rPr>
          <w:rFonts w:ascii="Times New Roman" w:eastAsia="Times New Roman" w:hAnsi="Times New Roman" w:cs="Times New Roman"/>
          <w:sz w:val="24"/>
          <w:szCs w:val="24"/>
          <w:highlight w:val="white"/>
        </w:rPr>
        <w:t xml:space="preserve"> (Vol. 662, No. 3, p. 032040). IOP Publishing.</w:t>
      </w:r>
    </w:p>
    <w:p w14:paraId="51226403"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lastRenderedPageBreak/>
        <w:t xml:space="preserve">Statista, 2022,’ Real Gross Domestic Production’ available at: </w:t>
      </w:r>
      <w:hyperlink r:id="rId11">
        <w:r w:rsidRPr="00BC5CB7">
          <w:rPr>
            <w:rFonts w:ascii="Times New Roman" w:eastAsia="Times New Roman" w:hAnsi="Times New Roman" w:cs="Times New Roman"/>
            <w:color w:val="1155CC"/>
            <w:sz w:val="24"/>
            <w:szCs w:val="24"/>
            <w:highlight w:val="white"/>
            <w:u w:val="single"/>
          </w:rPr>
          <w:t>https://www.statista.com/statistics/263613/gross-domestic-product-gdp-growth-rate-in-the-united-kingdom/</w:t>
        </w:r>
      </w:hyperlink>
      <w:r w:rsidRPr="00BC5CB7">
        <w:rPr>
          <w:rFonts w:ascii="Times New Roman" w:eastAsia="Times New Roman" w:hAnsi="Times New Roman" w:cs="Times New Roman"/>
          <w:sz w:val="24"/>
          <w:szCs w:val="24"/>
          <w:highlight w:val="white"/>
        </w:rPr>
        <w:t xml:space="preserve"> accessed on: 10-05-2023</w:t>
      </w:r>
    </w:p>
    <w:p w14:paraId="2F639BD6"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Statista, 2023, ‘Tech Sector Business Performance’ available at: </w:t>
      </w:r>
      <w:hyperlink r:id="rId12">
        <w:r w:rsidRPr="00BC5CB7">
          <w:rPr>
            <w:rFonts w:ascii="Times New Roman" w:eastAsia="Times New Roman" w:hAnsi="Times New Roman" w:cs="Times New Roman"/>
            <w:color w:val="1155CC"/>
            <w:sz w:val="24"/>
            <w:szCs w:val="24"/>
            <w:highlight w:val="white"/>
            <w:u w:val="single"/>
          </w:rPr>
          <w:t>https://www.statista.com/statistics/</w:t>
        </w:r>
      </w:hyperlink>
      <w:r w:rsidRPr="00BC5CB7">
        <w:rPr>
          <w:rFonts w:ascii="Times New Roman" w:eastAsia="Times New Roman" w:hAnsi="Times New Roman" w:cs="Times New Roman"/>
          <w:sz w:val="24"/>
          <w:szCs w:val="24"/>
          <w:highlight w:val="white"/>
        </w:rPr>
        <w:t xml:space="preserve"> accessed on: 10-05-2023</w:t>
      </w:r>
    </w:p>
    <w:p w14:paraId="1B5E24EE" w14:textId="77777777" w:rsidR="00BC5CB7" w:rsidRPr="00BC5CB7" w:rsidRDefault="00BC5CB7">
      <w:pPr>
        <w:pStyle w:val="Normal1"/>
        <w:spacing w:line="360" w:lineRule="auto"/>
        <w:jc w:val="both"/>
        <w:rPr>
          <w:rFonts w:ascii="Times New Roman" w:eastAsia="Times New Roman" w:hAnsi="Times New Roman" w:cs="Times New Roman"/>
          <w:sz w:val="24"/>
          <w:szCs w:val="24"/>
          <w:highlight w:val="white"/>
        </w:rPr>
      </w:pPr>
      <w:r w:rsidRPr="00BC5CB7">
        <w:rPr>
          <w:rFonts w:ascii="Times New Roman" w:eastAsia="Times New Roman" w:hAnsi="Times New Roman" w:cs="Times New Roman"/>
          <w:sz w:val="24"/>
          <w:szCs w:val="24"/>
          <w:highlight w:val="white"/>
        </w:rPr>
        <w:t xml:space="preserve">Yadnya, P.A.I., Triyuni, N.N. and Sari, I., 2022. Analysis of The Implementation Green Human Resources Management in Supporting Environmental Performance at Six Senses Uluwatu, Bali. </w:t>
      </w:r>
      <w:r w:rsidRPr="00BC5CB7">
        <w:rPr>
          <w:rFonts w:ascii="Times New Roman" w:eastAsia="Times New Roman" w:hAnsi="Times New Roman" w:cs="Times New Roman"/>
          <w:i/>
          <w:sz w:val="24"/>
          <w:szCs w:val="24"/>
          <w:highlight w:val="white"/>
        </w:rPr>
        <w:t>Repositori Politeknik Negeri Bali</w:t>
      </w:r>
      <w:r w:rsidRPr="00BC5CB7">
        <w:rPr>
          <w:rFonts w:ascii="Times New Roman" w:eastAsia="Times New Roman" w:hAnsi="Times New Roman" w:cs="Times New Roman"/>
          <w:sz w:val="24"/>
          <w:szCs w:val="24"/>
          <w:highlight w:val="white"/>
        </w:rPr>
        <w:t>.</w:t>
      </w:r>
    </w:p>
    <w:p w14:paraId="0000001E" w14:textId="77777777" w:rsidR="004A73FD" w:rsidRDefault="004A73FD">
      <w:pPr>
        <w:pStyle w:val="Normal1"/>
        <w:spacing w:line="360" w:lineRule="auto"/>
        <w:jc w:val="both"/>
        <w:rPr>
          <w:rFonts w:ascii="Times New Roman" w:eastAsia="Times New Roman" w:hAnsi="Times New Roman" w:cs="Times New Roman"/>
          <w:sz w:val="24"/>
          <w:szCs w:val="24"/>
          <w:highlight w:val="white"/>
        </w:rPr>
      </w:pPr>
    </w:p>
    <w:p w14:paraId="0000001F" w14:textId="77777777" w:rsidR="004A73FD" w:rsidRDefault="004A73FD">
      <w:pPr>
        <w:pStyle w:val="Normal1"/>
        <w:spacing w:line="360" w:lineRule="auto"/>
        <w:jc w:val="both"/>
        <w:rPr>
          <w:color w:val="222222"/>
          <w:sz w:val="20"/>
          <w:szCs w:val="20"/>
          <w:highlight w:val="white"/>
        </w:rPr>
      </w:pPr>
    </w:p>
    <w:p w14:paraId="00000020" w14:textId="77777777" w:rsidR="004A73FD" w:rsidRDefault="004A73FD">
      <w:pPr>
        <w:pStyle w:val="Normal1"/>
        <w:spacing w:line="360" w:lineRule="auto"/>
        <w:jc w:val="both"/>
        <w:rPr>
          <w:color w:val="222222"/>
          <w:sz w:val="20"/>
          <w:szCs w:val="20"/>
          <w:highlight w:val="white"/>
        </w:rPr>
      </w:pPr>
    </w:p>
    <w:p w14:paraId="00000021" w14:textId="77777777" w:rsidR="004A73FD" w:rsidRDefault="004A73FD">
      <w:pPr>
        <w:pStyle w:val="Normal1"/>
        <w:spacing w:line="360" w:lineRule="auto"/>
        <w:jc w:val="both"/>
        <w:rPr>
          <w:color w:val="222222"/>
          <w:sz w:val="20"/>
          <w:szCs w:val="20"/>
          <w:highlight w:val="white"/>
        </w:rPr>
      </w:pPr>
    </w:p>
    <w:sectPr w:rsidR="004A73FD">
      <w:foot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3BDB2" w14:textId="77777777" w:rsidR="00EA5ED1" w:rsidRDefault="00EA5ED1">
      <w:pPr>
        <w:spacing w:line="240" w:lineRule="auto"/>
      </w:pPr>
      <w:r>
        <w:separator/>
      </w:r>
    </w:p>
  </w:endnote>
  <w:endnote w:type="continuationSeparator" w:id="0">
    <w:p w14:paraId="4BB7ECEB" w14:textId="77777777" w:rsidR="00EA5ED1" w:rsidRDefault="00EA5E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030096"/>
      <w:docPartObj>
        <w:docPartGallery w:val="Page Numbers (Bottom of Page)"/>
        <w:docPartUnique/>
      </w:docPartObj>
    </w:sdtPr>
    <w:sdtEndPr>
      <w:rPr>
        <w:noProof/>
      </w:rPr>
    </w:sdtEndPr>
    <w:sdtContent>
      <w:p w14:paraId="228A758A" w14:textId="108CE0A3" w:rsidR="00BC5CB7" w:rsidRDefault="00BC5CB7">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EAA77AE" w14:textId="77777777" w:rsidR="00BC5CB7" w:rsidRDefault="00BC5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E3BF8" w14:textId="77777777" w:rsidR="00EA5ED1" w:rsidRDefault="00EA5ED1">
      <w:pPr>
        <w:spacing w:line="240" w:lineRule="auto"/>
      </w:pPr>
      <w:r>
        <w:separator/>
      </w:r>
    </w:p>
  </w:footnote>
  <w:footnote w:type="continuationSeparator" w:id="0">
    <w:p w14:paraId="7CEA0540" w14:textId="77777777" w:rsidR="00EA5ED1" w:rsidRDefault="00EA5E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3FD"/>
    <w:rsid w:val="004A73FD"/>
    <w:rsid w:val="005B4A1F"/>
    <w:rsid w:val="00694434"/>
    <w:rsid w:val="00944229"/>
    <w:rsid w:val="00BC5CB7"/>
    <w:rsid w:val="00EA5ED1"/>
    <w:rsid w:val="00EB2F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63A17"/>
  <w15:docId w15:val="{306250A5-714F-48D0-8CCA-71682C4B5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C5CB7"/>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BC5C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C5CB7"/>
    <w:pPr>
      <w:spacing w:after="100"/>
    </w:pPr>
  </w:style>
  <w:style w:type="character" w:styleId="Hyperlink">
    <w:name w:val="Hyperlink"/>
    <w:basedOn w:val="DefaultParagraphFont"/>
    <w:uiPriority w:val="99"/>
    <w:unhideWhenUsed/>
    <w:rsid w:val="00BC5CB7"/>
    <w:rPr>
      <w:color w:val="0000FF" w:themeColor="hyperlink"/>
      <w:u w:val="single"/>
    </w:rPr>
  </w:style>
  <w:style w:type="paragraph" w:styleId="Header">
    <w:name w:val="header"/>
    <w:basedOn w:val="Normal"/>
    <w:link w:val="HeaderChar"/>
    <w:uiPriority w:val="99"/>
    <w:unhideWhenUsed/>
    <w:rsid w:val="00BC5CB7"/>
    <w:pPr>
      <w:tabs>
        <w:tab w:val="center" w:pos="4513"/>
        <w:tab w:val="right" w:pos="9026"/>
      </w:tabs>
      <w:spacing w:line="240" w:lineRule="auto"/>
    </w:pPr>
  </w:style>
  <w:style w:type="character" w:customStyle="1" w:styleId="HeaderChar">
    <w:name w:val="Header Char"/>
    <w:basedOn w:val="DefaultParagraphFont"/>
    <w:link w:val="Header"/>
    <w:uiPriority w:val="99"/>
    <w:rsid w:val="00BC5CB7"/>
  </w:style>
  <w:style w:type="paragraph" w:styleId="Footer">
    <w:name w:val="footer"/>
    <w:basedOn w:val="Normal"/>
    <w:link w:val="FooterChar"/>
    <w:uiPriority w:val="99"/>
    <w:unhideWhenUsed/>
    <w:rsid w:val="00BC5CB7"/>
    <w:pPr>
      <w:tabs>
        <w:tab w:val="center" w:pos="4513"/>
        <w:tab w:val="right" w:pos="9026"/>
      </w:tabs>
      <w:spacing w:line="240" w:lineRule="auto"/>
    </w:pPr>
  </w:style>
  <w:style w:type="character" w:customStyle="1" w:styleId="FooterChar">
    <w:name w:val="Footer Char"/>
    <w:basedOn w:val="DefaultParagraphFont"/>
    <w:link w:val="Footer"/>
    <w:uiPriority w:val="99"/>
    <w:rsid w:val="00BC5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l-ltd.co.uk/health-and-safety-compliance-in-hospitali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com/holidayinn/hotels/us/en/reservation" TargetMode="External"/><Relationship Id="rId12" Type="http://schemas.openxmlformats.org/officeDocument/2006/relationships/hyperlink" Target="https://www.statista.com/statist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63613/gross-domestic-product-gdp-growth-rate-in-the-united-kingd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xsenses.com/en/corporate/privacy" TargetMode="External"/><Relationship Id="rId4" Type="http://schemas.openxmlformats.org/officeDocument/2006/relationships/webSettings" Target="webSettings.xml"/><Relationship Id="rId9" Type="http://schemas.openxmlformats.org/officeDocument/2006/relationships/hyperlink" Target="https://www.sixsenses.com/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298E9-C418-4F92-90FB-C9FC006C7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2039</Words>
  <Characters>11628</Characters>
  <Application>Microsoft Office Word</Application>
  <DocSecurity>0</DocSecurity>
  <Lines>96</Lines>
  <Paragraphs>27</Paragraphs>
  <ScaleCrop>false</ScaleCrop>
  <Company/>
  <LinksUpToDate>false</LinksUpToDate>
  <CharactersWithSpaces>13640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Istudy group</cp:lastModifiedBy>
  <cp:revision>5</cp:revision>
  <dcterms:created xsi:type="dcterms:W3CDTF">2023-05-10T12:41:00Z</dcterms:created>
  <dcterms:modified xsi:type="dcterms:W3CDTF">2023-05-16T07:06:00Z</dcterms:modified>
</cp:coreProperties>
</file>