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2BC" w:rsidRDefault="007102BC" w:rsidP="007102BC">
      <w:pPr>
        <w:pStyle w:val="Default"/>
        <w:rPr>
          <w:b/>
          <w:bCs/>
          <w:sz w:val="48"/>
          <w:szCs w:val="48"/>
        </w:rPr>
      </w:pPr>
    </w:p>
    <w:p w:rsidR="007102BC" w:rsidRDefault="007102BC" w:rsidP="007102BC">
      <w:pPr>
        <w:pStyle w:val="Default"/>
        <w:rPr>
          <w:b/>
          <w:bCs/>
          <w:sz w:val="48"/>
          <w:szCs w:val="48"/>
        </w:rPr>
      </w:pPr>
    </w:p>
    <w:p w:rsidR="007102BC" w:rsidRDefault="007102BC" w:rsidP="007102BC">
      <w:pPr>
        <w:pStyle w:val="Default"/>
        <w:rPr>
          <w:b/>
          <w:bCs/>
          <w:sz w:val="48"/>
          <w:szCs w:val="48"/>
        </w:rPr>
      </w:pPr>
    </w:p>
    <w:p w:rsidR="007102BC" w:rsidRDefault="007102BC" w:rsidP="007102BC">
      <w:pPr>
        <w:pStyle w:val="Default"/>
        <w:rPr>
          <w:b/>
          <w:bCs/>
          <w:sz w:val="48"/>
          <w:szCs w:val="48"/>
        </w:rPr>
      </w:pPr>
    </w:p>
    <w:p w:rsidR="007102BC" w:rsidRDefault="007102BC" w:rsidP="007102BC">
      <w:pPr>
        <w:pStyle w:val="Default"/>
        <w:rPr>
          <w:b/>
          <w:bCs/>
          <w:sz w:val="48"/>
          <w:szCs w:val="48"/>
        </w:rPr>
      </w:pPr>
    </w:p>
    <w:p w:rsidR="007102BC" w:rsidRDefault="007102BC" w:rsidP="007102BC">
      <w:pPr>
        <w:pStyle w:val="Default"/>
        <w:rPr>
          <w:b/>
          <w:bCs/>
          <w:sz w:val="48"/>
          <w:szCs w:val="48"/>
        </w:rPr>
      </w:pPr>
      <w:r>
        <w:rPr>
          <w:b/>
          <w:bCs/>
          <w:sz w:val="48"/>
          <w:szCs w:val="48"/>
        </w:rPr>
        <w:t>L7 Engineering Design &amp; Analysis</w:t>
      </w:r>
    </w:p>
    <w:p w:rsidR="007102BC" w:rsidRDefault="007102BC" w:rsidP="007102BC">
      <w:pPr>
        <w:pStyle w:val="Default"/>
        <w:rPr>
          <w:b/>
          <w:bCs/>
          <w:sz w:val="48"/>
          <w:szCs w:val="48"/>
        </w:rPr>
      </w:pPr>
    </w:p>
    <w:p w:rsidR="007102BC" w:rsidRDefault="007102BC" w:rsidP="007102BC">
      <w:pPr>
        <w:pStyle w:val="Default"/>
        <w:rPr>
          <w:b/>
          <w:bCs/>
          <w:sz w:val="48"/>
          <w:szCs w:val="48"/>
        </w:rPr>
      </w:pPr>
      <w:r>
        <w:rPr>
          <w:b/>
          <w:bCs/>
          <w:sz w:val="48"/>
          <w:szCs w:val="48"/>
        </w:rPr>
        <w:t>M7X01379</w:t>
      </w:r>
    </w:p>
    <w:p w:rsidR="007102BC" w:rsidRDefault="007102BC" w:rsidP="007102BC">
      <w:pPr>
        <w:pStyle w:val="Default"/>
        <w:rPr>
          <w:b/>
          <w:bCs/>
          <w:sz w:val="48"/>
          <w:szCs w:val="48"/>
        </w:rPr>
      </w:pPr>
    </w:p>
    <w:p w:rsidR="007102BC" w:rsidRDefault="00711634" w:rsidP="007102BC">
      <w:pPr>
        <w:pStyle w:val="Default"/>
        <w:rPr>
          <w:b/>
          <w:bCs/>
          <w:sz w:val="48"/>
          <w:szCs w:val="48"/>
        </w:rPr>
      </w:pPr>
      <w:r>
        <w:rPr>
          <w:b/>
          <w:bCs/>
          <w:sz w:val="48"/>
          <w:szCs w:val="48"/>
        </w:rPr>
        <w:t xml:space="preserve">Engineering </w:t>
      </w:r>
      <w:r w:rsidR="007102BC">
        <w:rPr>
          <w:b/>
          <w:bCs/>
          <w:sz w:val="48"/>
          <w:szCs w:val="48"/>
        </w:rPr>
        <w:t>Design Exercise</w:t>
      </w:r>
    </w:p>
    <w:p w:rsidR="007102BC" w:rsidRDefault="007102BC" w:rsidP="007102BC">
      <w:pPr>
        <w:pStyle w:val="Default"/>
        <w:rPr>
          <w:b/>
          <w:bCs/>
          <w:sz w:val="48"/>
          <w:szCs w:val="48"/>
        </w:rPr>
      </w:pPr>
    </w:p>
    <w:p w:rsidR="007102BC" w:rsidRDefault="007102BC" w:rsidP="007102BC">
      <w:pPr>
        <w:pStyle w:val="Default"/>
        <w:rPr>
          <w:sz w:val="48"/>
          <w:szCs w:val="48"/>
        </w:rPr>
      </w:pPr>
      <w:r>
        <w:rPr>
          <w:b/>
          <w:bCs/>
          <w:sz w:val="48"/>
          <w:szCs w:val="48"/>
        </w:rPr>
        <w:t xml:space="preserve">External Pipe Climbing Device </w:t>
      </w:r>
    </w:p>
    <w:p w:rsidR="007102BC" w:rsidRDefault="007102BC" w:rsidP="007102BC">
      <w:pPr>
        <w:pStyle w:val="Default"/>
        <w:rPr>
          <w:b/>
          <w:bCs/>
          <w:sz w:val="48"/>
          <w:szCs w:val="48"/>
        </w:rPr>
      </w:pPr>
    </w:p>
    <w:p w:rsidR="007102BC" w:rsidRDefault="007102BC" w:rsidP="007102BC">
      <w:pPr>
        <w:pStyle w:val="Default"/>
        <w:rPr>
          <w:sz w:val="48"/>
          <w:szCs w:val="48"/>
        </w:rPr>
      </w:pPr>
    </w:p>
    <w:p w:rsidR="007102BC" w:rsidRDefault="007102BC" w:rsidP="007102BC">
      <w:pPr>
        <w:pStyle w:val="Default"/>
        <w:rPr>
          <w:rFonts w:ascii="Cambria" w:hAnsi="Cambria" w:cs="Cambria"/>
          <w:sz w:val="23"/>
          <w:szCs w:val="23"/>
        </w:rPr>
      </w:pPr>
      <w:bookmarkStart w:id="0" w:name="_GoBack"/>
      <w:bookmarkEnd w:id="0"/>
    </w:p>
    <w:p w:rsidR="007102BC" w:rsidRDefault="007102BC" w:rsidP="007102BC">
      <w:pPr>
        <w:pStyle w:val="Default"/>
        <w:rPr>
          <w:rFonts w:ascii="Cambria" w:hAnsi="Cambria" w:cs="Cambria"/>
          <w:color w:val="auto"/>
          <w:sz w:val="23"/>
          <w:szCs w:val="23"/>
        </w:rPr>
      </w:pPr>
    </w:p>
    <w:p w:rsidR="007102BC" w:rsidRDefault="007102BC" w:rsidP="007102BC">
      <w:pPr>
        <w:pStyle w:val="Default"/>
        <w:rPr>
          <w:rFonts w:cstheme="minorBidi"/>
          <w:color w:val="auto"/>
        </w:rPr>
      </w:pPr>
    </w:p>
    <w:p w:rsidR="007102BC" w:rsidRDefault="007102BC" w:rsidP="007102BC">
      <w:pPr>
        <w:pStyle w:val="Default"/>
        <w:pageBreakBefore/>
        <w:rPr>
          <w:rFonts w:cstheme="minorBidi"/>
          <w:color w:val="auto"/>
          <w:sz w:val="40"/>
          <w:szCs w:val="40"/>
        </w:rPr>
      </w:pPr>
      <w:r>
        <w:rPr>
          <w:rFonts w:cstheme="minorBidi"/>
          <w:b/>
          <w:bCs/>
          <w:color w:val="auto"/>
          <w:sz w:val="40"/>
          <w:szCs w:val="40"/>
        </w:rPr>
        <w:lastRenderedPageBreak/>
        <w:t xml:space="preserve">1. Introduction </w:t>
      </w:r>
    </w:p>
    <w:p w:rsidR="007102BC" w:rsidRDefault="007102BC" w:rsidP="007102BC">
      <w:pPr>
        <w:pStyle w:val="Default"/>
        <w:rPr>
          <w:color w:val="auto"/>
          <w:sz w:val="23"/>
          <w:szCs w:val="23"/>
        </w:rPr>
      </w:pPr>
      <w:r>
        <w:rPr>
          <w:color w:val="auto"/>
          <w:sz w:val="23"/>
          <w:szCs w:val="23"/>
        </w:rPr>
        <w:t xml:space="preserve">This </w:t>
      </w:r>
      <w:r w:rsidR="009A5866">
        <w:rPr>
          <w:color w:val="auto"/>
          <w:sz w:val="23"/>
          <w:szCs w:val="23"/>
        </w:rPr>
        <w:t>exercise</w:t>
      </w:r>
      <w:r>
        <w:rPr>
          <w:color w:val="auto"/>
          <w:sz w:val="23"/>
          <w:szCs w:val="23"/>
        </w:rPr>
        <w:t xml:space="preserve"> is to design</w:t>
      </w:r>
      <w:r>
        <w:rPr>
          <w:color w:val="auto"/>
          <w:sz w:val="23"/>
          <w:szCs w:val="23"/>
        </w:rPr>
        <w:t xml:space="preserve"> a device to climb up the outside of a piece of 15 mm copper pipe lifting an increasing load in the form of a chain. At the top the device will reverse and return to its original starting point. The ‘device’ can be of any construction but it must be electrically powered and meets the size and cost specification detailed below. The relative performance will be determined on the quickest time taken for the device to pull the load to the top of the tube and return to the starting point at the bottom. </w:t>
      </w:r>
    </w:p>
    <w:p w:rsidR="007102BC" w:rsidRDefault="007102BC" w:rsidP="007102BC">
      <w:pPr>
        <w:pStyle w:val="Default"/>
        <w:rPr>
          <w:color w:val="auto"/>
          <w:sz w:val="23"/>
          <w:szCs w:val="23"/>
        </w:rPr>
      </w:pPr>
      <w:r>
        <w:rPr>
          <w:color w:val="auto"/>
          <w:sz w:val="23"/>
          <w:szCs w:val="23"/>
        </w:rPr>
        <w:t>The</w:t>
      </w:r>
      <w:r w:rsidR="00711634">
        <w:rPr>
          <w:color w:val="auto"/>
          <w:sz w:val="23"/>
          <w:szCs w:val="23"/>
        </w:rPr>
        <w:t xml:space="preserve"> test</w:t>
      </w:r>
      <w:r>
        <w:rPr>
          <w:color w:val="auto"/>
          <w:sz w:val="23"/>
          <w:szCs w:val="23"/>
        </w:rPr>
        <w:t xml:space="preserve"> rig will comprise of the pipes located into 17mm diameter holes. These will allow the pipe to be lifted upwards if required so that the device can be fitted onto the pipe. The pipe will then be replaced before the commencement of a run. An illustration is below with the chain removed for clarity. Figure 1 dimensions the external pipe climber test rig </w:t>
      </w:r>
    </w:p>
    <w:p w:rsidR="007102BC" w:rsidRDefault="007102BC" w:rsidP="007102BC">
      <w:pPr>
        <w:pStyle w:val="Default"/>
        <w:rPr>
          <w:color w:val="auto"/>
          <w:sz w:val="23"/>
          <w:szCs w:val="23"/>
        </w:rPr>
      </w:pPr>
    </w:p>
    <w:p w:rsidR="007102BC" w:rsidRDefault="007102BC" w:rsidP="007102BC">
      <w:pPr>
        <w:pStyle w:val="Default"/>
        <w:rPr>
          <w:color w:val="auto"/>
          <w:sz w:val="23"/>
          <w:szCs w:val="23"/>
        </w:rPr>
      </w:pPr>
      <w:r w:rsidRPr="007102BC">
        <w:rPr>
          <w:noProof/>
          <w:color w:val="auto"/>
          <w:sz w:val="23"/>
          <w:szCs w:val="23"/>
          <w:lang w:eastAsia="en-GB"/>
        </w:rPr>
        <w:drawing>
          <wp:inline distT="0" distB="0" distL="0" distR="0">
            <wp:extent cx="2428875" cy="5534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28875" cy="5534025"/>
                    </a:xfrm>
                    <a:prstGeom prst="rect">
                      <a:avLst/>
                    </a:prstGeom>
                    <a:noFill/>
                    <a:ln>
                      <a:noFill/>
                    </a:ln>
                  </pic:spPr>
                </pic:pic>
              </a:graphicData>
            </a:graphic>
          </wp:inline>
        </w:drawing>
      </w:r>
      <w:r>
        <w:rPr>
          <w:color w:val="auto"/>
          <w:sz w:val="23"/>
          <w:szCs w:val="23"/>
        </w:rPr>
        <w:t xml:space="preserve">    </w:t>
      </w:r>
      <w:r w:rsidRPr="007102BC">
        <w:rPr>
          <w:noProof/>
          <w:color w:val="auto"/>
          <w:sz w:val="23"/>
          <w:szCs w:val="23"/>
          <w:lang w:eastAsia="en-GB"/>
        </w:rPr>
        <w:drawing>
          <wp:inline distT="0" distB="0" distL="0" distR="0">
            <wp:extent cx="2876550" cy="20631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4174" cy="2068649"/>
                    </a:xfrm>
                    <a:prstGeom prst="rect">
                      <a:avLst/>
                    </a:prstGeom>
                    <a:noFill/>
                    <a:ln>
                      <a:noFill/>
                    </a:ln>
                  </pic:spPr>
                </pic:pic>
              </a:graphicData>
            </a:graphic>
          </wp:inline>
        </w:drawing>
      </w:r>
    </w:p>
    <w:p w:rsidR="007102BC" w:rsidRDefault="007102BC" w:rsidP="007102BC">
      <w:pPr>
        <w:pStyle w:val="Default"/>
        <w:rPr>
          <w:color w:val="auto"/>
          <w:sz w:val="23"/>
          <w:szCs w:val="23"/>
        </w:rPr>
      </w:pPr>
    </w:p>
    <w:p w:rsidR="007102BC" w:rsidRDefault="007102BC" w:rsidP="007102BC">
      <w:pPr>
        <w:pStyle w:val="Default"/>
        <w:rPr>
          <w:color w:val="auto"/>
          <w:sz w:val="23"/>
          <w:szCs w:val="23"/>
        </w:rPr>
      </w:pPr>
    </w:p>
    <w:p w:rsidR="007102BC" w:rsidRDefault="007102BC" w:rsidP="007102BC">
      <w:pPr>
        <w:pStyle w:val="Default"/>
        <w:rPr>
          <w:color w:val="auto"/>
          <w:sz w:val="23"/>
          <w:szCs w:val="23"/>
        </w:rPr>
      </w:pPr>
    </w:p>
    <w:p w:rsidR="007102BC" w:rsidRDefault="007102BC" w:rsidP="007102BC">
      <w:pPr>
        <w:pStyle w:val="Default"/>
        <w:jc w:val="center"/>
        <w:rPr>
          <w:rFonts w:cstheme="minorBidi"/>
          <w:color w:val="auto"/>
        </w:rPr>
      </w:pPr>
      <w:r>
        <w:rPr>
          <w:noProof/>
          <w:lang w:eastAsia="en-GB"/>
        </w:rPr>
        <w:lastRenderedPageBreak/>
        <w:drawing>
          <wp:inline distT="0" distB="0" distL="0" distR="0" wp14:anchorId="0370D48F" wp14:editId="363D4B52">
            <wp:extent cx="5493074" cy="6848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0802" t="12791" r="74906" b="21215"/>
                    <a:stretch/>
                  </pic:blipFill>
                  <pic:spPr bwMode="auto">
                    <a:xfrm>
                      <a:off x="0" y="0"/>
                      <a:ext cx="5507274" cy="6866179"/>
                    </a:xfrm>
                    <a:prstGeom prst="rect">
                      <a:avLst/>
                    </a:prstGeom>
                    <a:ln>
                      <a:noFill/>
                    </a:ln>
                    <a:extLst>
                      <a:ext uri="{53640926-AAD7-44D8-BBD7-CCE9431645EC}">
                        <a14:shadowObscured xmlns:a14="http://schemas.microsoft.com/office/drawing/2010/main"/>
                      </a:ext>
                    </a:extLst>
                  </pic:spPr>
                </pic:pic>
              </a:graphicData>
            </a:graphic>
          </wp:inline>
        </w:drawing>
      </w:r>
    </w:p>
    <w:p w:rsidR="007102BC" w:rsidRDefault="007102BC" w:rsidP="007102BC">
      <w:pPr>
        <w:pStyle w:val="Default"/>
        <w:rPr>
          <w:rFonts w:cstheme="minorBidi"/>
          <w:color w:val="auto"/>
        </w:rPr>
      </w:pPr>
    </w:p>
    <w:p w:rsidR="007102BC" w:rsidRDefault="007102BC" w:rsidP="007102BC">
      <w:pPr>
        <w:pStyle w:val="Default"/>
        <w:pageBreakBefore/>
        <w:rPr>
          <w:rFonts w:cstheme="minorBidi"/>
          <w:color w:val="auto"/>
          <w:sz w:val="40"/>
          <w:szCs w:val="40"/>
        </w:rPr>
      </w:pPr>
      <w:r>
        <w:rPr>
          <w:rFonts w:cstheme="minorBidi"/>
          <w:b/>
          <w:bCs/>
          <w:color w:val="auto"/>
          <w:sz w:val="40"/>
          <w:szCs w:val="40"/>
        </w:rPr>
        <w:lastRenderedPageBreak/>
        <w:t xml:space="preserve">2. Rules </w:t>
      </w:r>
    </w:p>
    <w:p w:rsidR="007102BC" w:rsidRDefault="007102BC" w:rsidP="007102BC">
      <w:pPr>
        <w:pStyle w:val="Default"/>
        <w:rPr>
          <w:color w:val="auto"/>
          <w:sz w:val="23"/>
          <w:szCs w:val="23"/>
        </w:rPr>
      </w:pPr>
      <w:r>
        <w:rPr>
          <w:color w:val="auto"/>
          <w:sz w:val="23"/>
          <w:szCs w:val="23"/>
        </w:rPr>
        <w:t xml:space="preserve">2.1. The ‘device’ can be of any type, but it must be self-contained and at all </w:t>
      </w:r>
      <w:r w:rsidR="00711634">
        <w:rPr>
          <w:color w:val="auto"/>
          <w:sz w:val="23"/>
          <w:szCs w:val="23"/>
        </w:rPr>
        <w:t>times</w:t>
      </w:r>
      <w:r>
        <w:rPr>
          <w:color w:val="auto"/>
          <w:sz w:val="23"/>
          <w:szCs w:val="23"/>
        </w:rPr>
        <w:t xml:space="preserve"> within a cylindrical envelope of 200 mm radius and 300 mm height, as shown in Figure 2 below. </w:t>
      </w:r>
    </w:p>
    <w:p w:rsidR="007102BC" w:rsidRDefault="007102BC" w:rsidP="007102BC">
      <w:pPr>
        <w:pStyle w:val="Default"/>
        <w:rPr>
          <w:color w:val="auto"/>
          <w:sz w:val="23"/>
          <w:szCs w:val="23"/>
        </w:rPr>
      </w:pPr>
    </w:p>
    <w:p w:rsidR="00711634" w:rsidRDefault="007102BC" w:rsidP="007102BC">
      <w:pPr>
        <w:pStyle w:val="Default"/>
        <w:spacing w:after="269"/>
        <w:rPr>
          <w:color w:val="auto"/>
          <w:sz w:val="23"/>
          <w:szCs w:val="23"/>
        </w:rPr>
      </w:pPr>
      <w:r>
        <w:rPr>
          <w:noProof/>
          <w:lang w:eastAsia="en-GB"/>
        </w:rPr>
        <w:drawing>
          <wp:inline distT="0" distB="0" distL="0" distR="0" wp14:anchorId="300520A8" wp14:editId="43D83B94">
            <wp:extent cx="5333365" cy="307657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113" t="44774" r="78813" b="33704"/>
                    <a:stretch/>
                  </pic:blipFill>
                  <pic:spPr bwMode="auto">
                    <a:xfrm>
                      <a:off x="0" y="0"/>
                      <a:ext cx="5345067" cy="3083325"/>
                    </a:xfrm>
                    <a:prstGeom prst="rect">
                      <a:avLst/>
                    </a:prstGeom>
                    <a:ln>
                      <a:noFill/>
                    </a:ln>
                    <a:extLst>
                      <a:ext uri="{53640926-AAD7-44D8-BBD7-CCE9431645EC}">
                        <a14:shadowObscured xmlns:a14="http://schemas.microsoft.com/office/drawing/2010/main"/>
                      </a:ext>
                    </a:extLst>
                  </pic:spPr>
                </pic:pic>
              </a:graphicData>
            </a:graphic>
          </wp:inline>
        </w:drawing>
      </w:r>
    </w:p>
    <w:p w:rsidR="007102BC" w:rsidRDefault="007102BC" w:rsidP="007102BC">
      <w:pPr>
        <w:pStyle w:val="Default"/>
        <w:spacing w:after="269"/>
        <w:rPr>
          <w:color w:val="auto"/>
          <w:sz w:val="23"/>
          <w:szCs w:val="23"/>
        </w:rPr>
      </w:pPr>
      <w:r>
        <w:rPr>
          <w:color w:val="auto"/>
          <w:sz w:val="23"/>
          <w:szCs w:val="23"/>
        </w:rPr>
        <w:t xml:space="preserve">2.2. The test area will consist of up to four identical pipes to allow for parallel runs. The “Device Controller” is allowed to hold their device in position up to or below the datum line (0.4m above bottom of the pipe) before starting. </w:t>
      </w:r>
      <w:r w:rsidR="00711634">
        <w:rPr>
          <w:color w:val="auto"/>
          <w:sz w:val="23"/>
          <w:szCs w:val="23"/>
        </w:rPr>
        <w:t>Teams will be</w:t>
      </w:r>
      <w:r>
        <w:rPr>
          <w:color w:val="auto"/>
          <w:sz w:val="23"/>
          <w:szCs w:val="23"/>
        </w:rPr>
        <w:t xml:space="preserve"> required to start their devices simultaneously. Once started there can be no outside interference. Having started their device the Device Controller must then step away from the tube. </w:t>
      </w:r>
    </w:p>
    <w:p w:rsidR="009A5866" w:rsidRPr="009A5866" w:rsidRDefault="007102BC" w:rsidP="009A5866">
      <w:pPr>
        <w:pStyle w:val="Default"/>
        <w:spacing w:after="269"/>
        <w:rPr>
          <w:color w:val="auto"/>
          <w:sz w:val="23"/>
          <w:szCs w:val="23"/>
        </w:rPr>
      </w:pPr>
      <w:r>
        <w:rPr>
          <w:color w:val="auto"/>
          <w:sz w:val="23"/>
          <w:szCs w:val="23"/>
        </w:rPr>
        <w:t>2.3. The devices must have a method of attachment/</w:t>
      </w:r>
      <w:r w:rsidR="009A5866">
        <w:rPr>
          <w:color w:val="auto"/>
          <w:sz w:val="23"/>
          <w:szCs w:val="23"/>
        </w:rPr>
        <w:t xml:space="preserve">detachment to a length of chain. </w:t>
      </w:r>
    </w:p>
    <w:p w:rsidR="007102BC" w:rsidRDefault="007102BC" w:rsidP="007102BC">
      <w:pPr>
        <w:pStyle w:val="Default"/>
        <w:spacing w:after="267"/>
        <w:rPr>
          <w:color w:val="auto"/>
          <w:sz w:val="23"/>
          <w:szCs w:val="23"/>
        </w:rPr>
      </w:pPr>
      <w:r>
        <w:rPr>
          <w:color w:val="auto"/>
          <w:sz w:val="23"/>
          <w:szCs w:val="23"/>
        </w:rPr>
        <w:t>2.</w:t>
      </w:r>
      <w:r w:rsidR="009A5866">
        <w:rPr>
          <w:color w:val="auto"/>
          <w:sz w:val="23"/>
          <w:szCs w:val="23"/>
        </w:rPr>
        <w:t>4</w:t>
      </w:r>
      <w:r>
        <w:rPr>
          <w:color w:val="auto"/>
          <w:sz w:val="23"/>
          <w:szCs w:val="23"/>
        </w:rPr>
        <w:t xml:space="preserve">. Once a heat has started the device may not be touched until it is over. The device may not be caught and if required, impact protection should be designed as part of the device. </w:t>
      </w:r>
    </w:p>
    <w:p w:rsidR="007102BC" w:rsidRDefault="007102BC" w:rsidP="007102BC">
      <w:pPr>
        <w:pStyle w:val="Default"/>
        <w:spacing w:after="267"/>
        <w:rPr>
          <w:color w:val="auto"/>
          <w:sz w:val="23"/>
          <w:szCs w:val="23"/>
        </w:rPr>
      </w:pPr>
      <w:r>
        <w:rPr>
          <w:color w:val="auto"/>
          <w:sz w:val="23"/>
          <w:szCs w:val="23"/>
        </w:rPr>
        <w:t>2.</w:t>
      </w:r>
      <w:r w:rsidR="009A5866">
        <w:rPr>
          <w:color w:val="auto"/>
          <w:sz w:val="23"/>
          <w:szCs w:val="23"/>
        </w:rPr>
        <w:t>5</w:t>
      </w:r>
      <w:r>
        <w:rPr>
          <w:color w:val="auto"/>
          <w:sz w:val="23"/>
          <w:szCs w:val="23"/>
        </w:rPr>
        <w:t xml:space="preserve">. No adhesive or lubricant is to be used between the device and the tube. Devices must not cause any damage or leave any debris on the external surfaces of the tube. </w:t>
      </w:r>
    </w:p>
    <w:p w:rsidR="007102BC" w:rsidRDefault="007102BC" w:rsidP="007102BC">
      <w:pPr>
        <w:pStyle w:val="Default"/>
        <w:spacing w:after="267"/>
        <w:rPr>
          <w:color w:val="auto"/>
          <w:sz w:val="23"/>
          <w:szCs w:val="23"/>
        </w:rPr>
      </w:pPr>
      <w:r>
        <w:rPr>
          <w:color w:val="auto"/>
          <w:sz w:val="23"/>
          <w:szCs w:val="23"/>
        </w:rPr>
        <w:t>2.</w:t>
      </w:r>
      <w:r w:rsidR="009A5866">
        <w:rPr>
          <w:color w:val="auto"/>
          <w:sz w:val="23"/>
          <w:szCs w:val="23"/>
        </w:rPr>
        <w:t>6</w:t>
      </w:r>
      <w:r>
        <w:rPr>
          <w:color w:val="auto"/>
          <w:sz w:val="23"/>
          <w:szCs w:val="23"/>
        </w:rPr>
        <w:t xml:space="preserve">. Heats will consist of up to four devices running in parallel. The time will be recorded for each successful attempt. The time is measured from the “Starters Order” until the top of the device passes the datum in the downward direction. The device must make contact with the top after the upward travel and before the downward travel. </w:t>
      </w:r>
    </w:p>
    <w:p w:rsidR="007102BC" w:rsidRDefault="007102BC" w:rsidP="009A5866">
      <w:pPr>
        <w:pStyle w:val="Default"/>
        <w:rPr>
          <w:rFonts w:ascii="Cambria" w:hAnsi="Cambria" w:cs="Cambria"/>
          <w:color w:val="auto"/>
          <w:sz w:val="23"/>
          <w:szCs w:val="23"/>
        </w:rPr>
      </w:pPr>
      <w:r>
        <w:rPr>
          <w:color w:val="auto"/>
          <w:sz w:val="23"/>
          <w:szCs w:val="23"/>
        </w:rPr>
        <w:t>2.</w:t>
      </w:r>
      <w:r w:rsidR="009A5866">
        <w:rPr>
          <w:color w:val="auto"/>
          <w:sz w:val="23"/>
          <w:szCs w:val="23"/>
        </w:rPr>
        <w:t>7</w:t>
      </w:r>
      <w:r>
        <w:rPr>
          <w:color w:val="auto"/>
          <w:sz w:val="23"/>
          <w:szCs w:val="23"/>
        </w:rPr>
        <w:t xml:space="preserve">. It is permissible to replenish the device’s energy source between testing. </w:t>
      </w:r>
      <w:r>
        <w:rPr>
          <w:rFonts w:ascii="Cambria" w:hAnsi="Cambria" w:cs="Cambria"/>
          <w:color w:val="auto"/>
          <w:sz w:val="23"/>
          <w:szCs w:val="23"/>
        </w:rPr>
        <w:t xml:space="preserve"> </w:t>
      </w:r>
    </w:p>
    <w:p w:rsidR="007102BC" w:rsidRDefault="007102BC" w:rsidP="007102BC">
      <w:pPr>
        <w:pStyle w:val="Default"/>
        <w:rPr>
          <w:rFonts w:cstheme="minorBidi"/>
          <w:color w:val="auto"/>
        </w:rPr>
      </w:pPr>
    </w:p>
    <w:p w:rsidR="007102BC" w:rsidRDefault="007102BC" w:rsidP="007102BC">
      <w:pPr>
        <w:pStyle w:val="Default"/>
        <w:spacing w:after="269"/>
        <w:rPr>
          <w:color w:val="auto"/>
          <w:sz w:val="23"/>
          <w:szCs w:val="23"/>
        </w:rPr>
      </w:pPr>
      <w:r>
        <w:rPr>
          <w:color w:val="auto"/>
          <w:sz w:val="23"/>
          <w:szCs w:val="23"/>
        </w:rPr>
        <w:lastRenderedPageBreak/>
        <w:t>2.</w:t>
      </w:r>
      <w:r w:rsidR="009A5866">
        <w:rPr>
          <w:color w:val="auto"/>
          <w:sz w:val="23"/>
          <w:szCs w:val="23"/>
        </w:rPr>
        <w:t>8</w:t>
      </w:r>
      <w:r>
        <w:rPr>
          <w:color w:val="auto"/>
          <w:sz w:val="23"/>
          <w:szCs w:val="23"/>
        </w:rPr>
        <w:t xml:space="preserve">. The total cost of the device must be under £25. The cost of any batteries must be included as part of the design even if they are under 20p. </w:t>
      </w:r>
    </w:p>
    <w:p w:rsidR="007102BC" w:rsidRDefault="007102BC" w:rsidP="007102BC">
      <w:pPr>
        <w:pStyle w:val="Default"/>
        <w:rPr>
          <w:color w:val="auto"/>
          <w:sz w:val="23"/>
          <w:szCs w:val="23"/>
        </w:rPr>
      </w:pPr>
      <w:r>
        <w:rPr>
          <w:color w:val="auto"/>
          <w:sz w:val="23"/>
          <w:szCs w:val="23"/>
        </w:rPr>
        <w:t>2.</w:t>
      </w:r>
      <w:r w:rsidR="009A5866">
        <w:rPr>
          <w:color w:val="auto"/>
          <w:sz w:val="23"/>
          <w:szCs w:val="23"/>
        </w:rPr>
        <w:t>9</w:t>
      </w:r>
      <w:r>
        <w:rPr>
          <w:color w:val="auto"/>
          <w:sz w:val="23"/>
          <w:szCs w:val="23"/>
        </w:rPr>
        <w:t xml:space="preserve">. Details of the pipe and chain suppliers including part references can found at the following links:- </w:t>
      </w:r>
    </w:p>
    <w:p w:rsidR="007102BC" w:rsidRDefault="007102BC" w:rsidP="007102BC">
      <w:pPr>
        <w:pStyle w:val="Default"/>
        <w:rPr>
          <w:color w:val="auto"/>
          <w:sz w:val="23"/>
          <w:szCs w:val="23"/>
        </w:rPr>
      </w:pPr>
    </w:p>
    <w:p w:rsidR="007102BC" w:rsidRDefault="007102BC" w:rsidP="007102BC">
      <w:pPr>
        <w:pStyle w:val="Default"/>
        <w:rPr>
          <w:color w:val="0000FF"/>
          <w:sz w:val="22"/>
          <w:szCs w:val="22"/>
        </w:rPr>
      </w:pPr>
      <w:r>
        <w:rPr>
          <w:color w:val="0000FF"/>
          <w:sz w:val="22"/>
          <w:szCs w:val="22"/>
        </w:rPr>
        <w:t xml:space="preserve">https://www.screwfix.com/p/wednesbury-copper-pipe-15mm-x-3m/98683 </w:t>
      </w:r>
    </w:p>
    <w:p w:rsidR="007102BC" w:rsidRDefault="007102BC" w:rsidP="007102BC">
      <w:pPr>
        <w:pStyle w:val="Default"/>
        <w:rPr>
          <w:color w:val="0000FF"/>
          <w:sz w:val="22"/>
          <w:szCs w:val="22"/>
        </w:rPr>
      </w:pPr>
      <w:r>
        <w:rPr>
          <w:color w:val="0000FF"/>
          <w:sz w:val="22"/>
          <w:szCs w:val="22"/>
        </w:rPr>
        <w:t xml:space="preserve">http://www.diy.com/departments/side-welded-steel-chain-3mm-x-2m/1267464_BQ.prd?icamp=recs&amp;rrec=true </w:t>
      </w:r>
    </w:p>
    <w:p w:rsidR="009A5866" w:rsidRDefault="009A5866" w:rsidP="00711634">
      <w:pPr>
        <w:pStyle w:val="Default"/>
        <w:rPr>
          <w:sz w:val="23"/>
          <w:szCs w:val="23"/>
        </w:rPr>
      </w:pPr>
    </w:p>
    <w:p w:rsidR="007102BC" w:rsidRDefault="007102BC" w:rsidP="007102BC">
      <w:pPr>
        <w:pStyle w:val="Default"/>
        <w:rPr>
          <w:rFonts w:cstheme="minorBidi"/>
          <w:color w:val="auto"/>
        </w:rPr>
      </w:pPr>
    </w:p>
    <w:sectPr w:rsidR="00710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mbria">
    <w:altName w:val="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2BC"/>
    <w:rsid w:val="00056B51"/>
    <w:rsid w:val="001A4F43"/>
    <w:rsid w:val="00250357"/>
    <w:rsid w:val="00352FD3"/>
    <w:rsid w:val="003A383B"/>
    <w:rsid w:val="00502D6A"/>
    <w:rsid w:val="00675C98"/>
    <w:rsid w:val="007102BC"/>
    <w:rsid w:val="00711634"/>
    <w:rsid w:val="007C1005"/>
    <w:rsid w:val="00817253"/>
    <w:rsid w:val="008A312F"/>
    <w:rsid w:val="008D3A7A"/>
    <w:rsid w:val="00912F07"/>
    <w:rsid w:val="00924127"/>
    <w:rsid w:val="009A5866"/>
    <w:rsid w:val="00A32AA7"/>
    <w:rsid w:val="00A448E9"/>
    <w:rsid w:val="00A8130D"/>
    <w:rsid w:val="00B33071"/>
    <w:rsid w:val="00B64945"/>
    <w:rsid w:val="00BA2AC9"/>
    <w:rsid w:val="00BD4D5D"/>
    <w:rsid w:val="00BD7E2D"/>
    <w:rsid w:val="00BF0DD7"/>
    <w:rsid w:val="00C75F6E"/>
    <w:rsid w:val="00C84757"/>
    <w:rsid w:val="00CA3A07"/>
    <w:rsid w:val="00D63EB2"/>
    <w:rsid w:val="00E27E2F"/>
    <w:rsid w:val="00F40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F498"/>
  <w15:chartTrackingRefBased/>
  <w15:docId w15:val="{2FCF0E29-3188-4426-84E3-1F4A9FFB3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02BC"/>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emf"/><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Morgan (Engineering)</dc:creator>
  <cp:keywords/>
  <dc:description/>
  <cp:lastModifiedBy>Richard Morgan (Engineering)</cp:lastModifiedBy>
  <cp:revision>2</cp:revision>
  <dcterms:created xsi:type="dcterms:W3CDTF">2018-11-20T13:51:00Z</dcterms:created>
  <dcterms:modified xsi:type="dcterms:W3CDTF">2018-11-20T14:22:00Z</dcterms:modified>
</cp:coreProperties>
</file>